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版本号：CGZC-2026-08720260721002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陕师大陆港中学2026年功能部室采购项目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CGZC-2026-087</w:t>
      </w:r>
      <w:r>
        <w:br/>
      </w:r>
      <w:r>
        <w:br/>
      </w:r>
      <w:r>
        <w:br/>
      </w:r>
    </w:p>
    <w:p>
      <w:pPr>
        <w:pStyle w:val="null3"/>
        <w:jc w:val="center"/>
        <w:outlineLvl w:val="2"/>
      </w:pPr>
      <w:r>
        <w:rPr>
          <w:rFonts w:ascii="仿宋_GB2312" w:hAnsi="仿宋_GB2312" w:cs="仿宋_GB2312" w:eastAsia="仿宋_GB2312"/>
          <w:sz w:val="28"/>
          <w:b/>
        </w:rPr>
        <w:t>西安浐灞国际港陕西师范大学陆港中学</w:t>
      </w:r>
    </w:p>
    <w:p>
      <w:pPr>
        <w:pStyle w:val="null3"/>
        <w:jc w:val="center"/>
        <w:outlineLvl w:val="2"/>
      </w:pPr>
      <w:r>
        <w:rPr>
          <w:rFonts w:ascii="仿宋_GB2312" w:hAnsi="仿宋_GB2312" w:cs="仿宋_GB2312" w:eastAsia="仿宋_GB2312"/>
          <w:sz w:val="28"/>
          <w:b/>
        </w:rPr>
        <w:t>陕西纵横项目管理有限公司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陕西纵横项目管理有限公司</w:t>
      </w:r>
      <w:r>
        <w:rPr>
          <w:rFonts w:ascii="仿宋_GB2312" w:hAnsi="仿宋_GB2312" w:cs="仿宋_GB2312" w:eastAsia="仿宋_GB2312"/>
        </w:rPr>
        <w:t>（以下简称“代理机构”）受</w:t>
      </w:r>
      <w:r>
        <w:rPr>
          <w:rFonts w:ascii="仿宋_GB2312" w:hAnsi="仿宋_GB2312" w:cs="仿宋_GB2312" w:eastAsia="仿宋_GB2312"/>
        </w:rPr>
        <w:t>西安浐灞国际港陕西师范大学陆港中学</w:t>
      </w:r>
      <w:r>
        <w:rPr>
          <w:rFonts w:ascii="仿宋_GB2312" w:hAnsi="仿宋_GB2312" w:cs="仿宋_GB2312" w:eastAsia="仿宋_GB2312"/>
        </w:rPr>
        <w:t>委托，拟对</w:t>
      </w:r>
      <w:r>
        <w:rPr>
          <w:rFonts w:ascii="仿宋_GB2312" w:hAnsi="仿宋_GB2312" w:cs="仿宋_GB2312" w:eastAsia="仿宋_GB2312"/>
        </w:rPr>
        <w:t>陕师大陆港中学2026年功能部室采购项目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CGZC-2026-087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陕师大陆港中学2026年功能部室采购项目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陕师大陆港中学功能部室采购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2、联合体：本项目不接受联合体投标。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西安浐灞国际港陕西师范大学陆港中学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西安浐灞国际港和顺路 2099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029-88065101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陕西纵横项目管理有限公司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西安市经开区凤城五路赛高街区A座902室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范工、李工、王工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029-86252018（转804）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采购包1：1,810,000.00元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 xml:space="preserve">三联高低位龙头、三联水嘴、智能移动水槽柜（滴水架）中的三联水嘴 </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代理服务费收费标准：参照国家计委颁发的《招标代理服务收费管理暂行办法》（计价格[2002]1980号）和财政部颁发的《政府采购代理机构管理暂行办法》（财库[2018]2号）的有关规定执行。 由中标人支付招标代理服务费的，招标代理服务费在领取《中标通知书》前，由中标人一次性支付给受托人。 开户名称：陕西纵横项目管理有限公司 开户银行：浙商银行股份有限公司西安未央路支行 账号：7910 0006 1012 0100 0294 78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西安浐灞国际港陕西师范大学陆港中学</w:t>
      </w:r>
      <w:r>
        <w:rPr>
          <w:rFonts w:ascii="仿宋_GB2312" w:hAnsi="仿宋_GB2312" w:cs="仿宋_GB2312" w:eastAsia="仿宋_GB2312"/>
        </w:rPr>
        <w:t>和</w:t>
      </w:r>
      <w:r>
        <w:rPr>
          <w:rFonts w:ascii="仿宋_GB2312" w:hAnsi="仿宋_GB2312" w:cs="仿宋_GB2312" w:eastAsia="仿宋_GB2312"/>
        </w:rPr>
        <w:t>陕西纵横项目管理有限公司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西安浐灞国际港陕西师范大学陆港中学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陕西纵横项目管理有限公司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西安浐灞国际港陕西师范大学陆港中学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陕西纵横项目管理有限公司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符合采购人需求，符合招标文件技术要求。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联系人：范工、李工、王工</w:t>
      </w:r>
    </w:p>
    <w:p>
      <w:pPr>
        <w:pStyle w:val="null3"/>
      </w:pPr>
      <w:r>
        <w:rPr>
          <w:rFonts w:ascii="仿宋_GB2312" w:hAnsi="仿宋_GB2312" w:cs="仿宋_GB2312" w:eastAsia="仿宋_GB2312"/>
        </w:rPr>
        <w:t>联系电话：029-86252018转804</w:t>
      </w:r>
    </w:p>
    <w:p>
      <w:pPr>
        <w:pStyle w:val="null3"/>
      </w:pPr>
      <w:r>
        <w:rPr>
          <w:rFonts w:ascii="仿宋_GB2312" w:hAnsi="仿宋_GB2312" w:cs="仿宋_GB2312" w:eastAsia="仿宋_GB2312"/>
        </w:rPr>
        <w:t>地址：西安市经开区凤城五路赛高街区A座902室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陕师大陆港中学功能部室采购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1,810,000.00</w:t>
      </w:r>
    </w:p>
    <w:p>
      <w:pPr>
        <w:pStyle w:val="null3"/>
      </w:pPr>
      <w:r>
        <w:rPr>
          <w:rFonts w:ascii="仿宋_GB2312" w:hAnsi="仿宋_GB2312" w:cs="仿宋_GB2312" w:eastAsia="仿宋_GB2312"/>
        </w:rPr>
        <w:t>采购包最高限价（元）: 1,410,000.00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陕师大陆港中学2026年功能部室采购项目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标的名称：陕师大陆港中学2026年功能部室采购项目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采购清单内容详见附件</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after="120"/>
              <w:jc w:val="both"/>
            </w:pPr>
            <w:r>
              <w:rPr>
                <w:rFonts w:ascii="仿宋_GB2312" w:hAnsi="仿宋_GB2312" w:cs="仿宋_GB2312" w:eastAsia="仿宋_GB2312"/>
              </w:rPr>
              <w:t>1.以上所有尺寸均为参考尺寸，供应商投标时参考该尺寸进行产品响应；定制类产品必须以学校确认过的规格、颜色等为准。供货清单经学校确认后供货。</w:t>
            </w:r>
          </w:p>
          <w:p>
            <w:pPr>
              <w:pStyle w:val="null3"/>
            </w:pPr>
            <w:r>
              <w:rPr>
                <w:rFonts w:ascii="仿宋_GB2312" w:hAnsi="仿宋_GB2312" w:cs="仿宋_GB2312" w:eastAsia="仿宋_GB2312"/>
              </w:rPr>
              <w:t>2.供应商承诺：所投全部产品须遵守国家现行法律法规。清单内依法需执行国家强制性标准、强制性产品认证的货物，须符合现行有效强制规定，具备合法出厂供货资质。招标文件清单列明产品要求投标时提供对应认证证书；其余产品投标阶段可不提交证书，但供货实物必须满足法定强制要求，验收时采购人有权核验。</w:t>
            </w:r>
          </w:p>
          <w:p>
            <w:pPr>
              <w:pStyle w:val="null3"/>
            </w:pPr>
            <w:r>
              <w:rPr>
                <w:rFonts w:ascii="仿宋_GB2312" w:hAnsi="仿宋_GB2312" w:cs="仿宋_GB2312" w:eastAsia="仿宋_GB2312"/>
              </w:rPr>
              <w:t>3.教学仪器/学校实验室设备质量要求：产品符合 JY 0001-2003《教学仪器设备产品一般质量要求》。</w:t>
            </w:r>
          </w:p>
          <w:p>
            <w:pPr>
              <w:pStyle w:val="null3"/>
            </w:pPr>
            <w:r>
              <w:rPr>
                <w:rFonts w:ascii="仿宋_GB2312" w:hAnsi="仿宋_GB2312" w:cs="仿宋_GB2312" w:eastAsia="仿宋_GB2312"/>
              </w:rPr>
              <w:t>4.本项目采购的三联高低位龙头、三联水嘴、智能移动水槽柜（滴水架）中的三联水嘴等属于实验室专用特种器具，不属于 GB 25501《水嘴用水效率限定值及用水效率等级》适用的常规建筑水嘴范围，不在国家强制采购节能产品（水嘴）认证目录内，故不作强制节能产品要求。</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自合同签订之日起13个日历天完成交货、安装、调试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全部进场并经采购人签收后支付合同暂定总价的40%，乙方应向甲方出具书面付款申请（注明开户行及账户信息）以及符合国家财税规定的增值税发票，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根据实际采购量及合同单价据实结算，供应商应向采购人出具书面付款申请（注明开户行及账户信息）以及符合国家财税规定的增值税发票，达到付款条件起15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1.验收时间：供应商提出验收申请后，采购人应及时组织验收，采购人验收合格后应当出具验收报告。 2.验收标准：（1）应有产品合格证、产品说明书、保修证明、易损件备件、专用工具清单和其他应具有的单证。（2）质量符合国家法律法规规定的合格标准、招标文件、投标文件的要求。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质保期：自终验合格之日起一年，凡厂家质保期有优于的按照厂家质保期执行。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合同价款包括但不限于货物价款(含通常配备的备品备件、易损件）、人工费、货物（产品）设计费、包装费、仓储费、运输费、装卸费、保险费、安装费、调试费、培训费、配件费、售后服务、验收费、招标代理服务费、利润、风险、税金等在项目实施过程中所发生的所有费用。 （2）本项目核心产品：钢琴。 （3）项目属性：货物。 （4）本项目所属行业为：工业；根据《工业和信息化部国家统计局国家发展和改革委员会财政部关于印发中小企业划型标准规定的通知》（工信部联企业[2011]300号)规定的划分标准，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5）按照西安市财政局关于促进政府采购公平竞争优化营商环境的通知&gt;(市财函(2021)431号)规定:供应商登记免费领取招标文件的，如不参与项目投标，应在递交投标文件截止时间前一日以书面形式告知采购代理机构。否则，采购代理机构可以向财政部门反映情况并提供相应的佐证。供应商一年内累计出现三次该情形，将被监管部门记录为失信行为。 （6）本项目是否属于信用担保试点范围：否 （7）付款条件说明：付款条件说明（上述“3.4.4.支付约定”付款格式为制式模板，以第七章 拟签订合同文本为准）。 （8）若为授权代表参加投标，投标文件中需提供被授权代表开标前三个月内任意一个月在本单位的社保缴纳证明。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 2、提供基本资格条件承诺函；</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提供基本资格条件承诺函；</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业绩 中小企业声明函 商务条款偏离表 资格证明文件 投标方案说明书 投标函 残疾人福利性单位声明函 投标分项报价表 标的清单 陕西省政府采购供应商拒绝政府采购领域商业贿赂承诺书 关于符合本国产品标准的声明函 投标文件封面 技术参数响应 其他说明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开标一览表 业绩 中小企业声明函 商务条款偏离表 资格证明文件 投标方案说明书 投标函 残疾人福利性单位声明函 投标分项报价表 标的清单 陕西省政府采购供应商拒绝政府采购领域商业贿赂承诺书 关于符合本国产品标准的声明函 投标文件封面 技术参数响应 其他说明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业绩 中小企业声明函 商务条款偏离表 资格证明文件 投标方案说明书 投标函 残疾人福利性单位声明函 投标分项报价表 标的清单 陕西省政府采购供应商拒绝政府采购领域商业贿赂承诺书 关于符合本国产品标准的声明函 投标文件封面 技术参数响应 其他说明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投标函 投标分项报价表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业绩 中小企业声明函 商务条款偏离表 资格证明文件 投标方案说明书 投标函 残疾人福利性单位声明函 投标分项报价表 标的清单 陕西省政府采购供应商拒绝政府采购领域商业贿赂承诺书 关于符合本国产品标准的声明函 技术参数响应 其他说明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开标一览表 业绩 中小企业声明函 商务条款偏离表 资格证明文件 投标方案说明书 投标函 残疾人福利性单位声明函 投标分项报价表 标的清单 陕西省政府采购供应商拒绝政府采购领域商业贿赂承诺书 关于符合本国产品标准的声明函 技术参数响应 其他说明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应满足招标文件中要求的交货期、质保期</w:t>
            </w:r>
          </w:p>
        </w:tc>
        <w:tc>
          <w:tcPr>
            <w:tcW w:type="dxa" w:w="1661"/>
          </w:tcPr>
          <w:p>
            <w:pPr>
              <w:pStyle w:val="null3"/>
            </w:pPr>
            <w:r>
              <w:rPr>
                <w:rFonts w:ascii="仿宋_GB2312" w:hAnsi="仿宋_GB2312" w:cs="仿宋_GB2312" w:eastAsia="仿宋_GB2312"/>
              </w:rPr>
              <w:t>开标一览表 业绩 中小企业声明函 商务条款偏离表 资格证明文件 投标方案说明书 投标函 残疾人福利性单位声明函 投标分项报价表 陕西省政府采购供应商拒绝政府采购领域商业贿赂承诺书 标的清单 关于符合本国产品标准的声明函 技术参数响应 其他说明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应满足招标文件中要求的交货地点</w:t>
            </w:r>
          </w:p>
        </w:tc>
        <w:tc>
          <w:tcPr>
            <w:tcW w:type="dxa" w:w="1661"/>
          </w:tcPr>
          <w:p>
            <w:pPr>
              <w:pStyle w:val="null3"/>
            </w:pPr>
            <w:r>
              <w:rPr>
                <w:rFonts w:ascii="仿宋_GB2312" w:hAnsi="仿宋_GB2312" w:cs="仿宋_GB2312" w:eastAsia="仿宋_GB2312"/>
              </w:rPr>
              <w:t>开标一览表 业绩 中小企业声明函 商务条款偏离表 资格证明文件 投标方案说明书 投标函 残疾人福利性单位声明函 投标分项报价表 标的清单 陕西省政府采购供应商拒绝政府采购领域商业贿赂承诺书 关于符合本国产品标准的声明函 投标文件封面 技术参数响应 其他说明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开标一览表 业绩 中小企业声明函 商务条款偏离表 资格证明文件 投标方案说明书 投标函 残疾人福利性单位声明函 投标分项报价表 标的清单 陕西省政府采购供应商拒绝政府采购领域商业贿赂承诺书 关于符合本国产品标准的声明函 投标文件封面 技术参数响应 其他说明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技术参数和配置</w:t>
            </w:r>
          </w:p>
        </w:tc>
        <w:tc>
          <w:tcPr>
            <w:tcW w:type="dxa" w:w="2492"/>
          </w:tcPr>
          <w:p>
            <w:pPr>
              <w:pStyle w:val="null3"/>
            </w:pPr>
            <w:r>
              <w:rPr>
                <w:rFonts w:ascii="仿宋_GB2312" w:hAnsi="仿宋_GB2312" w:cs="仿宋_GB2312" w:eastAsia="仿宋_GB2312"/>
              </w:rPr>
              <w:t>根据招标文件要求认真审核投标文件中技术参数响应和提供的佐证材料。投标产品的基本功能、产品技术参数和配置完全满足或优于招标文件要求的，得满分24分； （1）“▲”参数负偏离每项扣2分，扣完为止。 （2）其它未标符号参数每项负偏离扣1分，扣完为止。 备注：“▲”号参数必须提供佐证材料（不限于产品彩页、检测报告、功能截图、技术白皮书等），未提供佐证材料或提供的佐证材料无法证明按负偏离处理。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为“环境标志产品政府采购品目清单”或“节能产品政府采购品目清单（政府强制采购产品除外）”内的，应提供该产品由国家确定的认证机构出具的中国环境标志或节能产品认证证书且处于有效期内的，每提供一个产品的认证证书得2分，满分4分。 备注：以加盖供应商公章的证明材料为计分依据。</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针对本项目提供完整详细的项目实施方案。内容包含：①总体实施方案；②供货组织安排及保障措施；③计划进度安排。 二、评审标准 1、完整性：方案须全面，对评审内容中的各项要求有详细描述； 2、可实施性：切合本项目实际情况，实施步骤清晰、合理； 3、针对性：方案能够紧扣项目实际情况，内容科学合理。 三、赋分依据（满分9分） ①总体实施方案：每完全满足一个评审标准得1分，有瑕疵得0.5分，有缺项漏项得0分。满分3分； ②供货组织安排及保障措施:每完全满足一个评审标准得1分，有瑕疵得0.5分，有缺项漏项得0分。满分3分； ③计划进度安排：每完全满足一个评审标准得1分，有瑕疵得0.5分，有缺项漏项得0分。满分3分。 备注：瑕疵是指存在不完全满足评分标准，但项目仍可实施。缺项漏项是指不满足评分标准或内容缺失，严重影响项目实施。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根据项目实际需求，提供质量保证方案。内容包含：①质量目标；②质量控制措施。 二、评审标准 1、完整性：方案须全面，对评审内容中的各项要求有详细描述； 2、可实施性：切合本项目实际情况，实施步骤清晰、合理； 3、针对性：方案能够紧扣项目实际情况，内容科学合理。 三、赋分依据（满分6分） ①质量目标：每完全满足一个评审标准得1分，有瑕疵得0.5分，有缺项漏项得0分。满分3分； ②质量控制措施:每完全满足一个评审标准得1分，有瑕疵得0.5分，有缺项漏项得0分。满分3分。 备注：瑕疵是指存在不完全满足评分标准，但项目仍可实施。缺项漏项是指不满足评分标准或内容缺失，严重影响项目实施。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供应商提供本项目“技术参数表”中货物的合法来源渠道证明文件或情况说明，每提供一项产品的证明文件得0.5分，满分5.5分，不提供不得分。 供应商可根据自身情况提供以下资料： 1、如供应商为所投产品经销商：提供货物的合法来源渠道证明文件（提供证明材料不限于产品制造商授权、销售协议、代理协议等证明文件）。 2、如供应商为所投产品的制造商：需提供情况说明（说明某一项产品为制造商自己生产）。 备注：以加盖供应商公章的证明材料复印件为计分依据。</w:t>
            </w:r>
          </w:p>
        </w:tc>
        <w:tc>
          <w:tcPr>
            <w:tcW w:type="dxa" w:w="831"/>
          </w:tcPr>
          <w:p>
            <w:pPr>
              <w:pStyle w:val="null3"/>
              <w:jc w:val="right"/>
            </w:pPr>
            <w:r>
              <w:rPr>
                <w:rFonts w:ascii="仿宋_GB2312" w:hAnsi="仿宋_GB2312" w:cs="仿宋_GB2312" w:eastAsia="仿宋_GB2312"/>
              </w:rPr>
              <w:t>5.5000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人员保障</w:t>
            </w:r>
          </w:p>
        </w:tc>
        <w:tc>
          <w:tcPr>
            <w:tcW w:type="dxa" w:w="2492"/>
          </w:tcPr>
          <w:p>
            <w:pPr>
              <w:pStyle w:val="null3"/>
            </w:pPr>
            <w:r>
              <w:rPr>
                <w:rFonts w:ascii="仿宋_GB2312" w:hAnsi="仿宋_GB2312" w:cs="仿宋_GB2312" w:eastAsia="仿宋_GB2312"/>
              </w:rPr>
              <w:t>一、评审内容 根据项目实际需求提供人员保障方案。内容包含：①团队人员配置明细；②团队人员职能分工及职责划分方案。 二、评审标准 1.完整性：方案须全面，对评审内容中的各项要求有详细描述； 2.专业性：人员相关岗位经验丰富，切合本项目实际情况。 3.针对性：人员数量充足，人员资格/年龄等符合采购需求； 三、赋分依据（满分4.5分） ①团队人员配置明细：每完全满足一个评审标准得1分，有瑕疵得0.5分，有缺项漏项得0分。满分3分； ②团队人员职能分工及职责划分方案：每完全满足一个评审标准得0.5分，有缺项漏项得0分。满分1.5分； 备注：瑕疵是指存在不完全满足评分标准，但项目仍可实施。缺项漏项是指不满足评分标准或内容缺失，严重影响项目实施。</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一、评审内容 根据项目实际需求提供售后服务承诺。内容包含： ①承诺提供7×24小时售后服务热线，保证3小时内到现场处理相关问题； ②承诺一般故障6小时内修复（工作日接到通知），重大故障48小时内提供备用设备； ③承诺为学校教职工提供线下设备使用及基础运维培训； ④承诺质保期结束后，能更及时地为用户提供备品备件，只收取配件成本费。 二、赋分依据（满分4分） 供应商承诺内容满足或优于以上内容要求的，每提供承诺1项得1分；满分4分。未承诺、承诺标准低于要求的，该条不得分。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质保期承诺</w:t>
            </w:r>
          </w:p>
        </w:tc>
        <w:tc>
          <w:tcPr>
            <w:tcW w:type="dxa" w:w="2492"/>
          </w:tcPr>
          <w:p>
            <w:pPr>
              <w:pStyle w:val="null3"/>
            </w:pPr>
            <w:r>
              <w:rPr>
                <w:rFonts w:ascii="仿宋_GB2312" w:hAnsi="仿宋_GB2312" w:cs="仿宋_GB2312" w:eastAsia="仿宋_GB2312"/>
              </w:rPr>
              <w:t>承诺：质保期高于招标文件要求的，每增加一年原厂质保得1.5分，最高得3分。不承诺不得分（承诺须明确具体质保期）。</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供应商具有2023年1月1日至今类似业绩，提供一个计5分，本项最多得10分。未提供业绩不得分。 注：业绩证明资料以合同或中标（成交）通知书为准。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w:t>
      </w:r>
    </w:p>
    <w:p>
      <w:pPr>
        <w:pStyle w:val="null3"/>
        <w:ind w:firstLine="960"/>
      </w:pPr>
      <w:r>
        <w:rPr>
          <w:rFonts w:ascii="仿宋_GB2312" w:hAnsi="仿宋_GB2312" w:cs="仿宋_GB2312" w:eastAsia="仿宋_GB2312"/>
        </w:rPr>
        <w:t>详见附件：投标方案说明书</w:t>
      </w:r>
    </w:p>
    <w:p>
      <w:pPr>
        <w:pStyle w:val="null3"/>
        <w:ind w:firstLine="960"/>
      </w:pPr>
      <w:r>
        <w:rPr>
          <w:rFonts w:ascii="仿宋_GB2312" w:hAnsi="仿宋_GB2312" w:cs="仿宋_GB2312" w:eastAsia="仿宋_GB2312"/>
        </w:rPr>
        <w:t>详见附件：技术参数响应</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详见附件：其他说明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详见附件：陕师大陆港中学2026年功能部室采购项目.docx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