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86296" w:rsidRPr="00386296" w:rsidRDefault="00386296" w:rsidP="00386296">
      <w:pPr>
        <w:widowControl/>
        <w:spacing w:after="0" w:line="360" w:lineRule="auto"/>
        <w:jc w:val="center"/>
        <w:outlineLvl w:val="2"/>
        <w:rPr>
          <w:rFonts w:ascii="宋体" w:eastAsia="宋体" w:hAnsi="宋体" w:cs="Times New Roman"/>
          <w:sz w:val="48"/>
          <w:szCs w:val="48"/>
          <w:lang w:eastAsia="zh-Hans"/>
        </w:rPr>
      </w:pPr>
      <w:r w:rsidRPr="00386296">
        <w:rPr>
          <w:rFonts w:ascii="宋体" w:eastAsia="宋体" w:hAnsi="宋体" w:cs="仿宋_GB2312" w:hint="eastAsia"/>
          <w:b/>
          <w:sz w:val="48"/>
          <w:szCs w:val="48"/>
          <w:lang w:eastAsia="zh-Hans"/>
        </w:rPr>
        <w:t>采购需求</w:t>
      </w:r>
    </w:p>
    <w:p w:rsidR="00386296" w:rsidRPr="00386296" w:rsidRDefault="00386296" w:rsidP="00386296">
      <w:pPr>
        <w:widowControl/>
        <w:spacing w:after="0" w:line="360" w:lineRule="auto"/>
        <w:rPr>
          <w:rFonts w:ascii="宋体" w:eastAsia="宋体" w:hAnsi="宋体" w:cs="仿宋_GB2312" w:hint="eastAsia"/>
          <w:sz w:val="24"/>
        </w:rPr>
      </w:pPr>
      <w:r w:rsidRPr="00386296">
        <w:rPr>
          <w:rFonts w:ascii="宋体" w:eastAsia="宋体" w:hAnsi="宋体" w:cs="仿宋_GB2312" w:hint="eastAsia"/>
          <w:sz w:val="24"/>
          <w:lang w:eastAsia="zh-Hans"/>
        </w:rPr>
        <w:t>标的名称：</w:t>
      </w:r>
      <w:r w:rsidRPr="00386296">
        <w:rPr>
          <w:rFonts w:ascii="宋体" w:eastAsia="宋体" w:hAnsi="宋体" w:cs="仿宋_GB2312" w:hint="eastAsia"/>
          <w:sz w:val="24"/>
        </w:rPr>
        <w:t>泌尿外科、手麻科等手术设备一批采购项目</w:t>
      </w:r>
    </w:p>
    <w:tbl>
      <w:tblPr>
        <w:tblW w:w="5104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76"/>
        <w:gridCol w:w="593"/>
        <w:gridCol w:w="7304"/>
      </w:tblGrid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386296">
              <w:rPr>
                <w:rFonts w:ascii="宋体" w:eastAsia="宋体" w:hAnsi="宋体" w:cs="仿宋_GB2312" w:hint="eastAsia"/>
                <w:sz w:val="24"/>
                <w:lang w:eastAsia="zh-Hans"/>
              </w:rPr>
              <w:t>序号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386296">
              <w:rPr>
                <w:rFonts w:ascii="宋体" w:eastAsia="宋体" w:hAnsi="宋体" w:cs="仿宋_GB2312" w:hint="eastAsia"/>
                <w:sz w:val="24"/>
                <w:lang w:eastAsia="zh-Hans"/>
              </w:rPr>
              <w:t>参数性质</w:t>
            </w: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386296">
              <w:rPr>
                <w:rFonts w:ascii="宋体" w:eastAsia="宋体" w:hAnsi="宋体" w:cs="仿宋_GB2312" w:hint="eastAsia"/>
                <w:sz w:val="24"/>
                <w:lang w:eastAsia="zh-Hans"/>
              </w:rPr>
              <w:t xml:space="preserve"> 技术参数与性能指标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Times New Roman" w:hint="eastAsia"/>
                <w:sz w:val="24"/>
                <w:lang w:eastAsia="zh-Hans"/>
              </w:rPr>
            </w:pPr>
            <w:r w:rsidRPr="00386296">
              <w:rPr>
                <w:rFonts w:ascii="宋体" w:eastAsia="宋体" w:hAnsi="宋体" w:cs="仿宋_GB2312" w:hint="eastAsia"/>
                <w:sz w:val="24"/>
                <w:lang w:eastAsia="zh-Hans"/>
              </w:rPr>
              <w:t>1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386296">
              <w:rPr>
                <w:rFonts w:ascii="宋体" w:eastAsia="宋体" w:hAnsi="宋体" w:cs="Times New Roman" w:hint="eastAsia"/>
                <w:b/>
                <w:bCs/>
                <w:sz w:val="24"/>
                <w14:ligatures w14:val="none"/>
              </w:rPr>
              <w:t>一、等离子电切设备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  <w:lang w:eastAsia="zh-Hans"/>
              </w:rPr>
              <w:t>2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  <w14:ligatures w14:val="none"/>
              </w:rPr>
              <w:t>1</w:t>
            </w:r>
            <w:r w:rsidRPr="00386296">
              <w:rPr>
                <w:rFonts w:ascii="宋体" w:eastAsia="宋体" w:hAnsi="宋体" w:cs="宋体"/>
                <w:b/>
                <w:bCs/>
                <w:color w:val="000000"/>
                <w:sz w:val="24"/>
                <w:szCs w:val="21"/>
                <w:lang w:bidi="ar"/>
                <w14:ligatures w14:val="none"/>
              </w:rPr>
              <w:t>、电切内窥镜2套（常规）</w:t>
            </w:r>
            <w:r w:rsidRPr="00386296">
              <w:rPr>
                <w:rFonts w:ascii="宋体" w:eastAsia="宋体" w:hAnsi="宋体" w:cs="宋体"/>
                <w:color w:val="000000"/>
                <w:sz w:val="24"/>
                <w:szCs w:val="21"/>
                <w:lang w:bidi="ar"/>
                <w14:ligatures w14:val="none"/>
              </w:rPr>
              <w:t>，要求与等离子主机为同一品牌。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sz w:val="24"/>
                <w:lang w:eastAsia="zh-Hans"/>
              </w:rPr>
            </w:pPr>
            <w:r w:rsidRPr="00386296">
              <w:rPr>
                <w:rFonts w:ascii="宋体" w:eastAsia="宋体" w:hAnsi="宋体" w:cs="仿宋_GB2312" w:hint="eastAsia"/>
                <w:sz w:val="24"/>
                <w:lang w:eastAsia="zh-Hans"/>
              </w:rPr>
              <w:t>3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jc w:val="both"/>
              <w:textAlignment w:val="center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1.1</w:t>
            </w:r>
            <w:r w:rsidRPr="00386296">
              <w:rPr>
                <w:rFonts w:ascii="宋体" w:eastAsia="宋体" w:hAnsi="宋体" w:cs="宋体"/>
                <w:color w:val="000000"/>
                <w:sz w:val="24"/>
                <w:szCs w:val="21"/>
                <w:lang w:bidi="ar"/>
                <w14:ligatures w14:val="none"/>
              </w:rPr>
              <w:t>、内窥镜：视向角30°，直径≤4.2mm。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sz w:val="24"/>
                <w:lang w:eastAsia="zh-Hans"/>
              </w:rPr>
            </w:pPr>
            <w:r w:rsidRPr="00386296">
              <w:rPr>
                <w:rFonts w:ascii="宋体" w:eastAsia="宋体" w:hAnsi="宋体" w:cs="仿宋_GB2312" w:hint="eastAsia"/>
                <w:sz w:val="24"/>
                <w:lang w:eastAsia="zh-Hans"/>
              </w:rPr>
              <w:t>4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1.1.1</w:t>
            </w:r>
            <w:r w:rsidRPr="00386296">
              <w:rPr>
                <w:rFonts w:ascii="宋体" w:eastAsia="宋体" w:hAnsi="宋体" w:cs="宋体"/>
                <w:color w:val="000000"/>
                <w:sz w:val="24"/>
                <w:szCs w:val="21"/>
                <w:lang w:bidi="ar"/>
                <w14:ligatures w14:val="none"/>
              </w:rPr>
              <w:t>、工作长度≥300mm。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sz w:val="24"/>
                <w:lang w:eastAsia="zh-Hans"/>
              </w:rPr>
            </w:pPr>
            <w:r w:rsidRPr="00386296">
              <w:rPr>
                <w:rFonts w:ascii="宋体" w:eastAsia="宋体" w:hAnsi="宋体" w:cs="仿宋_GB2312" w:hint="eastAsia"/>
                <w:sz w:val="24"/>
                <w:lang w:eastAsia="zh-Hans"/>
              </w:rPr>
              <w:t>5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▲</w:t>
            </w: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▲</w:t>
            </w:r>
            <w:r w:rsidRPr="00386296">
              <w:rPr>
                <w:rFonts w:ascii="宋体" w:eastAsia="宋体" w:hAnsi="宋体" w:cs="宋体"/>
                <w:color w:val="000000"/>
                <w:sz w:val="24"/>
                <w:szCs w:val="21"/>
                <w:lang w:bidi="ar"/>
                <w14:ligatures w14:val="none"/>
              </w:rPr>
              <w:t>1.1.2、视场中心角分辨力≥3.5C/°。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sz w:val="24"/>
                <w:lang w:eastAsia="zh-Hans"/>
              </w:rPr>
            </w:pPr>
            <w:r w:rsidRPr="00386296">
              <w:rPr>
                <w:rFonts w:ascii="宋体" w:eastAsia="宋体" w:hAnsi="宋体" w:cs="仿宋_GB2312" w:hint="eastAsia"/>
                <w:sz w:val="24"/>
                <w:lang w:eastAsia="zh-Hans"/>
              </w:rPr>
              <w:t>6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1.1.3</w:t>
            </w:r>
            <w:r w:rsidRPr="00386296">
              <w:rPr>
                <w:rFonts w:ascii="宋体" w:eastAsia="宋体" w:hAnsi="宋体" w:cs="宋体"/>
                <w:color w:val="000000"/>
                <w:sz w:val="24"/>
                <w:szCs w:val="21"/>
                <w:lang w:bidi="ar"/>
                <w14:ligatures w14:val="none"/>
              </w:rPr>
              <w:t>、有效景深范围：3mm～100mm。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sz w:val="24"/>
                <w:lang w:eastAsia="zh-Hans"/>
              </w:rPr>
            </w:pPr>
            <w:r w:rsidRPr="00386296">
              <w:rPr>
                <w:rFonts w:ascii="宋体" w:eastAsia="宋体" w:hAnsi="宋体" w:cs="仿宋_GB2312" w:hint="eastAsia"/>
                <w:sz w:val="24"/>
                <w:lang w:eastAsia="zh-Hans"/>
              </w:rPr>
              <w:t>7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1.1.4</w:t>
            </w:r>
            <w:r w:rsidRPr="00386296">
              <w:rPr>
                <w:rFonts w:ascii="宋体" w:eastAsia="宋体" w:hAnsi="宋体" w:cs="宋体"/>
                <w:color w:val="000000"/>
                <w:sz w:val="24"/>
                <w:szCs w:val="21"/>
                <w:lang w:bidi="ar"/>
                <w14:ligatures w14:val="none"/>
              </w:rPr>
              <w:t>、显色指数≥90。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8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1.2、外鞘：≤26Fr，内鞘：≤24Fr。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9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1.3、操作器：被动式，手术电极行程≥24mm。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10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1.4、内鞘进水接头，可配合内鞘实施单鞘手术。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11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  <w14:ligatures w14:val="none"/>
              </w:rPr>
              <w:t>2、电切内窥镜1套（细）</w:t>
            </w: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，要求与等离子主机为同一品牌。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12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2.1、内窥镜，视向角30°。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13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2.1.1、直径≤3.0mm。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14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2.1.2、工作长度≥300mm。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sz w:val="24"/>
                <w:lang w:eastAsia="zh-Hans"/>
              </w:rPr>
            </w:pPr>
            <w:r w:rsidRPr="00386296">
              <w:rPr>
                <w:rFonts w:ascii="宋体" w:eastAsia="宋体" w:hAnsi="宋体" w:cs="仿宋_GB2312" w:hint="eastAsia"/>
                <w:sz w:val="24"/>
                <w:lang w:eastAsia="zh-Hans"/>
              </w:rPr>
              <w:t>15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2.1.3、显色指数Ra≥90。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sz w:val="24"/>
                <w:lang w:eastAsia="zh-Hans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16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▲</w:t>
            </w: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▲2.1.4、有效景深范围3mm-100mm。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sz w:val="24"/>
                <w:lang w:eastAsia="zh-Hans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17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2.1.6、视场角≥80°。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sz w:val="24"/>
                <w:lang w:eastAsia="zh-Hans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18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2.2、外鞘：≤22.5Fr，内鞘：≤20.5Fr。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20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仿宋_GB2312" w:hint="eastAsia"/>
                <w:kern w:val="0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2.4、操作器：被动式，手术电极行程≥23mm。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21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仿宋_GB2312" w:hint="eastAsia"/>
                <w:kern w:val="0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  <w14:ligatures w14:val="none"/>
              </w:rPr>
              <w:t>3、双踏板脚踏开关1个</w:t>
            </w: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，双踏版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22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仿宋_GB2312" w:hint="eastAsia"/>
                <w:kern w:val="0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  <w14:ligatures w14:val="none"/>
              </w:rPr>
              <w:t>4、等离子体功率源（主机）1台；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23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仿宋_GB2312" w:hint="eastAsia"/>
                <w:kern w:val="0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4.1、具有等离子双极电切和电凝的手术功能，一种切割模式，≥三种凝血模式。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lastRenderedPageBreak/>
              <w:t>24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▲</w:t>
            </w: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仿宋_GB2312" w:hint="eastAsia"/>
                <w:kern w:val="0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▲4.2、额定输出频率≥200KHz。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25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4.3、切割最大输出功率≤240W。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26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4.4、切割最大功率下额定负载≤200Ω。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27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4.5、凝血最大输出功率≤120W。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28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4.6、凝血最大功率下额定负载≤110Ω。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29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4.7、液晶屏可同时显示：动态阻抗、电极状态和切凝的模式、功率等参数。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30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4.8、具有自动识别双极电极，并自动设定默认功率，并可手动增减与显示。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31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4.9、具有凝血模式或切割模式手术时帮助判定组织效应的阻抗条图显示。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32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4.10、具有电极安装状态显示（未接上电极时显示闪烁）。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33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4.11、具有腹腔镜手术模式下双极电凝功能。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34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  <w14:ligatures w14:val="none"/>
              </w:rPr>
              <w:t>5、双极电极2支</w:t>
            </w: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35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5.1、具有多种电极可选：环状、铲状、梨形电极、杆状等。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36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5.2、杆状长度≥550mm。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37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5.3、具有细电切镜配套电极。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38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  <w14:ligatures w14:val="none"/>
              </w:rPr>
              <w:t>6、电切镜专用消毒盒3个和</w:t>
            </w:r>
            <w:r w:rsidRPr="003862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1"/>
                <w:szCs w:val="21"/>
                <w:lang w:bidi="ar"/>
                <w14:ligatures w14:val="none"/>
              </w:rPr>
              <w:t>蒸汽灭菌器1台</w:t>
            </w: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39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仿宋_GB2312" w:hint="eastAsia"/>
                <w:kern w:val="0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b/>
                <w:bCs/>
                <w:sz w:val="24"/>
                <w14:ligatures w14:val="none"/>
              </w:rPr>
              <w:t>二、铥激光手术治疗系统</w:t>
            </w:r>
          </w:p>
        </w:tc>
      </w:tr>
      <w:tr w:rsidR="00386296" w:rsidRPr="00386296" w:rsidTr="00386296">
        <w:trPr>
          <w:trHeight w:val="90"/>
        </w:trPr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40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▲</w:t>
            </w: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▲1、激光输出方式：连续输出和脉冲输出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41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 xml:space="preserve">2、产品适用范围：泌尿系结石和良性前列腺增生症   </w:t>
            </w:r>
          </w:p>
        </w:tc>
      </w:tr>
      <w:tr w:rsidR="00386296" w:rsidRPr="00386296" w:rsidTr="00386296">
        <w:trPr>
          <w:trHeight w:val="90"/>
        </w:trPr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42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▲</w:t>
            </w: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▲3、激光中心波长：1940±10nm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43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4、激光终端最大脉冲功率：</w:t>
            </w:r>
            <w:bookmarkStart w:id="0" w:name="OLE_LINK29"/>
            <w:bookmarkStart w:id="1" w:name="OLE_LINK9"/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≥</w:t>
            </w:r>
            <w:bookmarkEnd w:id="0"/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500W</w:t>
            </w:r>
            <w:bookmarkEnd w:id="1"/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44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▲</w:t>
            </w: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 xml:space="preserve">▲5、连续输出最大功率：≥120W可调 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45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▲</w:t>
            </w: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 xml:space="preserve">▲6、脉冲输出功率：0.5-60W可调  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46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7、最大脉冲能量：≥6J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47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8、脉冲输出最大重复频率：≥2200Hz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48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▲</w:t>
            </w: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 xml:space="preserve">▲9、脉宽范围：0.06-30ms可调  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49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 xml:space="preserve">10、最小脉冲宽度：≤0.06ms  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lastRenderedPageBreak/>
              <w:t>50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11、激光设备自带滚轮，无需另配台车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51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▲</w:t>
            </w: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 xml:space="preserve">▲12、设备应具备水冷冷却方式  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52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▲</w:t>
            </w: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▲13、设备厂家有单独的一次性激光光纤注册证，且该光纤可适配该设备（提供注册证证明）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53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eastAsia="zh-Hans"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14、设备厂家生产的一次性激光光纤出厂时不可以未经消毒和灭菌，光纤说明书中应明确标明已经环氧乙烷灭菌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54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仿宋_GB2312" w:hint="eastAsia"/>
                <w:kern w:val="0"/>
                <w:sz w:val="24"/>
                <w:lang w:eastAsia="zh-Hans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  <w14:ligatures w14:val="none"/>
              </w:rPr>
              <w:t>1、内窥镜手术刨削器一套</w:t>
            </w: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，适用于内窥镜手术下对软组织进行绞碎或切除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55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仿宋_GB2312" w:hint="eastAsia"/>
                <w:kern w:val="0"/>
                <w:sz w:val="24"/>
                <w:lang w:eastAsia="zh-Hans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1.1、主机，能量控制平台，内置负压吸引装置。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56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仿宋_GB2312" w:hint="eastAsia"/>
                <w:kern w:val="0"/>
                <w:sz w:val="24"/>
                <w:lang w:eastAsia="zh-Hans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1.2、操作手柄(电机)，操作手柄外壳与电机可拆卸分开单独清洁消毒灭菌。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57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仿宋_GB2312" w:hint="eastAsia"/>
                <w:kern w:val="0"/>
                <w:sz w:val="24"/>
                <w:lang w:eastAsia="zh-Hans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1.3、刨削刀头2套, 刨削刀具最少满足Ø4.8×360mm、Ø4.8×390mm、Ø4.0×360mm、Ø4.0×390mm四种及以上规格可选。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58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宋体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1.4、脚踏开关，档位一：半踩，启动负压吸引；档位二：全踩，保持吸引并启动切割。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59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宋体" w:hint="eastAsia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▲</w:t>
            </w: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▲1.5、刨削主机具有智能提示音提示功能，并声音大小可调节，脚踏启动负压吸引时，主机具备吸引功能打开提示音；脚踏启动刀具璇转切割时，主机具备刀具切割工作模拟声音。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60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仿宋_GB2312" w:hint="eastAsia"/>
                <w:kern w:val="0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1.6、输出转速：≥ 300r/min。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61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仿宋_GB2312" w:hint="eastAsia"/>
                <w:kern w:val="0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1.7、调速范围：1档～10档可调。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62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仿宋_GB2312" w:hint="eastAsia"/>
                <w:kern w:val="0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1.8、最大负压值：≥ 80 kPa。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63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仿宋_GB2312" w:hint="eastAsia"/>
                <w:kern w:val="0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1.9、吸引流量：≥400mL/min。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64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仿宋_GB2312" w:hint="eastAsia"/>
                <w:kern w:val="0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1.10、电机旋转模式：①单一方向旋转；②往复交替循环旋转。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65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仿宋_GB2312" w:hint="eastAsia"/>
                <w:kern w:val="0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1.11、空载往复频率：70～110次/min。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66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仿宋_GB2312" w:hint="eastAsia"/>
                <w:kern w:val="0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1.12、额定负载转矩:：50 mN.m。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67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仿宋_GB2312" w:hint="eastAsia"/>
                <w:kern w:val="0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1.13、噪音：</w:t>
            </w:r>
            <w:bookmarkStart w:id="2" w:name="OLE_LINK10"/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≤</w:t>
            </w:r>
            <w:bookmarkEnd w:id="2"/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65dB。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68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仿宋_GB2312" w:hint="eastAsia"/>
                <w:kern w:val="0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1.14、使用期限：≥8年。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69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仿宋_GB2312" w:hint="eastAsia"/>
                <w:kern w:val="0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  <w14:ligatures w14:val="none"/>
              </w:rPr>
              <w:t>2、膀胱内窥镜（粉碎镜）2支</w:t>
            </w: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，要求与刨削主机为同一品牌。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70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仿宋_GB2312" w:hint="eastAsia"/>
                <w:kern w:val="0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2.1、视向角0°广角镜，工作长度210 mm±3%。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lastRenderedPageBreak/>
              <w:t>71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仿宋_GB2312" w:hint="eastAsia"/>
                <w:kern w:val="0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2.2、插入宽度≤8.0mm、器械通道≥4.9 mm。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72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仿宋_GB2312" w:hint="eastAsia"/>
                <w:kern w:val="0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2.3、装配及功能要求：膀胱内窥镜与镜鞘安装连接后可360°任意旋转。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73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仿宋_GB2312" w:hint="eastAsia"/>
                <w:kern w:val="0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  <w14:ligatures w14:val="none"/>
              </w:rPr>
              <w:t>3、收集瓶及溢流保护装置</w:t>
            </w: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，配置两个4L的负压瓶，负压瓶需内置自动防溢流装置。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74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仿宋_GB2312" w:hint="eastAsia"/>
                <w:kern w:val="0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  <w14:ligatures w14:val="none"/>
              </w:rPr>
              <w:t>4、台车</w:t>
            </w: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，可移动手推台车，满足刨削主机与负压瓶同时存放。</w:t>
            </w:r>
          </w:p>
        </w:tc>
      </w:tr>
      <w:tr w:rsidR="00386296" w:rsidRPr="00386296" w:rsidTr="00386296">
        <w:trPr>
          <w:trHeight w:val="90"/>
        </w:trPr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75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仿宋_GB2312" w:hint="eastAsia"/>
                <w:kern w:val="0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  <w14:ligatures w14:val="none"/>
              </w:rPr>
              <w:t>5、电切内窥镜2套（剜除镜）</w:t>
            </w:r>
            <w:r w:rsidRPr="00386296">
              <w:rPr>
                <w:rFonts w:ascii="宋体" w:eastAsia="宋体" w:hAnsi="宋体" w:cs="宋体"/>
                <w:color w:val="000000"/>
                <w:sz w:val="24"/>
                <w:szCs w:val="21"/>
                <w:lang w:bidi="ar"/>
                <w14:ligatures w14:val="none"/>
              </w:rPr>
              <w:t>，为保证安全及统一售后，要求与刨削主机为同一</w:t>
            </w: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品牌</w:t>
            </w:r>
            <w:r w:rsidRPr="00386296">
              <w:rPr>
                <w:rFonts w:ascii="宋体" w:eastAsia="宋体" w:hAnsi="宋体" w:cs="宋体"/>
                <w:color w:val="000000"/>
                <w:sz w:val="24"/>
                <w:szCs w:val="21"/>
                <w:lang w:bidi="ar"/>
                <w14:ligatures w14:val="none"/>
              </w:rPr>
              <w:t>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76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jc w:val="both"/>
              <w:textAlignment w:val="center"/>
              <w:rPr>
                <w:rFonts w:ascii="宋体" w:eastAsia="宋体" w:hAnsi="宋体" w:cs="仿宋_GB2312" w:hint="eastAsia"/>
                <w:kern w:val="0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5.1、内窥镜：视向角30°，直径≤4.2mm。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77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仿宋_GB2312" w:hint="eastAsia"/>
                <w:kern w:val="0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5.1.1、工作长度≥300mm。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78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仿宋_GB2312" w:hint="eastAsia"/>
                <w:kern w:val="0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5.1.2、有效景深范围：3mm～100mm。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79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仿宋_GB2312" w:hint="eastAsia"/>
                <w:kern w:val="0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5.2、外鞘：≤26Fr进出水垂直对流。</w:t>
            </w:r>
          </w:p>
        </w:tc>
      </w:tr>
      <w:tr w:rsidR="00386296" w:rsidRPr="00386296" w:rsidTr="00386296">
        <w:trPr>
          <w:trHeight w:val="408"/>
        </w:trPr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80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仿宋_GB2312" w:hint="eastAsia"/>
                <w:kern w:val="0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5.3、内鞘：≤24Fr可360°旋转。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81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仿宋_GB2312" w:hint="eastAsia"/>
                <w:kern w:val="0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5.4、操作器：被动式，具有光纤通道。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82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仿宋_GB2312" w:hint="eastAsia"/>
                <w:kern w:val="0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5.5、内鞘进水接头，可配合内鞘实现腔内进水，实施单鞘手术。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83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仿宋_GB2312" w:hint="eastAsia"/>
                <w:kern w:val="0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b/>
                <w:bCs/>
                <w:sz w:val="24"/>
                <w14:ligatures w14:val="none"/>
              </w:rPr>
              <w:t>三、</w:t>
            </w:r>
            <w:r w:rsidRPr="00386296">
              <w:rPr>
                <w:rFonts w:ascii="宋体" w:eastAsia="宋体" w:hAnsi="宋体" w:cs="Times New Roman" w:hint="eastAsia"/>
                <w:b/>
                <w:sz w:val="24"/>
                <w14:ligatures w14:val="none"/>
              </w:rPr>
              <w:t>负压吸引装置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84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1. 医疗废液收集装置罐车容量：≥20L；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85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▲</w:t>
            </w: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2. ▲液位计量系统：全量程精度2.5%或50mL；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86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3. 数码显示屏，可存储数据；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87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 xml:space="preserve">4. 具备电量显示功能； 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88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5. 具备超液位预警、提醒功能；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89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▲</w:t>
            </w: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6. ▲内置锂电池，对接电动排液器自动充电；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90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7. 清洗液存储位置：内置排液站；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91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8. 具有进液端溢流保护装置；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92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9. 负压端具备溢流保护结构；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93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10. 医疗废液收集装置脚轮锁≥2个；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94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11. 医疗废液收集装置罐车与电动排液器具有感应系统，自动对接；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95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12. 具有自动清洗程序：有；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lastRenderedPageBreak/>
              <w:t>96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13. 进水管路与排水管路为2个独立管路。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97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仿宋_GB2312" w:hint="eastAsia"/>
                <w:kern w:val="0"/>
                <w:sz w:val="24"/>
                <w14:ligatures w14:val="none"/>
              </w:rPr>
            </w:pPr>
            <w:bookmarkStart w:id="3" w:name="OLE_LINK1"/>
            <w:r w:rsidRPr="00386296">
              <w:rPr>
                <w:rFonts w:ascii="宋体" w:eastAsia="宋体" w:hAnsi="宋体" w:cs="宋体" w:hint="eastAsia"/>
                <w:b/>
                <w:bCs/>
                <w:sz w:val="24"/>
                <w14:ligatures w14:val="none"/>
              </w:rPr>
              <w:t>四、无创心输出量测量仪</w:t>
            </w:r>
            <w:bookmarkEnd w:id="3"/>
            <w:r w:rsidRPr="00386296">
              <w:rPr>
                <w:rFonts w:ascii="宋体" w:eastAsia="宋体" w:hAnsi="宋体" w:cs="Times New Roman" w:hint="eastAsia"/>
                <w:b/>
                <w:sz w:val="24"/>
                <w14:ligatures w14:val="none"/>
              </w:rPr>
              <w:t xml:space="preserve">                                         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98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1. 主要用途</w:t>
            </w: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br/>
              <w:t>1.1. 无创、连续、实时监测心输出量及相关血流动力学参数。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99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1.2用于ICU、PICU、NICU、EICU等各类重症部门的液体复苏指导、休克类型快速识别、药代动力学跟踪，以及急救、围手术期、血液透析、心力衰竭、起搏器优化、运动、普通病房监测等。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100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1.3适用范围：新生儿、儿童、成人（提供医疗器械注册证）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101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  <w14:ligatures w14:val="none"/>
              </w:rPr>
              <w:t>2.测量方法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102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▲</w:t>
            </w: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▲无创经胸阻抗法，监测主机自动校准。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103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  <w14:ligatures w14:val="none"/>
              </w:rPr>
              <w:t>3.参数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104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  <w14:ligatures w14:val="none"/>
              </w:rPr>
              <w:t>3.1评估血流-心输出量的参数：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105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3.1.1每博输出量，监测范围：1～200ml 。</w:t>
            </w:r>
          </w:p>
        </w:tc>
      </w:tr>
      <w:tr w:rsidR="00386296" w:rsidRPr="00386296" w:rsidTr="00386296">
        <w:trPr>
          <w:trHeight w:val="422"/>
        </w:trPr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106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3.1.2体表面积，每博输出量指数，监测范围：</w:t>
            </w:r>
            <w:bookmarkStart w:id="4" w:name="OLE_LINK25"/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0.5～250ml/</w:t>
            </w:r>
            <w:r w:rsidRPr="00386296">
              <w:rPr>
                <w:rFonts w:ascii="Calibri" w:eastAsia="宋体" w:hAnsi="Calibri" w:cs="Times New Roman"/>
                <w:sz w:val="21"/>
                <w14:ligatures w14:val="none"/>
              </w:rPr>
              <w:t xml:space="preserve"> </w:t>
            </w: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m²</w:t>
            </w:r>
            <w:bookmarkEnd w:id="4"/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107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3.1.3 CO 心排量，监测范围：0.1～20 l/min 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108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3.1.4 CI(体表面积)心排量指数，监测范围：0.05～250 l/min/ m² 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109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3.1.5 HR心率，监测范围：30～250。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110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  <w14:ligatures w14:val="none"/>
              </w:rPr>
              <w:t>3.2评估前负荷-容量的参数：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111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3.2.1TFC 胸液体容积，监测范围：5～100 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112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3.2.2SVV 每搏输出量变异，监测范围：1～50% 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113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3.2.3FTC 校正左室射血时间，监测范围：50</w:t>
            </w:r>
            <w:bookmarkStart w:id="5" w:name="OLE_LINK11"/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～</w:t>
            </w:r>
            <w:bookmarkEnd w:id="5"/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900ms。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114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  <w14:ligatures w14:val="none"/>
              </w:rPr>
              <w:t>3.3评估后负荷-血管阻力的参数：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115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3.3.1SVR 外周血管阻力，</w:t>
            </w:r>
            <w:bookmarkStart w:id="6" w:name="OLE_LINK26"/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监测范围：200-38000dynes/sec /</w:t>
            </w:r>
            <w:r w:rsidRPr="00386296">
              <w:rPr>
                <w:rFonts w:ascii="Calibri" w:eastAsia="宋体" w:hAnsi="Calibri" w:cs="Times New Roman"/>
                <w:sz w:val="21"/>
                <w14:ligatures w14:val="none"/>
              </w:rPr>
              <w:t xml:space="preserve"> </w:t>
            </w: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cm</w:t>
            </w:r>
            <w:r w:rsidRPr="00386296">
              <w:rPr>
                <w:rFonts w:ascii="MS Gothic" w:eastAsia="MS Gothic" w:hAnsi="MS Gothic" w:cs="MS Gothic" w:hint="eastAsia"/>
                <w:color w:val="000000"/>
                <w:kern w:val="0"/>
                <w:sz w:val="24"/>
                <w:lang w:bidi="ar"/>
                <w14:ligatures w14:val="none"/>
              </w:rPr>
              <w:t>⁻⁵</w:t>
            </w:r>
            <w:bookmarkEnd w:id="6"/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116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3.3.2 SVRI(体表面积)外周血管阻力指数，监测范围：200-15000 dynes/sec/cm</w:t>
            </w:r>
            <w:r w:rsidRPr="00386296">
              <w:rPr>
                <w:rFonts w:ascii="MS Gothic" w:eastAsia="MS Gothic" w:hAnsi="MS Gothic" w:cs="MS Gothic" w:hint="eastAsia"/>
                <w:color w:val="000000"/>
                <w:kern w:val="0"/>
                <w:sz w:val="24"/>
                <w:lang w:bidi="ar"/>
                <w14:ligatures w14:val="none"/>
              </w:rPr>
              <w:t>⁻⁵</w:t>
            </w: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/m² 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117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  <w14:ligatures w14:val="none"/>
              </w:rPr>
              <w:t>3.4评估心肌的参数：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118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3.4.1心肌收缩力指数，监测范围：1～200 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lastRenderedPageBreak/>
              <w:t>119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3.4.2 STR 收缩时间比例，监测范围：0.1～0.9 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120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3.4.3 CPI 心脏功能指数，监测范围：0.01～1.0 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121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3.4.4 VIC(体重模式) 心肌收缩力指数变异，监测范围：1～50% 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122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3.4.5 PEP 预射血期，监测范围：50～200ms 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123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3.4.6 LVET 左室射血时间，监测范围：100～400ms。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124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  <w14:ligatures w14:val="none"/>
              </w:rPr>
              <w:t>3.5评估氧供状态的参数：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125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 xml:space="preserve">3.5.1 </w:t>
            </w:r>
            <w:bookmarkStart w:id="7" w:name="OLE_LINK27"/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DO</w:t>
            </w:r>
            <w:r w:rsidRPr="00386296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  <w14:ligatures w14:val="none"/>
              </w:rPr>
              <w:t>₂</w:t>
            </w: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输氧量</w:t>
            </w:r>
            <w:bookmarkEnd w:id="7"/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，监测范围：0～1567 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126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 xml:space="preserve">3.5.2 </w:t>
            </w:r>
            <w:bookmarkStart w:id="8" w:name="OLE_LINK28"/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DO</w:t>
            </w:r>
            <w:r w:rsidRPr="00386296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lang w:bidi="ar"/>
                <w14:ligatures w14:val="none"/>
              </w:rPr>
              <w:t>₂</w:t>
            </w: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I输氧指数</w:t>
            </w:r>
            <w:bookmarkEnd w:id="8"/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，监测范围：0～3000。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127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3.6.具有决策指南导图、靶向血流动力学管理图、可做被动抬腿实验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128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▲</w:t>
            </w: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4.功能</w:t>
            </w:r>
          </w:p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▲4.1. 便携，主机重量≤1000g，有充电电池，满电工作时间</w:t>
            </w:r>
            <w:bookmarkStart w:id="9" w:name="OLE_LINK14"/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≥</w:t>
            </w:r>
            <w:bookmarkEnd w:id="9"/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4小时。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129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4.2可提示信号强度、起搏器侦测、传感器脱落、电池容量、错误指示。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130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4.3.传感器数量：≥3个高质量阻抗电极。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131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4.4测量数据输出时间≤2分钟。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132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4.5有起搏器模式，可用于携带起搏器患者的心输出量及血流动力学检测。(提供证明材料)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133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4.6 根据病人信息自动给出个性化正常范围值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134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4.7测量过程不受体位变化影响；可在患者水肿情况下监测；可在呼吸机条件下监测；操作过程无需人为校正，可抗体动，可配合心脏康复设备做动态监测。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135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b/>
                <w:bCs/>
                <w:sz w:val="24"/>
                <w14:ligatures w14:val="none"/>
              </w:rPr>
              <w:t>五、自体血液回收机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136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1、具备≥1个蠕动泵。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137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2、回收血液类型：红细胞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138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3、界面显示：高分辨率彩色液晶显示及触摸屏控制，图文数据显示。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139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4、设备具备打印功能。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lastRenderedPageBreak/>
              <w:t>140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5、多种操作模式：自动模式、应急模式、手动模式 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141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6、设备处理系统：显示、控制处理反应迅速。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142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7、内置配套耗材安装指导及常见故障排除指导提示。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143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8、离心机转速：2000～5600转/分钟，可调整。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144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9、蠕动泵流量：50</w:t>
            </w:r>
            <w:bookmarkStart w:id="10" w:name="OLE_LINK15"/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～</w:t>
            </w:r>
            <w:bookmarkEnd w:id="10"/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1000毫升/分钟、分级可调，步长≤25毫升/分钟。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145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10、标准洗涤时间：3～5分钟/周期；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146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11、红细胞回收率：≥90%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147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12、回收后血球压积：≥50%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148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13、抗凝剂（肝素）清除率：≥98%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149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14、开机自检功能：开机时，仪器检测系统对自身重要部件进行检测，有故障则停止检测，提示用户可能的故障部位，直至故障排除方可进入正常工作程序。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150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15、记忆功能：正常关机或意外断电时，对当前参数和重要数据进行记忆，再次开机时用户可继续断电前未完成的工作。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151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16、具备液体容积监测、红细胞血层检测、断流检测、血液洗净度检测、飞溅液体及防护罩锁紧检测功能。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152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bookmarkStart w:id="11" w:name="OLE_LINK4"/>
            <w:r w:rsidRPr="00386296">
              <w:rPr>
                <w:rFonts w:ascii="宋体" w:eastAsia="宋体" w:hAnsi="宋体" w:cs="宋体" w:hint="eastAsia"/>
                <w:b/>
                <w:bCs/>
                <w:sz w:val="24"/>
                <w14:ligatures w14:val="none"/>
              </w:rPr>
              <w:t>六、可移动手术无影灯</w:t>
            </w:r>
            <w:bookmarkEnd w:id="11"/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153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1. 手术灯采用LED冷光技术，同时每组LED光源都有单独的透镜聚光，LED数量≥24个。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154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2. 手术灯采用超薄三叶型灯头设计，灯头直径≤55cm，厚度≤6cm，带大、小C臂单灯头重量≤9.0Kg。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155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3. 灯头采用一体化无螺钉设计，灯头操作扶手与灯头一体成型中间无缝隙，同时灯头采用一体化一体化弧面设计。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156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4. 手术灯灯头≥IPX4防水防尘等级。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157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5. 照明深度要求：20%光柱深度（大光斑）≥1400mm，60%光柱深度（大光斑）≥900mm。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158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6. 光斑直径可以调节，满足最小光斑直径d10≤160mm，最大光斑直径d10≥240mm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lastRenderedPageBreak/>
              <w:t>159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7. 光斑均匀性：d50/d10 ≥55%。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160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8. 手术灯深腔照明率≥100%，双遮板无影率≥48%。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161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9. 显色指数Ra≥96。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162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10. 显色指数R9≥93。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163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 xml:space="preserve">11. 辐照度/中心照度≤3.5 mW/( m²·lx) 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164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12. 具有功能操作手柄，能够通过操作手柄实现照度调节。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165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13. 具备照度稳定技术，保证手术灯十年寿命周期内照度稳定。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166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14.无影灯配有高性能电池。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167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bookmarkStart w:id="12" w:name="OLE_LINK5"/>
            <w:r w:rsidRPr="00386296">
              <w:rPr>
                <w:rFonts w:ascii="宋体" w:eastAsia="宋体" w:hAnsi="宋体" w:cs="宋体" w:hint="eastAsia"/>
                <w:b/>
                <w:bCs/>
                <w:sz w:val="24"/>
                <w14:ligatures w14:val="none"/>
              </w:rPr>
              <w:t>七、动脉硬化检测系统</w:t>
            </w:r>
            <w:bookmarkEnd w:id="12"/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168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  <w14:ligatures w14:val="none"/>
              </w:rPr>
              <w:t>功能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169</w:t>
            </w:r>
          </w:p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sz w:val="24"/>
              </w:rPr>
            </w:pP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  <w14:ligatures w14:val="none"/>
              </w:rPr>
              <w:t>1、能对四肢测定下列参数：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170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（1）同步显示四肢的脉动波形，并进行处理，获得脉搏波传导速度PWV；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171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（2）四肢血压，臂间压差，腿间压差；</w:t>
            </w:r>
          </w:p>
        </w:tc>
      </w:tr>
      <w:tr w:rsidR="00386296" w:rsidRPr="00386296" w:rsidTr="00386296">
        <w:trPr>
          <w:trHeight w:val="631"/>
        </w:trPr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172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（3）ABI（踝臂指数）。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173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2、病例查询功能；可按姓名，年龄，门诊号，检查日期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174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3、多种检测方式供用户选择。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175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4、病历导入、导出功能：能够生成EXCEL专业表格。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176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5、报告单：全中文彩色报告单和黑白报告单两种方式选择，报告单可以随时保存成图片格式。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177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6、中文彩色图文报告系统。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178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仪器标准配置清单：</w:t>
            </w:r>
          </w:p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bookmarkStart w:id="13" w:name="OLE_LINK39"/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1、计算机主机 1台</w:t>
            </w:r>
          </w:p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2、液晶显示器1台</w:t>
            </w:r>
          </w:p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3、打印机1台</w:t>
            </w:r>
          </w:p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4、血压袖带5套</w:t>
            </w:r>
          </w:p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5、ABS推车1台</w:t>
            </w:r>
          </w:p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6、动脉硬化检测软件1套</w:t>
            </w:r>
            <w:bookmarkEnd w:id="13"/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lastRenderedPageBreak/>
              <w:t>179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b/>
                <w:bCs/>
                <w:sz w:val="24"/>
                <w14:ligatures w14:val="none"/>
              </w:rPr>
              <w:t>八、</w:t>
            </w:r>
            <w:bookmarkStart w:id="14" w:name="OLE_LINK16"/>
            <w:r w:rsidRPr="00386296">
              <w:rPr>
                <w:rFonts w:ascii="宋体" w:eastAsia="宋体" w:hAnsi="宋体" w:cs="宋体" w:hint="eastAsia"/>
                <w:b/>
                <w:bCs/>
                <w:sz w:val="24"/>
                <w14:ligatures w14:val="none"/>
              </w:rPr>
              <w:t>动态血压监测仪</w:t>
            </w:r>
            <w:bookmarkEnd w:id="14"/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180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  <w14:ligatures w14:val="none"/>
              </w:rPr>
              <w:t>采集盒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181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1.玻璃面板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182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2.彩色屏幕显示，显示时间、电池电量、血压测量结果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183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3.支持type C或无线蓝牙的方式进行数据传输、读取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184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4.具有防水功能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185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5.供电要求：直流电源，电池供电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186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6.数据存储器：闪存储存，可存储</w:t>
            </w:r>
            <w:bookmarkStart w:id="15" w:name="OLE_LINK17"/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≥</w:t>
            </w:r>
            <w:bookmarkEnd w:id="15"/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300组数据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187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jc w:val="both"/>
              <w:textAlignment w:val="center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  <w14:ligatures w14:val="none"/>
              </w:rPr>
              <w:t>分析软件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188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1. 能够自动生成解释性总结，提供诊断术语库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189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2.具有智能检索功能，支持对病例进行快速查找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190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3.可自动删除已读取数据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191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4.具有数据表、统计表、直方图、饼图、昼夜节律图等分析工具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192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5.支持平均压、测量比较功能、脉压分析、动态动脉硬化指数分析、等多种分析功能辅助医生分析诊断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193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6.相关图分析：可查看收缩压和舒张压相关性，查看全部和部分相关图，数据范围可支持总体、白天、夜间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194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7.提供病人信息、管理列表、报告内容自定义配置</w:t>
            </w:r>
          </w:p>
        </w:tc>
      </w:tr>
      <w:tr w:rsidR="00386296" w:rsidRPr="00386296" w:rsidTr="00386296">
        <w:tc>
          <w:tcPr>
            <w:tcW w:w="33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 w:rsidRPr="00386296">
              <w:rPr>
                <w:rFonts w:ascii="宋体" w:eastAsia="宋体" w:hAnsi="宋体" w:cs="仿宋_GB2312" w:hint="eastAsia"/>
                <w:sz w:val="24"/>
              </w:rPr>
              <w:t>195</w:t>
            </w:r>
          </w:p>
        </w:tc>
        <w:tc>
          <w:tcPr>
            <w:tcW w:w="3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296" w:rsidRPr="00386296" w:rsidRDefault="00386296" w:rsidP="00386296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4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6296" w:rsidRPr="00386296" w:rsidRDefault="00386296" w:rsidP="00386296">
            <w:pPr>
              <w:widowControl/>
              <w:spacing w:after="0" w:line="360" w:lineRule="auto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</w:pPr>
            <w:r w:rsidRPr="00386296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  <w14:ligatures w14:val="none"/>
              </w:rPr>
              <w:t>8.数据管理和报告打印：用户可以编辑、存储、打印病人的血压、数据表等信息</w:t>
            </w:r>
          </w:p>
        </w:tc>
      </w:tr>
    </w:tbl>
    <w:p w:rsidR="00B30492" w:rsidRDefault="00B30492">
      <w:pPr>
        <w:rPr>
          <w:rFonts w:hint="eastAsia"/>
        </w:rPr>
      </w:pPr>
    </w:p>
    <w:sectPr w:rsidR="00B3049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296"/>
    <w:rsid w:val="00386296"/>
    <w:rsid w:val="00A8459E"/>
    <w:rsid w:val="00B30492"/>
    <w:rsid w:val="00FE0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409E9"/>
  <w15:chartTrackingRefBased/>
  <w15:docId w15:val="{E5D7C10C-4C59-45ED-9E55-E56BF28B7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8629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862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629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86296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86296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86296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86296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86296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86296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386296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3862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3862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386296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386296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386296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386296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386296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386296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386296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3862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8629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38629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862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38629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8629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8629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862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386296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8629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4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934</Words>
  <Characters>5326</Characters>
  <Application>Microsoft Office Word</Application>
  <DocSecurity>0</DocSecurity>
  <Lines>44</Lines>
  <Paragraphs>12</Paragraphs>
  <ScaleCrop>false</ScaleCrop>
  <Company/>
  <LinksUpToDate>false</LinksUpToDate>
  <CharactersWithSpaces>6248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2026-09-21T01:37:00Z</dcterms:created>
  <dcterms:modified xsi:type="dcterms:W3CDTF">2026-09-21T01:38:00Z</dcterms:modified>
</cp:coreProperties>
</file>