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504B1">
      <w:pPr>
        <w:adjustRightInd w:val="0"/>
        <w:snapToGrid w:val="0"/>
        <w:spacing w:line="360" w:lineRule="auto"/>
        <w:ind w:firstLine="482" w:firstLineChars="200"/>
        <w:jc w:val="center"/>
        <w:rPr>
          <w:rFonts w:hint="eastAsia" w:ascii="仿宋_GB2312" w:hAnsi="仿宋_GB2312" w:eastAsia="仿宋_GB2312" w:cs="仿宋_GB2312"/>
          <w:sz w:val="24"/>
          <w:szCs w:val="24"/>
        </w:rPr>
      </w:pPr>
      <w:r>
        <w:rPr>
          <w:rFonts w:hint="eastAsia" w:ascii="仿宋_GB2312" w:hAnsi="仿宋_GB2312" w:eastAsia="仿宋_GB2312" w:cs="仿宋_GB2312"/>
          <w:b/>
          <w:bCs/>
          <w:color w:val="auto"/>
          <w:kern w:val="2"/>
          <w:sz w:val="24"/>
          <w:szCs w:val="24"/>
          <w:highlight w:val="none"/>
          <w:lang w:val="zh-CN" w:eastAsia="zh-CN" w:bidi="ar-SA"/>
        </w:rPr>
        <w:t>拟签订的合同条款文本</w:t>
      </w:r>
    </w:p>
    <w:p w14:paraId="0F374DFE">
      <w:pPr>
        <w:keepNext w:val="0"/>
        <w:keepLines w:val="0"/>
        <w:pageBreakBefore w:val="0"/>
        <w:widowControl w:val="0"/>
        <w:kinsoku/>
        <w:wordWrap w:val="0"/>
        <w:overflowPunct/>
        <w:topLinePunct w:val="0"/>
        <w:bidi w:val="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政府采购合同</w:t>
      </w:r>
    </w:p>
    <w:p w14:paraId="49FF9373">
      <w:pPr>
        <w:shd w:val="clear" w:color="auto" w:fill="auto"/>
        <w:jc w:val="left"/>
        <w:rPr>
          <w:rFonts w:hint="eastAsia" w:ascii="仿宋_GB2312" w:hAnsi="仿宋_GB2312" w:eastAsia="仿宋_GB2312" w:cs="仿宋_GB2312"/>
          <w:b/>
          <w:bCs/>
          <w:sz w:val="32"/>
          <w:szCs w:val="32"/>
          <w:highlight w:val="none"/>
        </w:rPr>
      </w:pPr>
    </w:p>
    <w:p w14:paraId="2A61DE34">
      <w:pPr>
        <w:shd w:val="clear" w:color="auto" w:fill="auto"/>
        <w:jc w:val="left"/>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rPr>
        <w:t>合同编号：</w:t>
      </w:r>
    </w:p>
    <w:p w14:paraId="1EEEBFFF">
      <w:pPr>
        <w:rPr>
          <w:rFonts w:hint="eastAsia" w:ascii="仿宋_GB2312" w:hAnsi="仿宋_GB2312" w:eastAsia="仿宋_GB2312" w:cs="仿宋_GB2312"/>
          <w:bCs/>
          <w:sz w:val="32"/>
          <w:szCs w:val="32"/>
          <w:highlight w:val="none"/>
        </w:rPr>
      </w:pPr>
    </w:p>
    <w:p w14:paraId="2BC585F1">
      <w:pPr>
        <w:pStyle w:val="2"/>
        <w:rPr>
          <w:rFonts w:hint="eastAsia" w:ascii="仿宋_GB2312" w:hAnsi="仿宋_GB2312" w:eastAsia="仿宋_GB2312" w:cs="仿宋_GB2312"/>
          <w:bCs/>
          <w:sz w:val="32"/>
          <w:szCs w:val="32"/>
          <w:highlight w:val="none"/>
        </w:rPr>
      </w:pPr>
    </w:p>
    <w:p w14:paraId="52A50E16">
      <w:pPr>
        <w:rPr>
          <w:rFonts w:hint="eastAsia" w:ascii="仿宋_GB2312" w:hAnsi="仿宋_GB2312" w:eastAsia="仿宋_GB2312" w:cs="仿宋_GB2312"/>
          <w:highlight w:val="none"/>
        </w:rPr>
      </w:pPr>
    </w:p>
    <w:p w14:paraId="74DBB4DB">
      <w:pPr>
        <w:pStyle w:val="2"/>
        <w:shd w:val="clear" w:color="auto" w:fill="auto"/>
        <w:rPr>
          <w:rFonts w:hint="eastAsia" w:ascii="仿宋_GB2312" w:hAnsi="仿宋_GB2312" w:eastAsia="仿宋_GB2312" w:cs="仿宋_GB2312"/>
          <w:szCs w:val="28"/>
          <w:highlight w:val="none"/>
        </w:rPr>
      </w:pPr>
    </w:p>
    <w:p w14:paraId="5826A87A">
      <w:pPr>
        <w:shd w:val="clear" w:color="auto" w:fill="auto"/>
        <w:jc w:val="center"/>
        <w:rPr>
          <w:rFonts w:hint="eastAsia" w:ascii="仿宋_GB2312" w:hAnsi="仿宋_GB2312" w:eastAsia="仿宋_GB2312" w:cs="仿宋_GB2312"/>
          <w:b/>
          <w:sz w:val="36"/>
          <w:szCs w:val="24"/>
          <w:highlight w:val="none"/>
          <w:lang w:eastAsia="zh-CN"/>
        </w:rPr>
      </w:pPr>
      <w:r>
        <w:rPr>
          <w:rFonts w:hint="eastAsia" w:ascii="仿宋_GB2312" w:hAnsi="仿宋_GB2312" w:eastAsia="仿宋_GB2312" w:cs="仿宋_GB2312"/>
          <w:b/>
          <w:sz w:val="36"/>
          <w:szCs w:val="24"/>
          <w:highlight w:val="none"/>
          <w:lang w:eastAsia="zh-CN"/>
        </w:rPr>
        <w:t>2026年度公路养护专业力量指导帮扶技术服务</w:t>
      </w:r>
    </w:p>
    <w:p w14:paraId="6162FAA6">
      <w:pPr>
        <w:shd w:val="clear" w:color="auto" w:fill="auto"/>
        <w:jc w:val="center"/>
        <w:rPr>
          <w:rFonts w:hint="eastAsia" w:ascii="仿宋_GB2312" w:hAnsi="仿宋_GB2312" w:eastAsia="仿宋_GB2312" w:cs="仿宋_GB2312"/>
          <w:b/>
          <w:bCs/>
          <w:sz w:val="52"/>
          <w:szCs w:val="52"/>
          <w:highlight w:val="none"/>
          <w:lang w:eastAsia="zh-CN"/>
        </w:rPr>
      </w:pPr>
    </w:p>
    <w:p w14:paraId="63029853">
      <w:pPr>
        <w:shd w:val="clear" w:color="auto" w:fill="auto"/>
        <w:rPr>
          <w:rFonts w:hint="eastAsia" w:ascii="仿宋_GB2312" w:hAnsi="仿宋_GB2312" w:eastAsia="仿宋_GB2312" w:cs="仿宋_GB2312"/>
          <w:sz w:val="22"/>
          <w:szCs w:val="28"/>
          <w:highlight w:val="none"/>
        </w:rPr>
      </w:pPr>
    </w:p>
    <w:p w14:paraId="51D504A3">
      <w:pPr>
        <w:pStyle w:val="2"/>
        <w:shd w:val="clear" w:color="auto" w:fill="auto"/>
        <w:rPr>
          <w:rFonts w:hint="eastAsia" w:ascii="仿宋_GB2312" w:hAnsi="仿宋_GB2312" w:eastAsia="仿宋_GB2312" w:cs="仿宋_GB2312"/>
          <w:szCs w:val="28"/>
          <w:highlight w:val="none"/>
        </w:rPr>
      </w:pPr>
    </w:p>
    <w:p w14:paraId="09318347">
      <w:pPr>
        <w:pStyle w:val="2"/>
        <w:shd w:val="clear" w:color="auto" w:fill="auto"/>
        <w:rPr>
          <w:rFonts w:hint="eastAsia" w:ascii="仿宋_GB2312" w:hAnsi="仿宋_GB2312" w:eastAsia="仿宋_GB2312" w:cs="仿宋_GB2312"/>
          <w:szCs w:val="28"/>
          <w:highlight w:val="none"/>
        </w:rPr>
      </w:pPr>
    </w:p>
    <w:p w14:paraId="282CE9A9">
      <w:pPr>
        <w:shd w:val="clear" w:color="auto" w:fill="auto"/>
        <w:rPr>
          <w:rFonts w:hint="eastAsia" w:ascii="仿宋_GB2312" w:hAnsi="仿宋_GB2312" w:eastAsia="仿宋_GB2312" w:cs="仿宋_GB2312"/>
          <w:sz w:val="22"/>
          <w:szCs w:val="28"/>
          <w:highlight w:val="none"/>
        </w:rPr>
      </w:pPr>
    </w:p>
    <w:p w14:paraId="683A7966">
      <w:pPr>
        <w:pStyle w:val="2"/>
        <w:rPr>
          <w:rFonts w:hint="eastAsia" w:ascii="仿宋_GB2312" w:hAnsi="仿宋_GB2312" w:eastAsia="仿宋_GB2312" w:cs="仿宋_GB2312"/>
          <w:highlight w:val="none"/>
        </w:rPr>
      </w:pPr>
    </w:p>
    <w:p w14:paraId="27949582">
      <w:pPr>
        <w:shd w:val="clear" w:color="auto" w:fill="auto"/>
        <w:jc w:val="both"/>
        <w:rPr>
          <w:rFonts w:hint="eastAsia" w:ascii="仿宋_GB2312" w:hAnsi="仿宋_GB2312" w:eastAsia="仿宋_GB2312" w:cs="仿宋_GB2312"/>
          <w:b/>
          <w:sz w:val="40"/>
          <w:szCs w:val="40"/>
          <w:highlight w:val="none"/>
        </w:rPr>
      </w:pPr>
    </w:p>
    <w:p w14:paraId="4D5093DB">
      <w:pPr>
        <w:pStyle w:val="16"/>
        <w:shd w:val="clear" w:color="auto" w:fill="auto"/>
        <w:rPr>
          <w:rFonts w:hint="eastAsia" w:ascii="仿宋_GB2312" w:hAnsi="仿宋_GB2312" w:eastAsia="仿宋_GB2312" w:cs="仿宋_GB2312"/>
          <w:b/>
          <w:sz w:val="40"/>
          <w:szCs w:val="40"/>
          <w:highlight w:val="none"/>
        </w:rPr>
      </w:pPr>
    </w:p>
    <w:p w14:paraId="20E1B34D">
      <w:pPr>
        <w:pStyle w:val="16"/>
        <w:shd w:val="clear" w:color="auto" w:fill="auto"/>
        <w:rPr>
          <w:rFonts w:hint="eastAsia" w:ascii="仿宋_GB2312" w:hAnsi="仿宋_GB2312" w:eastAsia="仿宋_GB2312" w:cs="仿宋_GB2312"/>
          <w:b/>
          <w:sz w:val="40"/>
          <w:szCs w:val="40"/>
          <w:highlight w:val="none"/>
        </w:rPr>
      </w:pPr>
    </w:p>
    <w:p w14:paraId="1CE15988">
      <w:pPr>
        <w:shd w:val="clear" w:color="auto" w:fill="auto"/>
        <w:spacing w:before="120" w:beforeLines="50" w:line="360" w:lineRule="auto"/>
        <w:jc w:val="both"/>
        <w:rPr>
          <w:rFonts w:hint="eastAsia" w:ascii="仿宋_GB2312" w:hAnsi="仿宋_GB2312" w:eastAsia="仿宋_GB2312" w:cs="仿宋_GB2312"/>
          <w:b/>
          <w:bCs/>
          <w:sz w:val="32"/>
          <w:szCs w:val="32"/>
          <w:highlight w:val="none"/>
        </w:rPr>
      </w:pPr>
    </w:p>
    <w:p w14:paraId="34EB4BAF">
      <w:pPr>
        <w:shd w:val="clear" w:color="auto" w:fill="auto"/>
        <w:spacing w:before="120" w:beforeLines="50" w:line="360" w:lineRule="auto"/>
        <w:ind w:firstLine="2249" w:firstLineChars="700"/>
        <w:jc w:val="both"/>
        <w:rPr>
          <w:rFonts w:hint="default" w:ascii="仿宋_GB2312" w:hAnsi="仿宋_GB2312" w:eastAsia="仿宋_GB2312" w:cs="仿宋_GB2312"/>
          <w:b/>
          <w:bCs/>
          <w:sz w:val="32"/>
          <w:szCs w:val="32"/>
          <w:highlight w:val="none"/>
          <w:u w:val="single"/>
          <w:lang w:val="en-US" w:eastAsia="zh-CN"/>
        </w:rPr>
      </w:pPr>
      <w:r>
        <w:rPr>
          <w:rFonts w:hint="eastAsia" w:ascii="仿宋_GB2312" w:hAnsi="仿宋_GB2312" w:eastAsia="仿宋_GB2312" w:cs="仿宋_GB2312"/>
          <w:b/>
          <w:bCs/>
          <w:sz w:val="32"/>
          <w:szCs w:val="32"/>
          <w:highlight w:val="none"/>
        </w:rPr>
        <w:t>甲方：</w:t>
      </w:r>
      <w:r>
        <w:rPr>
          <w:rFonts w:hint="eastAsia" w:ascii="仿宋_GB2312" w:hAnsi="仿宋_GB2312" w:eastAsia="仿宋_GB2312" w:cs="仿宋_GB2312"/>
          <w:b/>
          <w:bCs/>
          <w:sz w:val="32"/>
          <w:szCs w:val="32"/>
          <w:highlight w:val="none"/>
          <w:u w:val="single"/>
          <w:lang w:eastAsia="zh-CN"/>
        </w:rPr>
        <w:t>陕西省交通运输厅</w:t>
      </w:r>
      <w:r>
        <w:rPr>
          <w:rFonts w:hint="eastAsia" w:ascii="仿宋_GB2312" w:hAnsi="仿宋_GB2312" w:eastAsia="仿宋_GB2312" w:cs="仿宋_GB2312"/>
          <w:b/>
          <w:bCs/>
          <w:sz w:val="32"/>
          <w:szCs w:val="32"/>
          <w:highlight w:val="none"/>
          <w:u w:val="single"/>
          <w:lang w:val="en-US" w:eastAsia="zh-CN"/>
        </w:rPr>
        <w:t xml:space="preserve">      </w:t>
      </w:r>
    </w:p>
    <w:p w14:paraId="57D76F10">
      <w:pPr>
        <w:shd w:val="clear" w:color="auto" w:fill="auto"/>
        <w:spacing w:before="120" w:beforeLines="50" w:line="360" w:lineRule="auto"/>
        <w:ind w:firstLine="2249" w:firstLineChars="700"/>
        <w:jc w:val="both"/>
        <w:rPr>
          <w:rFonts w:hint="default" w:ascii="仿宋_GB2312" w:hAnsi="仿宋_GB2312" w:eastAsia="仿宋_GB2312" w:cs="仿宋_GB2312"/>
          <w:b/>
          <w:bCs/>
          <w:sz w:val="32"/>
          <w:szCs w:val="32"/>
          <w:highlight w:val="none"/>
          <w:u w:val="single"/>
          <w:lang w:val="en-US" w:eastAsia="zh-CN"/>
        </w:rPr>
      </w:pPr>
      <w:r>
        <w:rPr>
          <w:rFonts w:hint="eastAsia" w:ascii="仿宋_GB2312" w:hAnsi="仿宋_GB2312" w:eastAsia="仿宋_GB2312" w:cs="仿宋_GB2312"/>
          <w:b/>
          <w:bCs/>
          <w:sz w:val="32"/>
          <w:szCs w:val="32"/>
          <w:highlight w:val="none"/>
        </w:rPr>
        <w:t>乙方：</w:t>
      </w:r>
      <w:r>
        <w:rPr>
          <w:rFonts w:hint="eastAsia" w:ascii="仿宋_GB2312" w:hAnsi="仿宋_GB2312" w:eastAsia="仿宋_GB2312" w:cs="仿宋_GB2312"/>
          <w:b/>
          <w:bCs/>
          <w:sz w:val="32"/>
          <w:szCs w:val="32"/>
          <w:highlight w:val="none"/>
          <w:u w:val="single"/>
          <w:lang w:val="en-US" w:eastAsia="zh-CN"/>
        </w:rPr>
        <w:t xml:space="preserve">                      </w:t>
      </w:r>
    </w:p>
    <w:p w14:paraId="6A2A48BA">
      <w:pPr>
        <w:ind w:firstLine="3213" w:firstLineChars="1000"/>
        <w:rPr>
          <w:rFonts w:hint="eastAsia" w:ascii="仿宋_GB2312" w:hAnsi="仿宋_GB2312" w:eastAsia="仿宋_GB2312" w:cs="仿宋_GB2312"/>
          <w:b/>
          <w:sz w:val="28"/>
          <w:szCs w:val="28"/>
          <w:lang w:eastAsia="zh-CN"/>
        </w:rPr>
      </w:pPr>
      <w:r>
        <w:rPr>
          <w:rFonts w:hint="eastAsia" w:ascii="仿宋_GB2312" w:hAnsi="仿宋_GB2312" w:eastAsia="仿宋_GB2312" w:cs="仿宋_GB2312"/>
          <w:b/>
          <w:bCs/>
          <w:sz w:val="32"/>
          <w:szCs w:val="32"/>
          <w:highlight w:val="none"/>
        </w:rPr>
        <w:t>二〇二</w:t>
      </w:r>
      <w:r>
        <w:rPr>
          <w:rFonts w:hint="eastAsia" w:ascii="仿宋_GB2312" w:hAnsi="仿宋_GB2312" w:eastAsia="仿宋_GB2312" w:cs="仿宋_GB2312"/>
          <w:b/>
          <w:bCs/>
          <w:sz w:val="32"/>
          <w:szCs w:val="32"/>
          <w:highlight w:val="none"/>
          <w:lang w:val="en-US" w:eastAsia="zh-CN"/>
        </w:rPr>
        <w:t>六</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u w:val="single"/>
        </w:rPr>
        <w:t xml:space="preserve">  </w:t>
      </w:r>
      <w:r>
        <w:rPr>
          <w:rFonts w:hint="eastAsia" w:ascii="仿宋_GB2312" w:hAnsi="仿宋_GB2312" w:eastAsia="仿宋_GB2312" w:cs="仿宋_GB2312"/>
          <w:b/>
          <w:bCs/>
          <w:sz w:val="32"/>
          <w:szCs w:val="32"/>
          <w:highlight w:val="none"/>
        </w:rPr>
        <w:t>月</w:t>
      </w:r>
    </w:p>
    <w:p w14:paraId="6FE9FB02">
      <w:pPr>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lang w:eastAsia="zh-CN"/>
        </w:rPr>
        <w:br w:type="page"/>
      </w:r>
    </w:p>
    <w:p w14:paraId="6F3D0249">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jc w:val="center"/>
        <w:textAlignment w:val="auto"/>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
          <w:sz w:val="32"/>
          <w:szCs w:val="32"/>
          <w:highlight w:val="none"/>
          <w:lang w:val="en-US" w:eastAsia="zh-CN"/>
        </w:rPr>
        <w:t>2026年度公路养护专业力量指导帮扶技术服务合同协议书</w:t>
      </w:r>
    </w:p>
    <w:p w14:paraId="14A5507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165151C8">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636401D0">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2026年度公路养护专业力量指导帮扶技术服务</w:t>
      </w:r>
      <w:r>
        <w:rPr>
          <w:rFonts w:hint="eastAsia" w:ascii="仿宋_GB2312" w:hAnsi="仿宋_GB2312" w:eastAsia="仿宋_GB2312" w:cs="仿宋_GB2312"/>
          <w:bCs/>
          <w:sz w:val="28"/>
          <w:szCs w:val="28"/>
          <w:u w:val="single"/>
        </w:rPr>
        <w:t>(项目编号：SXHC202</w:t>
      </w:r>
      <w:r>
        <w:rPr>
          <w:rFonts w:hint="eastAsia" w:ascii="仿宋_GB2312" w:hAnsi="仿宋_GB2312" w:eastAsia="仿宋_GB2312" w:cs="仿宋_GB2312"/>
          <w:bCs/>
          <w:sz w:val="28"/>
          <w:szCs w:val="28"/>
          <w:u w:val="single"/>
          <w:lang w:val="en-US" w:eastAsia="zh-CN"/>
        </w:rPr>
        <w:t>6</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u w:val="single"/>
          <w:lang w:val="en-US" w:eastAsia="zh-CN"/>
        </w:rPr>
        <w:t>072</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，由陕西华采招标有限公司组织竞争性磋商，(以下简称“甲方”)确定</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（以下简称“乙方”）为该项目的成交供应商。</w:t>
      </w:r>
    </w:p>
    <w:p w14:paraId="34431D1E">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color w:val="FF0000"/>
          <w:sz w:val="28"/>
          <w:szCs w:val="28"/>
        </w:rPr>
      </w:pPr>
      <w:r>
        <w:rPr>
          <w:rFonts w:hint="eastAsia" w:ascii="仿宋_GB2312" w:hAnsi="仿宋_GB2312" w:eastAsia="仿宋_GB2312" w:cs="仿宋_GB2312"/>
          <w:bCs/>
          <w:sz w:val="28"/>
          <w:szCs w:val="28"/>
        </w:rPr>
        <w:t>依据《中华人民共和国民法典》和《中华人民共和国政府采购法》之规定，经双方在平等、自愿、互利的基础上，签订本合同，共同信守。</w:t>
      </w:r>
    </w:p>
    <w:p w14:paraId="43FAC5D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一、</w:t>
      </w:r>
      <w:r>
        <w:rPr>
          <w:rFonts w:hint="eastAsia" w:ascii="仿宋_GB2312" w:hAnsi="仿宋_GB2312" w:eastAsia="仿宋_GB2312" w:cs="仿宋_GB2312"/>
          <w:b/>
          <w:sz w:val="28"/>
          <w:szCs w:val="28"/>
          <w:highlight w:val="none"/>
          <w:lang w:val="en-US" w:eastAsia="zh-CN"/>
        </w:rPr>
        <w:t>委托</w:t>
      </w:r>
      <w:r>
        <w:rPr>
          <w:rFonts w:hint="eastAsia" w:ascii="仿宋_GB2312" w:hAnsi="仿宋_GB2312" w:eastAsia="仿宋_GB2312" w:cs="仿宋_GB2312"/>
          <w:b/>
          <w:sz w:val="28"/>
          <w:szCs w:val="28"/>
          <w:lang w:val="en-US" w:eastAsia="zh-CN"/>
        </w:rPr>
        <w:t>内容：</w:t>
      </w:r>
      <w:r>
        <w:rPr>
          <w:rFonts w:hint="eastAsia" w:ascii="仿宋_GB2312" w:hAnsi="仿宋_GB2312" w:eastAsia="仿宋_GB2312" w:cs="仿宋_GB2312"/>
          <w:b/>
          <w:sz w:val="28"/>
          <w:szCs w:val="28"/>
          <w:u w:val="single"/>
          <w:lang w:val="en-US" w:eastAsia="zh-CN"/>
        </w:rPr>
        <w:t xml:space="preserve">                             </w:t>
      </w:r>
    </w:p>
    <w:p w14:paraId="097790B6">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二、</w:t>
      </w:r>
      <w:r>
        <w:rPr>
          <w:rFonts w:hint="eastAsia" w:ascii="仿宋_GB2312" w:hAnsi="仿宋_GB2312" w:eastAsia="仿宋_GB2312" w:cs="仿宋_GB2312"/>
          <w:b/>
          <w:sz w:val="28"/>
          <w:szCs w:val="28"/>
        </w:rPr>
        <w:t>合同价款</w:t>
      </w:r>
    </w:p>
    <w:p w14:paraId="2FD179C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（一）合同总价款为人民币（大写）</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p>
    <w:p w14:paraId="74ACAF3D">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（二）合同总价包括但不限于人工费、设备费、交通费、住宿费、税金等一切相关费用，服务期内甲方不再增加任何费用。</w:t>
      </w:r>
    </w:p>
    <w:p w14:paraId="2A3AA513">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（三）合同总价一次性包死，不受市场价格变化因素的影响。</w:t>
      </w:r>
    </w:p>
    <w:p w14:paraId="09190F9E">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三</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highlight w:val="none"/>
        </w:rPr>
        <w:t>款项</w:t>
      </w:r>
      <w:r>
        <w:rPr>
          <w:rFonts w:hint="eastAsia" w:ascii="仿宋_GB2312" w:hAnsi="仿宋_GB2312" w:eastAsia="仿宋_GB2312" w:cs="仿宋_GB2312"/>
          <w:b/>
          <w:sz w:val="28"/>
          <w:szCs w:val="28"/>
        </w:rPr>
        <w:t>结算</w:t>
      </w:r>
    </w:p>
    <w:p w14:paraId="3BB78A4C">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en-US" w:eastAsia="zh-CN"/>
        </w:rPr>
        <w:t>款项</w:t>
      </w:r>
      <w:r>
        <w:rPr>
          <w:rFonts w:hint="eastAsia" w:ascii="仿宋_GB2312" w:hAnsi="仿宋_GB2312" w:eastAsia="仿宋_GB2312" w:cs="仿宋_GB2312"/>
          <w:sz w:val="28"/>
          <w:szCs w:val="28"/>
        </w:rPr>
        <w:t>支付:合同签订后，达到付款条件起15</w:t>
      </w:r>
      <w:r>
        <w:rPr>
          <w:rFonts w:hint="eastAsia" w:ascii="仿宋_GB2312" w:hAnsi="仿宋_GB2312" w:eastAsia="仿宋_GB2312" w:cs="仿宋_GB2312"/>
          <w:sz w:val="28"/>
          <w:szCs w:val="28"/>
          <w:lang w:val="en-US" w:eastAsia="zh-CN"/>
        </w:rPr>
        <w:t>个工作</w:t>
      </w:r>
      <w:r>
        <w:rPr>
          <w:rFonts w:hint="eastAsia" w:ascii="仿宋_GB2312" w:hAnsi="仿宋_GB2312" w:eastAsia="仿宋_GB2312" w:cs="仿宋_GB2312"/>
          <w:sz w:val="28"/>
          <w:szCs w:val="28"/>
        </w:rPr>
        <w:t>日内，支付合同总金额的100.00%。</w:t>
      </w:r>
    </w:p>
    <w:p w14:paraId="0FC3183D">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（二）支付方式：银行转账。乙方需对提供银行账户信息的真实性、准确性、合法性、完整性及安全性负责，如需变更需提前10日书面通知甲方，否则由此产生的一切损失由乙方承担。</w:t>
      </w:r>
    </w:p>
    <w:p w14:paraId="274C3CE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结算方式：由甲方负责结算，乙方在接受每次付款前，需向甲方开具合同等额合格增值税（专用/普通）发票，若乙方开具的发票不合格，甲方有权拒绝支付相应款项，直到乙方开具合格发票为止，因此导致甲方迟延付款的，甲方不承担逾期付款的违约责任。</w:t>
      </w:r>
    </w:p>
    <w:p w14:paraId="4CDEFA63">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四、服务要求</w:t>
      </w:r>
    </w:p>
    <w:p w14:paraId="40DF2374">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（一）服务期</w:t>
      </w:r>
      <w:r>
        <w:rPr>
          <w:rFonts w:hint="eastAsia" w:ascii="仿宋_GB2312" w:hAnsi="仿宋_GB2312" w:eastAsia="仿宋_GB2312" w:cs="仿宋_GB2312"/>
          <w:bCs/>
          <w:sz w:val="28"/>
          <w:szCs w:val="28"/>
          <w:lang w:val="en-US" w:eastAsia="zh-CN"/>
        </w:rPr>
        <w:t>限</w:t>
      </w:r>
      <w:r>
        <w:rPr>
          <w:rFonts w:hint="eastAsia" w:ascii="仿宋_GB2312" w:hAnsi="仿宋_GB2312" w:eastAsia="仿宋_GB2312" w:cs="仿宋_GB2312"/>
          <w:bCs/>
          <w:sz w:val="28"/>
          <w:szCs w:val="28"/>
        </w:rPr>
        <w:t>：自合同签订之日起一年。</w:t>
      </w:r>
    </w:p>
    <w:p w14:paraId="44416B01">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（二）服务地点：</w:t>
      </w:r>
      <w:r>
        <w:rPr>
          <w:rFonts w:hint="eastAsia" w:ascii="仿宋_GB2312" w:hAnsi="仿宋_GB2312" w:eastAsia="仿宋_GB2312" w:cs="仿宋_GB2312"/>
          <w:sz w:val="28"/>
          <w:szCs w:val="28"/>
          <w:lang w:val="en-US" w:eastAsia="zh-CN"/>
        </w:rPr>
        <w:t>陕西省范围内，具体以甲方</w:t>
      </w:r>
      <w:r>
        <w:rPr>
          <w:rFonts w:hint="eastAsia" w:ascii="仿宋_GB2312" w:hAnsi="仿宋_GB2312" w:eastAsia="仿宋_GB2312" w:cs="仿宋_GB2312"/>
          <w:sz w:val="28"/>
          <w:szCs w:val="28"/>
        </w:rPr>
        <w:t>指定地点</w:t>
      </w:r>
      <w:r>
        <w:rPr>
          <w:rFonts w:hint="eastAsia" w:ascii="仿宋_GB2312" w:hAnsi="仿宋_GB2312" w:eastAsia="仿宋_GB2312" w:cs="仿宋_GB2312"/>
          <w:sz w:val="28"/>
          <w:szCs w:val="28"/>
          <w:lang w:val="en-US" w:eastAsia="zh-CN"/>
        </w:rPr>
        <w:t>为准</w:t>
      </w:r>
      <w:r>
        <w:rPr>
          <w:rFonts w:hint="eastAsia" w:ascii="仿宋_GB2312" w:hAnsi="仿宋_GB2312" w:eastAsia="仿宋_GB2312" w:cs="仿宋_GB2312"/>
          <w:sz w:val="28"/>
          <w:szCs w:val="28"/>
        </w:rPr>
        <w:t>。</w:t>
      </w:r>
    </w:p>
    <w:p w14:paraId="546B47C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
          <w:bCs/>
          <w:sz w:val="28"/>
          <w:szCs w:val="28"/>
          <w:lang w:val="en-US" w:eastAsia="zh-CN"/>
        </w:rPr>
        <w:t>五</w:t>
      </w:r>
      <w:r>
        <w:rPr>
          <w:rFonts w:hint="eastAsia" w:ascii="仿宋_GB2312" w:hAnsi="仿宋_GB2312" w:eastAsia="仿宋_GB2312" w:cs="仿宋_GB2312"/>
          <w:b/>
          <w:bCs/>
          <w:sz w:val="28"/>
          <w:szCs w:val="28"/>
        </w:rPr>
        <w:t>、质量标准：</w:t>
      </w:r>
      <w:r>
        <w:rPr>
          <w:rFonts w:hint="eastAsia" w:ascii="仿宋_GB2312" w:hAnsi="仿宋_GB2312" w:eastAsia="仿宋_GB2312" w:cs="仿宋_GB2312"/>
          <w:bCs/>
          <w:sz w:val="28"/>
          <w:szCs w:val="28"/>
        </w:rPr>
        <w:t>符合国家有关行业规范和标准，顺利通过验收。</w:t>
      </w:r>
    </w:p>
    <w:p w14:paraId="54822F11">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sz w:val="28"/>
          <w:szCs w:val="28"/>
          <w:lang w:val="en-US" w:eastAsia="zh-CN"/>
        </w:rPr>
        <w:t>六</w:t>
      </w:r>
      <w:r>
        <w:rPr>
          <w:rFonts w:hint="eastAsia" w:ascii="仿宋_GB2312" w:hAnsi="仿宋_GB2312" w:eastAsia="仿宋_GB2312" w:cs="仿宋_GB2312"/>
          <w:b/>
          <w:bCs/>
          <w:sz w:val="28"/>
          <w:szCs w:val="28"/>
        </w:rPr>
        <w:t>、权利和义务</w:t>
      </w:r>
    </w:p>
    <w:p w14:paraId="7ADE7BD2">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（一）甲方权利与义务</w:t>
      </w:r>
      <w:bookmarkStart w:id="0" w:name="_GoBack"/>
      <w:bookmarkEnd w:id="0"/>
    </w:p>
    <w:p w14:paraId="55BA9EEF">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1、甲方有权对乙方的工作进行督促和检查，对检查中发现的问题及时向乙方提出书面或口头改进意见，并要求乙方限期予以整改。</w:t>
      </w:r>
    </w:p>
    <w:p w14:paraId="127654A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2、甲方若认为乙方履行合同不力严重影响项目服务质量，甲方有权要求更换乙方主要人员，直至终止合同。</w:t>
      </w:r>
    </w:p>
    <w:p w14:paraId="57F76F56">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3、甲方应向乙方提供本合同规定的服务工作所需的资料和数据等。</w:t>
      </w:r>
    </w:p>
    <w:p w14:paraId="7FF458EB">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4、甲方应负责协调项目外部条件及与地方的关系。</w:t>
      </w:r>
    </w:p>
    <w:p w14:paraId="54B73941">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5、双方可根据政策的变动并结合实际情况对合同项目内容进行修改和补充，对项目内容的修改和补充双方以书面补充协议形式做出。</w:t>
      </w:r>
    </w:p>
    <w:p w14:paraId="0A402E5B">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6、甲方有权调阅乙方关于该项目的全部工作资料，并对本项目的检查和研究成果拥有所有权。</w:t>
      </w:r>
    </w:p>
    <w:p w14:paraId="5D87724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（二）乙方权利和义务</w:t>
      </w:r>
    </w:p>
    <w:p w14:paraId="463D7E24">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1、乙方应按照国家服务规范、标准、规程和甲方的采购需求和服务要求进行工作，根据甲方要求按时提交质量合格的服务成果，满足甲方需求。</w:t>
      </w:r>
    </w:p>
    <w:p w14:paraId="5E6EF450">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2、乙方有权对业务工作提出建议，在服务过程中乙方如需另聘专家咨询或协助所产生的费用，由乙方承担。</w:t>
      </w:r>
    </w:p>
    <w:p w14:paraId="588F7C2D">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3、乙方应接受甲方的检查监督及指导，完成甲方依合同约定交办的各项工作任务。</w:t>
      </w:r>
    </w:p>
    <w:p w14:paraId="7E7C2909">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4、乙方必须按派出服务工作需要的服务团队人员向甲方提供工作人员名单，并保证团队人员的相对稳定。</w:t>
      </w:r>
    </w:p>
    <w:p w14:paraId="760FBCDF">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5、本合同履行过程中，乙方应加强安全管理，采取合理措施确保人员、财产安全，若发生安全</w:t>
      </w:r>
      <w:r>
        <w:rPr>
          <w:rFonts w:hint="eastAsia" w:ascii="仿宋_GB2312" w:hAnsi="仿宋_GB2312" w:eastAsia="仿宋_GB2312" w:cs="仿宋_GB2312"/>
          <w:bCs/>
          <w:sz w:val="28"/>
          <w:szCs w:val="28"/>
          <w:lang w:val="en-US" w:eastAsia="zh-CN"/>
        </w:rPr>
        <w:t>事故</w:t>
      </w:r>
      <w:r>
        <w:rPr>
          <w:rFonts w:hint="eastAsia" w:ascii="仿宋_GB2312" w:hAnsi="仿宋_GB2312" w:eastAsia="仿宋_GB2312" w:cs="仿宋_GB2312"/>
          <w:bCs/>
          <w:sz w:val="28"/>
          <w:szCs w:val="28"/>
        </w:rPr>
        <w:t>或意外事件，乙方承担全部责任及费用。若因此给甲方造成影响的，乙方应及时消除影响。</w:t>
      </w:r>
    </w:p>
    <w:p w14:paraId="76F78347">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6</w:t>
      </w:r>
      <w:r>
        <w:rPr>
          <w:rFonts w:hint="eastAsia" w:ascii="仿宋_GB2312" w:hAnsi="仿宋_GB2312" w:eastAsia="仿宋_GB2312" w:cs="仿宋_GB2312"/>
          <w:bCs/>
          <w:sz w:val="28"/>
          <w:szCs w:val="28"/>
        </w:rPr>
        <w:t>、本项目合同总价款是本次服务工作的唯一报酬。乙方及其人员不得接受与本合同有关的或与其承担义务有关的其他津贴、回扣等报酬。</w:t>
      </w:r>
    </w:p>
    <w:p w14:paraId="4B9C8A0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7、验收通过后，若甲方认为本项目仍需要补正完善、调整修改、配合协助的，乙方应按甲方要求完成，且该部分费用已包含在本合同总价款中。</w:t>
      </w:r>
    </w:p>
    <w:p w14:paraId="42428EDA">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七</w:t>
      </w:r>
      <w:r>
        <w:rPr>
          <w:rFonts w:hint="eastAsia" w:ascii="仿宋_GB2312" w:hAnsi="仿宋_GB2312" w:eastAsia="仿宋_GB2312" w:cs="仿宋_GB2312"/>
          <w:b/>
          <w:bCs/>
          <w:sz w:val="28"/>
          <w:szCs w:val="28"/>
        </w:rPr>
        <w:t>、验收</w:t>
      </w:r>
    </w:p>
    <w:p w14:paraId="643DAFF9">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（一）项目实施完成后，由</w:t>
      </w:r>
      <w:r>
        <w:rPr>
          <w:rFonts w:hint="eastAsia" w:ascii="仿宋_GB2312" w:hAnsi="仿宋_GB2312" w:eastAsia="仿宋_GB2312" w:cs="仿宋_GB2312"/>
          <w:bCs/>
          <w:sz w:val="28"/>
          <w:szCs w:val="28"/>
          <w:lang w:val="en-US" w:eastAsia="zh-CN"/>
        </w:rPr>
        <w:t>甲方</w:t>
      </w:r>
      <w:r>
        <w:rPr>
          <w:rFonts w:hint="eastAsia" w:ascii="仿宋_GB2312" w:hAnsi="仿宋_GB2312" w:eastAsia="仿宋_GB2312" w:cs="仿宋_GB2312"/>
          <w:bCs/>
          <w:sz w:val="28"/>
          <w:szCs w:val="28"/>
        </w:rPr>
        <w:t>组织对项目服务的执行结果进行验收，主要针对</w:t>
      </w:r>
      <w:r>
        <w:rPr>
          <w:rFonts w:hint="eastAsia" w:ascii="仿宋_GB2312" w:hAnsi="仿宋_GB2312" w:eastAsia="仿宋_GB2312" w:cs="仿宋_GB2312"/>
          <w:bCs/>
          <w:sz w:val="28"/>
          <w:szCs w:val="28"/>
          <w:lang w:val="en-US" w:eastAsia="zh-CN"/>
        </w:rPr>
        <w:t>乙方</w:t>
      </w:r>
      <w:r>
        <w:rPr>
          <w:rFonts w:hint="eastAsia" w:ascii="仿宋_GB2312" w:hAnsi="仿宋_GB2312" w:eastAsia="仿宋_GB2312" w:cs="仿宋_GB2312"/>
          <w:bCs/>
          <w:sz w:val="28"/>
          <w:szCs w:val="28"/>
        </w:rPr>
        <w:t>的合同履行情况及结果进行检验、核实和评估，以确认其提供的服务是否符合政府采购合同约定标准和要求。</w:t>
      </w:r>
    </w:p>
    <w:p w14:paraId="54774C69">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（二）采购合同和</w:t>
      </w:r>
      <w:r>
        <w:rPr>
          <w:rFonts w:hint="eastAsia" w:ascii="仿宋_GB2312" w:hAnsi="仿宋_GB2312" w:eastAsia="仿宋_GB2312" w:cs="仿宋_GB2312"/>
          <w:bCs/>
          <w:sz w:val="28"/>
          <w:szCs w:val="28"/>
          <w:lang w:val="en-US" w:eastAsia="zh-CN"/>
        </w:rPr>
        <w:t>乙方</w:t>
      </w:r>
      <w:r>
        <w:rPr>
          <w:rFonts w:hint="eastAsia" w:ascii="仿宋_GB2312" w:hAnsi="仿宋_GB2312" w:eastAsia="仿宋_GB2312" w:cs="仿宋_GB2312"/>
          <w:bCs/>
          <w:sz w:val="28"/>
          <w:szCs w:val="28"/>
        </w:rPr>
        <w:t>投标响应文件是履约验收工作的基本依据。补充合同视同采购合同组成部分。</w:t>
      </w:r>
      <w:r>
        <w:rPr>
          <w:rFonts w:hint="eastAsia" w:ascii="仿宋_GB2312" w:hAnsi="仿宋_GB2312" w:eastAsia="仿宋_GB2312" w:cs="仿宋_GB2312"/>
          <w:bCs/>
          <w:sz w:val="28"/>
          <w:szCs w:val="28"/>
          <w:lang w:val="en-US" w:eastAsia="zh-CN"/>
        </w:rPr>
        <w:t>甲方</w:t>
      </w:r>
      <w:r>
        <w:rPr>
          <w:rFonts w:hint="eastAsia" w:ascii="仿宋_GB2312" w:hAnsi="仿宋_GB2312" w:eastAsia="仿宋_GB2312" w:cs="仿宋_GB2312"/>
          <w:bCs/>
          <w:sz w:val="28"/>
          <w:szCs w:val="28"/>
        </w:rPr>
        <w:t>和</w:t>
      </w:r>
      <w:r>
        <w:rPr>
          <w:rFonts w:hint="eastAsia" w:ascii="仿宋_GB2312" w:hAnsi="仿宋_GB2312" w:eastAsia="仿宋_GB2312" w:cs="仿宋_GB2312"/>
          <w:bCs/>
          <w:sz w:val="28"/>
          <w:szCs w:val="28"/>
          <w:lang w:val="en-US" w:eastAsia="zh-CN"/>
        </w:rPr>
        <w:t>乙方</w:t>
      </w:r>
      <w:r>
        <w:rPr>
          <w:rFonts w:hint="eastAsia" w:ascii="仿宋_GB2312" w:hAnsi="仿宋_GB2312" w:eastAsia="仿宋_GB2312" w:cs="仿宋_GB2312"/>
          <w:bCs/>
          <w:sz w:val="28"/>
          <w:szCs w:val="28"/>
        </w:rPr>
        <w:t>应当全面、真实、有效地履行采购合同约定，任何一方当事人不得擅自变更、中止或者终止。对采购合同中约定的权利和义务，任何一方不得擅自放弃或者让渡。</w:t>
      </w:r>
    </w:p>
    <w:p w14:paraId="1ECCF32E">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（三）初次</w:t>
      </w:r>
      <w:r>
        <w:rPr>
          <w:rFonts w:hint="eastAsia" w:ascii="仿宋_GB2312" w:hAnsi="仿宋_GB2312" w:eastAsia="仿宋_GB2312" w:cs="仿宋_GB2312"/>
          <w:bCs/>
          <w:sz w:val="28"/>
          <w:szCs w:val="28"/>
          <w:lang w:val="en-US" w:eastAsia="zh-CN"/>
        </w:rPr>
        <w:t>验收</w:t>
      </w:r>
      <w:r>
        <w:rPr>
          <w:rFonts w:hint="eastAsia" w:ascii="仿宋_GB2312" w:hAnsi="仿宋_GB2312" w:eastAsia="仿宋_GB2312" w:cs="仿宋_GB2312"/>
          <w:bCs/>
          <w:sz w:val="28"/>
          <w:szCs w:val="28"/>
        </w:rPr>
        <w:t>不合格</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乙方须在甲方规定期限内无偿整改，费用自理</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逾期不改或两次整改仍不达标，甲方有权单方解除合同，乙方全额退还甲方已付款项并承担合同约定全部违约金及实际损失。</w:t>
      </w:r>
    </w:p>
    <w:p w14:paraId="76C503C6">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八</w:t>
      </w:r>
      <w:r>
        <w:rPr>
          <w:rFonts w:hint="eastAsia" w:ascii="仿宋_GB2312" w:hAnsi="仿宋_GB2312" w:eastAsia="仿宋_GB2312" w:cs="仿宋_GB2312"/>
          <w:b/>
          <w:bCs/>
          <w:sz w:val="28"/>
          <w:szCs w:val="28"/>
        </w:rPr>
        <w:t>、知识产权</w:t>
      </w:r>
    </w:p>
    <w:p w14:paraId="4447A7C9">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（一）本项目所涉及到的所有成果的知识产权归甲方所有。</w:t>
      </w:r>
    </w:p>
    <w:p w14:paraId="1197A2B6">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（二）乙方无论出于任何目的如在其他地方使用该成果，必须经甲方同意方可使用。否则，甲方有权要求终止涉及到该知识产权的任何使用活动并保留追究</w:t>
      </w:r>
      <w:r>
        <w:rPr>
          <w:rFonts w:hint="eastAsia" w:ascii="仿宋_GB2312" w:hAnsi="仿宋_GB2312" w:eastAsia="仿宋_GB2312" w:cs="仿宋_GB2312"/>
          <w:bCs/>
          <w:sz w:val="28"/>
          <w:szCs w:val="28"/>
          <w:lang w:val="en-US" w:eastAsia="zh-CN"/>
        </w:rPr>
        <w:t>乙方</w:t>
      </w:r>
      <w:r>
        <w:rPr>
          <w:rFonts w:hint="eastAsia" w:ascii="仿宋_GB2312" w:hAnsi="仿宋_GB2312" w:eastAsia="仿宋_GB2312" w:cs="仿宋_GB2312"/>
          <w:bCs/>
          <w:sz w:val="28"/>
          <w:szCs w:val="28"/>
        </w:rPr>
        <w:t>相应的法律责任的权利。</w:t>
      </w:r>
    </w:p>
    <w:p w14:paraId="494FD63F">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（三）乙方为执行本合同而提供的技术资料使用权归甲方所有。</w:t>
      </w:r>
    </w:p>
    <w:p w14:paraId="004603B2">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九</w:t>
      </w:r>
      <w:r>
        <w:rPr>
          <w:rFonts w:hint="eastAsia" w:ascii="仿宋_GB2312" w:hAnsi="仿宋_GB2312" w:eastAsia="仿宋_GB2312" w:cs="仿宋_GB2312"/>
          <w:b/>
          <w:bCs/>
          <w:sz w:val="28"/>
          <w:szCs w:val="28"/>
        </w:rPr>
        <w:t>、保密要求</w:t>
      </w:r>
    </w:p>
    <w:p w14:paraId="07AE8D98">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（一）乙方在项目实施过程中，对甲方所提供的所有相关资料、数据以及因本项目产生的相关信息，未经甲方书面同意不得向任何第三人泄露，且保密责任不因合同的终止或解除而失效。</w:t>
      </w:r>
    </w:p>
    <w:p w14:paraId="08153CF8">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（二）项目完成后，乙方须把甲方提供的所有资料、数据完整归还甲方，并不得留存任何复制品。</w:t>
      </w:r>
    </w:p>
    <w:p w14:paraId="75D0EC76">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十</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其他</w:t>
      </w:r>
      <w:r>
        <w:rPr>
          <w:rFonts w:hint="eastAsia" w:ascii="仿宋_GB2312" w:hAnsi="仿宋_GB2312" w:eastAsia="仿宋_GB2312" w:cs="仿宋_GB2312"/>
          <w:b/>
          <w:bCs/>
          <w:sz w:val="28"/>
          <w:szCs w:val="28"/>
        </w:rPr>
        <w:t>事项</w:t>
      </w:r>
    </w:p>
    <w:p w14:paraId="1F5BC7AB">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（一）乙方不得将项目转让、分包给</w:t>
      </w:r>
      <w:r>
        <w:rPr>
          <w:rFonts w:hint="eastAsia" w:ascii="仿宋_GB2312" w:hAnsi="仿宋_GB2312" w:eastAsia="仿宋_GB2312" w:cs="仿宋_GB2312"/>
          <w:bCs/>
          <w:sz w:val="28"/>
          <w:szCs w:val="28"/>
          <w:lang w:val="en-US" w:eastAsia="zh-CN"/>
        </w:rPr>
        <w:t>其他</w:t>
      </w:r>
      <w:r>
        <w:rPr>
          <w:rFonts w:hint="eastAsia" w:ascii="仿宋_GB2312" w:hAnsi="仿宋_GB2312" w:eastAsia="仿宋_GB2312" w:cs="仿宋_GB2312"/>
          <w:bCs/>
          <w:sz w:val="28"/>
          <w:szCs w:val="28"/>
        </w:rPr>
        <w:t>单位或个人。</w:t>
      </w:r>
    </w:p>
    <w:p w14:paraId="5BFC9CC8">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（二）乙方的磋商响应文件和承诺等内容将列入合同。</w:t>
      </w:r>
    </w:p>
    <w:p w14:paraId="06834518">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sz w:val="28"/>
          <w:szCs w:val="28"/>
        </w:rPr>
        <w:t>、违约责任</w:t>
      </w:r>
    </w:p>
    <w:p w14:paraId="6D632A8F">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（一）乙方未按约定时限完成服务的，每逾期一日，按合同金额的0.5‰向甲方支付违约金；逾期超过三十日的，甲方有权解除合同，乙方需退还已付全部款项，并赔偿甲方损失。</w:t>
      </w:r>
    </w:p>
    <w:p w14:paraId="75E9AA06">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（二）因</w:t>
      </w:r>
      <w:r>
        <w:rPr>
          <w:rFonts w:hint="eastAsia" w:ascii="仿宋_GB2312" w:hAnsi="仿宋_GB2312" w:eastAsia="仿宋_GB2312" w:cs="仿宋_GB2312"/>
          <w:bCs/>
          <w:sz w:val="28"/>
          <w:szCs w:val="28"/>
          <w:lang w:val="en-US" w:eastAsia="zh-CN"/>
        </w:rPr>
        <w:t>乙方服务</w:t>
      </w:r>
      <w:r>
        <w:rPr>
          <w:rFonts w:hint="eastAsia" w:ascii="仿宋_GB2312" w:hAnsi="仿宋_GB2312" w:eastAsia="仿宋_GB2312" w:cs="仿宋_GB2312"/>
          <w:bCs/>
          <w:sz w:val="28"/>
          <w:szCs w:val="28"/>
        </w:rPr>
        <w:t>成果质量缺陷，导致甲方工作受阻、产生经济损失的，乙方需承担全部责任，退还已付全部款项，并按合同金额的20%向甲方支付违约金。</w:t>
      </w:r>
    </w:p>
    <w:p w14:paraId="1DCBF390">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（三）乙方擅自更换项目负责人及核心技术人员的，甲方有权要求限期整改，整改不合格的，有权解除合同并追究违约责任。</w:t>
      </w:r>
    </w:p>
    <w:p w14:paraId="6A5EEE83">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（四）乙方不得将项目转让、分包给</w:t>
      </w:r>
      <w:r>
        <w:rPr>
          <w:rFonts w:hint="eastAsia" w:ascii="仿宋_GB2312" w:hAnsi="仿宋_GB2312" w:eastAsia="仿宋_GB2312" w:cs="仿宋_GB2312"/>
          <w:bCs/>
          <w:sz w:val="28"/>
          <w:szCs w:val="28"/>
          <w:lang w:val="en-US" w:eastAsia="zh-CN"/>
        </w:rPr>
        <w:t>其他</w:t>
      </w:r>
      <w:r>
        <w:rPr>
          <w:rFonts w:hint="eastAsia" w:ascii="仿宋_GB2312" w:hAnsi="仿宋_GB2312" w:eastAsia="仿宋_GB2312" w:cs="仿宋_GB2312"/>
          <w:bCs/>
          <w:sz w:val="28"/>
          <w:szCs w:val="28"/>
        </w:rPr>
        <w:t>单位或个人，否则甲方有权单方解除合同，同时乙方除应退还甲方已支付所有款项外，还应一次性向甲方支付合同总价款30%违约金，且承担因此给甲方造成的全部损失；乙方因违约给甲方造成的全部损失包含但不限于律师费、诉讼费、评估费、差旅费、财产保全费等相关费用。</w:t>
      </w:r>
    </w:p>
    <w:p w14:paraId="605C6527">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w:t>
      </w: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sz w:val="28"/>
          <w:szCs w:val="28"/>
        </w:rPr>
        <w:t>、合同争议解决的方式</w:t>
      </w:r>
    </w:p>
    <w:p w14:paraId="06EE68B4">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本合同在履行过程中发生的争议，由甲、乙双方当事人协商解决，协商不成的按下列第</w:t>
      </w:r>
      <w:r>
        <w:rPr>
          <w:rFonts w:hint="eastAsia" w:ascii="仿宋_GB2312" w:hAnsi="仿宋_GB2312" w:eastAsia="仿宋_GB2312" w:cs="仿宋_GB2312"/>
          <w:bCs/>
          <w:sz w:val="28"/>
          <w:szCs w:val="28"/>
          <w:u w:val="single"/>
        </w:rPr>
        <w:t>（二）</w:t>
      </w:r>
      <w:r>
        <w:rPr>
          <w:rFonts w:hint="eastAsia" w:ascii="仿宋_GB2312" w:hAnsi="仿宋_GB2312" w:eastAsia="仿宋_GB2312" w:cs="仿宋_GB2312"/>
          <w:bCs/>
          <w:sz w:val="28"/>
          <w:szCs w:val="28"/>
        </w:rPr>
        <w:t>种方式解决：</w:t>
      </w:r>
    </w:p>
    <w:p w14:paraId="67987E14">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（一）提交西安仲裁委员会仲裁；</w:t>
      </w:r>
    </w:p>
    <w:p w14:paraId="27AD5991">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（二）依法向甲方所在地人民法院起诉。</w:t>
      </w:r>
    </w:p>
    <w:p w14:paraId="3912A6E0">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w:t>
      </w: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rPr>
        <w:t>、合同生效</w:t>
      </w:r>
    </w:p>
    <w:p w14:paraId="18076D3D">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一</w:t>
      </w:r>
      <w:r>
        <w:rPr>
          <w:rFonts w:hint="eastAsia" w:ascii="仿宋_GB2312" w:hAnsi="仿宋_GB2312" w:eastAsia="仿宋_GB2312" w:cs="仿宋_GB2312"/>
          <w:bCs/>
          <w:sz w:val="28"/>
          <w:szCs w:val="28"/>
        </w:rPr>
        <w:t>）本合同须经甲、乙双方的法定代表人（授权代理人）在合同书上签字并加盖本单位公章后正式生效。</w:t>
      </w:r>
    </w:p>
    <w:p w14:paraId="0024210F">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二</w:t>
      </w:r>
      <w:r>
        <w:rPr>
          <w:rFonts w:hint="eastAsia" w:ascii="仿宋_GB2312" w:hAnsi="仿宋_GB2312" w:eastAsia="仿宋_GB2312" w:cs="仿宋_GB2312"/>
          <w:bCs/>
          <w:sz w:val="28"/>
          <w:szCs w:val="28"/>
        </w:rPr>
        <w:t>）合同生效后，甲、乙双方须严格执行本合同条款的规定，全面履行合同，违者按《中华人民共和国民法典》的有关规定承担相应责任。</w:t>
      </w:r>
    </w:p>
    <w:p w14:paraId="3CC4ED5D">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三</w:t>
      </w:r>
      <w:r>
        <w:rPr>
          <w:rFonts w:hint="eastAsia" w:ascii="仿宋_GB2312" w:hAnsi="仿宋_GB2312" w:eastAsia="仿宋_GB2312" w:cs="仿宋_GB2312"/>
          <w:bCs/>
          <w:sz w:val="28"/>
          <w:szCs w:val="28"/>
        </w:rPr>
        <w:t>）本合同一式</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份</w:t>
      </w:r>
      <w:r>
        <w:rPr>
          <w:rFonts w:hint="eastAsia" w:ascii="仿宋_GB2312" w:hAnsi="仿宋_GB2312" w:eastAsia="仿宋_GB2312" w:cs="仿宋_GB2312"/>
          <w:bCs/>
          <w:sz w:val="28"/>
          <w:szCs w:val="28"/>
          <w:highlight w:val="none"/>
        </w:rPr>
        <w:t>，甲</w:t>
      </w:r>
      <w:r>
        <w:rPr>
          <w:rFonts w:hint="eastAsia" w:ascii="仿宋_GB2312" w:hAnsi="仿宋_GB2312" w:eastAsia="仿宋_GB2312" w:cs="仿宋_GB2312"/>
          <w:bCs/>
          <w:sz w:val="28"/>
          <w:szCs w:val="28"/>
          <w:highlight w:val="none"/>
          <w:lang w:val="en-US" w:eastAsia="zh-CN"/>
        </w:rPr>
        <w:t>方执</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rPr>
        <w:t>份</w:t>
      </w:r>
      <w:r>
        <w:rPr>
          <w:rFonts w:hint="eastAsia" w:ascii="仿宋_GB2312" w:hAnsi="仿宋_GB2312" w:eastAsia="仿宋_GB2312" w:cs="仿宋_GB2312"/>
          <w:bCs/>
          <w:sz w:val="28"/>
          <w:szCs w:val="28"/>
          <w:highlight w:val="none"/>
          <w:lang w:eastAsia="zh-CN"/>
        </w:rPr>
        <w:t>，</w:t>
      </w:r>
      <w:r>
        <w:rPr>
          <w:rFonts w:hint="eastAsia" w:ascii="仿宋_GB2312" w:hAnsi="仿宋_GB2312" w:eastAsia="仿宋_GB2312" w:cs="仿宋_GB2312"/>
          <w:bCs/>
          <w:sz w:val="28"/>
          <w:szCs w:val="28"/>
          <w:highlight w:val="none"/>
        </w:rPr>
        <w:t>乙方</w:t>
      </w:r>
      <w:r>
        <w:rPr>
          <w:rFonts w:hint="eastAsia" w:ascii="仿宋_GB2312" w:hAnsi="仿宋_GB2312" w:eastAsia="仿宋_GB2312" w:cs="仿宋_GB2312"/>
          <w:bCs/>
          <w:sz w:val="28"/>
          <w:szCs w:val="28"/>
          <w:highlight w:val="none"/>
          <w:lang w:val="en-US" w:eastAsia="zh-CN"/>
        </w:rPr>
        <w:t>执</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rPr>
        <w:t>份。</w:t>
      </w:r>
    </w:p>
    <w:p w14:paraId="02121D6D">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四</w:t>
      </w:r>
      <w:r>
        <w:rPr>
          <w:rFonts w:hint="eastAsia" w:ascii="仿宋_GB2312" w:hAnsi="仿宋_GB2312" w:eastAsia="仿宋_GB2312" w:cs="仿宋_GB2312"/>
          <w:bCs/>
          <w:sz w:val="28"/>
          <w:szCs w:val="28"/>
        </w:rPr>
        <w:t>）本合同如有未尽事宜，甲、乙双方协商解决。</w:t>
      </w:r>
    </w:p>
    <w:p w14:paraId="32526863">
      <w:pPr>
        <w:keepNext w:val="0"/>
        <w:keepLines w:val="0"/>
        <w:pageBreakBefore w:val="0"/>
        <w:widowControl w:val="0"/>
        <w:tabs>
          <w:tab w:val="left" w:pos="480"/>
        </w:tabs>
        <w:kinsoku w:val="0"/>
        <w:wordWrap/>
        <w:overflowPunct w:val="0"/>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p>
    <w:tbl>
      <w:tblPr>
        <w:tblStyle w:val="8"/>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7E04D77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71685BEB">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甲  方</w:t>
            </w:r>
          </w:p>
        </w:tc>
        <w:tc>
          <w:tcPr>
            <w:tcW w:w="4202" w:type="dxa"/>
            <w:noWrap/>
            <w:vAlign w:val="center"/>
          </w:tcPr>
          <w:p w14:paraId="46836820">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乙  方</w:t>
            </w:r>
          </w:p>
        </w:tc>
      </w:tr>
      <w:tr w14:paraId="6558B1F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55B8F404">
            <w:pPr>
              <w:keepNext w:val="0"/>
              <w:keepLines w:val="0"/>
              <w:pageBreakBefore w:val="0"/>
              <w:widowControl w:val="0"/>
              <w:kinsoku w:val="0"/>
              <w:wordWrap/>
              <w:overflowPunct w:val="0"/>
              <w:topLinePunct w:val="0"/>
              <w:autoSpaceDE w:val="0"/>
              <w:autoSpaceDN w:val="0"/>
              <w:bidi w:val="0"/>
              <w:adjustRightInd w:val="0"/>
              <w:snapToGrid w:val="0"/>
              <w:ind w:left="0" w:firstLine="840" w:firstLineChars="35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c>
          <w:tcPr>
            <w:tcW w:w="4202" w:type="dxa"/>
            <w:noWrap/>
            <w:vAlign w:val="center"/>
          </w:tcPr>
          <w:p w14:paraId="19BD249A">
            <w:pPr>
              <w:keepNext w:val="0"/>
              <w:keepLines w:val="0"/>
              <w:pageBreakBefore w:val="0"/>
              <w:widowControl w:val="0"/>
              <w:kinsoku w:val="0"/>
              <w:wordWrap/>
              <w:overflowPunct w:val="0"/>
              <w:topLinePunct w:val="0"/>
              <w:autoSpaceDE w:val="0"/>
              <w:autoSpaceDN w:val="0"/>
              <w:bidi w:val="0"/>
              <w:adjustRightInd w:val="0"/>
              <w:snapToGrid w:val="0"/>
              <w:ind w:left="0" w:firstLine="960" w:firstLineChars="4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r>
      <w:tr w14:paraId="4E8E51C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14741911">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地址： </w:t>
            </w:r>
          </w:p>
        </w:tc>
        <w:tc>
          <w:tcPr>
            <w:tcW w:w="4202" w:type="dxa"/>
            <w:noWrap/>
            <w:vAlign w:val="center"/>
          </w:tcPr>
          <w:p w14:paraId="02146BD6">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地址：</w:t>
            </w:r>
          </w:p>
        </w:tc>
      </w:tr>
      <w:tr w14:paraId="66E8E38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6DF2AC0B">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邮编：</w:t>
            </w:r>
          </w:p>
        </w:tc>
        <w:tc>
          <w:tcPr>
            <w:tcW w:w="4202" w:type="dxa"/>
            <w:noWrap/>
            <w:vAlign w:val="center"/>
          </w:tcPr>
          <w:p w14:paraId="294CC437">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邮编：</w:t>
            </w:r>
          </w:p>
        </w:tc>
      </w:tr>
      <w:tr w14:paraId="42C94CF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379FCFA7">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法定代表人： </w:t>
            </w:r>
          </w:p>
        </w:tc>
        <w:tc>
          <w:tcPr>
            <w:tcW w:w="4202" w:type="dxa"/>
            <w:noWrap/>
            <w:vAlign w:val="center"/>
          </w:tcPr>
          <w:p w14:paraId="1FB46E73">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法定代表人：</w:t>
            </w:r>
          </w:p>
        </w:tc>
      </w:tr>
      <w:tr w14:paraId="0A69F46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0D4C49ED">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c>
          <w:tcPr>
            <w:tcW w:w="4202" w:type="dxa"/>
            <w:noWrap/>
            <w:vAlign w:val="center"/>
          </w:tcPr>
          <w:p w14:paraId="0C3BD2E1">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r>
      <w:tr w14:paraId="3285397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15A05C95">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c>
          <w:tcPr>
            <w:tcW w:w="4202" w:type="dxa"/>
            <w:noWrap/>
            <w:vAlign w:val="center"/>
          </w:tcPr>
          <w:p w14:paraId="29D39000">
            <w:pPr>
              <w:keepNext w:val="0"/>
              <w:keepLines w:val="0"/>
              <w:pageBreakBefore w:val="0"/>
              <w:widowControl w:val="0"/>
              <w:kinsoku w:val="0"/>
              <w:wordWrap/>
              <w:overflowPunct w:val="0"/>
              <w:topLinePunct w:val="0"/>
              <w:autoSpaceDE w:val="0"/>
              <w:autoSpaceDN w:val="0"/>
              <w:bidi w:val="0"/>
              <w:adjustRightInd w:val="0"/>
              <w:snapToGrid w:val="0"/>
              <w:ind w:left="0" w:hanging="720" w:hangingChars="3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r>
      <w:tr w14:paraId="76C4258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3B42B1E2">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c>
          <w:tcPr>
            <w:tcW w:w="4202" w:type="dxa"/>
            <w:noWrap/>
            <w:vAlign w:val="center"/>
          </w:tcPr>
          <w:p w14:paraId="4C864CB6">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r>
      <w:tr w14:paraId="1F20317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010D17F4">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c>
          <w:tcPr>
            <w:tcW w:w="4202" w:type="dxa"/>
            <w:noWrap/>
            <w:vAlign w:val="center"/>
          </w:tcPr>
          <w:p w14:paraId="4586352A">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r>
      <w:tr w14:paraId="29495F8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0DA6CCDA">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c>
          <w:tcPr>
            <w:tcW w:w="4202" w:type="dxa"/>
            <w:noWrap/>
            <w:vAlign w:val="center"/>
          </w:tcPr>
          <w:p w14:paraId="3A8EAFCB">
            <w:pPr>
              <w:keepNext w:val="0"/>
              <w:keepLines w:val="0"/>
              <w:pageBreakBefore w:val="0"/>
              <w:widowControl w:val="0"/>
              <w:kinsoku w:val="0"/>
              <w:wordWrap/>
              <w:overflowPunct w:val="0"/>
              <w:topLinePunct w:val="0"/>
              <w:autoSpaceDE w:val="0"/>
              <w:autoSpaceDN w:val="0"/>
              <w:bidi w:val="0"/>
              <w:adjustRightInd w:val="0"/>
              <w:snapToGrid w:val="0"/>
              <w:ind w:left="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r>
    </w:tbl>
    <w:p w14:paraId="592B30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7E2BDC"/>
    <w:rsid w:val="04AD7ABA"/>
    <w:rsid w:val="07554228"/>
    <w:rsid w:val="07AC3F28"/>
    <w:rsid w:val="088B0AD2"/>
    <w:rsid w:val="08B82EF3"/>
    <w:rsid w:val="0CA43C19"/>
    <w:rsid w:val="14B37887"/>
    <w:rsid w:val="1E8D5F3B"/>
    <w:rsid w:val="20045859"/>
    <w:rsid w:val="22AF0896"/>
    <w:rsid w:val="22FB2867"/>
    <w:rsid w:val="22FE48A1"/>
    <w:rsid w:val="23002CC8"/>
    <w:rsid w:val="241B07A1"/>
    <w:rsid w:val="29450034"/>
    <w:rsid w:val="29E259F5"/>
    <w:rsid w:val="2B6173DF"/>
    <w:rsid w:val="2CF40789"/>
    <w:rsid w:val="2D23061C"/>
    <w:rsid w:val="2DB155D6"/>
    <w:rsid w:val="2F193C67"/>
    <w:rsid w:val="2FE011C3"/>
    <w:rsid w:val="30332969"/>
    <w:rsid w:val="305425A9"/>
    <w:rsid w:val="32F94991"/>
    <w:rsid w:val="34651AF2"/>
    <w:rsid w:val="34FC549D"/>
    <w:rsid w:val="35A41FCB"/>
    <w:rsid w:val="366E3E9D"/>
    <w:rsid w:val="3A102E54"/>
    <w:rsid w:val="3B6E0E98"/>
    <w:rsid w:val="3DF24001"/>
    <w:rsid w:val="435720D9"/>
    <w:rsid w:val="44E664AF"/>
    <w:rsid w:val="459B04FB"/>
    <w:rsid w:val="46784A78"/>
    <w:rsid w:val="475F17EC"/>
    <w:rsid w:val="4D6132AA"/>
    <w:rsid w:val="4E0B7D9B"/>
    <w:rsid w:val="50A823D5"/>
    <w:rsid w:val="50CA2930"/>
    <w:rsid w:val="51F233A7"/>
    <w:rsid w:val="54C774C4"/>
    <w:rsid w:val="58907E91"/>
    <w:rsid w:val="58DF3ACC"/>
    <w:rsid w:val="59C3741A"/>
    <w:rsid w:val="5B1E7567"/>
    <w:rsid w:val="5C440896"/>
    <w:rsid w:val="623C6124"/>
    <w:rsid w:val="63741CAA"/>
    <w:rsid w:val="661821AE"/>
    <w:rsid w:val="680C37D3"/>
    <w:rsid w:val="68FC4253"/>
    <w:rsid w:val="690A53D6"/>
    <w:rsid w:val="6AF83D38"/>
    <w:rsid w:val="6E4E7318"/>
    <w:rsid w:val="6FC32419"/>
    <w:rsid w:val="70443EED"/>
    <w:rsid w:val="7312139A"/>
    <w:rsid w:val="773B10EA"/>
    <w:rsid w:val="78571E88"/>
    <w:rsid w:val="78F637DD"/>
    <w:rsid w:val="7B864284"/>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1"/>
    <w:qFormat/>
    <w:uiPriority w:val="0"/>
    <w:pPr>
      <w:keepNext/>
      <w:widowControl w:val="0"/>
      <w:jc w:val="center"/>
      <w:outlineLvl w:val="0"/>
    </w:pPr>
    <w:rPr>
      <w:rFonts w:ascii="黑体" w:eastAsia="黑体"/>
      <w:sz w:val="28"/>
    </w:rPr>
  </w:style>
  <w:style w:type="paragraph" w:styleId="4">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1">
    <w:name w:val="标题 1 Char"/>
    <w:link w:val="3"/>
    <w:qFormat/>
    <w:uiPriority w:val="0"/>
    <w:rPr>
      <w:rFonts w:ascii="黑体" w:eastAsia="黑体"/>
      <w:sz w:val="28"/>
    </w:rPr>
  </w:style>
  <w:style w:type="paragraph" w:customStyle="1" w:styleId="12">
    <w:name w:val="p0"/>
    <w:basedOn w:val="1"/>
    <w:qFormat/>
    <w:uiPriority w:val="0"/>
    <w:pPr>
      <w:widowControl/>
      <w:jc w:val="left"/>
    </w:pPr>
    <w:rPr>
      <w:rFonts w:ascii="Calibri" w:hAnsi="Calibri"/>
      <w:kern w:val="0"/>
      <w:szCs w:val="21"/>
    </w:rPr>
  </w:style>
  <w:style w:type="paragraph" w:customStyle="1" w:styleId="13">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2381</Words>
  <Characters>2405</Characters>
  <Lines>0</Lines>
  <Paragraphs>0</Paragraphs>
  <TotalTime>0</TotalTime>
  <ScaleCrop>false</ScaleCrop>
  <LinksUpToDate>false</LinksUpToDate>
  <CharactersWithSpaces>2478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2025-11-04T08:15:00Z</cp:lastPrinted>
  <dcterms:modified xsi:type="dcterms:W3CDTF">2026-07-02T06:33:53Z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9E724B8E9A8F48279104D4476B7E9153_13</vt:lpwstr>
  </property>
  <property fmtid="{D5CDD505-2E9C-101B-9397-08002B2CF9AE}" pid="4" name="KSOTemplateDocerSaveRecord">
    <vt:lpwstr>eyJoZGlkIjoiZWMxNWU5MTM1NDJhMzM3NzZlNjAyMmRiMjcyMmY4OWYiLCJ1c2VySWQiOiI5MzY1NjA0ODAifQ==</vt:lpwstr>
  </property>
</Properties>
</file>