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版本号：QR-ZC-202605020260629001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2026年档案托管寄存服务项目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QR-ZC-2026050</w:t>
      </w:r>
      <w:r>
        <w:br/>
      </w:r>
      <w:r>
        <w:br/>
      </w:r>
      <w:r>
        <w:br/>
      </w:r>
    </w:p>
    <w:p>
      <w:pPr>
        <w:pStyle w:val="null3"/>
        <w:jc w:val="center"/>
        <w:outlineLvl w:val="2"/>
      </w:pPr>
      <w:r>
        <w:rPr>
          <w:rFonts w:ascii="仿宋_GB2312" w:hAnsi="仿宋_GB2312" w:cs="仿宋_GB2312" w:eastAsia="仿宋_GB2312"/>
          <w:sz w:val="28"/>
          <w:b/>
        </w:rPr>
        <w:t>西安住房公积金管理中心（本级）</w:t>
      </w:r>
    </w:p>
    <w:p>
      <w:pPr>
        <w:pStyle w:val="null3"/>
        <w:jc w:val="center"/>
        <w:outlineLvl w:val="2"/>
      </w:pPr>
      <w:r>
        <w:rPr>
          <w:rFonts w:ascii="仿宋_GB2312" w:hAnsi="仿宋_GB2312" w:cs="仿宋_GB2312" w:eastAsia="仿宋_GB2312"/>
          <w:sz w:val="28"/>
          <w:b/>
        </w:rPr>
        <w:t>陕西诠睿项目管理有限公司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陕西诠睿项目管理有限公司</w:t>
      </w:r>
      <w:r>
        <w:rPr>
          <w:rFonts w:ascii="仿宋_GB2312" w:hAnsi="仿宋_GB2312" w:cs="仿宋_GB2312" w:eastAsia="仿宋_GB2312"/>
        </w:rPr>
        <w:t>（以下简称“代理机构”）受</w:t>
      </w:r>
      <w:r>
        <w:rPr>
          <w:rFonts w:ascii="仿宋_GB2312" w:hAnsi="仿宋_GB2312" w:cs="仿宋_GB2312" w:eastAsia="仿宋_GB2312"/>
        </w:rPr>
        <w:t>西安住房公积金管理中心（本级）</w:t>
      </w:r>
      <w:r>
        <w:rPr>
          <w:rFonts w:ascii="仿宋_GB2312" w:hAnsi="仿宋_GB2312" w:cs="仿宋_GB2312" w:eastAsia="仿宋_GB2312"/>
        </w:rPr>
        <w:t>委托，拟对</w:t>
      </w:r>
      <w:r>
        <w:rPr>
          <w:rFonts w:ascii="仿宋_GB2312" w:hAnsi="仿宋_GB2312" w:cs="仿宋_GB2312" w:eastAsia="仿宋_GB2312"/>
        </w:rPr>
        <w:t>2026年档案托管寄存服务项目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QR-ZC-2026050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2026年档案托管寄存服务项目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合作期限内，中标供应商要对中心拟托管寄存的档案进行下架、清点、整理、装箱、交接、出库、搬运、入库，并安全保管寄存档案。中标供应商在对寄存档案提供日常妥善保管、安全维护服务的同时，还应为招标人提供档案查、借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采购包1（2026年档案托管寄存服务）：属于专门面向中小企业采购。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p>
      <w:pPr>
        <w:pStyle w:val="null3"/>
      </w:pPr>
      <w:r>
        <w:rPr>
          <w:rFonts w:ascii="仿宋_GB2312" w:hAnsi="仿宋_GB2312" w:cs="仿宋_GB2312" w:eastAsia="仿宋_GB2312"/>
        </w:rPr>
        <w:t>2、法定代表人授权书：法定代表人授权书（附法定代表人、被授权人身份证复印件）及被授权人身份证复印件（法定代表人直接参加磋商，须提供法定代表人身份证明及身份证复印件）。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3、供应商信誉：供应商不得为“信用中国”网站（www.creditchina.gov.cn）中列入失信被执行人（中国执行信息公开网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4、非联合体响应：提供非联合体不分包响应声明。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西安住房公积金管理中心（本级）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陕西省西安市碑林区振兴路137号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029-89650856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陕西诠睿项目管理有限公司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陕西省西安市雁塔区小寨街道momopark写字楼7号楼一单元1502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15619096630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以成交价格为计算基数，参照国家发展计划委员会计价格[2002]1980号文件及国家发展和改革委员会办公厅颁发的《关于招标代理服务收费有关问题的通知》（发改价格[2011]534号）规定的服务类标准（不作上下浮动）进行收取，招标代理服务费金额不足8000元按照8000元收取。具体收费金额在成交公告中公布。 2.代理服务费缴纳账户信息： 户名：陕西诠睿项目管理有限公司 开户行名称：中国建设银行股份有限公司西安莲湖路支行 账号：61050171390000000144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西安住房公积金管理中心（本级）</w:t>
      </w:r>
      <w:r>
        <w:rPr>
          <w:rFonts w:ascii="仿宋_GB2312" w:hAnsi="仿宋_GB2312" w:cs="仿宋_GB2312" w:eastAsia="仿宋_GB2312"/>
        </w:rPr>
        <w:t>和</w:t>
      </w:r>
      <w:r>
        <w:rPr>
          <w:rFonts w:ascii="仿宋_GB2312" w:hAnsi="仿宋_GB2312" w:cs="仿宋_GB2312" w:eastAsia="仿宋_GB2312"/>
        </w:rPr>
        <w:t>陕西诠睿项目管理有限公司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西安住房公积金管理中心（本级）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陕西诠睿项目管理有限公司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西安住房公积金管理中心（本级）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陕西诠睿项目管理有限公司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联系电话：15619096630</w:t>
      </w:r>
    </w:p>
    <w:p>
      <w:pPr>
        <w:pStyle w:val="null3"/>
      </w:pPr>
      <w:r>
        <w:rPr>
          <w:rFonts w:ascii="仿宋_GB2312" w:hAnsi="仿宋_GB2312" w:cs="仿宋_GB2312" w:eastAsia="仿宋_GB2312"/>
        </w:rPr>
        <w:t>地址：陕西省西安市雁塔区小寨街道momopark写字楼7号楼一单元1502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合作期限内，中标供应商要对中心拟托管寄存的档案进行下架、清点、整理、装箱、交接、出库、搬运、入库，并安全保管寄存档案。中标供应商在对寄存档案提供日常妥善保管、安全维护服务的同时，还应为招标人提供档案查、借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2026年档案托管寄存服务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标的名称：2026年档案托管寄存服务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21"/>
                <w:color w:val="000000"/>
              </w:rPr>
              <w:t>一、项目名称：</w:t>
            </w:r>
            <w:r>
              <w:rPr>
                <w:rFonts w:ascii="仿宋_GB2312" w:hAnsi="仿宋_GB2312" w:cs="仿宋_GB2312" w:eastAsia="仿宋_GB2312"/>
                <w:sz w:val="21"/>
                <w:color w:val="000000"/>
              </w:rPr>
              <w:t>西安住房公积金管理中心</w:t>
            </w:r>
            <w:r>
              <w:rPr>
                <w:rFonts w:ascii="仿宋_GB2312" w:hAnsi="仿宋_GB2312" w:cs="仿宋_GB2312" w:eastAsia="仿宋_GB2312"/>
                <w:sz w:val="21"/>
                <w:color w:val="000000"/>
              </w:rPr>
              <w:t>2026年档案托管寄存服务项目</w:t>
            </w:r>
          </w:p>
          <w:p>
            <w:pPr>
              <w:pStyle w:val="null3"/>
              <w:ind w:firstLine="640"/>
              <w:jc w:val="left"/>
            </w:pPr>
            <w:r>
              <w:rPr>
                <w:rFonts w:ascii="仿宋_GB2312" w:hAnsi="仿宋_GB2312" w:cs="仿宋_GB2312" w:eastAsia="仿宋_GB2312"/>
                <w:sz w:val="21"/>
                <w:color w:val="000000"/>
              </w:rPr>
              <w:t>二、项目</w:t>
            </w:r>
            <w:r>
              <w:rPr>
                <w:rFonts w:ascii="仿宋_GB2312" w:hAnsi="仿宋_GB2312" w:cs="仿宋_GB2312" w:eastAsia="仿宋_GB2312"/>
                <w:sz w:val="21"/>
                <w:color w:val="000000"/>
              </w:rPr>
              <w:t>概况</w:t>
            </w:r>
            <w:r>
              <w:rPr>
                <w:rFonts w:ascii="仿宋_GB2312" w:hAnsi="仿宋_GB2312" w:cs="仿宋_GB2312" w:eastAsia="仿宋_GB2312"/>
                <w:sz w:val="21"/>
                <w:color w:val="000000"/>
              </w:rPr>
              <w:t>：</w:t>
            </w:r>
            <w:r>
              <w:rPr>
                <w:rFonts w:ascii="仿宋_GB2312" w:hAnsi="仿宋_GB2312" w:cs="仿宋_GB2312" w:eastAsia="仿宋_GB2312"/>
                <w:sz w:val="21"/>
                <w:color w:val="000000"/>
              </w:rPr>
              <w:t>档案</w:t>
            </w:r>
            <w:r>
              <w:rPr>
                <w:rFonts w:ascii="仿宋_GB2312" w:hAnsi="仿宋_GB2312" w:cs="仿宋_GB2312" w:eastAsia="仿宋_GB2312"/>
                <w:sz w:val="21"/>
                <w:color w:val="000000"/>
              </w:rPr>
              <w:t>托管</w:t>
            </w:r>
            <w:r>
              <w:rPr>
                <w:rFonts w:ascii="仿宋_GB2312" w:hAnsi="仿宋_GB2312" w:cs="仿宋_GB2312" w:eastAsia="仿宋_GB2312"/>
                <w:sz w:val="21"/>
                <w:color w:val="000000"/>
              </w:rPr>
              <w:t>寄存服务</w:t>
            </w:r>
            <w:r>
              <w:rPr>
                <w:rFonts w:ascii="仿宋_GB2312" w:hAnsi="仿宋_GB2312" w:cs="仿宋_GB2312" w:eastAsia="仿宋_GB2312"/>
                <w:sz w:val="21"/>
                <w:color w:val="000000"/>
              </w:rPr>
              <w:t>1年</w:t>
            </w:r>
            <w:r>
              <w:rPr>
                <w:rFonts w:ascii="仿宋_GB2312" w:hAnsi="仿宋_GB2312" w:cs="仿宋_GB2312" w:eastAsia="仿宋_GB2312"/>
                <w:sz w:val="21"/>
                <w:color w:val="000000"/>
              </w:rPr>
              <w:t>，通用档案箱（尺寸约43㎝*33㎝*26㎝）</w:t>
            </w:r>
            <w:r>
              <w:rPr>
                <w:rFonts w:ascii="仿宋_GB2312" w:hAnsi="仿宋_GB2312" w:cs="仿宋_GB2312" w:eastAsia="仿宋_GB2312"/>
                <w:sz w:val="21"/>
                <w:color w:val="000000"/>
              </w:rPr>
              <w:t>。</w:t>
            </w:r>
            <w:r>
              <w:rPr>
                <w:rFonts w:ascii="仿宋_GB2312" w:hAnsi="仿宋_GB2312" w:cs="仿宋_GB2312" w:eastAsia="仿宋_GB2312"/>
                <w:sz w:val="21"/>
                <w:color w:val="000000"/>
              </w:rPr>
              <w:t>托管寄存档案箱数</w:t>
            </w:r>
            <w:r>
              <w:rPr>
                <w:rFonts w:ascii="仿宋_GB2312" w:hAnsi="仿宋_GB2312" w:cs="仿宋_GB2312" w:eastAsia="仿宋_GB2312"/>
                <w:sz w:val="21"/>
                <w:color w:val="000000"/>
              </w:rPr>
              <w:t>以实际寄存数量为准</w:t>
            </w:r>
            <w:r>
              <w:rPr>
                <w:rFonts w:ascii="仿宋_GB2312" w:hAnsi="仿宋_GB2312" w:cs="仿宋_GB2312" w:eastAsia="仿宋_GB2312"/>
                <w:sz w:val="21"/>
                <w:color w:val="000000"/>
              </w:rPr>
              <w:t>。本项目采购预算为人民币</w:t>
            </w:r>
            <w:r>
              <w:rPr>
                <w:rFonts w:ascii="仿宋_GB2312" w:hAnsi="仿宋_GB2312" w:cs="仿宋_GB2312" w:eastAsia="仿宋_GB2312"/>
                <w:sz w:val="21"/>
                <w:color w:val="000000"/>
              </w:rPr>
              <w:t>360000.00</w:t>
            </w:r>
            <w:r>
              <w:rPr>
                <w:rFonts w:ascii="仿宋_GB2312" w:hAnsi="仿宋_GB2312" w:cs="仿宋_GB2312" w:eastAsia="仿宋_GB2312"/>
                <w:sz w:val="21"/>
                <w:color w:val="000000"/>
              </w:rPr>
              <w:t>元（大写：</w:t>
            </w:r>
            <w:r>
              <w:rPr>
                <w:rFonts w:ascii="仿宋_GB2312" w:hAnsi="仿宋_GB2312" w:cs="仿宋_GB2312" w:eastAsia="仿宋_GB2312"/>
                <w:sz w:val="21"/>
                <w:color w:val="000000"/>
              </w:rPr>
              <w:t>叁拾陆万元整</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本项目采用</w:t>
            </w:r>
            <w:r>
              <w:rPr>
                <w:rFonts w:ascii="仿宋_GB2312" w:hAnsi="仿宋_GB2312" w:cs="仿宋_GB2312" w:eastAsia="仿宋_GB2312"/>
                <w:sz w:val="21"/>
                <w:b/>
                <w:color w:val="000000"/>
              </w:rPr>
              <w:t>单价合同模式，</w:t>
            </w:r>
            <w:r>
              <w:rPr>
                <w:rFonts w:ascii="仿宋_GB2312" w:hAnsi="仿宋_GB2312" w:cs="仿宋_GB2312" w:eastAsia="仿宋_GB2312"/>
                <w:sz w:val="21"/>
                <w:b/>
                <w:color w:val="000000"/>
              </w:rPr>
              <w:t>设定档案托管单箱单价最高限价为</w:t>
            </w:r>
            <w:r>
              <w:rPr>
                <w:rFonts w:ascii="仿宋_GB2312" w:hAnsi="仿宋_GB2312" w:cs="仿宋_GB2312" w:eastAsia="仿宋_GB2312"/>
                <w:sz w:val="21"/>
                <w:b/>
                <w:color w:val="000000"/>
              </w:rPr>
              <w:t>35</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/箱/年（人民币）。</w:t>
            </w:r>
            <w:r>
              <w:rPr>
                <w:rFonts w:ascii="仿宋_GB2312" w:hAnsi="仿宋_GB2312" w:cs="仿宋_GB2312" w:eastAsia="仿宋_GB2312"/>
                <w:sz w:val="21"/>
                <w:b/>
                <w:color w:val="000000"/>
              </w:rPr>
              <w:t>供应商报价为全费用综合单价</w:t>
            </w:r>
            <w:r>
              <w:rPr>
                <w:rFonts w:ascii="仿宋_GB2312" w:hAnsi="仿宋_GB2312" w:cs="仿宋_GB2312" w:eastAsia="仿宋_GB2312"/>
                <w:sz w:val="21"/>
                <w:color w:val="000000"/>
              </w:rPr>
              <w:t>（单价表述方式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/箱</w:t>
            </w:r>
            <w:r>
              <w:rPr>
                <w:rFonts w:ascii="仿宋_GB2312" w:hAnsi="仿宋_GB2312" w:cs="仿宋_GB2312" w:eastAsia="仿宋_GB2312"/>
                <w:sz w:val="21"/>
                <w:color w:val="000000"/>
              </w:rPr>
              <w:t>*年</w:t>
            </w:r>
            <w:r>
              <w:rPr>
                <w:rFonts w:ascii="仿宋_GB2312" w:hAnsi="仿宋_GB2312" w:cs="仿宋_GB2312" w:eastAsia="仿宋_GB2312"/>
                <w:sz w:val="21"/>
                <w:color w:val="000000"/>
              </w:rPr>
              <w:t>（人民币）</w:t>
            </w:r>
            <w:r>
              <w:rPr>
                <w:rFonts w:ascii="仿宋_GB2312" w:hAnsi="仿宋_GB2312" w:cs="仿宋_GB2312" w:eastAsia="仿宋_GB2312"/>
                <w:sz w:val="21"/>
                <w:color w:val="000000"/>
              </w:rPr>
              <w:t>），包含完成本项目全部服务内容所需的一切费用，采购人按照中标单价和寄存数量、时间据实结算，不再另行支付任何其他费用。合同有效期为自合同签订之日起</w:t>
            </w:r>
            <w:r>
              <w:rPr>
                <w:rFonts w:ascii="仿宋_GB2312" w:hAnsi="仿宋_GB2312" w:cs="仿宋_GB2312" w:eastAsia="仿宋_GB2312"/>
                <w:sz w:val="21"/>
                <w:color w:val="000000"/>
              </w:rPr>
              <w:t>1年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或</w:t>
            </w:r>
            <w:r>
              <w:rPr>
                <w:rFonts w:ascii="仿宋_GB2312" w:hAnsi="仿宋_GB2312" w:cs="仿宋_GB2312" w:eastAsia="仿宋_GB2312"/>
                <w:sz w:val="21"/>
                <w:color w:val="000000"/>
              </w:rPr>
              <w:t>1年内完成项目预算金额合同自动终止。</w:t>
            </w:r>
          </w:p>
          <w:p>
            <w:pPr>
              <w:pStyle w:val="null3"/>
              <w:ind w:firstLine="640"/>
              <w:jc w:val="left"/>
            </w:pPr>
            <w:r>
              <w:rPr>
                <w:rFonts w:ascii="仿宋_GB2312" w:hAnsi="仿宋_GB2312" w:cs="仿宋_GB2312" w:eastAsia="仿宋_GB2312"/>
                <w:sz w:val="21"/>
                <w:color w:val="000000"/>
              </w:rPr>
              <w:t>四、采购需求：</w:t>
            </w:r>
          </w:p>
          <w:p>
            <w:pPr>
              <w:pStyle w:val="null3"/>
              <w:ind w:firstLine="640"/>
              <w:jc w:val="left"/>
            </w:pPr>
            <w:r>
              <w:rPr>
                <w:rFonts w:ascii="仿宋_GB2312" w:hAnsi="仿宋_GB2312" w:cs="仿宋_GB2312" w:eastAsia="仿宋_GB2312"/>
                <w:sz w:val="21"/>
                <w:color w:val="000000"/>
              </w:rPr>
              <w:t>在合作期限内，中标供应商</w:t>
            </w:r>
            <w:r>
              <w:rPr>
                <w:rFonts w:ascii="仿宋_GB2312" w:hAnsi="仿宋_GB2312" w:cs="仿宋_GB2312" w:eastAsia="仿宋_GB2312"/>
                <w:sz w:val="21"/>
                <w:color w:val="000000"/>
              </w:rPr>
              <w:t>要</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中心</w:t>
            </w:r>
            <w:r>
              <w:rPr>
                <w:rFonts w:ascii="仿宋_GB2312" w:hAnsi="仿宋_GB2312" w:cs="仿宋_GB2312" w:eastAsia="仿宋_GB2312"/>
                <w:sz w:val="21"/>
                <w:color w:val="000000"/>
              </w:rPr>
              <w:t>拟</w:t>
            </w:r>
            <w:r>
              <w:rPr>
                <w:rFonts w:ascii="仿宋_GB2312" w:hAnsi="仿宋_GB2312" w:cs="仿宋_GB2312" w:eastAsia="仿宋_GB2312"/>
                <w:sz w:val="21"/>
                <w:color w:val="000000"/>
              </w:rPr>
              <w:t>托管</w:t>
            </w:r>
            <w:r>
              <w:rPr>
                <w:rFonts w:ascii="仿宋_GB2312" w:hAnsi="仿宋_GB2312" w:cs="仿宋_GB2312" w:eastAsia="仿宋_GB2312"/>
                <w:sz w:val="21"/>
                <w:color w:val="000000"/>
              </w:rPr>
              <w:t>寄存的档案进行</w:t>
            </w:r>
            <w:r>
              <w:rPr>
                <w:rFonts w:ascii="仿宋_GB2312" w:hAnsi="仿宋_GB2312" w:cs="仿宋_GB2312" w:eastAsia="仿宋_GB2312"/>
                <w:sz w:val="21"/>
                <w:color w:val="000000"/>
              </w:rPr>
              <w:t>下架</w:t>
            </w:r>
            <w:r>
              <w:rPr>
                <w:rFonts w:ascii="仿宋_GB2312" w:hAnsi="仿宋_GB2312" w:cs="仿宋_GB2312" w:eastAsia="仿宋_GB2312"/>
                <w:sz w:val="21"/>
                <w:color w:val="000000"/>
              </w:rPr>
              <w:t>、清点、</w:t>
            </w:r>
            <w:r>
              <w:rPr>
                <w:rFonts w:ascii="仿宋_GB2312" w:hAnsi="仿宋_GB2312" w:cs="仿宋_GB2312" w:eastAsia="仿宋_GB2312"/>
                <w:sz w:val="21"/>
                <w:color w:val="000000"/>
              </w:rPr>
              <w:t>整理、装箱、</w:t>
            </w:r>
            <w:r>
              <w:rPr>
                <w:rFonts w:ascii="仿宋_GB2312" w:hAnsi="仿宋_GB2312" w:cs="仿宋_GB2312" w:eastAsia="仿宋_GB2312"/>
                <w:sz w:val="21"/>
                <w:color w:val="000000"/>
              </w:rPr>
              <w:t>交接、</w:t>
            </w:r>
            <w:r>
              <w:rPr>
                <w:rFonts w:ascii="仿宋_GB2312" w:hAnsi="仿宋_GB2312" w:cs="仿宋_GB2312" w:eastAsia="仿宋_GB2312"/>
                <w:sz w:val="21"/>
                <w:color w:val="000000"/>
              </w:rPr>
              <w:t>出库、</w:t>
            </w:r>
            <w:r>
              <w:rPr>
                <w:rFonts w:ascii="仿宋_GB2312" w:hAnsi="仿宋_GB2312" w:cs="仿宋_GB2312" w:eastAsia="仿宋_GB2312"/>
                <w:sz w:val="21"/>
                <w:color w:val="000000"/>
              </w:rPr>
              <w:t>搬运</w:t>
            </w:r>
            <w:r>
              <w:rPr>
                <w:rFonts w:ascii="仿宋_GB2312" w:hAnsi="仿宋_GB2312" w:cs="仿宋_GB2312" w:eastAsia="仿宋_GB2312"/>
                <w:sz w:val="21"/>
                <w:color w:val="000000"/>
              </w:rPr>
              <w:t>、</w:t>
            </w:r>
            <w:r>
              <w:rPr>
                <w:rFonts w:ascii="仿宋_GB2312" w:hAnsi="仿宋_GB2312" w:cs="仿宋_GB2312" w:eastAsia="仿宋_GB2312"/>
                <w:sz w:val="21"/>
                <w:color w:val="000000"/>
              </w:rPr>
              <w:t>入库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并</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保管寄存档案。中标供应商在对寄存档案提供日常妥善保管、安全维护服务的同时，还应为招标人提供档案查、借阅服务。</w:t>
            </w:r>
          </w:p>
          <w:p>
            <w:pPr>
              <w:pStyle w:val="null3"/>
              <w:ind w:firstLine="6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）档案搬运及保管</w:t>
            </w:r>
          </w:p>
          <w:p>
            <w:pPr>
              <w:pStyle w:val="null3"/>
              <w:ind w:firstLine="640"/>
              <w:jc w:val="left"/>
            </w:pPr>
            <w:r>
              <w:rPr>
                <w:rFonts w:ascii="仿宋_GB2312" w:hAnsi="仿宋_GB2312" w:cs="仿宋_GB2312" w:eastAsia="仿宋_GB2312"/>
                <w:sz w:val="21"/>
                <w:color w:val="000000"/>
              </w:rPr>
              <w:t>中标供应商</w:t>
            </w:r>
            <w:r>
              <w:rPr>
                <w:rFonts w:ascii="仿宋_GB2312" w:hAnsi="仿宋_GB2312" w:cs="仿宋_GB2312" w:eastAsia="仿宋_GB2312"/>
                <w:sz w:val="21"/>
                <w:color w:val="000000"/>
              </w:rPr>
              <w:t>应提供通用尺寸档案保管箱</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中心托管</w:t>
            </w:r>
            <w:r>
              <w:rPr>
                <w:rFonts w:ascii="仿宋_GB2312" w:hAnsi="仿宋_GB2312" w:cs="仿宋_GB2312" w:eastAsia="仿宋_GB2312"/>
                <w:sz w:val="21"/>
                <w:color w:val="000000"/>
              </w:rPr>
              <w:t>寄存的档案下架、清点、</w:t>
            </w:r>
            <w:r>
              <w:rPr>
                <w:rFonts w:ascii="仿宋_GB2312" w:hAnsi="仿宋_GB2312" w:cs="仿宋_GB2312" w:eastAsia="仿宋_GB2312"/>
                <w:sz w:val="21"/>
                <w:color w:val="000000"/>
              </w:rPr>
              <w:t>整理、</w:t>
            </w:r>
            <w:r>
              <w:rPr>
                <w:rFonts w:ascii="仿宋_GB2312" w:hAnsi="仿宋_GB2312" w:cs="仿宋_GB2312" w:eastAsia="仿宋_GB2312"/>
                <w:sz w:val="21"/>
                <w:color w:val="000000"/>
              </w:rPr>
              <w:t>装箱</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提供托管寄存档案的搬迁服务，包括交接、出库、</w:t>
            </w:r>
            <w:r>
              <w:rPr>
                <w:rFonts w:ascii="仿宋_GB2312" w:hAnsi="仿宋_GB2312" w:cs="仿宋_GB2312" w:eastAsia="仿宋_GB2312"/>
                <w:sz w:val="21"/>
                <w:color w:val="000000"/>
              </w:rPr>
              <w:t>搬运</w:t>
            </w:r>
            <w:r>
              <w:rPr>
                <w:rFonts w:ascii="仿宋_GB2312" w:hAnsi="仿宋_GB2312" w:cs="仿宋_GB2312" w:eastAsia="仿宋_GB2312"/>
                <w:sz w:val="21"/>
                <w:color w:val="000000"/>
              </w:rPr>
              <w:t>、</w:t>
            </w:r>
            <w:r>
              <w:rPr>
                <w:rFonts w:ascii="仿宋_GB2312" w:hAnsi="仿宋_GB2312" w:cs="仿宋_GB2312" w:eastAsia="仿宋_GB2312"/>
                <w:sz w:val="21"/>
                <w:color w:val="000000"/>
              </w:rPr>
              <w:t>入库等</w:t>
            </w:r>
            <w:r>
              <w:rPr>
                <w:rFonts w:ascii="仿宋_GB2312" w:hAnsi="仿宋_GB2312" w:cs="仿宋_GB2312" w:eastAsia="仿宋_GB2312"/>
                <w:sz w:val="21"/>
                <w:color w:val="000000"/>
              </w:rPr>
              <w:t>，</w:t>
            </w:r>
            <w:r>
              <w:rPr>
                <w:rFonts w:ascii="仿宋_GB2312" w:hAnsi="仿宋_GB2312" w:cs="仿宋_GB2312" w:eastAsia="仿宋_GB2312"/>
                <w:sz w:val="21"/>
                <w:color w:val="000000"/>
              </w:rPr>
              <w:t>库房</w:t>
            </w:r>
            <w:r>
              <w:rPr>
                <w:rFonts w:ascii="仿宋_GB2312" w:hAnsi="仿宋_GB2312" w:cs="仿宋_GB2312" w:eastAsia="仿宋_GB2312"/>
                <w:sz w:val="21"/>
                <w:color w:val="000000"/>
              </w:rPr>
              <w:t>应使用密集架或仓储货架按顺序摆放档案。在合作期限内，中标供应商要接收并</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妥善保管招标人档案。对停电、汛期、火灾高发期等易发生突发灾害、责任事故情况，投标人应制定相应的应急预案、方案，需要组建特定或专业团队时，要明确相应的人员及其职责分工，发生（责任）事故的，如实报告事件的经过、相关责任认定、责任人的处理结果。</w:t>
            </w:r>
          </w:p>
          <w:p>
            <w:pPr>
              <w:pStyle w:val="null3"/>
              <w:ind w:firstLine="6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）调阅服务</w:t>
            </w:r>
          </w:p>
          <w:p>
            <w:pPr>
              <w:pStyle w:val="null3"/>
              <w:ind w:firstLine="640"/>
              <w:jc w:val="left"/>
            </w:pPr>
            <w:r>
              <w:rPr>
                <w:rFonts w:ascii="仿宋_GB2312" w:hAnsi="仿宋_GB2312" w:cs="仿宋_GB2312" w:eastAsia="仿宋_GB2312"/>
                <w:sz w:val="21"/>
                <w:color w:val="000000"/>
              </w:rPr>
              <w:t>在对寄存档案提供日常妥善保管、安全维护服务的同时，中标供应商及其专业团队还应对招标人提出的调阅档案请求提供查、借阅服务。借阅档案服务分为现场查阅、上门送达调阅两种服务。</w:t>
            </w:r>
          </w:p>
          <w:p>
            <w:pPr>
              <w:pStyle w:val="null3"/>
              <w:ind w:firstLine="640"/>
              <w:jc w:val="left"/>
            </w:pPr>
            <w:r>
              <w:rPr>
                <w:rFonts w:ascii="仿宋_GB2312" w:hAnsi="仿宋_GB2312" w:cs="仿宋_GB2312" w:eastAsia="仿宋_GB2312"/>
                <w:sz w:val="21"/>
                <w:color w:val="000000"/>
              </w:rPr>
              <w:t>现场查阅：投标人应当在档案保管地点（档案库房）提供或设置专用区域为招标人现场查阅档案提供便利，配备打印机、复印机、扫描仪、传真机设备等。</w:t>
            </w:r>
          </w:p>
          <w:p>
            <w:pPr>
              <w:pStyle w:val="null3"/>
              <w:ind w:firstLine="640"/>
              <w:jc w:val="left"/>
            </w:pPr>
            <w:r>
              <w:rPr>
                <w:rFonts w:ascii="仿宋_GB2312" w:hAnsi="仿宋_GB2312" w:cs="仿宋_GB2312" w:eastAsia="仿宋_GB2312"/>
                <w:sz w:val="21"/>
                <w:color w:val="000000"/>
              </w:rPr>
              <w:t>上门送达调阅档案服务：需要中标供应商的专业团队按照招标人需求数量提供上门送达的调阅档案服务，送达时间应在招标人提出借阅需求后半个工作日内。从保密及控制在途风险等角度出发，中标供应商不得与物流、快递等第三方合作方式提供档案上门递送服务。上门送达人员应为中标供应商的</w:t>
            </w:r>
            <w:r>
              <w:rPr>
                <w:rFonts w:ascii="仿宋_GB2312" w:hAnsi="仿宋_GB2312" w:cs="仿宋_GB2312" w:eastAsia="仿宋_GB2312"/>
                <w:sz w:val="21"/>
                <w:color w:val="000000"/>
              </w:rPr>
              <w:t>2名及以上正式、专业工作人员。</w:t>
            </w:r>
          </w:p>
          <w:p>
            <w:pPr>
              <w:pStyle w:val="null3"/>
              <w:ind w:firstLine="6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）服务地点：寄存档案库房在</w:t>
            </w:r>
            <w:r>
              <w:rPr>
                <w:rFonts w:ascii="仿宋_GB2312" w:hAnsi="仿宋_GB2312" w:cs="仿宋_GB2312" w:eastAsia="仿宋_GB2312"/>
                <w:sz w:val="21"/>
                <w:color w:val="000000"/>
              </w:rPr>
              <w:t>陕西省</w:t>
            </w:r>
            <w:r>
              <w:rPr>
                <w:rFonts w:ascii="仿宋_GB2312" w:hAnsi="仿宋_GB2312" w:cs="仿宋_GB2312" w:eastAsia="仿宋_GB2312"/>
                <w:sz w:val="21"/>
                <w:color w:val="000000"/>
              </w:rPr>
              <w:t>行政区域内，须远离火源、污染源等危害因素，地质条件稳定、交通便利，且具备相应的安防设施、温湿度控制、灭火系统、防有害生物、防霉等功能，有借阅室、监控室、办公用房等配套设施，能提供招标人现场调阅档案所需的工作环境、条件及设备，在档案保管区域（库房及其附近）安装安全监控设备，并保证设备</w:t>
            </w:r>
            <w:r>
              <w:rPr>
                <w:rFonts w:ascii="仿宋_GB2312" w:hAnsi="仿宋_GB2312" w:cs="仿宋_GB2312" w:eastAsia="仿宋_GB2312"/>
                <w:sz w:val="21"/>
                <w:color w:val="000000"/>
              </w:rPr>
              <w:t>7*24小时运行、实现360°全方位、无死角监控，该项电子数据保存期限应不少于180天。档案库房可以自有，也可以租用，但租赁时间及剩余存储空间要满足招标人的存储需求。</w:t>
            </w:r>
          </w:p>
          <w:p>
            <w:pPr>
              <w:pStyle w:val="null3"/>
              <w:ind w:firstLine="640"/>
              <w:jc w:val="left"/>
            </w:pPr>
            <w:r>
              <w:rPr>
                <w:rFonts w:ascii="仿宋_GB2312" w:hAnsi="仿宋_GB2312" w:cs="仿宋_GB2312" w:eastAsia="仿宋_GB2312"/>
                <w:sz w:val="21"/>
                <w:color w:val="000000"/>
              </w:rPr>
              <w:t>服务地点一经确定，服务方不得擅自改变，如需改变必须事前书面向招标人提出申请，并经招标人同意。</w:t>
            </w:r>
          </w:p>
          <w:p>
            <w:pPr>
              <w:pStyle w:val="null3"/>
              <w:ind w:firstLine="6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人员要求：针对招标人的档案寄存服务需求，投标人需组建专业团队，其工作人员应熟悉档案法律法规及档案工作规章制度与标准，并具备符合岗位需要的文化程度和业务技能。中标供应商须及时将团队组成人员信息（含变更人员时）书面告知招标人。</w:t>
            </w:r>
          </w:p>
          <w:p>
            <w:pPr>
              <w:pStyle w:val="null3"/>
              <w:ind w:firstLine="6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安全保密：服务商在寄存档案的下架、排序、装箱、运输、上架、保管、维护、利用过程中，必须做到运输安全化、存放条理化、排列系统化、保管科学化，不能发生遗失、损坏、损毁、烧毁、污损、霉变、虫蛀等情况，确保寄存档案实体安全。</w:t>
            </w:r>
          </w:p>
          <w:p>
            <w:pPr>
              <w:pStyle w:val="null3"/>
              <w:ind w:firstLine="640"/>
              <w:jc w:val="left"/>
            </w:pPr>
            <w:r>
              <w:rPr>
                <w:rFonts w:ascii="仿宋_GB2312" w:hAnsi="仿宋_GB2312" w:cs="仿宋_GB2312" w:eastAsia="仿宋_GB2312"/>
                <w:sz w:val="21"/>
                <w:color w:val="000000"/>
              </w:rPr>
              <w:t>中标供应商应认真贯彻执行《保密法》和有关安全保密规定，双方应签订保密合同（协议）并将该文件作为采购合同的必备附件。中标供应商在寄存档案的排序、装箱、运输、上架、保管、维护、利用过程中，必须严格执行《中华人民共和国档案法》、《中华人民共和国保密法》及国家、行业以及采购人制定的相关保密规定，符合国家相关数字信息资源安全管理标准的要求，履行相关保密职责，签订保密协议和保密承诺书，确保寄存档案信息安全。</w:t>
            </w:r>
          </w:p>
          <w:p>
            <w:pPr>
              <w:pStyle w:val="null3"/>
            </w:pPr>
            <w:r>
              <w:rPr>
                <w:rFonts w:ascii="仿宋_GB2312" w:hAnsi="仿宋_GB2312" w:cs="仿宋_GB2312" w:eastAsia="仿宋_GB2312"/>
                <w:sz w:val="21"/>
                <w:color w:val="000000"/>
              </w:rPr>
              <w:t>中标供应商工作团队应经常进行保密教育、技能培训，确保接触招标人档案的各类人员不违规操作，不将招标人使用中的寄存档案或相关数据进行擅自下载、散播、复制、拍照、撤换、丢弃及损毁，不发生保管责任事故，不得对外泄露寄存档案情况，不得利用寄存档案谋取私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合同有效期为自合同签订之日起1年，或1年内完成项目预算金额合同自动终止。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分两次集中支付（年中、年末）据实结算半年的托管费，支付比例据实调整，每次结算要附验收单，达到付款条件起15个工作日内，支付合同总金额的50.0%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进度款，分两次集中支付（年中、年末）据实结算半年的托管费，支付比例据实调整，每次结算要附验收单，达到付款条件起15个工作日内，支付合同总金额的50.0%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是供应商为完成本次服务所要求的服务过程中产生的所有费用。供应商所报的价格应考虑到可能发生的所有与完成本项目相关服务及履行合同义务有关的一切费用；在提供服务的过程中的任何遗漏，均由成交供应商免费提供，采购人将不再支付任何费用。 3.4.2成交供应商的磋商有效期自动延长至合同终止为止。 3.4.3合格供应商少于3家的处理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3.4.4本项目需要落实的政府采购政策：（1）《国务院办公厅关于建立政府强制采购节能产品制度的通知》（国办发〔2007〕51号）；（2）《财政部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3.4.5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3.4.6中标（成交）通知书领取地址：陕西省西安市雁塔区小寨街道momopark写字楼7号楼一单元1502。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 6、提供参加政府采购活动前三年内在经营活动中没有重大违法记录的书面声明。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服务方案.docx 资格证明文件.docx 监狱企业的证明文件 首次分项报价表.docx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服务方案.docx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 首次分项报价表.docx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服务方案.docx 资格证明文件.docx 监狱企业的证明文件 首次分项报价表.docx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自磋商响应文件递交截止之日起90天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由采购人抽取决定成交候选供应商排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具备有效期内 ISO9001 质量管理体系、ISO45001 职业健康安全、ISO14001 环境管理体系、ISO20000信息技术服务管理体系、ISO27001信息安全管理体系，每提供 1 本有效认证证书得 1 分，满分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（1）项目负责人资质（5 分） 项目负责人具备本科及以上学历，提供毕业证书扫描件，得 3 分；无有效学历证明本小项不得分；项目负责人同时持有高级档案管理师证书，额外加 2 分；本项最高得 5 分。 （2）项目团队持证人员（15 分） 参与本项目服务团队人员持有档案主管部门出具的档案业务培训合格证书，每人提供 1 份有效证书得 1.5 分，累计计分，本项满分15分。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供应商自2023年6月1日以来承接过的类似项目业绩，每个得3分，满分15分。（以合同或中标/成交通知书扫描件加盖公章为准）。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供应商提供采购需求外的免费增值配套服务，每提供1项承诺书计 1 分，本项最高累计 5 分。 认可增值服务范围：增加档案库房巡检频次、库房设备深度保养、免费提供设备备用配件、定期出具库房防潮防霉检测报告、库房用电防雷安全排查等。成交后承诺内容纳入采购合同，未履约将按合同约定追责。</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针对本项目提供详细的项目总体理解及规划，包括但不限于 ①对本项目的整体概况认知； ②对本项目的理解； ③项目总体策划方案。 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针对本项目提供详细的实施方案，包括但不限于： ①库房日常运维作业方案； ②库房温湿度、消防、监控等设备校准方案； ③设备、消防、汛期、档案损坏等故障应急处置方案； ④库房人员值守、监控录像、档案台账数据管控保障方案。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针对本项目提供详细的保障措施，包括但不限于： ①项目整体进度计划安排； ②进度保障措施； ③业务响应时效保障措施； 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针对本项目提供详细的服务承诺，包括但不限于： ①档案保管全流程质量控制措施； ②档案寄存配套管理制度； ③本项目专项质量保证承诺。④故障售后、数据定期复盘、运维优化跟进承诺。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详见附件：合同部分.docx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