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版本号：ZCBN-省本级-2026-04468、XHLJZC-SX2026-05120260515001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陕西省道路交通事故社会救助基金管理服务项目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ZCBN-省本级-2026-04468、XHLJZC-SX2026-051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陕西省道路交通事故社会救助基金管理服务项目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ZCBN-省本级-2026-04468、XHLJZC-SX2026-051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陕西省道路交通事故社会救助基金管理服务项目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陕西省道路交通事故社会救助基金管理服务,具体详见招标文件。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2024和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连续6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8、资质条件：提供国家金融监督管理总局（原名：中国银行保险监督管理委员会）或其派出机构颁发的《经营保险业务许可证》。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冰窖巷13号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段安琪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029-68936302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0.8%收取，500-1000万按0.45%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联系人：贾静雯、毛嘉伟、樊锐</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陕西省道路交通事故社会救助基金管理服务。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8,500,000.00</w:t>
      </w:r>
    </w:p>
    <w:p>
      <w:pPr>
        <w:pStyle w:val="null3"/>
      </w:pPr>
      <w:r>
        <w:rPr>
          <w:rFonts w:ascii="仿宋_GB2312" w:hAnsi="仿宋_GB2312" w:cs="仿宋_GB2312" w:eastAsia="仿宋_GB2312"/>
        </w:rPr>
        <w:t>采购包最高限价（元）: 8,500,000.00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2026年度陕西省道路交通事故社会救助基金管理服务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8,500,000.00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标的名称：2026年度陕西省道路交通事故社会救助基金管理服务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b/>
                <w:color w:val="000000"/>
              </w:rPr>
              <w:t>1.项目背景及概述</w:t>
            </w:r>
            <w:r>
              <w:rPr>
                <w:rFonts w:ascii="仿宋_GB2312" w:hAnsi="仿宋_GB2312" w:cs="仿宋_GB2312" w:eastAsia="仿宋_GB2312"/>
                <w:sz w:val="21"/>
                <w:b/>
                <w:color w:val="000000"/>
              </w:rPr>
              <w:t>：</w:t>
            </w:r>
          </w:p>
          <w:p>
            <w:pPr>
              <w:pStyle w:val="null3"/>
              <w:ind w:firstLine="480"/>
              <w:jc w:val="left"/>
            </w:pPr>
            <w:r>
              <w:rPr>
                <w:rFonts w:ascii="仿宋_GB2312" w:hAnsi="仿宋_GB2312" w:cs="仿宋_GB2312" w:eastAsia="仿宋_GB2312"/>
                <w:sz w:val="21"/>
                <w:color w:val="000000"/>
              </w:rPr>
              <w:t>采购内容:确定一家保险公司作为陕西省道路交通事故社会救助基金的管理机构；主要功能或目标:具体负责全省救助基金日常管理工作；需满足的要求:救助基金管理机构应具有能够覆盖全省县域的分支机构及服务网点和线上申请通道，具有较强的专业服务能力。</w:t>
            </w:r>
          </w:p>
          <w:p>
            <w:pPr>
              <w:pStyle w:val="null3"/>
              <w:jc w:val="left"/>
            </w:pPr>
            <w:r>
              <w:rPr>
                <w:rFonts w:ascii="仿宋_GB2312" w:hAnsi="仿宋_GB2312" w:cs="仿宋_GB2312" w:eastAsia="仿宋_GB2312"/>
                <w:sz w:val="21"/>
                <w:b/>
                <w:color w:val="000000"/>
              </w:rPr>
              <w:t>2.服务内容：</w:t>
            </w:r>
          </w:p>
          <w:p>
            <w:pPr>
              <w:pStyle w:val="null3"/>
              <w:ind w:firstLine="480"/>
              <w:jc w:val="left"/>
            </w:pPr>
            <w:r>
              <w:rPr>
                <w:rFonts w:ascii="仿宋_GB2312" w:hAnsi="仿宋_GB2312" w:cs="仿宋_GB2312" w:eastAsia="仿宋_GB2312"/>
                <w:sz w:val="21"/>
                <w:color w:val="000000"/>
              </w:rPr>
              <w:t>（一）制作、发放宣传材料，积极宣传救助基金申请使用和管理有关政策；</w:t>
            </w:r>
          </w:p>
          <w:p>
            <w:pPr>
              <w:pStyle w:val="null3"/>
              <w:ind w:firstLine="480"/>
              <w:jc w:val="left"/>
            </w:pPr>
            <w:r>
              <w:rPr>
                <w:rFonts w:ascii="仿宋_GB2312" w:hAnsi="仿宋_GB2312" w:cs="仿宋_GB2312" w:eastAsia="仿宋_GB2312"/>
                <w:sz w:val="21"/>
                <w:color w:val="000000"/>
              </w:rPr>
              <w:t>（二）受理、审核垫付申请，并及时垫付；</w:t>
            </w:r>
          </w:p>
          <w:p>
            <w:pPr>
              <w:pStyle w:val="null3"/>
              <w:ind w:firstLine="480"/>
              <w:jc w:val="left"/>
            </w:pPr>
            <w:r>
              <w:rPr>
                <w:rFonts w:ascii="仿宋_GB2312" w:hAnsi="仿宋_GB2312" w:cs="仿宋_GB2312" w:eastAsia="仿宋_GB2312"/>
                <w:sz w:val="21"/>
                <w:color w:val="000000"/>
              </w:rPr>
              <w:t>（三）追偿垫付款，向人民法院、公安机关等单位通报拒不履行偿还义务的机动车道路交通事故责任人信息；</w:t>
            </w:r>
          </w:p>
          <w:p>
            <w:pPr>
              <w:pStyle w:val="null3"/>
              <w:ind w:firstLine="480"/>
              <w:jc w:val="left"/>
            </w:pPr>
            <w:r>
              <w:rPr>
                <w:rFonts w:ascii="仿宋_GB2312" w:hAnsi="仿宋_GB2312" w:cs="仿宋_GB2312" w:eastAsia="仿宋_GB2312"/>
                <w:sz w:val="21"/>
                <w:color w:val="000000"/>
              </w:rPr>
              <w:t>（四）如</w:t>
            </w:r>
            <w:r>
              <w:rPr>
                <w:rFonts w:ascii="仿宋_GB2312" w:hAnsi="仿宋_GB2312" w:cs="仿宋_GB2312" w:eastAsia="仿宋_GB2312"/>
                <w:sz w:val="21"/>
              </w:rPr>
              <w:t>实报告救助基金业务事项；</w:t>
            </w:r>
          </w:p>
          <w:p>
            <w:pPr>
              <w:pStyle w:val="null3"/>
              <w:ind w:firstLine="480"/>
              <w:jc w:val="left"/>
            </w:pPr>
            <w:r>
              <w:rPr>
                <w:rFonts w:ascii="仿宋_GB2312" w:hAnsi="仿宋_GB2312" w:cs="仿宋_GB2312" w:eastAsia="仿宋_GB2312"/>
                <w:sz w:val="21"/>
              </w:rPr>
              <w:t>（五）管理救助基金的其他职责。</w:t>
            </w:r>
          </w:p>
          <w:p>
            <w:pPr>
              <w:pStyle w:val="null3"/>
              <w:jc w:val="left"/>
            </w:pPr>
            <w:r>
              <w:rPr>
                <w:rFonts w:ascii="仿宋_GB2312" w:hAnsi="仿宋_GB2312" w:cs="仿宋_GB2312" w:eastAsia="仿宋_GB2312"/>
                <w:sz w:val="21"/>
                <w:b/>
              </w:rPr>
              <w:t>3.垫付件数：</w:t>
            </w:r>
            <w:r>
              <w:rPr>
                <w:rFonts w:ascii="仿宋_GB2312" w:hAnsi="仿宋_GB2312" w:cs="仿宋_GB2312" w:eastAsia="仿宋_GB2312"/>
                <w:sz w:val="21"/>
              </w:rPr>
              <w:t>不少于2000件/年。</w:t>
            </w:r>
          </w:p>
          <w:p>
            <w:pPr>
              <w:pStyle w:val="null3"/>
              <w:jc w:val="left"/>
            </w:pPr>
            <w:r>
              <w:rPr>
                <w:rFonts w:ascii="仿宋_GB2312" w:hAnsi="仿宋_GB2312" w:cs="仿宋_GB2312" w:eastAsia="仿宋_GB2312"/>
                <w:sz w:val="21"/>
                <w:b/>
              </w:rPr>
              <w:t>4.服务要求：</w:t>
            </w:r>
          </w:p>
          <w:p>
            <w:pPr>
              <w:pStyle w:val="null3"/>
              <w:jc w:val="left"/>
            </w:pPr>
            <w:r>
              <w:rPr>
                <w:rFonts w:ascii="仿宋_GB2312" w:hAnsi="仿宋_GB2312" w:cs="仿宋_GB2312" w:eastAsia="仿宋_GB2312"/>
                <w:sz w:val="21"/>
                <w:color w:val="000000"/>
              </w:rPr>
              <w:t>（一）救助基金管理的总体要求</w:t>
            </w:r>
          </w:p>
          <w:p>
            <w:pPr>
              <w:pStyle w:val="null3"/>
              <w:ind w:firstLine="480"/>
              <w:jc w:val="left"/>
            </w:pPr>
            <w:r>
              <w:rPr>
                <w:rFonts w:ascii="仿宋_GB2312" w:hAnsi="仿宋_GB2312" w:cs="仿宋_GB2312" w:eastAsia="仿宋_GB2312"/>
                <w:sz w:val="21"/>
                <w:color w:val="000000"/>
              </w:rPr>
              <w:t>1.救助基金管理机构应根据陕西省救助基金管理有关规定、合同约定和救助基金主管部门的要求，全面、优质、高效完成救助基金管理工作。</w:t>
            </w:r>
          </w:p>
          <w:p>
            <w:pPr>
              <w:pStyle w:val="null3"/>
              <w:ind w:firstLine="480"/>
              <w:jc w:val="left"/>
            </w:pPr>
            <w:r>
              <w:rPr>
                <w:rFonts w:ascii="仿宋_GB2312" w:hAnsi="仿宋_GB2312" w:cs="仿宋_GB2312" w:eastAsia="仿宋_GB2312"/>
                <w:sz w:val="21"/>
                <w:color w:val="000000"/>
              </w:rPr>
              <w:t>2.救助基金管理机构应组织具有医学、法律、交通事故处理等方面专业人员组成的审核小组，统一对全省受害人的垫付申请的真实性、合理性、合法性按照相关规定进行审核，并及时出具审核意见，确保审核垫付工作规范、专业、高效。</w:t>
            </w:r>
          </w:p>
          <w:p>
            <w:pPr>
              <w:pStyle w:val="null3"/>
              <w:ind w:firstLine="480"/>
              <w:jc w:val="left"/>
            </w:pPr>
            <w:r>
              <w:rPr>
                <w:rFonts w:ascii="仿宋_GB2312" w:hAnsi="仿宋_GB2312" w:cs="仿宋_GB2312" w:eastAsia="仿宋_GB2312"/>
                <w:sz w:val="21"/>
                <w:color w:val="000000"/>
              </w:rPr>
              <w:t>3.救助基金管理机构应当向社会公布救助基金网点地址、电话、联系人等信息。</w:t>
            </w:r>
          </w:p>
          <w:p>
            <w:pPr>
              <w:pStyle w:val="null3"/>
              <w:ind w:firstLine="480"/>
              <w:jc w:val="left"/>
            </w:pPr>
            <w:r>
              <w:rPr>
                <w:rFonts w:ascii="仿宋_GB2312" w:hAnsi="仿宋_GB2312" w:cs="仿宋_GB2312" w:eastAsia="仿宋_GB2312"/>
                <w:sz w:val="21"/>
                <w:color w:val="000000"/>
              </w:rPr>
              <w:t>4.救助基金管理机构垫付抢救费用和丧葬费用后，应当依法向机动车道路交通事故责任人进行追偿。</w:t>
            </w:r>
          </w:p>
          <w:p>
            <w:pPr>
              <w:pStyle w:val="null3"/>
              <w:ind w:firstLine="480"/>
              <w:jc w:val="left"/>
            </w:pPr>
            <w:r>
              <w:rPr>
                <w:rFonts w:ascii="仿宋_GB2312" w:hAnsi="仿宋_GB2312" w:cs="仿宋_GB2312" w:eastAsia="仿宋_GB2312"/>
                <w:sz w:val="21"/>
                <w:color w:val="000000"/>
              </w:rPr>
              <w:t>5.救助基金管理机构应当如实报告救助基金业务事项，不得有虚假记载或重大遗漏。</w:t>
            </w:r>
          </w:p>
          <w:p>
            <w:pPr>
              <w:pStyle w:val="null3"/>
              <w:jc w:val="left"/>
            </w:pPr>
            <w:r>
              <w:rPr>
                <w:rFonts w:ascii="仿宋_GB2312" w:hAnsi="仿宋_GB2312" w:cs="仿宋_GB2312" w:eastAsia="仿宋_GB2312"/>
                <w:sz w:val="21"/>
                <w:color w:val="000000"/>
              </w:rPr>
              <w:t>（二）救助基金的垫付要求</w:t>
            </w:r>
          </w:p>
          <w:p>
            <w:pPr>
              <w:pStyle w:val="null3"/>
              <w:ind w:firstLine="480"/>
              <w:jc w:val="left"/>
            </w:pPr>
            <w:r>
              <w:rPr>
                <w:rFonts w:ascii="仿宋_GB2312" w:hAnsi="仿宋_GB2312" w:cs="仿宋_GB2312" w:eastAsia="仿宋_GB2312"/>
                <w:sz w:val="21"/>
                <w:color w:val="000000"/>
              </w:rPr>
              <w:t>1.救助基金申请材料的收集。</w:t>
            </w:r>
          </w:p>
          <w:p>
            <w:pPr>
              <w:pStyle w:val="null3"/>
              <w:ind w:firstLine="480"/>
              <w:jc w:val="left"/>
            </w:pPr>
            <w:r>
              <w:rPr>
                <w:rFonts w:ascii="仿宋_GB2312" w:hAnsi="仿宋_GB2312" w:cs="仿宋_GB2312" w:eastAsia="仿宋_GB2312"/>
                <w:sz w:val="21"/>
                <w:color w:val="000000"/>
              </w:rPr>
              <w:t>2.资料管理。</w:t>
            </w:r>
          </w:p>
          <w:p>
            <w:pPr>
              <w:pStyle w:val="null3"/>
              <w:ind w:firstLine="480"/>
              <w:jc w:val="left"/>
            </w:pPr>
            <w:r>
              <w:rPr>
                <w:rFonts w:ascii="仿宋_GB2312" w:hAnsi="仿宋_GB2312" w:cs="仿宋_GB2312" w:eastAsia="仿宋_GB2312"/>
                <w:sz w:val="21"/>
                <w:color w:val="000000"/>
              </w:rPr>
              <w:t>3.垫付费用申请的及时审核和支付。</w:t>
            </w:r>
          </w:p>
          <w:p>
            <w:pPr>
              <w:pStyle w:val="null3"/>
              <w:ind w:firstLine="480"/>
              <w:jc w:val="left"/>
            </w:pPr>
            <w:r>
              <w:rPr>
                <w:rFonts w:ascii="仿宋_GB2312" w:hAnsi="仿宋_GB2312" w:cs="仿宋_GB2312" w:eastAsia="仿宋_GB2312"/>
                <w:sz w:val="21"/>
                <w:color w:val="000000"/>
              </w:rPr>
              <w:t>4.建立救助基金垫付管理档案。</w:t>
            </w:r>
          </w:p>
          <w:p>
            <w:pPr>
              <w:pStyle w:val="null3"/>
              <w:ind w:firstLine="480"/>
              <w:jc w:val="left"/>
            </w:pPr>
            <w:r>
              <w:rPr>
                <w:rFonts w:ascii="仿宋_GB2312" w:hAnsi="仿宋_GB2312" w:cs="仿宋_GB2312" w:eastAsia="仿宋_GB2312"/>
                <w:sz w:val="21"/>
                <w:color w:val="000000"/>
              </w:rPr>
              <w:t>5.救助基金相关政策咨询。</w:t>
            </w:r>
          </w:p>
          <w:p>
            <w:pPr>
              <w:pStyle w:val="null3"/>
              <w:ind w:firstLine="480"/>
              <w:jc w:val="left"/>
            </w:pPr>
            <w:r>
              <w:rPr>
                <w:rFonts w:ascii="仿宋_GB2312" w:hAnsi="仿宋_GB2312" w:cs="仿宋_GB2312" w:eastAsia="仿宋_GB2312"/>
                <w:sz w:val="21"/>
                <w:color w:val="000000"/>
              </w:rPr>
              <w:t>6.提供详细的救助基金垫付工作方案。</w:t>
            </w:r>
          </w:p>
          <w:p>
            <w:pPr>
              <w:pStyle w:val="null3"/>
              <w:jc w:val="left"/>
            </w:pPr>
            <w:r>
              <w:rPr>
                <w:rFonts w:ascii="仿宋_GB2312" w:hAnsi="仿宋_GB2312" w:cs="仿宋_GB2312" w:eastAsia="仿宋_GB2312"/>
                <w:sz w:val="21"/>
                <w:color w:val="000000"/>
              </w:rPr>
              <w:t>（三）救助基金的追偿要求</w:t>
            </w:r>
          </w:p>
          <w:p>
            <w:pPr>
              <w:pStyle w:val="null3"/>
              <w:ind w:firstLine="480"/>
              <w:jc w:val="left"/>
            </w:pPr>
            <w:r>
              <w:rPr>
                <w:rFonts w:ascii="仿宋_GB2312" w:hAnsi="仿宋_GB2312" w:cs="仿宋_GB2312" w:eastAsia="仿宋_GB2312"/>
                <w:sz w:val="21"/>
                <w:color w:val="000000"/>
              </w:rPr>
              <w:t>1.收集整理救助基金追偿相关资料，负责追偿救助基金垫付的丧葬费用、抢救费用。</w:t>
            </w:r>
          </w:p>
          <w:p>
            <w:pPr>
              <w:pStyle w:val="null3"/>
              <w:ind w:firstLine="480"/>
              <w:jc w:val="left"/>
            </w:pPr>
            <w:r>
              <w:rPr>
                <w:rFonts w:ascii="仿宋_GB2312" w:hAnsi="仿宋_GB2312" w:cs="仿宋_GB2312" w:eastAsia="仿宋_GB2312"/>
                <w:sz w:val="21"/>
                <w:color w:val="000000"/>
              </w:rPr>
              <w:t>2.确定追偿对象，依法向赔偿义务人发出追偿通知书。</w:t>
            </w:r>
          </w:p>
          <w:p>
            <w:pPr>
              <w:pStyle w:val="null3"/>
              <w:ind w:firstLine="480"/>
              <w:jc w:val="left"/>
            </w:pPr>
            <w:r>
              <w:rPr>
                <w:rFonts w:ascii="仿宋_GB2312" w:hAnsi="仿宋_GB2312" w:cs="仿宋_GB2312" w:eastAsia="仿宋_GB2312"/>
                <w:sz w:val="21"/>
                <w:color w:val="000000"/>
              </w:rPr>
              <w:t>3.依照法律法规的相关规定，查阅、摘抄、复制进行追偿所必须的有关受害人及赔偿义务人的相关信息。</w:t>
            </w:r>
          </w:p>
          <w:p>
            <w:pPr>
              <w:pStyle w:val="null3"/>
              <w:ind w:firstLine="480"/>
              <w:jc w:val="left"/>
            </w:pPr>
            <w:r>
              <w:rPr>
                <w:rFonts w:ascii="仿宋_GB2312" w:hAnsi="仿宋_GB2312" w:cs="仿宋_GB2312" w:eastAsia="仿宋_GB2312"/>
                <w:sz w:val="21"/>
                <w:color w:val="000000"/>
              </w:rPr>
              <w:t>4.依照法律法规对所垫付的救助基金进行追偿，并建立追偿管理档案。</w:t>
            </w:r>
          </w:p>
          <w:p>
            <w:pPr>
              <w:pStyle w:val="null3"/>
              <w:ind w:firstLine="480"/>
              <w:jc w:val="left"/>
            </w:pPr>
            <w:r>
              <w:rPr>
                <w:rFonts w:ascii="仿宋_GB2312" w:hAnsi="仿宋_GB2312" w:cs="仿宋_GB2312" w:eastAsia="仿宋_GB2312"/>
                <w:sz w:val="21"/>
                <w:color w:val="000000"/>
              </w:rPr>
              <w:t>5.按照相关规定对部分追偿或无法追偿的垫付资金提出核销申请建议。</w:t>
            </w:r>
          </w:p>
          <w:p>
            <w:pPr>
              <w:pStyle w:val="null3"/>
              <w:ind w:firstLine="480"/>
              <w:jc w:val="left"/>
            </w:pPr>
            <w:r>
              <w:rPr>
                <w:rFonts w:ascii="仿宋_GB2312" w:hAnsi="仿宋_GB2312" w:cs="仿宋_GB2312" w:eastAsia="仿宋_GB2312"/>
                <w:sz w:val="21"/>
                <w:color w:val="000000"/>
              </w:rPr>
              <w:t>6.提供详细的救助基金追偿工作方案。</w:t>
            </w:r>
          </w:p>
          <w:p>
            <w:pPr>
              <w:pStyle w:val="null3"/>
              <w:jc w:val="left"/>
            </w:pPr>
            <w:r>
              <w:rPr>
                <w:rFonts w:ascii="仿宋_GB2312" w:hAnsi="仿宋_GB2312" w:cs="仿宋_GB2312" w:eastAsia="仿宋_GB2312"/>
                <w:sz w:val="21"/>
                <w:color w:val="000000"/>
              </w:rPr>
              <w:t>（四）服务网点设置</w:t>
            </w:r>
          </w:p>
          <w:p>
            <w:pPr>
              <w:pStyle w:val="null3"/>
              <w:ind w:firstLine="480"/>
              <w:jc w:val="left"/>
            </w:pPr>
            <w:r>
              <w:rPr>
                <w:rFonts w:ascii="仿宋_GB2312" w:hAnsi="仿宋_GB2312" w:cs="仿宋_GB2312" w:eastAsia="仿宋_GB2312"/>
                <w:sz w:val="21"/>
                <w:color w:val="000000"/>
              </w:rPr>
              <w:t>1.救助基金管理机构应设置省级救助基金办公室，配备不少于4-5名专门管理人员从事全省救助基金管理、协调工作。</w:t>
            </w:r>
          </w:p>
          <w:p>
            <w:pPr>
              <w:pStyle w:val="null3"/>
              <w:ind w:firstLine="480"/>
              <w:jc w:val="left"/>
            </w:pPr>
            <w:r>
              <w:rPr>
                <w:rFonts w:ascii="仿宋_GB2312" w:hAnsi="仿宋_GB2312" w:cs="仿宋_GB2312" w:eastAsia="仿宋_GB2312"/>
                <w:sz w:val="21"/>
                <w:color w:val="000000"/>
              </w:rPr>
              <w:t>2.根据陕西省机动车交通事故情况和行政区划合理设置救助基金服务网点，每个服务网点至少配置1-2名工作人员。</w:t>
            </w:r>
          </w:p>
          <w:p>
            <w:pPr>
              <w:pStyle w:val="null3"/>
              <w:ind w:firstLine="480"/>
              <w:jc w:val="left"/>
            </w:pPr>
            <w:r>
              <w:rPr>
                <w:rFonts w:ascii="仿宋_GB2312" w:hAnsi="仿宋_GB2312" w:cs="仿宋_GB2312" w:eastAsia="仿宋_GB2312"/>
                <w:sz w:val="21"/>
                <w:color w:val="000000"/>
              </w:rPr>
              <w:t>3.服务网点应当统一标识，工作人员服务标准规范。</w:t>
            </w:r>
          </w:p>
          <w:p>
            <w:pPr>
              <w:pStyle w:val="null3"/>
              <w:ind w:firstLine="480"/>
              <w:jc w:val="left"/>
            </w:pPr>
            <w:r>
              <w:rPr>
                <w:rFonts w:ascii="仿宋_GB2312" w:hAnsi="仿宋_GB2312" w:cs="仿宋_GB2312" w:eastAsia="仿宋_GB2312"/>
                <w:sz w:val="21"/>
                <w:color w:val="000000"/>
              </w:rPr>
              <w:t>4.救助基金管理机构应当设立热线电话，建立24小时值班制度，确保能够及时受理、审核垫付申请。</w:t>
            </w:r>
          </w:p>
          <w:p>
            <w:pPr>
              <w:pStyle w:val="null3"/>
              <w:jc w:val="left"/>
            </w:pPr>
            <w:r>
              <w:rPr>
                <w:rFonts w:ascii="仿宋_GB2312" w:hAnsi="仿宋_GB2312" w:cs="仿宋_GB2312" w:eastAsia="仿宋_GB2312"/>
                <w:sz w:val="21"/>
                <w:color w:val="000000"/>
              </w:rPr>
              <w:t>（五）信息系统建设</w:t>
            </w:r>
          </w:p>
          <w:p>
            <w:pPr>
              <w:pStyle w:val="null3"/>
              <w:ind w:firstLine="480"/>
              <w:jc w:val="left"/>
            </w:pPr>
            <w:r>
              <w:rPr>
                <w:rFonts w:ascii="仿宋_GB2312" w:hAnsi="仿宋_GB2312" w:cs="仿宋_GB2312" w:eastAsia="仿宋_GB2312"/>
                <w:sz w:val="21"/>
                <w:color w:val="000000"/>
              </w:rPr>
              <w:t>救助基金管理机构应当建立符合救助基金筹集、使用和管理要求的信息系统，建立数据信息交互机制，规范救助基金网上申请和审核流程，提高救助基金使用和管理效率。</w:t>
            </w:r>
          </w:p>
          <w:p>
            <w:pPr>
              <w:pStyle w:val="null3"/>
              <w:jc w:val="left"/>
            </w:pPr>
            <w:r>
              <w:rPr>
                <w:rFonts w:ascii="仿宋_GB2312" w:hAnsi="仿宋_GB2312" w:cs="仿宋_GB2312" w:eastAsia="仿宋_GB2312"/>
                <w:sz w:val="21"/>
                <w:b/>
                <w:color w:val="000000"/>
              </w:rPr>
              <w:t>5.考核标准：</w:t>
            </w:r>
          </w:p>
          <w:p>
            <w:pPr>
              <w:pStyle w:val="null3"/>
              <w:jc w:val="left"/>
            </w:pPr>
            <w:r>
              <w:rPr>
                <w:rFonts w:ascii="仿宋_GB2312" w:hAnsi="仿宋_GB2312" w:cs="仿宋_GB2312" w:eastAsia="仿宋_GB2312"/>
                <w:sz w:val="21"/>
                <w:color w:val="000000"/>
              </w:rPr>
              <w:t>(1)人员配置</w:t>
            </w:r>
          </w:p>
          <w:p>
            <w:pPr>
              <w:pStyle w:val="null3"/>
              <w:ind w:firstLine="480"/>
              <w:jc w:val="left"/>
            </w:pPr>
            <w:r>
              <w:rPr>
                <w:rFonts w:ascii="仿宋_GB2312" w:hAnsi="仿宋_GB2312" w:cs="仿宋_GB2312" w:eastAsia="仿宋_GB2312"/>
                <w:sz w:val="21"/>
                <w:color w:val="000000"/>
              </w:rPr>
              <w:t>救助基金管理机构应设置省级救助基金办公室，配备不少于4-5名专门管理人员从事全省救助基金管理、协调工作。并保证通讯 7*24 小时通畅。</w:t>
            </w:r>
          </w:p>
          <w:p>
            <w:pPr>
              <w:pStyle w:val="null3"/>
              <w:jc w:val="left"/>
            </w:pPr>
            <w:r>
              <w:rPr>
                <w:rFonts w:ascii="仿宋_GB2312" w:hAnsi="仿宋_GB2312" w:cs="仿宋_GB2312" w:eastAsia="仿宋_GB2312"/>
                <w:sz w:val="21"/>
                <w:color w:val="000000"/>
              </w:rPr>
              <w:t>(2)网点设置</w:t>
            </w:r>
          </w:p>
          <w:p>
            <w:pPr>
              <w:pStyle w:val="null3"/>
              <w:ind w:firstLine="480"/>
              <w:jc w:val="left"/>
            </w:pPr>
            <w:r>
              <w:rPr>
                <w:rFonts w:ascii="仿宋_GB2312" w:hAnsi="仿宋_GB2312" w:cs="仿宋_GB2312" w:eastAsia="仿宋_GB2312"/>
                <w:sz w:val="21"/>
                <w:color w:val="000000"/>
              </w:rPr>
              <w:t>受理省内各市、县(区)辖区内救助基金垫付的申请。</w:t>
            </w:r>
          </w:p>
          <w:p>
            <w:pPr>
              <w:pStyle w:val="null3"/>
              <w:jc w:val="left"/>
            </w:pPr>
            <w:r>
              <w:rPr>
                <w:rFonts w:ascii="仿宋_GB2312" w:hAnsi="仿宋_GB2312" w:cs="仿宋_GB2312" w:eastAsia="仿宋_GB2312"/>
                <w:sz w:val="21"/>
                <w:color w:val="000000"/>
              </w:rPr>
              <w:t>(3)培训情况</w:t>
            </w:r>
          </w:p>
          <w:p>
            <w:pPr>
              <w:pStyle w:val="null3"/>
              <w:ind w:firstLine="480"/>
              <w:jc w:val="left"/>
            </w:pPr>
            <w:r>
              <w:rPr>
                <w:rFonts w:ascii="仿宋_GB2312" w:hAnsi="仿宋_GB2312" w:cs="仿宋_GB2312" w:eastAsia="仿宋_GB2312"/>
                <w:sz w:val="21"/>
                <w:color w:val="000000"/>
              </w:rPr>
              <w:t>中标单位应当加强有关工作人员的岗前培训，培训合格后方可上岗，并针对本项目设立相关的职业规定。</w:t>
            </w:r>
          </w:p>
          <w:p>
            <w:pPr>
              <w:pStyle w:val="null3"/>
              <w:jc w:val="left"/>
            </w:pPr>
            <w:r>
              <w:rPr>
                <w:rFonts w:ascii="仿宋_GB2312" w:hAnsi="仿宋_GB2312" w:cs="仿宋_GB2312" w:eastAsia="仿宋_GB2312"/>
                <w:sz w:val="21"/>
                <w:color w:val="000000"/>
              </w:rPr>
              <w:t>(4)宣传情况</w:t>
            </w:r>
          </w:p>
          <w:p>
            <w:pPr>
              <w:pStyle w:val="null3"/>
              <w:ind w:firstLine="480"/>
              <w:jc w:val="left"/>
            </w:pPr>
            <w:r>
              <w:rPr>
                <w:rFonts w:ascii="仿宋_GB2312" w:hAnsi="仿宋_GB2312" w:cs="仿宋_GB2312" w:eastAsia="仿宋_GB2312"/>
                <w:sz w:val="21"/>
                <w:color w:val="000000"/>
              </w:rPr>
              <w:t>通过制作、发放宣传材料、电视、电台、广播、网络等多种渠道对救助基金申请使用和管理有关政策进行宣传。</w:t>
            </w:r>
          </w:p>
          <w:p>
            <w:pPr>
              <w:pStyle w:val="null3"/>
              <w:jc w:val="left"/>
            </w:pPr>
            <w:r>
              <w:rPr>
                <w:rFonts w:ascii="仿宋_GB2312" w:hAnsi="仿宋_GB2312" w:cs="仿宋_GB2312" w:eastAsia="仿宋_GB2312"/>
                <w:sz w:val="21"/>
                <w:color w:val="000000"/>
              </w:rPr>
              <w:t>(5)垫付指标</w:t>
            </w:r>
          </w:p>
          <w:p>
            <w:pPr>
              <w:pStyle w:val="null3"/>
              <w:ind w:firstLine="480"/>
              <w:jc w:val="left"/>
            </w:pPr>
            <w:r>
              <w:rPr>
                <w:rFonts w:ascii="仿宋_GB2312" w:hAnsi="仿宋_GB2312" w:cs="仿宋_GB2312" w:eastAsia="仿宋_GB2312"/>
                <w:sz w:val="21"/>
                <w:color w:val="000000"/>
              </w:rPr>
              <w:t>及时受理省内各市、县(区)辖区内救助基金垫付的申请，审核相关材料是否真实有效。及时通过当地交管部门等核实交通事故是否符合救助条件，</w:t>
            </w:r>
          </w:p>
          <w:p>
            <w:pPr>
              <w:pStyle w:val="null3"/>
              <w:jc w:val="left"/>
            </w:pPr>
            <w:r>
              <w:rPr>
                <w:rFonts w:ascii="仿宋_GB2312" w:hAnsi="仿宋_GB2312" w:cs="仿宋_GB2312" w:eastAsia="仿宋_GB2312"/>
                <w:sz w:val="21"/>
                <w:color w:val="000000"/>
              </w:rPr>
              <w:t>(6)追偿指标</w:t>
            </w:r>
          </w:p>
          <w:p>
            <w:pPr>
              <w:pStyle w:val="null3"/>
              <w:ind w:firstLine="480"/>
              <w:jc w:val="left"/>
            </w:pPr>
            <w:r>
              <w:rPr>
                <w:rFonts w:ascii="仿宋_GB2312" w:hAnsi="仿宋_GB2312" w:cs="仿宋_GB2312" w:eastAsia="仿宋_GB2312"/>
                <w:sz w:val="21"/>
                <w:color w:val="000000"/>
              </w:rPr>
              <w:t>及时与交通事故受害者所在地社区或居委会配合审核申请人家庭经济状况。及时按规定向相关责任人追偿已垫付的救助基金。</w:t>
            </w:r>
          </w:p>
          <w:p>
            <w:pPr>
              <w:pStyle w:val="null3"/>
              <w:jc w:val="left"/>
            </w:pPr>
            <w:r>
              <w:rPr>
                <w:rFonts w:ascii="仿宋_GB2312" w:hAnsi="仿宋_GB2312" w:cs="仿宋_GB2312" w:eastAsia="仿宋_GB2312"/>
                <w:sz w:val="21"/>
                <w:color w:val="000000"/>
              </w:rPr>
              <w:t>(7)档案管理</w:t>
            </w:r>
          </w:p>
          <w:p>
            <w:pPr>
              <w:pStyle w:val="null3"/>
              <w:ind w:firstLine="480"/>
              <w:jc w:val="left"/>
            </w:pPr>
            <w:r>
              <w:rPr>
                <w:rFonts w:ascii="仿宋_GB2312" w:hAnsi="仿宋_GB2312" w:cs="仿宋_GB2312" w:eastAsia="仿宋_GB2312"/>
                <w:sz w:val="21"/>
                <w:color w:val="000000"/>
              </w:rPr>
              <w:t>中标单位应当针对救助基金建立档案管理制度并负责档案管理，档案应当包含救助期间产生的所有资料，保存时限不得少于5年，该档案的保存时限不以合同履约的结束而截止。</w:t>
            </w:r>
          </w:p>
          <w:p>
            <w:pPr>
              <w:pStyle w:val="null3"/>
              <w:jc w:val="left"/>
            </w:pPr>
            <w:r>
              <w:rPr>
                <w:rFonts w:ascii="仿宋_GB2312" w:hAnsi="仿宋_GB2312" w:cs="仿宋_GB2312" w:eastAsia="仿宋_GB2312"/>
                <w:sz w:val="21"/>
                <w:color w:val="000000"/>
              </w:rPr>
              <w:t>(8)信息系统</w:t>
            </w:r>
          </w:p>
          <w:p>
            <w:pPr>
              <w:pStyle w:val="null3"/>
              <w:ind w:firstLine="480"/>
              <w:jc w:val="left"/>
            </w:pPr>
            <w:r>
              <w:rPr>
                <w:rFonts w:ascii="仿宋_GB2312" w:hAnsi="仿宋_GB2312" w:cs="仿宋_GB2312" w:eastAsia="仿宋_GB2312"/>
                <w:sz w:val="21"/>
                <w:color w:val="000000"/>
              </w:rPr>
              <w:t>建立符合我区救助基金筹集、使用和管理要求的信息系统，建立数据信息交互共享机制，制定救助基金网上申请和审核流程，提高救助基金使用和管理效率。为保证全省救助历史数据安全、完整，中标单位应当将信息系统及管理过程中形成的数据资料等移交采购人。</w:t>
            </w:r>
          </w:p>
          <w:p>
            <w:pPr>
              <w:pStyle w:val="null3"/>
              <w:jc w:val="left"/>
            </w:pPr>
            <w:r>
              <w:rPr>
                <w:rFonts w:ascii="仿宋_GB2312" w:hAnsi="仿宋_GB2312" w:cs="仿宋_GB2312" w:eastAsia="仿宋_GB2312"/>
                <w:sz w:val="21"/>
                <w:color w:val="000000"/>
              </w:rPr>
              <w:t>(9)其他</w:t>
            </w:r>
          </w:p>
          <w:p>
            <w:pPr>
              <w:pStyle w:val="null3"/>
              <w:ind w:firstLine="480"/>
              <w:jc w:val="left"/>
            </w:pPr>
            <w:r>
              <w:rPr>
                <w:rFonts w:ascii="仿宋_GB2312" w:hAnsi="仿宋_GB2312" w:cs="仿宋_GB2312" w:eastAsia="仿宋_GB2312"/>
                <w:sz w:val="21"/>
                <w:color w:val="000000"/>
              </w:rPr>
              <w:t>设立热线电话，建立 24 小时值班制度。公开救助基金管理机构的电话、地址及救助网点信息。</w:t>
            </w:r>
          </w:p>
          <w:p>
            <w:pPr>
              <w:pStyle w:val="null3"/>
              <w:jc w:val="left"/>
            </w:pPr>
            <w:r>
              <w:rPr>
                <w:rFonts w:ascii="仿宋_GB2312" w:hAnsi="仿宋_GB2312" w:cs="仿宋_GB2312" w:eastAsia="仿宋_GB2312"/>
                <w:sz w:val="21"/>
                <w:b/>
                <w:color w:val="000000"/>
              </w:rPr>
              <w:t>6.验收标准：</w:t>
            </w:r>
          </w:p>
          <w:p>
            <w:pPr>
              <w:pStyle w:val="null3"/>
              <w:jc w:val="both"/>
            </w:pPr>
            <w:r>
              <w:rPr>
                <w:rFonts w:ascii="仿宋_GB2312" w:hAnsi="仿宋_GB2312" w:cs="仿宋_GB2312" w:eastAsia="仿宋_GB2312"/>
                <w:sz w:val="21"/>
                <w:color w:val="000000"/>
              </w:rPr>
              <w:t xml:space="preserve">      由采购人每年在指定地点对所提供服务进行验收，验收标准除投标文件所响应的服务要求外，可溯源到国家、行业相关标准及采购人实际工作需求；中标人提供的服务应达到有关标准的要求并确保整体过采购人的验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 注：根据《政府购买服务管理办法》（中华人民共和国财政部令第102号），本次服务采用一次采购，两年沿用，合同一年一签，服务到期后续签合同。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1.考核标准 （1）人员配置 救助基金管理机构应设置省级救助基金办公室，配备不少于4-5名专门管理人员从事全省救助基金管理、协调工作。并保证通讯 7*24 小时通畅。 （2）网点设置 受理省内各市、县(区)辖区内救助基金垫付的申请。 （3）培训情况 中标单位应当加强有关工作人员的岗前培训，培训合格后方可上岗，并针对本项目设立相关的职业规定。 （4）宣传情况 通过制作、发放宣传材料、电视、电台、广播、网络等多种渠道对救助基金申请使用和管理有关政策进行宣传。 （5）垫付指标 及时受理省内各市、县(区)辖区内救助基金垫付的申请，审核相关材料是否真实有效。及时通过当地交管部门等核实交通事故是否符合救助条件， （6）追偿指标 及时与交通事故受害者所在地社区或居委会配合审核申请人家庭经济状况。及时按规定向相关责任人追偿已垫付的救助基金。 （7）档案管理 中标单位应当针对救助基金建立档案管理制度并负责档案管理，档案应当包含救助期间产生的所有资料，保存时限不得少于5年，该档案的保存时限不以合同履约的结束而截止。 （8）信息系统 建立符合我区救助基金筹集、使用和管理要求的信息系统，建立数据信息交互共享机制，制定救助基金网上申请和审核流程，提高救助基金使用和管理效率。为保证全省救助历史数据安全、完整，中标单位应当将信息系统及管理过程中形成的数据资料等移交采购人。 （9）其他 设立热线电话，建立 24 小时值班制度。公开救助基金管理机构的电话、地址及救助网点信息。 2.验收标准 由采购人每年在指定地点对所提供服务进行验收，验收标准除投标文件所响应的服务要求外，可溯源到国家、行业相关标准及采购人实际工作需求；中标人提供的服务应达到有关标准的要求并确保整体过采购人的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年度财政预算执行时限内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采购人有权对供应商违约行为进行核实，对核实确认的违约行为向供应商追究责任并主张赔偿。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事业法人、其他组织或者自然人,企业法人应提供统一社会信用代码的营业执照；事业法人应提供统一社会信用代码的事业单位法人证；其他组织应提供合法证明文件；自然人提供身份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提供2024和2025年度经审计并通过注册会计师行业统一监管平台备案赋码的财务报告或开标前六个月内其基本账户银行出具的资信证明或财政部门认可的政府采购专业担保机构出具的担保函。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提供2025年1月以来连续6个月依法缴纳税收和社会保险的相关证明材料；注：依法免税或不需要缴纳社会保险的供应商提供相关部门出具的证明文件。（以税款所属时期为准）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提供国家金融监督管理总局（原名：中国银行保险监督管理委员会）或其派出机构颁发的《经营保险业务许可证》。</w:t>
            </w:r>
          </w:p>
        </w:tc>
        <w:tc>
          <w:tcPr>
            <w:tcW w:type="dxa" w:w="1661"/>
          </w:tcPr>
          <w:p>
            <w:pPr>
              <w:pStyle w:val="null3"/>
            </w:pPr>
            <w:r>
              <w:rPr>
                <w:rFonts w:ascii="仿宋_GB2312" w:hAnsi="仿宋_GB2312" w:cs="仿宋_GB2312" w:eastAsia="仿宋_GB2312"/>
              </w:rPr>
              <w:t>供应商资格证明文件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评标委员会应当启动异常低价响应审查程序：①响应报价低于全部通过符合性审查供应商响应报价平均值50%的，即响应报价＜全部通过符合性审查供应商响应报价平均值×50%；②响应报价低于通过符合性审查的次低报价供应商响应报价50%的，即响应报价＜通过符合性审查的次低报价供应商响应报价×50%；③响应报价低于采购项目最高限价45%的，即响应报价＜采购项目最高限价×45%；④评标委员会基于专业判断，认为供应商报价过低，有可能影响产品质量或者不能诚信履约的其他情形。评标委员会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中小企业声明函 技术要求响应表 商务要求响应表 投标方案说明 费用组成表 政府采购供应商拒绝政府采购领域商业贿赂承诺书 投标函 残疾人福利性单位声明函 标的清单 投标文件封面 供应商承诺书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费用组成表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对商务要求完全响应招标文件要求的得1分。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 供应商提供针对本项目的服务方案，内容包括： ①救助基金管理方案； ②救助基金宣传方案； ③救助基金受理、垫付方案； ④救助基金追偿方案； ⑤救助基金业务报告方案； ⑥服务优势证明； ⑦管理救助基金的其他职责说明。 2、评审标准 ①完整性：方案须全面，对评审内容中的各项要求有详细描述及说明； ②可实施性：切合本项目实际情况，实施步骤清晰、合理； ③针对性：方案能够紧扣项目实际情况，内容科学合理。 3、赋分标准 ①救助基金管理方案：每完全满足一项评审标准得1分，满分3分； ②救助基金宣传方案：每完全满足一项评审标准得1分，满分3分； ③救助基金受理、垫付方案：每完全满足一项评审标准得1分，满分3分； ④救助基金追偿方案：每完全满足一项评审标准得1分，满分3分； ⑤救助基金业务报告方案：每完全满足一项评审标准得1分，满分3分； ⑥服务优势证明：每完全满足一项评审标准得1分，满分3分； ⑦管理救助基金的其他职责说明：每完全满足一项评审标准得1分，满分3分。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 供应商提供针对本项目的管理制度，内容包括： ①救助基金专户管理办法； ②咨诉管理办法； ③档案管理办法； ④财务制度。 2、评审标准 ①完整性：方案内容全面，对评审内容中的各项要求有详细描述及说明； ②可实施性：方案科学合理，可操作性强； ③针对性：方案能紧扣本项目实际情况，满足本项目各项具体要求。 3、赋分标准 ①救助基金专户管理办法：每完全满足一项评审标准得1分，满分3分； ②咨诉管理办法：每完全满足一项评审标准得1分，满分3分； ③档案管理办法：每完全满足一项评审标准得1分，满分3分； ④财务制度：每完全满足一项评审标准得1分，满分3分。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1、评审内容 针对本项目提供人员配备方案。方案包含： ①管理机构及岗位职责； ②专业技术人员投入； ③人员保障措施。 2、评审标准 ①完整性：组织机构的运行配备完善、各岗位人员分工明确合理。 ②针对性：人员数量充足，人员资格/年龄等符合采购需求； ③专业性：人员相关岗位经验丰富，切合本项目实际情况。 3、赋分标准 ①管理机构及岗位职责：每完全满足一项评审标准得1分，满分3分； ②专业技术人员投入：每完全满足一项评审标准得1分，满分3分； ③人员保障措施：每完全满足一项评审标准得1分，满分3分。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针对本项目提出具体的应急措施，内容包含： ①快速垫付应急措施； ②系统与信息安全应急。 2、评审标准 ①完整性：方案须全面，对评审内容中的各项要求有详细描述及说明； ②可实施性：切合本项目实际情况，实施步骤清晰、合理； ③针对性：方案能够紧扣项目实际情况，内容科学合理。 3、赋分标准 ①快速垫付应急措施：每完全满足一项评审标准得1分，满分3分； ②系统与信息安全应急：每完全满足一项评审标准得1分，满分3分。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服务网络建设</w:t>
            </w:r>
          </w:p>
        </w:tc>
        <w:tc>
          <w:tcPr>
            <w:tcW w:type="dxa" w:w="2492"/>
          </w:tcPr>
          <w:p>
            <w:pPr>
              <w:pStyle w:val="null3"/>
            </w:pPr>
            <w:r>
              <w:rPr>
                <w:rFonts w:ascii="仿宋_GB2312" w:hAnsi="仿宋_GB2312" w:cs="仿宋_GB2312" w:eastAsia="仿宋_GB2312"/>
              </w:rPr>
              <w:t>根据供应商市、县级分支机构网点设置情况赋分（包括所属集团公司资源在内，须有银保监局颁发的经营许可证书），能够协助开展救助服务，按照数量从多到少进行排序，提供清单及许可证号，排名第一的得满分4分，排名第二名的得2分，排名第三名的得1分，以后排名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投入本项目车辆配置</w:t>
            </w:r>
          </w:p>
        </w:tc>
        <w:tc>
          <w:tcPr>
            <w:tcW w:type="dxa" w:w="2492"/>
          </w:tcPr>
          <w:p>
            <w:pPr>
              <w:pStyle w:val="null3"/>
            </w:pPr>
            <w:r>
              <w:rPr>
                <w:rFonts w:ascii="仿宋_GB2312" w:hAnsi="仿宋_GB2312" w:cs="仿宋_GB2312" w:eastAsia="仿宋_GB2312"/>
              </w:rPr>
              <w:t>1、评审内容 提供针对本项目拟投入车辆的证明材料。 2、评审标准 ①可实施性：应急查勘车辆齐全，满足业务开展需求； ②多样性：包括但不限于设备照片、使用记录及维保记录，购买车辆发票或租赁车辆的合同等。 3、赋分标准 每完全满足一项评审标准得1.5分，满分3分。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风险综合评级情况</w:t>
            </w:r>
          </w:p>
        </w:tc>
        <w:tc>
          <w:tcPr>
            <w:tcW w:type="dxa" w:w="2492"/>
          </w:tcPr>
          <w:p>
            <w:pPr>
              <w:pStyle w:val="null3"/>
            </w:pPr>
            <w:r>
              <w:rPr>
                <w:rFonts w:ascii="仿宋_GB2312" w:hAnsi="仿宋_GB2312" w:cs="仿宋_GB2312" w:eastAsia="仿宋_GB2312"/>
              </w:rPr>
              <w:t>提供银保监会通报的供应商所属总公司2025年风险综合评级情况。在四个季度评价中，3A有3个及以上得5分，3A有2个得3分，3A有1个得1分，提供证明材料，未提供不得分。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信息服务平台功能</w:t>
            </w:r>
          </w:p>
        </w:tc>
        <w:tc>
          <w:tcPr>
            <w:tcW w:type="dxa" w:w="2492"/>
          </w:tcPr>
          <w:p>
            <w:pPr>
              <w:pStyle w:val="null3"/>
            </w:pPr>
            <w:r>
              <w:rPr>
                <w:rFonts w:ascii="仿宋_GB2312" w:hAnsi="仿宋_GB2312" w:cs="仿宋_GB2312" w:eastAsia="仿宋_GB2312"/>
              </w:rPr>
              <w:t>1、信息技术能力：提供事故处理救助资金垫付流程图、基金追偿流程图，每提供1项得2分，满分4分。 2、系统功能证明： ①救助基金的报案（能24小时接受咨询）； ②申请（具备多种申请垫付渠道）； ③审核（能实现线上化审核）； ④追偿（对接银行线上还款功能）； ⑤支付（资料齐全后24小时完成线上支付）； ⑥进度查询（随时可查看工作进度）； ⑦数据采集（能实现数据分类）； ⑧统计看板功能（具有相关统计报表）； 注：提供以上系统功能的证明材料，包括但不限于截图等内容，每提供1项得1分，满分8分。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供应商提供针对本项目的人员岗前培训方案，内容包括： ①培训计划； ②培训方式及内容。 2、评审标准 ①完整性：方案须全面，对评审内容中的各项要求有详细描述及说明； ②可实施性：切合本项目实际情况，步骤清晰、合理，操作性强； ③针对性：方案能够紧扣项目实际情况，内容科学合理。 3、赋分标准 ①培训计划：每完全满足一项评审标准得1分，满分3分； ②培训方式及内容：每完全满足一项评审标准得1分，满分3分。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综合偿付能力</w:t>
            </w:r>
          </w:p>
        </w:tc>
        <w:tc>
          <w:tcPr>
            <w:tcW w:type="dxa" w:w="2492"/>
          </w:tcPr>
          <w:p>
            <w:pPr>
              <w:pStyle w:val="null3"/>
            </w:pPr>
            <w:r>
              <w:rPr>
                <w:rFonts w:ascii="仿宋_GB2312" w:hAnsi="仿宋_GB2312" w:cs="仿宋_GB2312" w:eastAsia="仿宋_GB2312"/>
              </w:rPr>
              <w:t>提供银保监会通报的供应商所属总公司2025年度综合偿付能力的情况。 200%≤综合偿付能力充足率,得5分。 150%≤综合偿付能力充足率＜200%,得3分。 100%≤综合偿付能力充足率＜150%,得1分。 综合偿付能力充足率＜100%,得0分。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提供2023年以来供应商总公司辖属省级分公司中标省级或直辖市道路交通事故社会救助基金管理机构项目的业绩，提供业绩合同扫描件（以签订日期为准），每份2分，满分6分。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投标报价得分=（评标基准价/有效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详见附件：投标方案说明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