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18925E">
      <w:pPr>
        <w:pStyle w:val="4"/>
      </w:pPr>
      <w:r>
        <w:rPr>
          <w:rFonts w:ascii="仿宋_GB2312" w:hAnsi="仿宋_GB2312" w:eastAsia="仿宋_GB2312" w:cs="仿宋_GB2312"/>
        </w:rPr>
        <w:t>标的名称：统计实验室项目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4"/>
        <w:gridCol w:w="1016"/>
        <w:gridCol w:w="8156"/>
      </w:tblGrid>
      <w:tr w14:paraId="4D2492E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4" w:type="dxa"/>
          </w:tcPr>
          <w:p w14:paraId="77BC219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016" w:type="dxa"/>
          </w:tcPr>
          <w:p w14:paraId="24E6B59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参数性质</w:t>
            </w:r>
          </w:p>
        </w:tc>
        <w:tc>
          <w:tcPr>
            <w:tcW w:w="8156" w:type="dxa"/>
          </w:tcPr>
          <w:p w14:paraId="2F2089D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1B915EA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4" w:type="dxa"/>
          </w:tcPr>
          <w:p w14:paraId="6F07B51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16" w:type="dxa"/>
          </w:tcPr>
          <w:p w14:paraId="08FFECE3"/>
        </w:tc>
        <w:tc>
          <w:tcPr>
            <w:tcW w:w="8156" w:type="dxa"/>
          </w:tcPr>
          <w:p w14:paraId="67ADF9C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一、教育教学管理系统（51套）（核心产品）</w:t>
            </w:r>
          </w:p>
          <w:p w14:paraId="2A4D909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1、支持监控视图，监控视图页面提供客户端画面监控缩略图，能够显示整个班级学生，并支持缩略图多级放大缩小。</w:t>
            </w:r>
          </w:p>
          <w:p w14:paraId="589F136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2、全面支持主流兼容虚拟机。</w:t>
            </w:r>
          </w:p>
          <w:p w14:paraId="5FE4980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3、屏幕广播：将教师机屏幕和教师讲话实时广播给单一、部分或全体学生，可选择全屏或窗口方式。支持教师选定本机的全屏画面或者屏幕的任意区域画面广播给单一、部分或全体学生，支持窗口接收。</w:t>
            </w:r>
          </w:p>
          <w:p w14:paraId="50520F1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4、学生演示：教师选定一台学生机作为示范，由此学生代替教师进行示范教学。</w:t>
            </w:r>
          </w:p>
          <w:p w14:paraId="590DE22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5、讨论：教师可能组织学生使用文字、图片、手写板等多种方式开展讨论，可进行分组讨论或主题讨论，分组讨论允许教师将学生分成若干组，同组的组员之间可以相互讨论，教师可以参加任意组的讨论；主题讨论是由教师建立若干个主题，学生选择自己感兴趣的主题开展讨论。</w:t>
            </w:r>
          </w:p>
          <w:p w14:paraId="77991EC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6、支持文件分发和文件收集功能；支持拖拽添加文件，可限制学生提交文件的数目和大小。</w:t>
            </w:r>
          </w:p>
          <w:p w14:paraId="15AC202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7、屏幕监视：教师机可以监视单一、部分、全体学生机的屏幕，教师机每屏可监视多个学生屏幕。可以控制教师机监控的同屏幕各窗口间、屏幕与屏幕间的切换速度。可手动或自动循环监视。</w:t>
            </w:r>
          </w:p>
          <w:p w14:paraId="268B406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8、适配统计学实验教学，支持现有统计软件（SPSS、R、STAT、PYTHON）的运行、支持师生互动、实验任务布置与批改、实验数据同步，兼容智慧黑板及校园教学管理系统。</w:t>
            </w:r>
          </w:p>
          <w:p w14:paraId="4DEBED1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▲9、教学终端51台，配置：CPU≥20核，主频数≥2.1GHZ；内存：≥32G DDR4；独立显卡：显存≥8GB；硬盘：≥1TB 固态硬盘，支持机械硬盘扩展；显示器：显示屏尺寸≥23英寸（1920*1080，VGA+HDMI接口≥1，USB接口≥4）</w:t>
            </w:r>
          </w:p>
          <w:p w14:paraId="4075493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▲10、输出终端1台，A4，彩色，激光，打印速度≥38ppm。</w:t>
            </w:r>
          </w:p>
          <w:p w14:paraId="3A238C8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▲11、控温装置2台：</w:t>
            </w:r>
          </w:p>
          <w:p w14:paraId="5763419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类型：立式；</w:t>
            </w:r>
          </w:p>
          <w:p w14:paraId="47FF826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制冷量：≥7300W；</w:t>
            </w:r>
          </w:p>
          <w:p w14:paraId="259BA07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制热量：≥10000W；</w:t>
            </w:r>
          </w:p>
          <w:p w14:paraId="1D043C3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能效等级：Ⅰ级。</w:t>
            </w:r>
          </w:p>
          <w:p w14:paraId="7E864B8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▲12、控温装置1台：</w:t>
            </w:r>
          </w:p>
          <w:p w14:paraId="56AC366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类型：挂式；</w:t>
            </w:r>
          </w:p>
          <w:p w14:paraId="2AD3DCB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制冷量：≥4600W；</w:t>
            </w:r>
          </w:p>
          <w:p w14:paraId="21B9ADD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制热量：≥6300W；</w:t>
            </w:r>
          </w:p>
          <w:p w14:paraId="0F271AB3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能效等级：Ⅰ级。</w:t>
            </w:r>
          </w:p>
        </w:tc>
      </w:tr>
      <w:tr w14:paraId="0C2672E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4" w:type="dxa"/>
          </w:tcPr>
          <w:p w14:paraId="5FF4A88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1016" w:type="dxa"/>
          </w:tcPr>
          <w:p w14:paraId="7E246C97"/>
        </w:tc>
        <w:tc>
          <w:tcPr>
            <w:tcW w:w="8156" w:type="dxa"/>
          </w:tcPr>
          <w:p w14:paraId="5787CBA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二、教师桌椅（1套）</w:t>
            </w:r>
          </w:p>
          <w:p w14:paraId="71DD6D1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1、桌子钢木结构，约1400*700*750mm，台面采用约25mm实木颗粒三胺双贴面板，后背板及活动柜、主机托均为约16mm实木颗粒三胺双贴面板，四边PVC封边；桌架方钢管与网片焊接而成，表面磷化喷塑处理，四脚垫防滑耐磨。</w:t>
            </w:r>
          </w:p>
          <w:p w14:paraId="08D3733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2、椅子整体尺寸：约 550×560×900mm（宽×深×高）；座面尺寸：约 470×450mm；座高：约 450mm（固定高度，无升降）；靠背高度：约 450mm；扶手高度：约 650mm；承重：≥150kg，满足成人久坐办公需求；主框架材质：优质冷轧钢管；主腿：约25×50×1.2–1.5mm 椭圆/矩形方管；横梁/连接杆：约20×40×1.2mm 方管；靠背面料：高弹透气网布（黑色，条纹/网格纹理），防闷热、耐磨抗老化；座垫面料：加厚网布/耐磨PU皮，防污易清洁；填充物：高密度冷泡海绵（厚度≥50mm），回弹性好，久坐不易塌陷；座板：≥12mm 承重底板，坚固不变形；无异味，符合室内办公家具环保标准。</w:t>
            </w:r>
          </w:p>
          <w:p w14:paraId="2C6ACAF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3、五金件要求：符合T/QGCML 3126-2024标准；钢管壁厚符合GB/T 3325-2024标准，耐腐蚀≥10级；甲醛释放量≤0.124mg/m³（GB/T 18883标准）；重金属含量：铅≤0.01%，镉≤0.01%；VOC排放：≤50mg/L（GB 18584标准）</w:t>
            </w:r>
          </w:p>
          <w:p w14:paraId="6876A0D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4、方管要求：椅架采用优质钢管或钢制框架，壁厚≥1.2mm，材质符合GB/T 3325-2024标准。表面经静电喷涂黑色处理，防锈防腐。承重≥120kg。底部配防滑橡胶垫。</w:t>
            </w:r>
          </w:p>
          <w:p w14:paraId="05060A8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示意图</w:t>
            </w:r>
          </w:p>
          <w:p w14:paraId="3355621C">
            <w:pPr>
              <w:pStyle w:val="4"/>
              <w:jc w:val="center"/>
            </w:pPr>
            <w:r>
              <w:drawing>
                <wp:inline distT="0" distB="0" distL="0" distR="0">
                  <wp:extent cx="1621155" cy="1621155"/>
                  <wp:effectExtent l="0" t="0" r="17145" b="17145"/>
                  <wp:docPr id="1" name="Drawing 1" descr="im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rawing 1" descr="img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1155" cy="1621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81CCDD">
            <w:pPr>
              <w:pStyle w:val="4"/>
              <w:jc w:val="center"/>
            </w:pPr>
            <w:r>
              <w:drawing>
                <wp:inline distT="0" distB="0" distL="0" distR="0">
                  <wp:extent cx="1621155" cy="1195070"/>
                  <wp:effectExtent l="0" t="0" r="17145" b="5080"/>
                  <wp:docPr id="2" name="Drawing 2" descr="im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Drawing 2" descr="img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1155" cy="1195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CA2599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4" w:type="dxa"/>
          </w:tcPr>
          <w:p w14:paraId="32B87FA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1016" w:type="dxa"/>
          </w:tcPr>
          <w:p w14:paraId="3D393ACE"/>
        </w:tc>
        <w:tc>
          <w:tcPr>
            <w:tcW w:w="8156" w:type="dxa"/>
          </w:tcPr>
          <w:p w14:paraId="32B14B8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三、学生桌凳（25套）</w:t>
            </w:r>
          </w:p>
          <w:p w14:paraId="70837EC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1、桌子钢木结构，约1200*600*750mm，台面采用约25mm实木颗粒三胺双贴面板，后背板，主机托均为约16mm实木颗粒三胺双贴面板，四边PVC封边；桌架为方钢管与网片焊接而成，表面磷化喷塑处理，四脚垫防滑耐磨。</w:t>
            </w:r>
          </w:p>
          <w:p w14:paraId="1EF3361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2、方凳钢木结构，约350mm*250mm*450mm，凳面为约25mm实木颗粒双贴面板，四边用pvc封边，颜色同桌面。凳架为方管焊接，便面磷化喷涂处理，凳脚为防滑耐磨塑料垫。</w:t>
            </w:r>
          </w:p>
          <w:p w14:paraId="1FD9719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3、五金件要求：符合T/QGCML 3126-2024标准；钢管壁厚符合GB/T 3325-2024标准，耐腐蚀≥10级；甲醛释放量≤0.124mg/m³（GB/T 18883标准）；重金属含量：铅≤0.01%，镉≤0.01%；VOC排放：≤50mg/L（GB 18584标准）</w:t>
            </w:r>
          </w:p>
          <w:p w14:paraId="07A0B9C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4、方管要求：椅架采用优质钢管或钢制框架，壁厚≥1.2mm，材质符合GB/T 3325-2024标准。表面经静电喷涂黑色处理，防锈防腐。承重≥120kg。底部配防滑橡胶垫。</w:t>
            </w:r>
          </w:p>
          <w:p w14:paraId="16D3CAC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示意图</w:t>
            </w:r>
          </w:p>
          <w:p w14:paraId="4AD49CFD">
            <w:pPr>
              <w:pStyle w:val="4"/>
              <w:jc w:val="center"/>
            </w:pPr>
            <w:r>
              <w:drawing>
                <wp:inline distT="0" distB="0" distL="0" distR="0">
                  <wp:extent cx="1621155" cy="1330960"/>
                  <wp:effectExtent l="0" t="0" r="17145" b="2540"/>
                  <wp:docPr id="3" name="Drawing 3" descr="im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Drawing 3" descr="img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1155" cy="1331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C9963A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4" w:type="dxa"/>
          </w:tcPr>
          <w:p w14:paraId="14B9288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1016" w:type="dxa"/>
          </w:tcPr>
          <w:p w14:paraId="495FC864"/>
        </w:tc>
        <w:tc>
          <w:tcPr>
            <w:tcW w:w="8156" w:type="dxa"/>
          </w:tcPr>
          <w:p w14:paraId="5B42165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四、智慧黑板（1套）</w:t>
            </w:r>
          </w:p>
          <w:p w14:paraId="5E0BC0E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1、整机采用全金属外壳，三拼接平面一体化设计；整体外观尺寸：宽≥4200mm，高≥1200mm，厚≤115mm。</w:t>
            </w:r>
          </w:p>
          <w:p w14:paraId="3914B3F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2、整机两侧副屏可支持以下媒介（普通粉笔、液体粉笔）进行板书书写。副屏支持磁吸附功能，可以满足带有磁吸的板擦教具进行吸附在副屏上。</w:t>
            </w:r>
          </w:p>
          <w:p w14:paraId="7CFF6FB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3、智能语音助手：整机内置语音助手，通过整机麦克风及智能笔以唤醒词调起语音助手，支持语音交互的方式调节整机音量、亮度，语音操控打开系统已安装应用如：教学白板、浏览器、计算器、画板，语音搜索指定网页内容，支持选择网页中的视频进行播放或暂停。</w:t>
            </w:r>
          </w:p>
          <w:p w14:paraId="00E057B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4、设备内置双WiFi6无线网卡，支持有线及无线网络连接，在主流系统下，可实现Wi-Fi无线上网连接、AP无线热点发射，支持蓝牙Bluetooth 5.4或以上标准。</w:t>
            </w:r>
          </w:p>
          <w:p w14:paraId="0483F48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5、支持智能手机与整机无需在同一局域网内，可实现配对，一键投屏。</w:t>
            </w:r>
          </w:p>
          <w:p w14:paraId="3093420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▲6、整机采用≥12核国产化嵌入式芯片，CPU≥8核，整机嵌入式系统，主频≥1.6GHz，内存≥2GB，DDR最大速率≥2666MT/S，存储空间≥32GB。</w:t>
            </w:r>
          </w:p>
          <w:p w14:paraId="4B3029D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▲7、主屏屏幕≥86英寸液晶显示器；显示分辨率≥3840x2160，可视角度≥178°。</w:t>
            </w:r>
          </w:p>
          <w:p w14:paraId="227EB3E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▲8、设备书写触控延迟≤25ms，触摸响应≤4ms。</w:t>
            </w:r>
          </w:p>
          <w:p w14:paraId="039BB8E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▲9、端口：电源开关≥1个；USB3.0接口≥3个；HDMI接口≥2个。</w:t>
            </w:r>
          </w:p>
        </w:tc>
      </w:tr>
      <w:tr w14:paraId="7BDF0D9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4" w:type="dxa"/>
          </w:tcPr>
          <w:p w14:paraId="070E0B4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5</w:t>
            </w:r>
          </w:p>
        </w:tc>
        <w:tc>
          <w:tcPr>
            <w:tcW w:w="1016" w:type="dxa"/>
          </w:tcPr>
          <w:p w14:paraId="4C341DFB"/>
        </w:tc>
        <w:tc>
          <w:tcPr>
            <w:tcW w:w="8156" w:type="dxa"/>
          </w:tcPr>
          <w:p w14:paraId="2A910DF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五、交换机（3台）</w:t>
            </w:r>
          </w:p>
          <w:p w14:paraId="4C51E74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▲1、性能：交换容量≥52Gbps；转发性能≥38.69Mpps；</w:t>
            </w:r>
          </w:p>
          <w:p w14:paraId="1BC6CFF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▲2、千兆POE 电口≥24 个，千兆 SFP 光口 ≥2 个；</w:t>
            </w:r>
          </w:p>
          <w:p w14:paraId="5A64B85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3、适配校园网络，支持远程管理。</w:t>
            </w:r>
          </w:p>
        </w:tc>
      </w:tr>
      <w:tr w14:paraId="509E62B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4" w:type="dxa"/>
          </w:tcPr>
          <w:p w14:paraId="23170BC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6</w:t>
            </w:r>
          </w:p>
        </w:tc>
        <w:tc>
          <w:tcPr>
            <w:tcW w:w="1016" w:type="dxa"/>
          </w:tcPr>
          <w:p w14:paraId="71FBE884"/>
        </w:tc>
        <w:tc>
          <w:tcPr>
            <w:tcW w:w="8156" w:type="dxa"/>
          </w:tcPr>
          <w:p w14:paraId="71DBA39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六、机柜（1台）</w:t>
            </w:r>
          </w:p>
          <w:p w14:paraId="4393247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1、≥22U 专用服务器机柜；</w:t>
            </w:r>
          </w:p>
          <w:p w14:paraId="68680BD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2、采用优质冷扎钢板制作，整体框架结构设计；</w:t>
            </w:r>
          </w:p>
          <w:p w14:paraId="374576B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3、机柜立柱厚度≥2.0mm，其余部分钢板厚度≥1.2mm；静载500KG以上。</w:t>
            </w:r>
          </w:p>
        </w:tc>
      </w:tr>
      <w:tr w14:paraId="05CAE34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4" w:type="dxa"/>
          </w:tcPr>
          <w:p w14:paraId="39FB797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7</w:t>
            </w:r>
          </w:p>
        </w:tc>
        <w:tc>
          <w:tcPr>
            <w:tcW w:w="1016" w:type="dxa"/>
          </w:tcPr>
          <w:p w14:paraId="1908FF34"/>
        </w:tc>
        <w:tc>
          <w:tcPr>
            <w:tcW w:w="8156" w:type="dxa"/>
          </w:tcPr>
          <w:p w14:paraId="66723FF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七、实验室环境改造（1项）</w:t>
            </w:r>
          </w:p>
          <w:p w14:paraId="47B93F6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1、地面：全钢无边防静电活动地板≥100平方米；基材：优质合金冷轧钢板，经拉伸后点焊成形，内腔填充发泡水泥填料；贴面材料：采用高耐磨三聚氰胺HPL防火板或PVC贴面，厚度≥1.2mm；表面电阻：1×10⁶ Ω ～ 1×10⁹ Ω（静电耗散型）；系统电阻：2.5×10⁴ Ω ～ 1.0×10⁹ Ω（符合GB50174规范）；防火性能：燃烧性能达到B1级或以上；接地要求：地板铺设后必须进行防静电接地处理，铺设铜箔网格或铜排，连接至等电位接地母排，接地电阻＜4Ω。</w:t>
            </w:r>
          </w:p>
          <w:p w14:paraId="4F0985A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2、顶面及墙面乳胶漆美化处理， ≥260平方米；执行标准：产品需符合GB/T 9756—2024《合成树脂乳液内墙涂料》和GB 18582—2020《建筑用墙面涂料中有害物质限量》；产品等级：不低于一等品（耐洗刷性≥1500次）；甲醛含量：≤ 50 mg/kg（或≤0.05 g/kg）；可溶性重金属含量（铅、镉、铬、汞）：符合国家标准。</w:t>
            </w:r>
          </w:p>
          <w:p w14:paraId="03B30C2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3、照明：≥10套LED灯，功率：≥ 48W/套；单套灯具光通量：≥ 4000 流明（lm）；机房地面0.8米高处照度：≥ 500 LUX（符合乙级标准）；灯珠类型：采用高光效SMD 2835或3030灯珠，光效≥100 lm/W。</w:t>
            </w:r>
          </w:p>
          <w:p w14:paraId="6768163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4、插座：墙面≥4个5孔普通插座（10A/220V）；台式电脑配置≥100个5孔普通插座（10A/220V）； 配置空调专用插座≥3个（25A/220V）；所有三孔插座均需布设接地线；</w:t>
            </w:r>
          </w:p>
          <w:p w14:paraId="3F0F348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5、窗帘：≥5套；尺寸：需根据实际窗户大小定制；材质：采用高密度涤纶遮光布（加厚型）或棉麻混纺遮光布；厚度：布料克重≥ 300g/㎡（加厚型），厚度≤0.8mm。</w:t>
            </w:r>
          </w:p>
          <w:p w14:paraId="050B70D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6、强弱电改造：超六类非屏蔽网线，支持千兆传输，抗干扰，符合国家通信标准。（5箱）、BVR4/4平方（100 米 6 卷）、BVR1.5/1.5 平方（100 米 6 卷）六类水晶头（2 盒）等。</w:t>
            </w:r>
          </w:p>
          <w:p w14:paraId="5BC573F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7、电路改造，及原有设备桌椅拆除清运等。</w:t>
            </w:r>
          </w:p>
        </w:tc>
      </w:tr>
    </w:tbl>
    <w:p w14:paraId="6B2B9458">
      <w:pPr>
        <w:pStyle w:val="4"/>
        <w:rPr>
          <w:rFonts w:hint="eastAsia"/>
          <w:lang w:val="en-US" w:eastAsia="zh-Hans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177F50ED"/>
    <w:rsid w:val="53B52B8D"/>
    <w:rsid w:val="77F79321"/>
    <w:rsid w:val="7CA34738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3169</Words>
  <Characters>3508</Characters>
  <Lines>0</Lines>
  <Paragraphs>0</Paragraphs>
  <TotalTime>0</TotalTime>
  <ScaleCrop>false</ScaleCrop>
  <LinksUpToDate>false</LinksUpToDate>
  <CharactersWithSpaces>3547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hh</cp:lastModifiedBy>
  <dcterms:modified xsi:type="dcterms:W3CDTF">2026-06-26T07:15:11Z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eyJoZGlkIjoiMGQ4ZTdmZWNkZThhYzU1MTNmMWJlNWM0M2ExM2M5MDQiLCJ1c2VySWQiOiI1NTQxNTg5NzAifQ==</vt:lpwstr>
  </property>
  <property fmtid="{D5CDD505-2E9C-101B-9397-08002B2CF9AE}" pid="4" name="ICV">
    <vt:lpwstr>F7AB88E540A740EF8C6D40EE99DDC4D5_12</vt:lpwstr>
  </property>
</Properties>
</file>