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版本号：KY2026-3-29420260810001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X-衍射分析仪采购项目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KY2026-3-294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X-衍射分析仪采购项目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X-衍射分析仪采购项目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石油大学石油工程学院X射线衍射仪采购项目，立足学校石油与天然气工程优势学科建设、高层次人才培养及区域油气产业发展需求。学院长期开展鄂尔多斯盆地低渗透、致密油气勘探开发、储层保护、提高采收率等方向研究，现有实验设备性能不足，无法满足岩石矿物定性定量分析、黏土矿物分型、岩液作用机理探究等科研测试要求。为补齐微观表征设备短板，完善实验室科研体系，提升学科核心竞争力，现公开招标采购高性能X射线衍射仪。本次采购资金来源为学科建设专项经费，设备主要服务于各级科研项目、专业实验教学、硕博研究生课题研究，同时兼顾行业样品检测与技术服务工作。 本次招标采购的X射线衍射仪，需具备高精度物相分析、矿物组分定量、晶粒结构检测等完整功能，可适配岩心、粉体等各类油气地质样品测试。设备要求运行稳定、自动化程度高、数据分析功能完善，配套专业矿物、黏土分析软件，检测结果符合石油行业相关技术标准。供货设备优先选用行业主流成熟机型，整体配置需满足长期科研、教学及批量样品检测使用，并提供完善的安装调试、人员培训、售后维保等配套服务。项目完成后，将进一步夯实学院科研硬件基础，助力学科提质升级，强化学校在西部非常规油气领域的科研与服务能力。 本项目已经过进口产品采购核准，允许采购进口产品；具体内容详见招标文件第三章。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书：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p>
      <w:pPr>
        <w:pStyle w:val="null3"/>
      </w:pPr>
      <w:r>
        <w:rPr>
          <w:rFonts w:ascii="仿宋_GB2312" w:hAnsi="仿宋_GB2312" w:cs="仿宋_GB2312" w:eastAsia="仿宋_GB2312"/>
        </w:rPr>
        <w:t>2、进口产品授权链：所投产品为进口产品的，须提供所投产品厂家授权书或总代理商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3、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p>
      <w:pPr>
        <w:pStyle w:val="null3"/>
      </w:pPr>
      <w:r>
        <w:rPr>
          <w:rFonts w:ascii="仿宋_GB2312" w:hAnsi="仿宋_GB2312" w:cs="仿宋_GB2312" w:eastAsia="仿宋_GB2312"/>
        </w:rPr>
        <w:t>4、特定资格：投标人所投产品不得为《关于在政府采购活动中对有关美国企业采取相关措施的通知》（财库〔2026〕10号）规定的46家美国企业（不包括在华美资企业）生产的产品。投标人须就此项要求作出书面承诺，如中标后经核实存在虚假承诺或所投产品不符合该通知规定的，采购人有权取消其中标资格并依法追究相关责任</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1、采购目的 本次采购X射线衍射仪，主要为补齐我院油气地质与储层表征领域高端实验设备短板，满足科研、教学与学科建设多重需求。设备可精准完成岩石全岩矿物、黏土矿物定性定量分析，以及矿物结构、晶粒特征、物相变化等检测工作，有力支撑低渗透、致密油气勘探开发、储层保护、压裂改造、提高采收率等重点方向研究，保障各级科研项目顺利开展。同时，该设备可丰富实验教学内容，支撑本、硕、博各层次学生课程实验、实践实训及毕业论文研究，强化高层次石油人才培养质量。此外，购置设备将进一步完善实验室分析体系，夯实石油与天然气工程学科发展基础，提升学科整体实力与行业竞争力，缩小与国内同类院校差距。设备投入使用后还可面向油气行业及相关单位提供检测服务，充分发挥设备共享效能，助力区域能源产业高质量发展。 2、装置功能 本次采购X射线衍射仪具备物相定性、定量分析核心功能，可精准测定岩石全岩矿物、黏土矿物组分及含量，完成黏土矿物分型、混层比计算，满足油气储层矿物识别需求。设备可检测矿物结晶度、晶粒尺寸、微观应力与晶格参数，分析岩石微观结构特征。同时支持原位环境下物相演变观测，追踪钻井液、压裂液与储层岩石作用过程中的矿物相变、溶解、结垢等变化规律。仪器兼具高灵敏度与高精度，可实现微量样品、微区样品测试，适配各类岩心、粉体试样检测。配套专业数据分析软件，可自动完成图谱解析、数据拟合与报告输出。设备操作便捷、运行稳定，既能满足油气地质、储层工程方向的科研测试，也可支撑教学实验、样品检测及对外技术服务，全面覆盖学科研究、人才培养与行业检测等应用场景。 本项目已经过进口产品采购核准，允许采购进口产品。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X-衍射分析仪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标的名称：X-衍射分析仪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40"/>
              <w:gridCol w:w="404"/>
              <w:gridCol w:w="1809"/>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参数性质</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技术参数与性能指标</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X射线衍射仪</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X射线光源</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最大输出功率：</w:t>
                  </w:r>
                  <w:r>
                    <w:rPr>
                      <w:rFonts w:ascii="仿宋_GB2312" w:hAnsi="仿宋_GB2312" w:cs="仿宋_GB2312" w:eastAsia="仿宋_GB2312"/>
                      <w:sz w:val="19"/>
                      <w:color w:val="000000"/>
                    </w:rPr>
                    <w:t>≥3 kW。</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额定电压：</w:t>
                  </w:r>
                  <w:r>
                    <w:rPr>
                      <w:rFonts w:ascii="仿宋_GB2312" w:hAnsi="仿宋_GB2312" w:cs="仿宋_GB2312" w:eastAsia="仿宋_GB2312"/>
                      <w:sz w:val="19"/>
                      <w:color w:val="000000"/>
                    </w:rPr>
                    <w:t>≥50 kV。</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额定电流：</w:t>
                  </w:r>
                  <w:r>
                    <w:rPr>
                      <w:rFonts w:ascii="仿宋_GB2312" w:hAnsi="仿宋_GB2312" w:cs="仿宋_GB2312" w:eastAsia="仿宋_GB2312"/>
                      <w:sz w:val="19"/>
                      <w:color w:val="000000"/>
                    </w:rPr>
                    <w:t>≥60 mA。</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X射线光管部分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X光管：Cu靶，陶瓷X光管，≥2kW，2根（含1根备用）。</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焦斑</w:t>
                  </w:r>
                  <w:r>
                    <w:rPr>
                      <w:rFonts w:ascii="仿宋_GB2312" w:hAnsi="仿宋_GB2312" w:cs="仿宋_GB2312" w:eastAsia="仿宋_GB2312"/>
                      <w:sz w:val="19"/>
                      <w:color w:val="000000"/>
                    </w:rPr>
                    <w:t>:</w:t>
                  </w:r>
                  <w:r>
                    <w:rPr>
                      <w:rFonts w:ascii="仿宋_GB2312" w:hAnsi="仿宋_GB2312" w:cs="仿宋_GB2312" w:eastAsia="仿宋_GB2312"/>
                      <w:sz w:val="19"/>
                      <w:color w:val="000000"/>
                    </w:rPr>
                    <w:t>X</w:t>
                  </w:r>
                  <w:r>
                    <w:rPr>
                      <w:rFonts w:ascii="仿宋_GB2312" w:hAnsi="仿宋_GB2312" w:cs="仿宋_GB2312" w:eastAsia="仿宋_GB2312"/>
                      <w:sz w:val="19"/>
                      <w:color w:val="000000"/>
                    </w:rPr>
                    <w:t>光管本身具备点焦斑和线焦斑两种模式，切换过程中无需打开关闭水冷</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焦斑大小：</w:t>
                  </w:r>
                  <w:r>
                    <w:rPr>
                      <w:rFonts w:ascii="仿宋_GB2312" w:hAnsi="仿宋_GB2312" w:cs="仿宋_GB2312" w:eastAsia="仿宋_GB2312"/>
                      <w:sz w:val="19"/>
                      <w:color w:val="000000"/>
                    </w:rPr>
                    <w:t>至少包含</w:t>
                  </w:r>
                  <w:r>
                    <w:rPr>
                      <w:rFonts w:ascii="仿宋_GB2312" w:hAnsi="仿宋_GB2312" w:cs="仿宋_GB2312" w:eastAsia="仿宋_GB2312"/>
                      <w:sz w:val="19"/>
                      <w:color w:val="000000"/>
                    </w:rPr>
                    <w:t>0.4 x 12 mm。</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电流电压稳定度：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0.005%（外电压波动</w:t>
                  </w:r>
                  <w:r>
                    <w:rPr>
                      <w:rFonts w:ascii="仿宋_GB2312" w:hAnsi="仿宋_GB2312" w:cs="仿宋_GB2312" w:eastAsia="仿宋_GB2312"/>
                      <w:sz w:val="19"/>
                      <w:color w:val="000000"/>
                    </w:rPr>
                    <w:t>≤</w:t>
                  </w:r>
                  <w:r>
                    <w:rPr>
                      <w:rFonts w:ascii="仿宋_GB2312" w:hAnsi="仿宋_GB2312" w:cs="仿宋_GB2312" w:eastAsia="仿宋_GB2312"/>
                      <w:sz w:val="19"/>
                      <w:color w:val="000000"/>
                    </w:rPr>
                    <w:t>10%时）。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X射线防护：</w:t>
                  </w:r>
                  <w:r>
                    <w:rPr>
                      <w:rFonts w:ascii="仿宋_GB2312" w:hAnsi="仿宋_GB2312" w:cs="仿宋_GB2312" w:eastAsia="仿宋_GB2312"/>
                      <w:sz w:val="19"/>
                      <w:color w:val="000000"/>
                      <w:shd w:fill="FFFFFF" w:val="clear"/>
                    </w:rPr>
                    <w:t>安全连锁机构剂量符合国标</w:t>
                  </w:r>
                  <w:r>
                    <w:rPr>
                      <w:rFonts w:ascii="仿宋_GB2312" w:hAnsi="仿宋_GB2312" w:cs="仿宋_GB2312" w:eastAsia="仿宋_GB2312"/>
                      <w:sz w:val="19"/>
                      <w:color w:val="000000"/>
                      <w:shd w:fill="FFFFFF" w:val="clear"/>
                    </w:rPr>
                    <w:t>，</w:t>
                  </w:r>
                  <w:r>
                    <w:rPr>
                      <w:rFonts w:ascii="仿宋_GB2312" w:hAnsi="仿宋_GB2312" w:cs="仿宋_GB2312" w:eastAsia="仿宋_GB2312"/>
                      <w:sz w:val="19"/>
                      <w:color w:val="000000"/>
                    </w:rPr>
                    <w:t>射线剂量</w:t>
                  </w:r>
                  <w:r>
                    <w:rPr>
                      <w:rFonts w:ascii="仿宋_GB2312" w:hAnsi="仿宋_GB2312" w:cs="仿宋_GB2312" w:eastAsia="仿宋_GB2312"/>
                      <w:sz w:val="19"/>
                      <w:color w:val="000000"/>
                    </w:rPr>
                    <w:t>≤</w:t>
                  </w:r>
                  <w:r>
                    <w:rPr>
                      <w:rFonts w:ascii="仿宋_GB2312" w:hAnsi="仿宋_GB2312" w:cs="仿宋_GB2312" w:eastAsia="仿宋_GB2312"/>
                      <w:sz w:val="19"/>
                      <w:color w:val="000000"/>
                    </w:rPr>
                    <w:t>0.2</w:t>
                  </w:r>
                  <w:r>
                    <w:rPr>
                      <w:rFonts w:ascii="仿宋_GB2312" w:hAnsi="仿宋_GB2312" w:cs="仿宋_GB2312" w:eastAsia="仿宋_GB2312"/>
                      <w:sz w:val="19"/>
                      <w:color w:val="000000"/>
                    </w:rPr>
                    <w:t>µSv/h（10cm以内）</w:t>
                  </w:r>
                  <w:r>
                    <w:rPr>
                      <w:rFonts w:ascii="仿宋_GB2312" w:hAnsi="仿宋_GB2312" w:cs="仿宋_GB2312" w:eastAsia="仿宋_GB2312"/>
                      <w:sz w:val="19"/>
                      <w:color w:val="000000"/>
                    </w:rPr>
                    <w:t>，</w:t>
                  </w:r>
                  <w:r>
                    <w:rPr>
                      <w:rFonts w:ascii="仿宋_GB2312" w:hAnsi="仿宋_GB2312" w:cs="仿宋_GB2312" w:eastAsia="仿宋_GB2312"/>
                      <w:sz w:val="19"/>
                      <w:color w:val="000000"/>
                      <w:shd w:fill="FFFFFF" w:val="clear"/>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1.1.10</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辐射豁免：提供投标同型号产品的国家生态环境部的豁免公告和公告网址，并提供辐射豁免公告中办理单位的正式授权</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测角仪部分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扫描方式：</w:t>
                  </w:r>
                  <w:r>
                    <w:rPr>
                      <w:rFonts w:ascii="仿宋_GB2312" w:hAnsi="仿宋_GB2312" w:cs="仿宋_GB2312" w:eastAsia="仿宋_GB2312"/>
                      <w:sz w:val="19"/>
                      <w:color w:val="000000"/>
                    </w:rPr>
                    <w:t>q</w:t>
                  </w:r>
                  <w:r>
                    <w:rPr>
                      <w:rFonts w:ascii="仿宋_GB2312" w:hAnsi="仿宋_GB2312" w:cs="仿宋_GB2312" w:eastAsia="仿宋_GB2312"/>
                      <w:sz w:val="19"/>
                      <w:color w:val="000000"/>
                    </w:rPr>
                    <w:t>/</w:t>
                  </w:r>
                  <w:r>
                    <w:rPr>
                      <w:rFonts w:ascii="仿宋_GB2312" w:hAnsi="仿宋_GB2312" w:cs="仿宋_GB2312" w:eastAsia="仿宋_GB2312"/>
                      <w:sz w:val="19"/>
                      <w:color w:val="000000"/>
                    </w:rPr>
                    <w:t>q</w:t>
                  </w:r>
                  <w:r>
                    <w:rPr>
                      <w:rFonts w:ascii="仿宋_GB2312" w:hAnsi="仿宋_GB2312" w:cs="仿宋_GB2312" w:eastAsia="仿宋_GB2312"/>
                      <w:sz w:val="19"/>
                      <w:color w:val="000000"/>
                    </w:rPr>
                    <w:t>测角仪，样品水平放置。</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q</w:t>
                  </w:r>
                  <w:r>
                    <w:rPr>
                      <w:rFonts w:ascii="仿宋_GB2312" w:hAnsi="仿宋_GB2312" w:cs="仿宋_GB2312" w:eastAsia="仿宋_GB2312"/>
                      <w:sz w:val="19"/>
                      <w:color w:val="000000"/>
                    </w:rPr>
                    <w:t>角（测角仪）测量范围：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40</w:t>
                  </w:r>
                  <w:r>
                    <w:rPr>
                      <w:rFonts w:ascii="仿宋_GB2312" w:hAnsi="仿宋_GB2312" w:cs="仿宋_GB2312" w:eastAsia="仿宋_GB2312"/>
                      <w:sz w:val="19"/>
                      <w:color w:val="000000"/>
                    </w:rPr>
                    <w:t>°</w:t>
                  </w:r>
                  <w:r>
                    <w:rPr>
                      <w:rFonts w:ascii="仿宋_GB2312" w:hAnsi="仿宋_GB2312" w:cs="仿宋_GB2312" w:eastAsia="仿宋_GB2312"/>
                      <w:sz w:val="19"/>
                      <w:color w:val="000000"/>
                    </w:rPr>
                    <w:t>~16</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q</w:t>
                  </w:r>
                  <w:r>
                    <w:rPr>
                      <w:rFonts w:ascii="仿宋_GB2312" w:hAnsi="仿宋_GB2312" w:cs="仿宋_GB2312" w:eastAsia="仿宋_GB2312"/>
                      <w:sz w:val="19"/>
                      <w:color w:val="000000"/>
                    </w:rPr>
                    <w:t>最小步进：</w:t>
                  </w:r>
                  <w:r>
                    <w:rPr>
                      <w:rFonts w:ascii="仿宋_GB2312" w:hAnsi="仿宋_GB2312" w:cs="仿宋_GB2312" w:eastAsia="仿宋_GB2312"/>
                      <w:sz w:val="19"/>
                      <w:color w:val="000000"/>
                    </w:rPr>
                    <w:t>≤0.0001</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角度重现性：</w:t>
                  </w:r>
                  <w:r>
                    <w:rPr>
                      <w:rFonts w:ascii="仿宋_GB2312" w:hAnsi="仿宋_GB2312" w:cs="仿宋_GB2312" w:eastAsia="仿宋_GB2312"/>
                      <w:sz w:val="19"/>
                      <w:color w:val="000000"/>
                    </w:rPr>
                    <w:t>≤0.0001</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测角仪半径：</w:t>
                  </w:r>
                  <w:r>
                    <w:rPr>
                      <w:rFonts w:ascii="仿宋_GB2312" w:hAnsi="仿宋_GB2312" w:cs="仿宋_GB2312" w:eastAsia="仿宋_GB2312"/>
                      <w:sz w:val="19"/>
                      <w:color w:val="000000"/>
                    </w:rPr>
                    <w:t>≥270</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mm。</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采用光学编码与步进马达双重定位</w:t>
                  </w:r>
                  <w:r>
                    <w:rPr>
                      <w:rFonts w:ascii="仿宋_GB2312" w:hAnsi="仿宋_GB2312" w:cs="仿宋_GB2312" w:eastAsia="仿宋_GB2312"/>
                      <w:sz w:val="19"/>
                      <w:color w:val="000000"/>
                    </w:rPr>
                    <w:t>（步距角：</w:t>
                  </w:r>
                  <w:r>
                    <w:rPr>
                      <w:rFonts w:ascii="仿宋_GB2312" w:hAnsi="仿宋_GB2312" w:cs="仿宋_GB2312" w:eastAsia="仿宋_GB2312"/>
                      <w:sz w:val="19"/>
                      <w:color w:val="000000"/>
                    </w:rPr>
                    <w:t>≤0.0001</w:t>
                  </w:r>
                  <w:r>
                    <w:rPr>
                      <w:rFonts w:ascii="仿宋_GB2312" w:hAnsi="仿宋_GB2312" w:cs="仿宋_GB2312" w:eastAsia="仿宋_GB2312"/>
                      <w:sz w:val="19"/>
                      <w:color w:val="000000"/>
                    </w:rPr>
                    <w:t>°</w:t>
                  </w:r>
                  <w:r>
                    <w:rPr>
                      <w:rFonts w:ascii="仿宋_GB2312" w:hAnsi="仿宋_GB2312" w:cs="仿宋_GB2312" w:eastAsia="仿宋_GB2312"/>
                      <w:sz w:val="19"/>
                      <w:color w:val="000000"/>
                    </w:rPr>
                    <w:t>/步）</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驱动方式：步进马达驱动，连续变化。</w:t>
                  </w:r>
                  <w:r>
                    <w:rPr>
                      <w:rFonts w:ascii="仿宋_GB2312" w:hAnsi="仿宋_GB2312" w:cs="仿宋_GB2312" w:eastAsia="仿宋_GB2312"/>
                      <w:sz w:val="19"/>
                      <w:color w:val="000000"/>
                    </w:rPr>
                    <w:t xml:space="preserve">  </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适合小角和广角测试，小角测试起始角度</w:t>
                  </w:r>
                  <w:r>
                    <w:rPr>
                      <w:rFonts w:ascii="仿宋_GB2312" w:hAnsi="仿宋_GB2312" w:cs="仿宋_GB2312" w:eastAsia="仿宋_GB2312"/>
                      <w:sz w:val="19"/>
                      <w:color w:val="000000"/>
                    </w:rPr>
                    <w:t>≤0.3°</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全自动控制，硬件自动识别、自动纠错。</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角度分辨率：</w:t>
                  </w:r>
                  <w:r>
                    <w:rPr>
                      <w:rFonts w:ascii="仿宋_GB2312" w:hAnsi="仿宋_GB2312" w:cs="仿宋_GB2312" w:eastAsia="仿宋_GB2312"/>
                      <w:sz w:val="19"/>
                      <w:color w:val="000000"/>
                    </w:rPr>
                    <w:t>NIST 640e Si标样，≤0.02°（半峰宽）。</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探测器部分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最大计数：</w:t>
                  </w:r>
                  <w:r>
                    <w:rPr>
                      <w:rFonts w:ascii="仿宋_GB2312" w:hAnsi="仿宋_GB2312" w:cs="仿宋_GB2312" w:eastAsia="仿宋_GB2312"/>
                      <w:sz w:val="19"/>
                      <w:color w:val="000000"/>
                    </w:rPr>
                    <w:t>≥1×10</w:t>
                  </w:r>
                  <w:r>
                    <w:rPr>
                      <w:rFonts w:ascii="仿宋_GB2312" w:hAnsi="仿宋_GB2312" w:cs="仿宋_GB2312" w:eastAsia="仿宋_GB2312"/>
                      <w:sz w:val="19"/>
                      <w:color w:val="000000"/>
                      <w:vertAlign w:val="superscript"/>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cps。</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线性范围：</w:t>
                  </w:r>
                  <w:r>
                    <w:rPr>
                      <w:rFonts w:ascii="仿宋_GB2312" w:hAnsi="仿宋_GB2312" w:cs="仿宋_GB2312" w:eastAsia="仿宋_GB2312"/>
                      <w:sz w:val="19"/>
                      <w:color w:val="000000"/>
                    </w:rPr>
                    <w:t>≥4×10</w:t>
                  </w:r>
                  <w:r>
                    <w:rPr>
                      <w:rFonts w:ascii="仿宋_GB2312" w:hAnsi="仿宋_GB2312" w:cs="仿宋_GB2312" w:eastAsia="仿宋_GB2312"/>
                      <w:sz w:val="19"/>
                      <w:color w:val="000000"/>
                      <w:vertAlign w:val="superscript"/>
                    </w:rPr>
                    <w:t>7</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cps。</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探测器通道数：</w:t>
                  </w:r>
                  <w:r>
                    <w:rPr>
                      <w:rFonts w:ascii="仿宋_GB2312" w:hAnsi="仿宋_GB2312" w:cs="仿宋_GB2312" w:eastAsia="仿宋_GB2312"/>
                      <w:sz w:val="19"/>
                      <w:color w:val="000000"/>
                    </w:rPr>
                    <w:t>≥</w:t>
                  </w:r>
                  <w:r>
                    <w:rPr>
                      <w:rFonts w:ascii="仿宋_GB2312" w:hAnsi="仿宋_GB2312" w:cs="仿宋_GB2312" w:eastAsia="仿宋_GB2312"/>
                      <w:sz w:val="19"/>
                      <w:color w:val="000000"/>
                    </w:rPr>
                    <w:t>128</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探测器芯片能量分辨率：</w:t>
                  </w:r>
                  <w:r>
                    <w:rPr>
                      <w:rFonts w:ascii="仿宋_GB2312" w:hAnsi="仿宋_GB2312" w:cs="仿宋_GB2312" w:eastAsia="仿宋_GB2312"/>
                      <w:sz w:val="19"/>
                      <w:color w:val="000000"/>
                    </w:rPr>
                    <w:t>≤380 eV（无需在光路上使用任何类型的镜子、滤波片或者单色器的情况下）。</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探测器芯片长宽比：</w:t>
                  </w:r>
                  <w:r>
                    <w:rPr>
                      <w:rFonts w:ascii="仿宋_GB2312" w:hAnsi="仿宋_GB2312" w:cs="仿宋_GB2312" w:eastAsia="仿宋_GB2312"/>
                      <w:sz w:val="19"/>
                      <w:color w:val="000000"/>
                    </w:rPr>
                    <w:t>≥1.1</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背景强度：</w:t>
                  </w:r>
                  <w:r>
                    <w:rPr>
                      <w:rFonts w:ascii="仿宋_GB2312" w:hAnsi="仿宋_GB2312" w:cs="仿宋_GB2312" w:eastAsia="仿宋_GB2312"/>
                      <w:sz w:val="19"/>
                      <w:color w:val="000000"/>
                    </w:rPr>
                    <w:t>≤ 0.1 cps</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所有子探测器全好，具有静态扫描功能。</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适合</w:t>
                  </w:r>
                  <w:r>
                    <w:rPr>
                      <w:rFonts w:ascii="仿宋_GB2312" w:hAnsi="仿宋_GB2312" w:cs="仿宋_GB2312" w:eastAsia="仿宋_GB2312"/>
                      <w:sz w:val="19"/>
                      <w:color w:val="000000"/>
                    </w:rPr>
                    <w:t>Cu、Co、Cr、Mo、Ag等波长</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光路部分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光学附件均为模块化设计，安装及拆卸无需工具。</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光学附件智能识别及自动精准定位。</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入射光路双光路系统：包括聚焦光光路和多层膜反射镜平行光光路，两套光路采用计算机自动</w:t>
                  </w:r>
                  <w:r>
                    <w:rPr>
                      <w:rFonts w:ascii="仿宋_GB2312" w:hAnsi="仿宋_GB2312" w:cs="仿宋_GB2312" w:eastAsia="仿宋_GB2312"/>
                      <w:sz w:val="19"/>
                      <w:color w:val="000000"/>
                    </w:rPr>
                    <w:t>切</w:t>
                  </w:r>
                  <w:r>
                    <w:rPr>
                      <w:rFonts w:ascii="仿宋_GB2312" w:hAnsi="仿宋_GB2312" w:cs="仿宋_GB2312" w:eastAsia="仿宋_GB2312"/>
                      <w:sz w:val="19"/>
                      <w:color w:val="000000"/>
                    </w:rPr>
                    <w:t>换。</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衍射光路双光路系统：包括聚焦光路自动狭缝和平行光准直系统，两套光路切换采用全自动计算机控制</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小角衍射附件（动态光学优化系统）：样品上方全自动高度调整防空气散射屏，配合马达驱动发散狭缝和可变探测器窗口的自动同步功能</w:t>
                  </w:r>
                  <w:r>
                    <w:rPr>
                      <w:rFonts w:ascii="仿宋_GB2312" w:hAnsi="仿宋_GB2312" w:cs="仿宋_GB2312" w:eastAsia="仿宋_GB2312"/>
                      <w:sz w:val="19"/>
                      <w:color w:val="000000"/>
                    </w:rPr>
                    <w:t>。</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自动进样附件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进样器位数：</w:t>
                  </w:r>
                  <w:r>
                    <w:rPr>
                      <w:rFonts w:ascii="仿宋_GB2312" w:hAnsi="仿宋_GB2312" w:cs="仿宋_GB2312" w:eastAsia="仿宋_GB2312"/>
                      <w:sz w:val="19"/>
                      <w:color w:val="000000"/>
                    </w:rPr>
                    <w:t>≥45位。</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样品塔架：配有适配进样器的样品塔及样品架，样品架类型至少包括：粘土分离式样品架、粉末样品架和无凹槽型零背景样品架（单晶硅）和块体样品架。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微区附件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微区毛细管准直系统，多种光斑直径可选，</w:t>
                  </w:r>
                  <w:r>
                    <w:rPr>
                      <w:rFonts w:ascii="仿宋_GB2312" w:hAnsi="仿宋_GB2312" w:cs="仿宋_GB2312" w:eastAsia="仿宋_GB2312"/>
                      <w:sz w:val="19"/>
                      <w:color w:val="000000"/>
                    </w:rPr>
                    <w:t>至少包含</w:t>
                  </w:r>
                  <w:r>
                    <w:rPr>
                      <w:rFonts w:ascii="仿宋_GB2312" w:hAnsi="仿宋_GB2312" w:cs="仿宋_GB2312" w:eastAsia="仿宋_GB2312"/>
                      <w:sz w:val="19"/>
                      <w:color w:val="000000"/>
                    </w:rPr>
                    <w:t>2 mm</w:t>
                  </w:r>
                  <w:r>
                    <w:rPr>
                      <w:rFonts w:ascii="仿宋_GB2312" w:hAnsi="仿宋_GB2312" w:cs="仿宋_GB2312" w:eastAsia="仿宋_GB2312"/>
                      <w:sz w:val="19"/>
                      <w:color w:val="000000"/>
                    </w:rPr>
                    <w:t>、</w:t>
                  </w:r>
                  <w:r>
                    <w:rPr>
                      <w:rFonts w:ascii="仿宋_GB2312" w:hAnsi="仿宋_GB2312" w:cs="仿宋_GB2312" w:eastAsia="仿宋_GB2312"/>
                      <w:sz w:val="19"/>
                      <w:color w:val="000000"/>
                    </w:rPr>
                    <w:t>1 mm</w:t>
                  </w:r>
                  <w:r>
                    <w:rPr>
                      <w:rFonts w:ascii="仿宋_GB2312" w:hAnsi="仿宋_GB2312" w:cs="仿宋_GB2312" w:eastAsia="仿宋_GB2312"/>
                      <w:sz w:val="19"/>
                      <w:color w:val="000000"/>
                    </w:rPr>
                    <w:t>、</w:t>
                  </w:r>
                  <w:r>
                    <w:rPr>
                      <w:rFonts w:ascii="仿宋_GB2312" w:hAnsi="仿宋_GB2312" w:cs="仿宋_GB2312" w:eastAsia="仿宋_GB2312"/>
                      <w:sz w:val="19"/>
                      <w:color w:val="000000"/>
                    </w:rPr>
                    <w:t>0.5 mm</w:t>
                  </w:r>
                  <w:r>
                    <w:rPr>
                      <w:rFonts w:ascii="仿宋_GB2312" w:hAnsi="仿宋_GB2312" w:cs="仿宋_GB2312" w:eastAsia="仿宋_GB2312"/>
                      <w:sz w:val="19"/>
                      <w:color w:val="000000"/>
                    </w:rPr>
                    <w:t>、</w:t>
                  </w:r>
                  <w:r>
                    <w:rPr>
                      <w:rFonts w:ascii="仿宋_GB2312" w:hAnsi="仿宋_GB2312" w:cs="仿宋_GB2312" w:eastAsia="仿宋_GB2312"/>
                      <w:sz w:val="19"/>
                      <w:color w:val="000000"/>
                    </w:rPr>
                    <w:t>0.3 mm</w:t>
                  </w:r>
                  <w:r>
                    <w:rPr>
                      <w:rFonts w:ascii="仿宋_GB2312" w:hAnsi="仿宋_GB2312" w:cs="仿宋_GB2312" w:eastAsia="仿宋_GB2312"/>
                      <w:sz w:val="19"/>
                      <w:color w:val="000000"/>
                    </w:rPr>
                    <w:t>、</w:t>
                  </w:r>
                  <w:r>
                    <w:rPr>
                      <w:rFonts w:ascii="仿宋_GB2312" w:hAnsi="仿宋_GB2312" w:cs="仿宋_GB2312" w:eastAsia="仿宋_GB2312"/>
                      <w:sz w:val="19"/>
                      <w:color w:val="000000"/>
                    </w:rPr>
                    <w:t>0.1 mm 。</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XYZ样品台</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移动方式：马达驱动。</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移动范围：</w:t>
                  </w:r>
                  <w:r>
                    <w:rPr>
                      <w:rFonts w:ascii="仿宋_GB2312" w:hAnsi="仿宋_GB2312" w:cs="仿宋_GB2312" w:eastAsia="仿宋_GB2312"/>
                      <w:sz w:val="19"/>
                      <w:color w:val="000000"/>
                    </w:rPr>
                    <w:t>X：≥25mm，Y：≥70mm，Z：≥50mm</w:t>
                  </w:r>
                  <w:r>
                    <w:rPr>
                      <w:rFonts w:ascii="仿宋_GB2312" w:hAnsi="仿宋_GB2312" w:cs="仿宋_GB2312" w:eastAsia="仿宋_GB2312"/>
                      <w:sz w:val="19"/>
                      <w:color w:val="000000"/>
                    </w:rPr>
                    <w:t>；定位精度：</w:t>
                  </w:r>
                  <w:r>
                    <w:rPr>
                      <w:rFonts w:ascii="仿宋_GB2312" w:hAnsi="仿宋_GB2312" w:cs="仿宋_GB2312" w:eastAsia="仿宋_GB2312"/>
                      <w:sz w:val="19"/>
                      <w:color w:val="000000"/>
                    </w:rPr>
                    <w:t>≤10μm</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双激光和视频定位系统：实时图像和快速定位系统</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仪器控制及应用软件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仪器控制和数据采集软件：可进行设备控制、数据采集、数据处理、分峰拟合及图形处理。</w:t>
                  </w:r>
                  <w:r>
                    <w:rPr>
                      <w:rFonts w:ascii="仿宋_GB2312" w:hAnsi="仿宋_GB2312" w:cs="仿宋_GB2312" w:eastAsia="仿宋_GB2312"/>
                      <w:sz w:val="19"/>
                      <w:color w:val="000000"/>
                    </w:rPr>
                    <w:t>去除背景、数据曲线平滑、分峰处理、曲线拟合，并生成分析报告。</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应用软件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物相检索及定量分析软件：含原始数据直接检索功能及定量分析软件。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无标样分析及结构精修软件：具有无标样晶粒大小分析、微观应力分析，并具备粉末数据指标化、结构精修、从头结构解析及无标样定量分析功能。</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提供满足中国国家标准的全岩及粘土矿物分析软件。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数据库：提供免费正版</w:t>
                  </w:r>
                  <w:r>
                    <w:rPr>
                      <w:rFonts w:ascii="仿宋_GB2312" w:hAnsi="仿宋_GB2312" w:cs="仿宋_GB2312" w:eastAsia="仿宋_GB2312"/>
                      <w:sz w:val="19"/>
                      <w:color w:val="000000"/>
                    </w:rPr>
                    <w:t>COD数据库（常用粉末数据库和单晶数据库），可在线免费更新。</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1.9</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数据处理系统</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1.10</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循环水冷系统</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工作要求：满足相应系统连续满功率工作，分体式。</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制冷</w:t>
                  </w:r>
                  <w:r>
                    <w:rPr>
                      <w:rFonts w:ascii="仿宋_GB2312" w:hAnsi="仿宋_GB2312" w:cs="仿宋_GB2312" w:eastAsia="仿宋_GB2312"/>
                      <w:sz w:val="19"/>
                      <w:color w:val="000000"/>
                    </w:rPr>
                    <w:t>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≥5KW。</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控温范围：</w:t>
                  </w:r>
                  <w:r>
                    <w:rPr>
                      <w:rFonts w:ascii="仿宋_GB2312" w:hAnsi="仿宋_GB2312" w:cs="仿宋_GB2312" w:eastAsia="仿宋_GB2312"/>
                      <w:sz w:val="19"/>
                      <w:color w:val="000000"/>
                    </w:rPr>
                    <w:t>5-35℃。</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控温精度：</w:t>
                  </w:r>
                  <w:r>
                    <w:rPr>
                      <w:rFonts w:ascii="仿宋_GB2312" w:hAnsi="仿宋_GB2312" w:cs="仿宋_GB2312" w:eastAsia="仿宋_GB2312"/>
                      <w:sz w:val="19"/>
                      <w:color w:val="000000"/>
                    </w:rPr>
                    <w:t>±2℃。</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循环水流量：</w:t>
                  </w:r>
                  <w:r>
                    <w:rPr>
                      <w:rFonts w:ascii="仿宋_GB2312" w:hAnsi="仿宋_GB2312" w:cs="仿宋_GB2312" w:eastAsia="仿宋_GB2312"/>
                      <w:sz w:val="19"/>
                      <w:color w:val="000000"/>
                    </w:rPr>
                    <w:t>4-25L/min。</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出口水压</w:t>
                  </w:r>
                  <w:r>
                    <w:rPr>
                      <w:rFonts w:ascii="仿宋_GB2312" w:hAnsi="仿宋_GB2312" w:cs="仿宋_GB2312" w:eastAsia="仿宋_GB2312"/>
                      <w:sz w:val="19"/>
                      <w:color w:val="000000"/>
                    </w:rPr>
                    <w:t>0.1-0.55MPa。</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水箱容积：</w:t>
                  </w:r>
                  <w:r>
                    <w:rPr>
                      <w:rFonts w:ascii="仿宋_GB2312" w:hAnsi="仿宋_GB2312" w:cs="仿宋_GB2312" w:eastAsia="仿宋_GB2312"/>
                      <w:sz w:val="19"/>
                      <w:color w:val="000000"/>
                    </w:rPr>
                    <w:t>≥</w:t>
                  </w:r>
                  <w:r>
                    <w:rPr>
                      <w:rFonts w:ascii="仿宋_GB2312" w:hAnsi="仿宋_GB2312" w:cs="仿宋_GB2312" w:eastAsia="仿宋_GB2312"/>
                      <w:sz w:val="19"/>
                      <w:color w:val="000000"/>
                    </w:rPr>
                    <w:t>70L。</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1.11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UPS不间断电源</w:t>
                  </w:r>
                  <w:r>
                    <w:rPr>
                      <w:rFonts w:ascii="仿宋_GB2312" w:hAnsi="仿宋_GB2312" w:cs="仿宋_GB2312" w:eastAsia="仿宋_GB2312"/>
                      <w:sz w:val="19"/>
                      <w:color w:val="000000"/>
                    </w:rPr>
                    <w:t>：</w:t>
                  </w:r>
                  <w:r>
                    <w:rPr>
                      <w:rFonts w:ascii="仿宋_GB2312" w:hAnsi="仿宋_GB2312" w:cs="仿宋_GB2312" w:eastAsia="仿宋_GB2312"/>
                      <w:sz w:val="19"/>
                      <w:color w:val="000000"/>
                    </w:rPr>
                    <w:t>容量：</w:t>
                  </w:r>
                  <w:r>
                    <w:rPr>
                      <w:rFonts w:ascii="仿宋_GB2312" w:hAnsi="仿宋_GB2312" w:cs="仿宋_GB2312" w:eastAsia="仿宋_GB2312"/>
                      <w:sz w:val="19"/>
                      <w:color w:val="000000"/>
                    </w:rPr>
                    <w:t>≥</w:t>
                  </w:r>
                  <w:r>
                    <w:rPr>
                      <w:rFonts w:ascii="仿宋_GB2312" w:hAnsi="仿宋_GB2312" w:cs="仿宋_GB2312" w:eastAsia="仿宋_GB2312"/>
                      <w:sz w:val="19"/>
                      <w:color w:val="000000"/>
                    </w:rPr>
                    <w:t>10 KVA。</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配置要求</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主机部件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X射线高压发生器1套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可旋转</w:t>
                  </w:r>
                  <w:r>
                    <w:rPr>
                      <w:rFonts w:ascii="仿宋_GB2312" w:hAnsi="仿宋_GB2312" w:cs="仿宋_GB2312" w:eastAsia="仿宋_GB2312"/>
                      <w:sz w:val="19"/>
                      <w:color w:val="000000"/>
                    </w:rPr>
                    <w:t>X射线光管2根</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高精度测角仪</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能量色散阵列检测器</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入射光路自动双光路系统</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衍射光路自动双光路系统</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自动专用小角衍射附件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点光源微区准直系统</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XYZ样品台1套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2.1.10</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双激光与视频定位系统</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旋转样品台</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90位置自动进样器1套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自动进样器样品塔架</w:t>
                  </w:r>
                  <w:r>
                    <w:rPr>
                      <w:rFonts w:ascii="仿宋_GB2312" w:hAnsi="仿宋_GB2312" w:cs="仿宋_GB2312" w:eastAsia="仿宋_GB2312"/>
                      <w:sz w:val="19"/>
                      <w:color w:val="000000"/>
                    </w:rPr>
                    <w:t>6套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测量与控制软件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数据处理软件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物相检索及定量分析软件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无标样定量分析及结构精修软件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国产全岩与黏土分析软件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2.1.19</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全谱分析软件</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2.1.20</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最新正版晶体数据库</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数据处理系统</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水冷机</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UPS不间断电源 1套，不低于15KVA，0.5h</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现场安装培训和高阶应用技术培训</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配件及耗材</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设备备件包</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维护套件（电磁流量计，</w:t>
                  </w:r>
                  <w:r>
                    <w:rPr>
                      <w:rFonts w:ascii="仿宋_GB2312" w:hAnsi="仿宋_GB2312" w:cs="仿宋_GB2312" w:eastAsia="仿宋_GB2312"/>
                      <w:sz w:val="19"/>
                      <w:color w:val="000000"/>
                    </w:rPr>
                    <w:t>O型圈和光管冷却喷嘴） 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粉末样品架</w:t>
                  </w:r>
                  <w:r>
                    <w:rPr>
                      <w:rFonts w:ascii="仿宋_GB2312" w:hAnsi="仿宋_GB2312" w:cs="仿宋_GB2312" w:eastAsia="仿宋_GB2312"/>
                      <w:sz w:val="19"/>
                      <w:color w:val="000000"/>
                    </w:rPr>
                    <w:t>115个</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进口分离式粘土样品架</w:t>
                  </w:r>
                  <w:r>
                    <w:rPr>
                      <w:rFonts w:ascii="仿宋_GB2312" w:hAnsi="仿宋_GB2312" w:cs="仿宋_GB2312" w:eastAsia="仿宋_GB2312"/>
                      <w:sz w:val="19"/>
                      <w:color w:val="000000"/>
                    </w:rPr>
                    <w:t>30个</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无凹槽型单晶硅样品架</w:t>
                  </w:r>
                  <w:r>
                    <w:rPr>
                      <w:rFonts w:ascii="仿宋_GB2312" w:hAnsi="仿宋_GB2312" w:cs="仿宋_GB2312" w:eastAsia="仿宋_GB2312"/>
                      <w:sz w:val="19"/>
                      <w:color w:val="000000"/>
                    </w:rPr>
                    <w:t>10个</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块体样品架</w:t>
                  </w:r>
                  <w:r>
                    <w:rPr>
                      <w:rFonts w:ascii="仿宋_GB2312" w:hAnsi="仿宋_GB2312" w:cs="仿宋_GB2312" w:eastAsia="仿宋_GB2312"/>
                      <w:sz w:val="19"/>
                      <w:color w:val="000000"/>
                    </w:rPr>
                    <w:t>10个</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自动磨样机</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压片机</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黏土矿物试样制备装置</w:t>
                  </w:r>
                  <w:r>
                    <w:rPr>
                      <w:rFonts w:ascii="仿宋_GB2312" w:hAnsi="仿宋_GB2312" w:cs="仿宋_GB2312" w:eastAsia="仿宋_GB2312"/>
                      <w:sz w:val="19"/>
                      <w:color w:val="000000"/>
                    </w:rPr>
                    <w:t>2套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2.2.10</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反应器</w:t>
                  </w:r>
                  <w:r>
                    <w:rPr>
                      <w:rFonts w:ascii="仿宋_GB2312" w:hAnsi="仿宋_GB2312" w:cs="仿宋_GB2312" w:eastAsia="仿宋_GB2312"/>
                      <w:sz w:val="19"/>
                      <w:color w:val="000000"/>
                    </w:rPr>
                    <w:t>1</w:t>
                  </w:r>
                  <w:r>
                    <w:rPr>
                      <w:rFonts w:ascii="仿宋_GB2312" w:hAnsi="仿宋_GB2312" w:cs="仿宋_GB2312" w:eastAsia="仿宋_GB2312"/>
                      <w:sz w:val="19"/>
                      <w:color w:val="000000"/>
                    </w:rPr>
                    <w:t>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2.2.11</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硼酸</w:t>
                  </w:r>
                  <w:r>
                    <w:rPr>
                      <w:rFonts w:ascii="仿宋_GB2312" w:hAnsi="仿宋_GB2312" w:cs="仿宋_GB2312" w:eastAsia="仿宋_GB2312"/>
                      <w:sz w:val="19"/>
                      <w:color w:val="000000"/>
                    </w:rPr>
                    <w:t>5瓶</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2.2.12</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磁力搅拌器</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2.2.13</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超声波清洗机</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2.2.14</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进口高精度天平</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2.2.15</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真空烘箱</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2.2.16</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除湿机</w:t>
                  </w:r>
                  <w:r>
                    <w:rPr>
                      <w:rFonts w:ascii="仿宋_GB2312" w:hAnsi="仿宋_GB2312" w:cs="仿宋_GB2312" w:eastAsia="仿宋_GB2312"/>
                      <w:sz w:val="19"/>
                      <w:color w:val="000000"/>
                    </w:rPr>
                    <w:t>1套</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2.2.17</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主设备房间玻璃防尘静音隔断改造</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交货期：合同生效后180天内到货并安装调试交付使用。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国产设备：预付款，“一次性付清”为系统固定描述内容，具体付款方式以下列内容为准：合同签订后，中标人开具预付款等额银行保函，采购人收到银行保函正本后10个工作日内支付预付款，最多支付至230万元， 剩余款项待验收合格后，并出具增值税专用发票，达到付款条件起10个工作日内，支付合同总金额的100.0%。 进口设备：进度款：合同签订后，由甲方确定的进口代理公司向中标人指定国外设备供应商开出100%信用证，待设备验收合格后凭外贸合同约定的发货单据及甲方签署的验收报告原件解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3）验收技术要求：①验收精度：国际标准样品现场检测，全谱范围内所有峰的角度偏差不超过±0.01；②满足实验室完整交付条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技术服务：1.设备安装、调试和验收，提供有关的全套技术文件。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三年的免费保修,保修期自仪器验收签字之日起计算。保修期间维修及零件更换费用由厂家负担。 6. 维修响应时间：供货方应在4小时内作出响应，确定负责维修的工程师及服务时间，一般问题应在24小时内解决。维修工程师不少于2名，维修服务包括电话指导和现场维修；7、中标方须额外提供搬迁和安装调试一次，搬迁和安装调试过程中所产生的一切费用由中标方承担；搬迁和安装调试过程中仪器出现的一切故障和损坏由中标方负责维修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收取）。包括外贸代理公司进口业务代理费、国内外银行手续费、报关费、商检费等）及进口货物按国家政策征收的一切税费（按国家政策规定甲方可以享受的免税部分除外）等全部相关费用用； （3）进口产品按人民币报价，此报价不受市场价格及外汇汇率波动影响。采购人及招标代理机构不接受任何未办理合法进口手续的非国内生产产品的投标报价。（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2、产品交付并由采购人验收合格后，中标人申请，采购人将履约保证金（无息）退还中标人。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119613601@qq.com（邮件命名：项目编号）。保函必须由具有开具投标保函资格的单位开具；若投标人违约，开具保函单位承担连带责任；（3）保证金的退还：自中标通知书发出之日起5个工作日内退还未中标人的投标保证金,自采购合同签订之日起5个工作日内退还中标人的投标保证金。4、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5、安装要求：①场地基础承载要求：若现场原有地面承载力不满足安装条件，中标单位须提供地面加固、承重基座制作全套施工方案并完成施工，所有施工材料、人工、检测费用全部包含在投标总价内。②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③中标方须额外提供搬迁和安装调试一次，搬迁和安装调试过程中所产生的一切费用由中标方承担；搬迁和安装调试过程中仪器出现的一切故障和损坏由中标方负责维修修复。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3、提供2025年6月至今任意一个月的依法缴纳税收的相关凭据（时间以税款所属日期为准），凭据应有税务机关或代收机关的公章或业务专用章。依法免税或无须缴纳税收的投标人，应提供相应证明文件； 4、提供2025年6月至今已缴存的至少一个月的社会保障资金缴存单据或社保机构开具的社会保险参保缴费情况证明，依法不需要缴纳社会保障资金的单位应提供相关证明材料； 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 6、提供具有履行合同所必需的设备和专业技术能力的承诺函；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进口产品授权链</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所投产品不得为《关于在政府采购活动中对有关美国企业采取相关措施的通知》（财库〔2026〕10号）规定的46家美国企业（不包括在华美资企业）生产的产品。投标人须就此项要求作出书面承诺，如中标后经核实存在虚假承诺或所投产品不符合该通知规定的，采购人有权取消其中标资格并依法追究相关责任</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投标报价是否超过采购预算或最高限价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投标文件交货期符合招标文件要求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投标文件质保期符合招标文件要求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投标文件付款方式符合招标文件要求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标“★”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投标人资格条件证明文件.docx 产品技术参数表 分项报价表.docx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技术参数完全满足招标文件要求，计46分；标“▲”号参数为重要参数，负偏离一项扣1分；非“▲”号参数，负偏离一项扣0.4分，扣完为止。 注：1.标“▲”号参数必须提供佐证材料（不限于产品彩页、检测报告、功能截图等），未提供佐证材料或提供的佐证材料无法证明或低于招标要求时按负偏离处理。 2.完全复制或者简单罗列招标文件技术参数要求的，技术参数项扣10分。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投标人提供全生命周期方案，至少包含：1、全生命周期的扩展性和延续性；2、硬件与软件的适配性，项目耗材、维护成本等。 方案内容完整全面、有针对性，科学合理可实施性强；每有一项缺项扣0.5分，每有一处内容存在缺陷，扣0.25分，扣完为止。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方案内容完整全面，出现故障响应时间及时，响应措施完善；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提供所投产品（国内市场）2023年6月1日至今（以合同签订日期为准）类似项目业绩。每提供1份得0.5分，最高得3分。 备注：提供合同复印件及发票复印件并加盖公章。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详见附件：3、详细评审---全生命周期方案.docx</w:t>
      </w:r>
    </w:p>
    <w:p>
      <w:pPr>
        <w:pStyle w:val="null3"/>
        <w:ind w:firstLine="960"/>
      </w:pPr>
      <w:r>
        <w:rPr>
          <w:rFonts w:ascii="仿宋_GB2312" w:hAnsi="仿宋_GB2312" w:cs="仿宋_GB2312" w:eastAsia="仿宋_GB2312"/>
        </w:rPr>
        <w:t>详见附件：4、详细评审---质量保证.docx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详见附件：6、详细评审---培训方案.docx</w:t>
      </w:r>
    </w:p>
    <w:p>
      <w:pPr>
        <w:pStyle w:val="null3"/>
        <w:ind w:firstLine="960"/>
      </w:pPr>
      <w:r>
        <w:rPr>
          <w:rFonts w:ascii="仿宋_GB2312" w:hAnsi="仿宋_GB2312" w:cs="仿宋_GB2312" w:eastAsia="仿宋_GB2312"/>
        </w:rPr>
        <w:t>详见附件：7、详细评审---节能环保.docx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