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版本号：ZMZB2026WGYDX-22620260618001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商业数智应用项目仿真实战一体机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ZMZB2026WGYDX-226</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商业数智应用项目仿真实战一体机</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ZMZB2026WGYDX-226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商业数智应用项目仿真实战一体机</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商业数智应用项目仿真实战一体机</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710128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侯倩雨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应用管理节点服务器、计算集群节点服务器、AI大模型应用节点服务器产品</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履约保证金应在合同签订前以现金或支票、汇票、本票或者金融机构、担保机构出具的保函等非现金形式向采购人提交，提交履约保证金时须注明项目名称、采购编号、包号及用途(履约保证金)。设备到货并由采购人最终验收合格后，经中标人申请，采购人将履约保证金（无息）退还投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按照代理机构的招标代理服务费参照国家计委颁布的《招标代理服务收费管理暂行办法》（计价格[2002]1980号）和（发改办价格[2011]534号）货物类收费标准下浮15%，按照中标金额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商业数智应用项目仿真实战一体机</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510,000.00</w:t>
      </w:r>
    </w:p>
    <w:p>
      <w:pPr>
        <w:pStyle w:val="null3"/>
      </w:pPr>
      <w:r>
        <w:rPr>
          <w:rFonts w:ascii="仿宋_GB2312" w:hAnsi="仿宋_GB2312" w:cs="仿宋_GB2312" w:eastAsia="仿宋_GB2312"/>
        </w:rPr>
        <w:t>采购包最高限价（元）: 510,000.00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商业数智应用项目仿真实战一体机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标的名称：商业数智应用项目仿真实战一体机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99"/>
              <w:gridCol w:w="920"/>
              <w:gridCol w:w="338"/>
              <w:gridCol w:w="378"/>
              <w:gridCol w:w="604"/>
            </w:tblGrid>
            <w:tr>
              <w:tc>
                <w:tcPr>
                  <w:tcW w:type="dxa" w:w="253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采购清单</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rPr>
                    <w:t>序号</w:t>
                  </w:r>
                </w:p>
              </w:tc>
              <w:tc>
                <w:tcPr>
                  <w:tcW w:type="dxa" w:w="9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rPr>
                    <w:t>货物名称</w:t>
                  </w:r>
                </w:p>
              </w:tc>
              <w:tc>
                <w:tcPr>
                  <w:tcW w:type="dxa" w:w="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rPr>
                    <w:t>数量</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rPr>
                    <w:t>单位</w:t>
                  </w:r>
                </w:p>
              </w:tc>
              <w:tc>
                <w:tcPr>
                  <w:tcW w:type="dxa" w:w="6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201"/>
                    <w:jc w:val="center"/>
                  </w:pPr>
                  <w:r>
                    <w:rPr>
                      <w:rFonts w:ascii="仿宋_GB2312" w:hAnsi="仿宋_GB2312" w:cs="仿宋_GB2312" w:eastAsia="仿宋_GB2312"/>
                      <w:sz w:val="20"/>
                      <w:b/>
                    </w:rPr>
                    <w:t>核心产品</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1</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应用管理节点服务器</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1</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套</w:t>
                  </w:r>
                </w:p>
              </w:tc>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计算集群节点服务器</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3</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套</w:t>
                  </w:r>
                </w:p>
              </w:tc>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核心产品</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3</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AI大模型应用节点服务器</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1</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套</w:t>
                  </w:r>
                </w:p>
              </w:tc>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商业数智应用实战套件</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1</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套</w:t>
                  </w:r>
                </w:p>
              </w:tc>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数字技术实践平台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1</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套</w:t>
                  </w:r>
                </w:p>
              </w:tc>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实训智能管控平台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1</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套</w:t>
                  </w:r>
                </w:p>
              </w:tc>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实训课堂管理平台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1</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套</w:t>
                  </w:r>
                </w:p>
              </w:tc>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实验课程资源中心</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1</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套</w:t>
                  </w:r>
                </w:p>
              </w:tc>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实训项目案例资源中心</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1</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套</w:t>
                  </w:r>
                </w:p>
              </w:tc>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商业数据资源管理中心</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1</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套</w:t>
                  </w:r>
                </w:p>
              </w:tc>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b/>
              </w:rPr>
              <w:t>应用管理节点服务器</w:t>
            </w:r>
          </w:p>
          <w:p>
            <w:pPr>
              <w:pStyle w:val="null3"/>
              <w:jc w:val="left"/>
            </w:pPr>
            <w:r>
              <w:rPr>
                <w:rFonts w:ascii="仿宋_GB2312" w:hAnsi="仿宋_GB2312" w:cs="仿宋_GB2312" w:eastAsia="仿宋_GB2312"/>
                <w:sz w:val="20"/>
              </w:rPr>
              <w:t>1．CPU：2颗，单颗核数≥16核，≥2.3GHz</w:t>
            </w:r>
          </w:p>
          <w:p>
            <w:pPr>
              <w:pStyle w:val="null3"/>
              <w:jc w:val="left"/>
            </w:pPr>
            <w:r>
              <w:rPr>
                <w:rFonts w:ascii="仿宋_GB2312" w:hAnsi="仿宋_GB2312" w:cs="仿宋_GB2312" w:eastAsia="仿宋_GB2312"/>
                <w:sz w:val="20"/>
              </w:rPr>
              <w:t>2．内存：≥128GB</w:t>
            </w:r>
          </w:p>
          <w:p>
            <w:pPr>
              <w:pStyle w:val="null3"/>
              <w:jc w:val="left"/>
            </w:pPr>
            <w:r>
              <w:rPr>
                <w:rFonts w:ascii="仿宋_GB2312" w:hAnsi="仿宋_GB2312" w:cs="仿宋_GB2312" w:eastAsia="仿宋_GB2312"/>
                <w:sz w:val="20"/>
              </w:rPr>
              <w:t>3．系统盘：≥960GB，SSD硬盘</w:t>
            </w:r>
          </w:p>
          <w:p>
            <w:pPr>
              <w:pStyle w:val="null3"/>
              <w:jc w:val="left"/>
            </w:pPr>
            <w:r>
              <w:rPr>
                <w:rFonts w:ascii="仿宋_GB2312" w:hAnsi="仿宋_GB2312" w:cs="仿宋_GB2312" w:eastAsia="仿宋_GB2312"/>
                <w:sz w:val="20"/>
              </w:rPr>
              <w:t>4．存储盘：≥6TB  SATA盘</w:t>
            </w:r>
          </w:p>
          <w:p>
            <w:pPr>
              <w:pStyle w:val="null3"/>
            </w:pPr>
            <w:r>
              <w:rPr>
                <w:rFonts w:ascii="仿宋_GB2312" w:hAnsi="仿宋_GB2312" w:cs="仿宋_GB2312" w:eastAsia="仿宋_GB2312"/>
                <w:sz w:val="21"/>
              </w:rPr>
              <w:t>5．网卡：2个千兆及以上网卡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b/>
              </w:rPr>
              <w:t>计算集群节点服务器</w:t>
            </w:r>
          </w:p>
          <w:p>
            <w:pPr>
              <w:pStyle w:val="null3"/>
              <w:jc w:val="left"/>
            </w:pPr>
            <w:r>
              <w:rPr>
                <w:rFonts w:ascii="仿宋_GB2312" w:hAnsi="仿宋_GB2312" w:cs="仿宋_GB2312" w:eastAsia="仿宋_GB2312"/>
                <w:sz w:val="20"/>
              </w:rPr>
              <w:t>1．CPU：2颗，单颗核数≥16核，≥2.3GHz</w:t>
            </w:r>
          </w:p>
          <w:p>
            <w:pPr>
              <w:pStyle w:val="null3"/>
              <w:jc w:val="left"/>
            </w:pPr>
            <w:r>
              <w:rPr>
                <w:rFonts w:ascii="仿宋_GB2312" w:hAnsi="仿宋_GB2312" w:cs="仿宋_GB2312" w:eastAsia="仿宋_GB2312"/>
                <w:sz w:val="20"/>
              </w:rPr>
              <w:t>2．内存：≥128GB</w:t>
            </w:r>
          </w:p>
          <w:p>
            <w:pPr>
              <w:pStyle w:val="null3"/>
              <w:jc w:val="left"/>
            </w:pPr>
            <w:r>
              <w:rPr>
                <w:rFonts w:ascii="仿宋_GB2312" w:hAnsi="仿宋_GB2312" w:cs="仿宋_GB2312" w:eastAsia="仿宋_GB2312"/>
                <w:sz w:val="20"/>
              </w:rPr>
              <w:t>3．系统盘：≥960GB，SSD硬盘</w:t>
            </w:r>
          </w:p>
          <w:p>
            <w:pPr>
              <w:pStyle w:val="null3"/>
            </w:pPr>
            <w:r>
              <w:rPr>
                <w:rFonts w:ascii="仿宋_GB2312" w:hAnsi="仿宋_GB2312" w:cs="仿宋_GB2312" w:eastAsia="仿宋_GB2312"/>
                <w:sz w:val="21"/>
              </w:rPr>
              <w:t>4．网卡：2个千兆及以上网卡</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b/>
              </w:rPr>
              <w:t>AI大模型应用节点服务器</w:t>
            </w:r>
          </w:p>
          <w:p>
            <w:pPr>
              <w:pStyle w:val="null3"/>
              <w:jc w:val="left"/>
            </w:pPr>
            <w:r>
              <w:rPr>
                <w:rFonts w:ascii="仿宋_GB2312" w:hAnsi="仿宋_GB2312" w:cs="仿宋_GB2312" w:eastAsia="仿宋_GB2312"/>
                <w:sz w:val="20"/>
              </w:rPr>
              <w:t>1．CPU：2颗，单颗核数≥16核，≥2.3GHz</w:t>
            </w:r>
          </w:p>
          <w:p>
            <w:pPr>
              <w:pStyle w:val="null3"/>
              <w:jc w:val="left"/>
            </w:pPr>
            <w:r>
              <w:rPr>
                <w:rFonts w:ascii="仿宋_GB2312" w:hAnsi="仿宋_GB2312" w:cs="仿宋_GB2312" w:eastAsia="仿宋_GB2312"/>
                <w:sz w:val="20"/>
              </w:rPr>
              <w:t>2．内存：≥128GB</w:t>
            </w:r>
          </w:p>
          <w:p>
            <w:pPr>
              <w:pStyle w:val="null3"/>
              <w:jc w:val="left"/>
            </w:pPr>
            <w:r>
              <w:rPr>
                <w:rFonts w:ascii="仿宋_GB2312" w:hAnsi="仿宋_GB2312" w:cs="仿宋_GB2312" w:eastAsia="仿宋_GB2312"/>
                <w:sz w:val="20"/>
              </w:rPr>
              <w:t>3．系统盘：≥960GB，SSD硬盘</w:t>
            </w:r>
          </w:p>
          <w:p>
            <w:pPr>
              <w:pStyle w:val="null3"/>
              <w:jc w:val="left"/>
            </w:pPr>
            <w:r>
              <w:rPr>
                <w:rFonts w:ascii="仿宋_GB2312" w:hAnsi="仿宋_GB2312" w:cs="仿宋_GB2312" w:eastAsia="仿宋_GB2312"/>
                <w:sz w:val="20"/>
              </w:rPr>
              <w:t>4．存储盘：≥2TB，SATA盘</w:t>
            </w:r>
          </w:p>
          <w:p>
            <w:pPr>
              <w:pStyle w:val="null3"/>
              <w:jc w:val="left"/>
            </w:pPr>
            <w:r>
              <w:rPr>
                <w:rFonts w:ascii="仿宋_GB2312" w:hAnsi="仿宋_GB2312" w:cs="仿宋_GB2312" w:eastAsia="仿宋_GB2312"/>
                <w:sz w:val="20"/>
              </w:rPr>
              <w:t>5．GPU：配置≥1*48GB显存（FP32 算力不低于80 TFLOPS）</w:t>
            </w:r>
          </w:p>
          <w:p>
            <w:pPr>
              <w:pStyle w:val="null3"/>
            </w:pPr>
            <w:r>
              <w:rPr>
                <w:rFonts w:ascii="仿宋_GB2312" w:hAnsi="仿宋_GB2312" w:cs="仿宋_GB2312" w:eastAsia="仿宋_GB2312"/>
                <w:sz w:val="21"/>
              </w:rPr>
              <w:t>6．网卡：配置2个万兆网卡</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b/>
              </w:rPr>
              <w:t>商业数智应用实战套件</w:t>
            </w:r>
          </w:p>
          <w:p>
            <w:pPr>
              <w:pStyle w:val="null3"/>
              <w:jc w:val="left"/>
            </w:pPr>
            <w:r>
              <w:rPr>
                <w:rFonts w:ascii="仿宋_GB2312" w:hAnsi="仿宋_GB2312" w:cs="仿宋_GB2312" w:eastAsia="仿宋_GB2312"/>
                <w:sz w:val="20"/>
                <w:b/>
              </w:rPr>
              <w:t>一、</w:t>
            </w:r>
            <w:r>
              <w:rPr>
                <w:rFonts w:ascii="仿宋_GB2312" w:hAnsi="仿宋_GB2312" w:cs="仿宋_GB2312" w:eastAsia="仿宋_GB2312"/>
                <w:sz w:val="20"/>
                <w:b/>
              </w:rPr>
              <w:t>AI云边协同商业智能应用设备</w:t>
            </w:r>
          </w:p>
          <w:p>
            <w:pPr>
              <w:pStyle w:val="null3"/>
              <w:jc w:val="left"/>
            </w:pPr>
            <w:r>
              <w:rPr>
                <w:rFonts w:ascii="仿宋_GB2312" w:hAnsi="仿宋_GB2312" w:cs="仿宋_GB2312" w:eastAsia="仿宋_GB2312"/>
                <w:sz w:val="20"/>
                <w:b/>
              </w:rPr>
              <w:t>（一）性能要求</w:t>
            </w:r>
          </w:p>
          <w:p>
            <w:pPr>
              <w:pStyle w:val="null3"/>
              <w:jc w:val="left"/>
            </w:pPr>
            <w:r>
              <w:rPr>
                <w:rFonts w:ascii="仿宋_GB2312" w:hAnsi="仿宋_GB2312" w:cs="仿宋_GB2312" w:eastAsia="仿宋_GB2312"/>
                <w:sz w:val="20"/>
              </w:rPr>
              <w:t>1、数量要求：配套不少于8个AI云边协同商业智能应用设备节点，单个设备节点需一体化设计，具备一致性、稳定性。</w:t>
            </w:r>
          </w:p>
          <w:p>
            <w:pPr>
              <w:pStyle w:val="null3"/>
              <w:jc w:val="left"/>
            </w:pPr>
            <w:r>
              <w:rPr>
                <w:rFonts w:ascii="仿宋_GB2312" w:hAnsi="仿宋_GB2312" w:cs="仿宋_GB2312" w:eastAsia="仿宋_GB2312"/>
                <w:sz w:val="20"/>
              </w:rPr>
              <w:t>2、每个设备节点整体需内置单板计算机主板、功能扩展板、数显电压表、锂电池组、麦克纳姆轮、亚克力车架、直流电机、超声波、红外避障、二维云台、树莓派摄像头等设备。</w:t>
            </w:r>
          </w:p>
          <w:p>
            <w:pPr>
              <w:pStyle w:val="null3"/>
              <w:jc w:val="left"/>
            </w:pPr>
            <w:r>
              <w:rPr>
                <w:rFonts w:ascii="仿宋_GB2312" w:hAnsi="仿宋_GB2312" w:cs="仿宋_GB2312" w:eastAsia="仿宋_GB2312"/>
                <w:sz w:val="20"/>
              </w:rPr>
              <w:t>3、核心控制模块：搭载≥四核2.4GHz  Cortex-A76处理器。</w:t>
            </w:r>
          </w:p>
          <w:p>
            <w:pPr>
              <w:pStyle w:val="null3"/>
              <w:jc w:val="left"/>
            </w:pPr>
            <w:r>
              <w:rPr>
                <w:rFonts w:ascii="仿宋_GB2312" w:hAnsi="仿宋_GB2312" w:cs="仿宋_GB2312" w:eastAsia="仿宋_GB2312"/>
                <w:sz w:val="20"/>
              </w:rPr>
              <w:t>4、运算内存：计算主板运算内存≥2GB，内存带宽≥3200Mbps。</w:t>
            </w:r>
          </w:p>
          <w:p>
            <w:pPr>
              <w:pStyle w:val="null3"/>
              <w:jc w:val="left"/>
            </w:pPr>
            <w:r>
              <w:rPr>
                <w:rFonts w:ascii="仿宋_GB2312" w:hAnsi="仿宋_GB2312" w:cs="仿宋_GB2312" w:eastAsia="仿宋_GB2312"/>
                <w:sz w:val="20"/>
              </w:rPr>
              <w:t>5、驱动系统：配置4个1:48阿边线双轴直流减速电机。</w:t>
            </w:r>
          </w:p>
          <w:p>
            <w:pPr>
              <w:pStyle w:val="null3"/>
              <w:jc w:val="left"/>
            </w:pPr>
            <w:r>
              <w:rPr>
                <w:rFonts w:ascii="仿宋_GB2312" w:hAnsi="仿宋_GB2312" w:cs="仿宋_GB2312" w:eastAsia="仿宋_GB2312"/>
                <w:sz w:val="20"/>
              </w:rPr>
              <w:t>6、视觉模块：配置原装≥500W高清摄像头；配备专用摄像头固定支架板；配置二自由度摄像头云台。</w:t>
            </w:r>
          </w:p>
          <w:p>
            <w:pPr>
              <w:pStyle w:val="null3"/>
              <w:jc w:val="left"/>
            </w:pPr>
            <w:r>
              <w:rPr>
                <w:rFonts w:ascii="仿宋_GB2312" w:hAnsi="仿宋_GB2312" w:cs="仿宋_GB2312" w:eastAsia="仿宋_GB2312"/>
                <w:sz w:val="20"/>
              </w:rPr>
              <w:t>7、传感器模块：配置1个超声波模块，可精准检测障碍物距离；配置2个红外避障模块，检测距离3cm-30cm，灵敏度可调。</w:t>
            </w:r>
          </w:p>
          <w:p>
            <w:pPr>
              <w:pStyle w:val="null3"/>
              <w:jc w:val="left"/>
            </w:pPr>
            <w:r>
              <w:rPr>
                <w:rFonts w:ascii="仿宋_GB2312" w:hAnsi="仿宋_GB2312" w:cs="仿宋_GB2312" w:eastAsia="仿宋_GB2312"/>
                <w:sz w:val="20"/>
              </w:rPr>
              <w:t>8、供电系统：配置大容量锂电池组；配备数显电压表。</w:t>
            </w:r>
          </w:p>
          <w:p>
            <w:pPr>
              <w:pStyle w:val="null3"/>
              <w:jc w:val="left"/>
            </w:pPr>
            <w:r>
              <w:rPr>
                <w:rFonts w:ascii="仿宋_GB2312" w:hAnsi="仿宋_GB2312" w:cs="仿宋_GB2312" w:eastAsia="仿宋_GB2312"/>
                <w:sz w:val="20"/>
              </w:rPr>
              <w:t>9、存储模块：配置≥32G高速TF卡+专用读卡器1套。</w:t>
            </w:r>
          </w:p>
          <w:p>
            <w:pPr>
              <w:pStyle w:val="null3"/>
              <w:jc w:val="left"/>
            </w:pPr>
            <w:r>
              <w:rPr>
                <w:rFonts w:ascii="仿宋_GB2312" w:hAnsi="仿宋_GB2312" w:cs="仿宋_GB2312" w:eastAsia="仿宋_GB2312"/>
                <w:sz w:val="20"/>
              </w:rPr>
              <w:t>10、线材配置：配备4P母对母杜邦线×1、3P母对母杜邦线×2。</w:t>
            </w:r>
          </w:p>
          <w:p>
            <w:pPr>
              <w:pStyle w:val="null3"/>
              <w:jc w:val="left"/>
            </w:pPr>
            <w:r>
              <w:rPr>
                <w:rFonts w:ascii="仿宋_GB2312" w:hAnsi="仿宋_GB2312" w:cs="仿宋_GB2312" w:eastAsia="仿宋_GB2312"/>
                <w:sz w:val="20"/>
                <w:b/>
              </w:rPr>
              <w:t>（二）功能要求</w:t>
            </w:r>
          </w:p>
          <w:p>
            <w:pPr>
              <w:pStyle w:val="null3"/>
              <w:jc w:val="left"/>
            </w:pPr>
            <w:r>
              <w:rPr>
                <w:rFonts w:ascii="仿宋_GB2312" w:hAnsi="仿宋_GB2312" w:cs="仿宋_GB2312" w:eastAsia="仿宋_GB2312"/>
                <w:sz w:val="20"/>
              </w:rPr>
              <w:t>1、红外遥控功能：支持红外遥控操作，可通过配套遥控器自主学习机器人红外编码，支持自定义遥控指令，可实现小车启停、调速、转向等基础操作。</w:t>
            </w:r>
          </w:p>
          <w:p>
            <w:pPr>
              <w:pStyle w:val="null3"/>
              <w:jc w:val="left"/>
            </w:pPr>
            <w:r>
              <w:rPr>
                <w:rFonts w:ascii="仿宋_GB2312" w:hAnsi="仿宋_GB2312" w:cs="仿宋_GB2312" w:eastAsia="仿宋_GB2312"/>
                <w:sz w:val="20"/>
              </w:rPr>
              <w:t>2、红外避障功能：小车头部两侧搭载红外探头，与红外避障模块联动，可实时检测前方及两侧障碍物，可自动调整行驶路径，避免碰撞，支持手动调节避障灵敏度。</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3、AI云边协同商业智能应用设备需与商业数智应用实战平台进行云边一体化对接，支持平台以图谱形式展示连接的智能设备概况，支持以图谱形式展示智能设备的基础认知内容，图谱支持通过下钻探索学习设备核心组成原件的知识；支持提供该设备的应用场景，并关联相关实训；并提供伦理观测题库，支持学生在线检测自身对于该设备的伦理认知情况。（需现场进行真实系统功能演示）</w:t>
            </w:r>
          </w:p>
          <w:p>
            <w:pPr>
              <w:pStyle w:val="null3"/>
              <w:jc w:val="left"/>
            </w:pPr>
            <w:r>
              <w:rPr>
                <w:rFonts w:ascii="仿宋_GB2312" w:hAnsi="仿宋_GB2312" w:cs="仿宋_GB2312" w:eastAsia="仿宋_GB2312"/>
                <w:sz w:val="20"/>
              </w:rPr>
              <w:t>4、▲实训平台需提供智能应用开发实战项目包，具备项目信息解读模块，包括项目背景、实战环境等，其中实战环境需包括实验镜像、存储空间、内存限制、CPU限制等信息；项目整体需要包括数据采集、数据标注、模型训练、模型下发等4个实训任务，支持基于实训任务直接进入实战环境进行实操，分屏展示实训指导手册和实训环境。</w:t>
            </w:r>
          </w:p>
          <w:p>
            <w:pPr>
              <w:pStyle w:val="null3"/>
              <w:jc w:val="left"/>
            </w:pPr>
            <w:r>
              <w:rPr>
                <w:rFonts w:ascii="仿宋_GB2312" w:hAnsi="仿宋_GB2312" w:cs="仿宋_GB2312" w:eastAsia="仿宋_GB2312"/>
                <w:sz w:val="20"/>
                <w:b/>
              </w:rPr>
              <w:t>二、商业数智应用实战平台</w:t>
            </w:r>
          </w:p>
          <w:p>
            <w:pPr>
              <w:pStyle w:val="null3"/>
              <w:jc w:val="left"/>
            </w:pPr>
            <w:r>
              <w:rPr>
                <w:rFonts w:ascii="仿宋_GB2312" w:hAnsi="仿宋_GB2312" w:cs="仿宋_GB2312" w:eastAsia="仿宋_GB2312"/>
                <w:sz w:val="20"/>
                <w:b/>
              </w:rPr>
              <w:t>（一）总体要求：</w:t>
            </w:r>
          </w:p>
          <w:p>
            <w:pPr>
              <w:pStyle w:val="null3"/>
              <w:jc w:val="left"/>
            </w:pPr>
            <w:r>
              <w:rPr>
                <w:rFonts w:ascii="仿宋_GB2312" w:hAnsi="仿宋_GB2312" w:cs="仿宋_GB2312" w:eastAsia="仿宋_GB2312"/>
                <w:sz w:val="20"/>
              </w:rPr>
              <w:t>(1)要求提供公共实训和个人实训两部分内容，需支持教师将公共实训和个人实训的项目案例资源添置个人课程中进行编排和发布应用于教学中。</w:t>
            </w:r>
          </w:p>
          <w:p>
            <w:pPr>
              <w:pStyle w:val="null3"/>
              <w:jc w:val="left"/>
            </w:pPr>
            <w:r>
              <w:rPr>
                <w:rFonts w:ascii="仿宋_GB2312" w:hAnsi="仿宋_GB2312" w:cs="仿宋_GB2312" w:eastAsia="仿宋_GB2312"/>
                <w:sz w:val="20"/>
              </w:rPr>
              <w:t>(2)要求大数据实训内容基于浏览器的B/S模式，学生机器无需安装任何软件即可访问实训环境开始实训练习。</w:t>
            </w:r>
          </w:p>
          <w:p>
            <w:pPr>
              <w:pStyle w:val="null3"/>
              <w:jc w:val="left"/>
            </w:pPr>
            <w:r>
              <w:rPr>
                <w:rFonts w:ascii="仿宋_GB2312" w:hAnsi="仿宋_GB2312" w:cs="仿宋_GB2312" w:eastAsia="仿宋_GB2312"/>
                <w:sz w:val="20"/>
              </w:rPr>
              <w:t>(3)实训应用模块需内置低代码开发、云桌面、交互式编程、智能体开发四类实训环境。</w:t>
            </w:r>
          </w:p>
          <w:p>
            <w:pPr>
              <w:pStyle w:val="null3"/>
              <w:jc w:val="left"/>
            </w:pPr>
            <w:r>
              <w:rPr>
                <w:rFonts w:ascii="仿宋_GB2312" w:hAnsi="仿宋_GB2312" w:cs="仿宋_GB2312" w:eastAsia="仿宋_GB2312"/>
                <w:sz w:val="20"/>
              </w:rPr>
              <w:t>(4)每个实训项目提供详细实训指导手册，包括不限于项目背景、业务要求、分析思路、知识点讲解、应用价值等方面。</w:t>
            </w:r>
          </w:p>
          <w:p>
            <w:pPr>
              <w:pStyle w:val="null3"/>
              <w:jc w:val="left"/>
            </w:pPr>
            <w:r>
              <w:rPr>
                <w:rFonts w:ascii="仿宋_GB2312" w:hAnsi="仿宋_GB2312" w:cs="仿宋_GB2312" w:eastAsia="仿宋_GB2312"/>
                <w:sz w:val="20"/>
              </w:rPr>
              <w:t>(5)实训指导手册中支持插入图片、表格、代码块等。</w:t>
            </w:r>
          </w:p>
          <w:p>
            <w:pPr>
              <w:pStyle w:val="null3"/>
              <w:jc w:val="left"/>
            </w:pPr>
            <w:r>
              <w:rPr>
                <w:rFonts w:ascii="仿宋_GB2312" w:hAnsi="仿宋_GB2312" w:cs="仿宋_GB2312" w:eastAsia="仿宋_GB2312"/>
                <w:sz w:val="20"/>
                <w:b/>
              </w:rPr>
              <w:t>（二）交互式编程实训环境</w:t>
            </w:r>
          </w:p>
          <w:p>
            <w:pPr>
              <w:pStyle w:val="null3"/>
              <w:jc w:val="left"/>
            </w:pPr>
            <w:r>
              <w:rPr>
                <w:rFonts w:ascii="仿宋_GB2312" w:hAnsi="仿宋_GB2312" w:cs="仿宋_GB2312" w:eastAsia="仿宋_GB2312"/>
                <w:sz w:val="20"/>
              </w:rPr>
              <w:t>(1)项目实训任务要求提供以Jupyter Notebook为工具的交互式编程实训环境，支持学生在线根据题目要求在Jupyter Notebook上进行编码式大数据分析相关实训练习与学习。</w:t>
            </w:r>
          </w:p>
          <w:p>
            <w:pPr>
              <w:pStyle w:val="null3"/>
              <w:jc w:val="left"/>
            </w:pPr>
            <w:r>
              <w:rPr>
                <w:rFonts w:ascii="仿宋_GB2312" w:hAnsi="仿宋_GB2312" w:cs="仿宋_GB2312" w:eastAsia="仿宋_GB2312"/>
                <w:sz w:val="20"/>
              </w:rPr>
              <w:t>(2)须提供代码训练功能，教师可通过自由设置，将代码模块留空，交予学生进行编程训练。</w:t>
            </w:r>
          </w:p>
          <w:p>
            <w:pPr>
              <w:pStyle w:val="null3"/>
              <w:jc w:val="left"/>
            </w:pPr>
            <w:r>
              <w:rPr>
                <w:rFonts w:ascii="仿宋_GB2312" w:hAnsi="仿宋_GB2312" w:cs="仿宋_GB2312" w:eastAsia="仿宋_GB2312"/>
                <w:sz w:val="20"/>
              </w:rPr>
              <w:t>(3)所提供实验环境文本编辑器须支持多种编辑器风格，至少包括：markdown。</w:t>
            </w:r>
          </w:p>
          <w:p>
            <w:pPr>
              <w:pStyle w:val="null3"/>
              <w:jc w:val="left"/>
            </w:pPr>
            <w:r>
              <w:rPr>
                <w:rFonts w:ascii="仿宋_GB2312" w:hAnsi="仿宋_GB2312" w:cs="仿宋_GB2312" w:eastAsia="仿宋_GB2312"/>
                <w:sz w:val="20"/>
              </w:rPr>
              <w:t>(4)提供代码片段库功能，可插入Notebook内容，并运行；</w:t>
            </w:r>
          </w:p>
          <w:p>
            <w:pPr>
              <w:pStyle w:val="null3"/>
              <w:jc w:val="left"/>
            </w:pPr>
            <w:r>
              <w:rPr>
                <w:rFonts w:ascii="仿宋_GB2312" w:hAnsi="仿宋_GB2312" w:cs="仿宋_GB2312" w:eastAsia="仿宋_GB2312"/>
                <w:sz w:val="20"/>
              </w:rPr>
              <w:t>(5)支持学生提交.ipynb文件及实验报告作为实训项目作业。</w:t>
            </w:r>
          </w:p>
          <w:p>
            <w:pPr>
              <w:pStyle w:val="null3"/>
              <w:jc w:val="left"/>
            </w:pPr>
            <w:r>
              <w:rPr>
                <w:rFonts w:ascii="仿宋_GB2312" w:hAnsi="仿宋_GB2312" w:cs="仿宋_GB2312" w:eastAsia="仿宋_GB2312"/>
                <w:sz w:val="20"/>
              </w:rPr>
              <w:t>(6)提供重置环境功能，让学生可将当前容器重置到初始状态，重新开始学习。</w:t>
            </w:r>
          </w:p>
          <w:p>
            <w:pPr>
              <w:pStyle w:val="null3"/>
              <w:jc w:val="left"/>
            </w:pPr>
            <w:r>
              <w:rPr>
                <w:rFonts w:ascii="仿宋_GB2312" w:hAnsi="仿宋_GB2312" w:cs="仿宋_GB2312" w:eastAsia="仿宋_GB2312"/>
                <w:sz w:val="20"/>
              </w:rPr>
              <w:t>(7)支持自动化创建学生的学习容器，并进行资源回收计时。</w:t>
            </w:r>
          </w:p>
          <w:p>
            <w:pPr>
              <w:pStyle w:val="null3"/>
              <w:jc w:val="left"/>
            </w:pPr>
            <w:r>
              <w:rPr>
                <w:rFonts w:ascii="仿宋_GB2312" w:hAnsi="仿宋_GB2312" w:cs="仿宋_GB2312" w:eastAsia="仿宋_GB2312"/>
                <w:sz w:val="20"/>
              </w:rPr>
              <w:t>(8)智慧金融方向的项目实训任务需提供实训数据集，支持教师将本地数据文件上传至数据集中，通过复制容器地址的方式在Jupyter Notebook中调用。</w:t>
            </w:r>
          </w:p>
          <w:p>
            <w:pPr>
              <w:pStyle w:val="null3"/>
              <w:jc w:val="left"/>
            </w:pPr>
            <w:r>
              <w:rPr>
                <w:rFonts w:ascii="仿宋_GB2312" w:hAnsi="仿宋_GB2312" w:cs="仿宋_GB2312" w:eastAsia="仿宋_GB2312"/>
                <w:sz w:val="20"/>
                <w:b/>
              </w:rPr>
              <w:t>（三）大数据智能挖掘建模实训环境</w:t>
            </w:r>
          </w:p>
          <w:p>
            <w:pPr>
              <w:pStyle w:val="null3"/>
              <w:jc w:val="left"/>
            </w:pPr>
            <w:r>
              <w:rPr>
                <w:rFonts w:ascii="仿宋_GB2312" w:hAnsi="仿宋_GB2312" w:cs="仿宋_GB2312" w:eastAsia="仿宋_GB2312"/>
                <w:sz w:val="20"/>
              </w:rPr>
              <w:t>(1)提供低代码大数据智能挖掘建模实训环境，内嵌企业级人工智能平台，</w:t>
            </w:r>
            <w:r>
              <w:rPr>
                <w:rFonts w:ascii="仿宋_GB2312" w:hAnsi="仿宋_GB2312" w:cs="仿宋_GB2312" w:eastAsia="仿宋_GB2312"/>
                <w:sz w:val="20"/>
              </w:rPr>
              <w:t>支持通过简单拖拽、配置的方式构建包括文件输入、数值型属性变换、属性过滤、缺失值处理、设置角色、数据拆分、多分支、分类交叉验证、模型利用、分类评估、模型输出等节点的挖掘分析流程</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(2)▲支持流程断点缓存功能，如开启缓存、关闭缓存、清除缓存、从缓存处执行、执行到当前节点、从下一个节点开始执行等功能。支持配置流程运行资源，同时支持资源使用情况进行监控。</w:t>
            </w:r>
          </w:p>
          <w:p>
            <w:pPr>
              <w:pStyle w:val="null3"/>
              <w:jc w:val="left"/>
            </w:pPr>
            <w:r>
              <w:rPr>
                <w:rFonts w:ascii="仿宋_GB2312" w:hAnsi="仿宋_GB2312" w:cs="仿宋_GB2312" w:eastAsia="仿宋_GB2312"/>
                <w:sz w:val="20"/>
              </w:rPr>
              <w:t>(3)支持常用算子功能，用户可将常用的节点进行收藏。</w:t>
            </w:r>
          </w:p>
          <w:p>
            <w:pPr>
              <w:pStyle w:val="null3"/>
              <w:jc w:val="left"/>
            </w:pPr>
            <w:r>
              <w:rPr>
                <w:rFonts w:ascii="仿宋_GB2312" w:hAnsi="仿宋_GB2312" w:cs="仿宋_GB2312" w:eastAsia="仿宋_GB2312"/>
                <w:sz w:val="20"/>
              </w:rPr>
              <w:t>(4)提供不少于20种行、列、高级节点的数据预处理算子，包括但不限于自动数据处理、数据去重、数据过滤、随机抽样、属性过滤、缺省值处理、异常值检测、数据平滑等。</w:t>
            </w:r>
          </w:p>
          <w:p>
            <w:pPr>
              <w:pStyle w:val="null3"/>
              <w:jc w:val="left"/>
            </w:pPr>
            <w:r>
              <w:rPr>
                <w:rFonts w:ascii="仿宋_GB2312" w:hAnsi="仿宋_GB2312" w:cs="仿宋_GB2312" w:eastAsia="仿宋_GB2312"/>
                <w:sz w:val="20"/>
              </w:rPr>
              <w:t>(5)提供不少于5种数据融合算法，包括但不限于数据连接、数据拆分、数据分解等。</w:t>
            </w:r>
          </w:p>
          <w:p>
            <w:pPr>
              <w:pStyle w:val="null3"/>
              <w:jc w:val="left"/>
            </w:pPr>
            <w:r>
              <w:rPr>
                <w:rFonts w:ascii="仿宋_GB2312" w:hAnsi="仿宋_GB2312" w:cs="仿宋_GB2312" w:eastAsia="仿宋_GB2312"/>
                <w:sz w:val="20"/>
              </w:rPr>
              <w:t>(6)提供不少于10种特征工程算法，如属性生成、特征编码、主成分分析、因子分析、奇异值分析等。</w:t>
            </w:r>
          </w:p>
          <w:p>
            <w:pPr>
              <w:pStyle w:val="null3"/>
              <w:jc w:val="left"/>
            </w:pPr>
            <w:r>
              <w:rPr>
                <w:rFonts w:ascii="仿宋_GB2312" w:hAnsi="仿宋_GB2312" w:cs="仿宋_GB2312" w:eastAsia="仿宋_GB2312"/>
                <w:sz w:val="20"/>
              </w:rPr>
              <w:t>(7)提供不少于5种统计分析算法，如方差分析、相关系数、典型相关分析、偏相关分析等。</w:t>
            </w:r>
          </w:p>
          <w:p>
            <w:pPr>
              <w:pStyle w:val="null3"/>
              <w:jc w:val="left"/>
            </w:pPr>
            <w:r>
              <w:rPr>
                <w:rFonts w:ascii="仿宋_GB2312" w:hAnsi="仿宋_GB2312" w:cs="仿宋_GB2312" w:eastAsia="仿宋_GB2312"/>
                <w:sz w:val="20"/>
              </w:rPr>
              <w:t>(8)▲提供分类、聚类、回归、关联、时间序列、综合评价、推荐等7大类不少于50种机器学习算法。其中分类算法需包括C45+决策树分类、Xgboost分类、KNN、朴素贝叶斯、BP神经网络分类、L1/2稀疏迭代分类等，聚类算法需包括KMeans、EM聚类、两步聚类、模糊C均值、视觉聚类等；回归算法需包括线性回归、SVM回归、梯度提升树回归、BP神经网络回归、保序回归、L1/2稀疏迭代回归等；关联算法需包括Apriori、FPGrowth等；时间序列算法需包括ARIMA、稀疏时间序列、指数平滑、灰色预测、回声状态网络等；综合评价算法需包括熵值法、层次分析法、模糊综合评价法；推荐算法需包括协同过滤。</w:t>
            </w:r>
          </w:p>
          <w:p>
            <w:pPr>
              <w:pStyle w:val="null3"/>
              <w:jc w:val="left"/>
            </w:pPr>
            <w:r>
              <w:rPr>
                <w:rFonts w:ascii="仿宋_GB2312" w:hAnsi="仿宋_GB2312" w:cs="仿宋_GB2312" w:eastAsia="仿宋_GB2312"/>
                <w:sz w:val="20"/>
              </w:rPr>
              <w:t>(9)提供不少于4种集成学习框架，如Bagging分类、Bagging回归、Voting分类、Voting回归等。</w:t>
            </w:r>
          </w:p>
          <w:p>
            <w:pPr>
              <w:pStyle w:val="null3"/>
              <w:jc w:val="left"/>
            </w:pPr>
            <w:r>
              <w:rPr>
                <w:rFonts w:ascii="仿宋_GB2312" w:hAnsi="仿宋_GB2312" w:cs="仿宋_GB2312" w:eastAsia="仿宋_GB2312"/>
                <w:sz w:val="20"/>
              </w:rPr>
              <w:t>(10)提供不少于5种深度学习算法，如DNN回归、DNN分类、RNN分类、RNN回归、LSTM等。</w:t>
            </w:r>
          </w:p>
          <w:p>
            <w:pPr>
              <w:pStyle w:val="null3"/>
              <w:jc w:val="left"/>
            </w:pPr>
            <w:r>
              <w:rPr>
                <w:rFonts w:ascii="仿宋_GB2312" w:hAnsi="仿宋_GB2312" w:cs="仿宋_GB2312" w:eastAsia="仿宋_GB2312"/>
                <w:sz w:val="20"/>
              </w:rPr>
              <w:t>(11)提供不少于10种文本分析算法，包括分词、信息抽取、文本过滤、向量空间、关键词提取、命名实体识别、文本相似度、观点情感分析等。</w:t>
            </w:r>
          </w:p>
          <w:p>
            <w:pPr>
              <w:pStyle w:val="null3"/>
              <w:jc w:val="left"/>
            </w:pPr>
            <w:r>
              <w:rPr>
                <w:rFonts w:ascii="仿宋_GB2312" w:hAnsi="仿宋_GB2312" w:cs="仿宋_GB2312" w:eastAsia="仿宋_GB2312"/>
                <w:sz w:val="20"/>
              </w:rPr>
              <w:t>(12)▲提供不少于5种自动学习算法，如自动择参、自动分类、自动回归、自动聚类等。支持快速建模功能，用户只需输入数据，通过该功能可以自动完成数据处理、特征工程、算法及参数选择及模型评估等环节。</w:t>
            </w:r>
          </w:p>
          <w:p>
            <w:pPr>
              <w:pStyle w:val="null3"/>
              <w:jc w:val="left"/>
            </w:pPr>
            <w:r>
              <w:rPr>
                <w:rFonts w:ascii="仿宋_GB2312" w:hAnsi="仿宋_GB2312" w:cs="仿宋_GB2312" w:eastAsia="仿宋_GB2312"/>
                <w:sz w:val="20"/>
              </w:rPr>
              <w:t>(13)▲支持用户编制SQL\R\Python\Java\Scala等脚本语言实现个性化的算法扩展。</w:t>
            </w:r>
            <w:r>
              <w:rPr>
                <w:rFonts w:ascii="仿宋_GB2312" w:hAnsi="仿宋_GB2312" w:cs="仿宋_GB2312" w:eastAsia="仿宋_GB2312"/>
                <w:sz w:val="20"/>
              </w:rPr>
              <w:t>支持教师通过算法管理功能进行自定义算法，支持选择</w:t>
            </w:r>
            <w:r>
              <w:rPr>
                <w:rFonts w:ascii="仿宋_GB2312" w:hAnsi="仿宋_GB2312" w:cs="仿宋_GB2312" w:eastAsia="仿宋_GB2312"/>
                <w:sz w:val="20"/>
              </w:rPr>
              <w:t>Java、Scala、Python、R、Matlab、PySpark编程语言进行算法的创建添加，支持上传算法文件、编辑算法名称、上传算法图标、编辑算法描述等，支持进行算法元信息配置、参数配置、算法测试等，并支持算法导入、导出及下载SDK等操作。</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(14)平台提供不少于30种信号分析算法组件，包括信号输入、信号输出、信号预处理、信号特征工程、信号变换、谱分析、信号滤波等7大类信号分析功能，其中信号变化功能需支持模糊函数、希尔伯特变换、傅里叶变换、逆傅里叶变换、变分模态分解、小波变换等相关组件，每一个信号算法分析组件提供详细节点描述，包括功能、输入端口、输出端口、参数等信息；支持通过拖拽、连线、参数配置的方式，搭建包括IoTDB信号输入、信号分割、信号特征提取、数据转信号、信号文件输出等组件的建模流程。（需现场进行真实系统功能演示）</w:t>
            </w:r>
          </w:p>
          <w:p>
            <w:pPr>
              <w:pStyle w:val="null3"/>
              <w:jc w:val="left"/>
            </w:pPr>
            <w:r>
              <w:rPr>
                <w:rFonts w:ascii="仿宋_GB2312" w:hAnsi="仿宋_GB2312" w:cs="仿宋_GB2312" w:eastAsia="仿宋_GB2312"/>
                <w:sz w:val="20"/>
              </w:rPr>
              <w:t>(15)提供不少于5种评估算法，平台支持对构建的挖掘模型进行K-S、Pr、Roc等评估，给出最优模型，同时能够在建模过程中，对模型进行输出、读取及利用。支持模型评估、模型读取、模型输出、模型利用等。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(16)支持通过</w:t>
            </w:r>
            <w:r>
              <w:rPr>
                <w:rFonts w:ascii="仿宋_GB2312" w:hAnsi="仿宋_GB2312" w:cs="仿宋_GB2312" w:eastAsia="仿宋_GB2312"/>
                <w:sz w:val="20"/>
              </w:rPr>
              <w:t>拖拽式布局、连线式流程编排和指导式参数配置的操作方式包括但不限于</w:t>
            </w:r>
            <w:r>
              <w:rPr>
                <w:rFonts w:ascii="仿宋_GB2312" w:hAnsi="仿宋_GB2312" w:cs="仿宋_GB2312" w:eastAsia="仿宋_GB2312"/>
                <w:sz w:val="20"/>
              </w:rPr>
              <w:t>数据输入、设置角色、</w:t>
            </w:r>
            <w:r>
              <w:rPr>
                <w:rFonts w:ascii="仿宋_GB2312" w:hAnsi="仿宋_GB2312" w:cs="仿宋_GB2312" w:eastAsia="仿宋_GB2312"/>
                <w:sz w:val="20"/>
              </w:rPr>
              <w:t>Arima（时间序列算法）、时间序列评估等数据挖掘流程，支持学生及教师通过模型洞察功能查看包括数据输入、设置角色、Arima（时间序列算法）、时间序列评估等每个节点的运行结果；支持洞察报告预览功能，并支持洞察内容导出到WORD至本地。（需现场进行真实系统功能演示）</w:t>
            </w:r>
          </w:p>
          <w:p>
            <w:pPr>
              <w:pStyle w:val="null3"/>
              <w:jc w:val="left"/>
            </w:pPr>
            <w:r>
              <w:rPr>
                <w:rFonts w:ascii="仿宋_GB2312" w:hAnsi="仿宋_GB2312" w:cs="仿宋_GB2312" w:eastAsia="仿宋_GB2312"/>
                <w:sz w:val="20"/>
              </w:rPr>
              <w:t>(17)支持流程和模型的多版本管理机制。</w:t>
            </w:r>
          </w:p>
          <w:p>
            <w:pPr>
              <w:pStyle w:val="null3"/>
              <w:jc w:val="left"/>
            </w:pPr>
            <w:r>
              <w:rPr>
                <w:rFonts w:ascii="仿宋_GB2312" w:hAnsi="仿宋_GB2312" w:cs="仿宋_GB2312" w:eastAsia="仿宋_GB2312"/>
                <w:sz w:val="20"/>
              </w:rPr>
              <w:t>(18)支持学生提交机器学习实训成果及实验报告作为实训作业。</w:t>
            </w:r>
          </w:p>
          <w:p>
            <w:pPr>
              <w:pStyle w:val="null3"/>
              <w:jc w:val="left"/>
            </w:pPr>
            <w:r>
              <w:rPr>
                <w:rFonts w:ascii="仿宋_GB2312" w:hAnsi="仿宋_GB2312" w:cs="仿宋_GB2312" w:eastAsia="仿宋_GB2312"/>
                <w:sz w:val="20"/>
              </w:rPr>
              <w:t>(19)支持在机器学习实训模式下记录学生的学习时长。</w:t>
            </w:r>
          </w:p>
          <w:p>
            <w:pPr>
              <w:pStyle w:val="null3"/>
              <w:jc w:val="left"/>
            </w:pPr>
            <w:r>
              <w:rPr>
                <w:rFonts w:ascii="仿宋_GB2312" w:hAnsi="仿宋_GB2312" w:cs="仿宋_GB2312" w:eastAsia="仿宋_GB2312"/>
                <w:sz w:val="20"/>
              </w:rPr>
              <w:t>(20)支持机器学习与可视化分析相融合的实训模式。</w:t>
            </w:r>
          </w:p>
          <w:p>
            <w:pPr>
              <w:pStyle w:val="null3"/>
              <w:jc w:val="left"/>
            </w:pPr>
            <w:r>
              <w:rPr>
                <w:rFonts w:ascii="仿宋_GB2312" w:hAnsi="仿宋_GB2312" w:cs="仿宋_GB2312" w:eastAsia="仿宋_GB2312"/>
                <w:sz w:val="20"/>
              </w:rPr>
              <w:t>(21)支持学生组合提交机器学习与可视化分析实训成果及实验报告作为实训作业。</w:t>
            </w:r>
          </w:p>
          <w:p>
            <w:pPr>
              <w:pStyle w:val="null3"/>
              <w:jc w:val="left"/>
            </w:pPr>
            <w:r>
              <w:rPr>
                <w:rFonts w:ascii="仿宋_GB2312" w:hAnsi="仿宋_GB2312" w:cs="仿宋_GB2312" w:eastAsia="仿宋_GB2312"/>
                <w:sz w:val="20"/>
              </w:rPr>
              <w:t>(22)支持分别记录学生在多个作业节点中的学习时长及学习合计时长。</w:t>
            </w:r>
          </w:p>
          <w:p>
            <w:pPr>
              <w:pStyle w:val="null3"/>
              <w:jc w:val="left"/>
            </w:pPr>
            <w:r>
              <w:rPr>
                <w:rFonts w:ascii="仿宋_GB2312" w:hAnsi="仿宋_GB2312" w:cs="仿宋_GB2312" w:eastAsia="仿宋_GB2312"/>
                <w:sz w:val="20"/>
                <w:b/>
              </w:rPr>
              <w:t>（四）大数据智能分析实训环境</w:t>
            </w:r>
          </w:p>
          <w:p>
            <w:pPr>
              <w:pStyle w:val="null3"/>
              <w:jc w:val="left"/>
            </w:pPr>
            <w:r>
              <w:rPr>
                <w:rFonts w:ascii="仿宋_GB2312" w:hAnsi="仿宋_GB2312" w:cs="仿宋_GB2312" w:eastAsia="仿宋_GB2312"/>
                <w:sz w:val="20"/>
              </w:rPr>
              <w:t>(1)提供企业级低代码可视化分析实训环境，内嵌企业级商业智能平台，需支持拖曳式的数图映射模式。</w:t>
            </w:r>
          </w:p>
          <w:p>
            <w:pPr>
              <w:pStyle w:val="null3"/>
              <w:jc w:val="left"/>
            </w:pPr>
            <w:r>
              <w:rPr>
                <w:rFonts w:ascii="仿宋_GB2312" w:hAnsi="仿宋_GB2312" w:cs="仿宋_GB2312" w:eastAsia="仿宋_GB2312"/>
                <w:sz w:val="20"/>
              </w:rPr>
              <w:t>(2)提供表关联、表结构同步、列重命名、列隐藏、列合并、计算列、地理分析、数据权限、列分析、类型转换、替换值、日期格式、按范围分段、数据权限分配等数据准备功能。</w:t>
            </w:r>
          </w:p>
          <w:p>
            <w:pPr>
              <w:pStyle w:val="null3"/>
              <w:jc w:val="left"/>
            </w:pPr>
            <w:r>
              <w:rPr>
                <w:rFonts w:ascii="仿宋_GB2312" w:hAnsi="仿宋_GB2312" w:cs="仿宋_GB2312" w:eastAsia="仿宋_GB2312"/>
                <w:sz w:val="20"/>
              </w:rPr>
              <w:t>(3)▲可视化分析实训环境的图形组件需支持柱形图、条形图、柱线组合图、纵向组合图、面积图、饼图、玫瑰图、仪表盘、文字KPI、水球图（KPI）、行政地图、标记地图、迁徙地图、列表、交叉表、自由式报表，旭日图、玉玦图、矩形树图、漏斗图、关系图、词云图、瀑布图、箱线图、桑基图、力向导图、热力图、甘特图、时序线图、时序柱图、时序面积图、时序仪表盘、时序水球图、实时线图、实时标签图等，需要拖曳相关数据字段和图表组件即可生成相关可视化场景。</w:t>
            </w:r>
          </w:p>
          <w:p>
            <w:pPr>
              <w:pStyle w:val="null3"/>
              <w:jc w:val="left"/>
            </w:pPr>
            <w:r>
              <w:rPr>
                <w:rFonts w:ascii="仿宋_GB2312" w:hAnsi="仿宋_GB2312" w:cs="仿宋_GB2312" w:eastAsia="仿宋_GB2312"/>
                <w:sz w:val="20"/>
              </w:rPr>
              <w:t>(4)支持上卷、下钻、联动、链接、保留、排除等不少于6种图形交互方式。</w:t>
            </w:r>
          </w:p>
          <w:p>
            <w:pPr>
              <w:pStyle w:val="null3"/>
              <w:jc w:val="left"/>
            </w:pPr>
            <w:r>
              <w:rPr>
                <w:rFonts w:ascii="仿宋_GB2312" w:hAnsi="仿宋_GB2312" w:cs="仿宋_GB2312" w:eastAsia="仿宋_GB2312"/>
                <w:sz w:val="20"/>
              </w:rPr>
              <w:t>(5)需支持分析计算能力：包括聚合计算，如合计、计数、总体标准差、总体方差、平均值等；支持丰富的计算函数；支持复杂的分析场景：包括如同比、环比、累计占比等；支持数据的预警分析，能够实现多样的条件格式；支持趋势线拟合、参考线、时序预测、聚类分析等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(6)提供3D图形组件，内置3D渲染引擎与3D效果设计器，支持拖拽3D图形组件、模型匹配字段至画布进行3D可视化设计，支持上传OBJ类型的3D模型与数据指标进行映射展示，支持3D模型管理和3D脚本编码能力。（需现场进行真实系统功能演示）</w:t>
            </w:r>
          </w:p>
          <w:p>
            <w:pPr>
              <w:pStyle w:val="null3"/>
              <w:jc w:val="left"/>
            </w:pPr>
            <w:r>
              <w:rPr>
                <w:rFonts w:ascii="仿宋_GB2312" w:hAnsi="仿宋_GB2312" w:cs="仿宋_GB2312" w:eastAsia="仿宋_GB2312"/>
                <w:sz w:val="20"/>
              </w:rPr>
              <w:t>(7)需提供复杂报表在内的多种报表样式，支持多表头合并、行列转置、分组交叉、混合报表、同比、环比等。</w:t>
            </w:r>
          </w:p>
          <w:p>
            <w:pPr>
              <w:pStyle w:val="null3"/>
              <w:jc w:val="left"/>
            </w:pPr>
            <w:r>
              <w:rPr>
                <w:rFonts w:ascii="仿宋_GB2312" w:hAnsi="仿宋_GB2312" w:cs="仿宋_GB2312" w:eastAsia="仿宋_GB2312"/>
                <w:sz w:val="20"/>
              </w:rPr>
              <w:t>(8)▲支持R语言组件、Python语言组件、JS脚本功能等图形展示效果扩展功能。</w:t>
            </w:r>
          </w:p>
          <w:p>
            <w:pPr>
              <w:pStyle w:val="null3"/>
              <w:jc w:val="left"/>
            </w:pPr>
            <w:r>
              <w:rPr>
                <w:rFonts w:ascii="仿宋_GB2312" w:hAnsi="仿宋_GB2312" w:cs="仿宋_GB2312" w:eastAsia="仿宋_GB2312"/>
                <w:sz w:val="20"/>
              </w:rPr>
              <w:t>(9)为用户提供丰富的设计与美化素材，提供场景配置的快速入口并可实现场景优化。</w:t>
            </w:r>
          </w:p>
          <w:p>
            <w:pPr>
              <w:pStyle w:val="null3"/>
              <w:jc w:val="left"/>
            </w:pPr>
            <w:r>
              <w:rPr>
                <w:rFonts w:ascii="仿宋_GB2312" w:hAnsi="仿宋_GB2312" w:cs="仿宋_GB2312" w:eastAsia="仿宋_GB2312"/>
                <w:sz w:val="20"/>
              </w:rPr>
              <w:t>(10)提供word报告生成模式，支持用户通过在word中插入平台的数据指标、图形报表、函数计算规则等，并支持word模板的上传与下载。</w:t>
            </w:r>
          </w:p>
          <w:p>
            <w:pPr>
              <w:pStyle w:val="null3"/>
              <w:jc w:val="left"/>
            </w:pPr>
            <w:r>
              <w:rPr>
                <w:rFonts w:ascii="仿宋_GB2312" w:hAnsi="仿宋_GB2312" w:cs="仿宋_GB2312" w:eastAsia="仿宋_GB2312"/>
                <w:sz w:val="20"/>
              </w:rPr>
              <w:t>(11)支持将多个可视化场景组装成一个专题报告。</w:t>
            </w:r>
          </w:p>
          <w:p>
            <w:pPr>
              <w:pStyle w:val="null3"/>
              <w:jc w:val="left"/>
            </w:pPr>
            <w:r>
              <w:rPr>
                <w:rFonts w:ascii="仿宋_GB2312" w:hAnsi="仿宋_GB2312" w:cs="仿宋_GB2312" w:eastAsia="仿宋_GB2312"/>
                <w:sz w:val="20"/>
              </w:rPr>
              <w:t>(12)支持学生提交可视化分析实训成果及实验报告作为实训作业。</w:t>
            </w:r>
          </w:p>
          <w:p>
            <w:pPr>
              <w:pStyle w:val="null3"/>
              <w:jc w:val="left"/>
            </w:pPr>
            <w:r>
              <w:rPr>
                <w:rFonts w:ascii="仿宋_GB2312" w:hAnsi="仿宋_GB2312" w:cs="仿宋_GB2312" w:eastAsia="仿宋_GB2312"/>
                <w:sz w:val="20"/>
              </w:rPr>
              <w:t>(13)支持在可视化分析实训模式下记录学生的学习时长。</w:t>
            </w:r>
          </w:p>
          <w:p>
            <w:pPr>
              <w:pStyle w:val="null3"/>
              <w:jc w:val="left"/>
            </w:pPr>
            <w:r>
              <w:rPr>
                <w:rFonts w:ascii="仿宋_GB2312" w:hAnsi="仿宋_GB2312" w:cs="仿宋_GB2312" w:eastAsia="仿宋_GB2312"/>
                <w:sz w:val="20"/>
                <w:b/>
              </w:rPr>
              <w:t>（五）分布式集群开发实训环境</w:t>
            </w:r>
          </w:p>
          <w:p>
            <w:pPr>
              <w:pStyle w:val="null3"/>
              <w:jc w:val="left"/>
            </w:pPr>
            <w:r>
              <w:rPr>
                <w:rFonts w:ascii="仿宋_GB2312" w:hAnsi="仿宋_GB2312" w:cs="仿宋_GB2312" w:eastAsia="仿宋_GB2312"/>
                <w:sz w:val="20"/>
              </w:rPr>
              <w:t>(1)云桌面需利用虚拟化技术并使用虚拟机作为实训工具，支持创建多节点的集群，帮助学生进行大数据集群搭建、集群操作、数据处理等练习实训。</w:t>
            </w:r>
          </w:p>
          <w:p>
            <w:pPr>
              <w:pStyle w:val="null3"/>
              <w:jc w:val="left"/>
            </w:pPr>
            <w:r>
              <w:rPr>
                <w:rFonts w:ascii="仿宋_GB2312" w:hAnsi="仿宋_GB2312" w:cs="仿宋_GB2312" w:eastAsia="仿宋_GB2312"/>
                <w:sz w:val="20"/>
              </w:rPr>
              <w:t>(2)云桌面实训内容基于浏览器的B/S模式，学生机器无需安装任何软件即可访问云桌面实训环境开始实训练习。</w:t>
            </w:r>
          </w:p>
          <w:p>
            <w:pPr>
              <w:pStyle w:val="null3"/>
              <w:jc w:val="left"/>
            </w:pPr>
            <w:r>
              <w:rPr>
                <w:rFonts w:ascii="仿宋_GB2312" w:hAnsi="仿宋_GB2312" w:cs="仿宋_GB2312" w:eastAsia="仿宋_GB2312"/>
                <w:sz w:val="20"/>
              </w:rPr>
              <w:t>(3)支持复制外部内容到实验环境内</w:t>
            </w:r>
          </w:p>
          <w:p>
            <w:pPr>
              <w:pStyle w:val="null3"/>
              <w:jc w:val="left"/>
            </w:pPr>
            <w:r>
              <w:rPr>
                <w:rFonts w:ascii="仿宋_GB2312" w:hAnsi="仿宋_GB2312" w:cs="仿宋_GB2312" w:eastAsia="仿宋_GB2312"/>
                <w:sz w:val="20"/>
              </w:rPr>
              <w:t>(4)支持复制实验环境中内容到外部。</w:t>
            </w:r>
          </w:p>
          <w:p>
            <w:pPr>
              <w:pStyle w:val="null3"/>
              <w:jc w:val="left"/>
            </w:pPr>
            <w:r>
              <w:rPr>
                <w:rFonts w:ascii="仿宋_GB2312" w:hAnsi="仿宋_GB2312" w:cs="仿宋_GB2312" w:eastAsia="仿宋_GB2312"/>
                <w:sz w:val="20"/>
              </w:rPr>
              <w:t>(5)需支持实验手册和实验环境分屏显示，并支持实验环境全屏显示。</w:t>
            </w:r>
          </w:p>
          <w:p>
            <w:pPr>
              <w:pStyle w:val="null3"/>
              <w:jc w:val="left"/>
            </w:pPr>
            <w:r>
              <w:rPr>
                <w:rFonts w:ascii="仿宋_GB2312" w:hAnsi="仿宋_GB2312" w:cs="仿宋_GB2312" w:eastAsia="仿宋_GB2312"/>
                <w:sz w:val="20"/>
              </w:rPr>
              <w:t>(6)需支持云桌面环境重置，开始重置功能后实现环境将被重置为初始状态，学生在云桌面中所做的所有修改将被撤销。</w:t>
            </w:r>
          </w:p>
          <w:p>
            <w:pPr>
              <w:pStyle w:val="null3"/>
              <w:jc w:val="left"/>
            </w:pPr>
            <w:r>
              <w:rPr>
                <w:rFonts w:ascii="仿宋_GB2312" w:hAnsi="仿宋_GB2312" w:cs="仿宋_GB2312" w:eastAsia="仿宋_GB2312"/>
                <w:sz w:val="20"/>
              </w:rPr>
              <w:t>(7)需支持实验结束后在线提交PDF格式的实训作业。</w:t>
            </w:r>
          </w:p>
          <w:p>
            <w:pPr>
              <w:pStyle w:val="null3"/>
              <w:jc w:val="left"/>
            </w:pPr>
            <w:r>
              <w:rPr>
                <w:rFonts w:ascii="仿宋_GB2312" w:hAnsi="仿宋_GB2312" w:cs="仿宋_GB2312" w:eastAsia="仿宋_GB2312"/>
                <w:sz w:val="20"/>
                <w:b/>
              </w:rPr>
              <w:t>（六）</w:t>
            </w:r>
            <w:r>
              <w:rPr>
                <w:rFonts w:ascii="仿宋_GB2312" w:hAnsi="仿宋_GB2312" w:cs="仿宋_GB2312" w:eastAsia="仿宋_GB2312"/>
                <w:sz w:val="20"/>
                <w:b/>
              </w:rPr>
              <w:t>AIGC大模型技术应用实训</w:t>
            </w:r>
          </w:p>
          <w:p>
            <w:pPr>
              <w:pStyle w:val="null3"/>
              <w:jc w:val="left"/>
            </w:pPr>
            <w:r>
              <w:rPr>
                <w:rFonts w:ascii="仿宋_GB2312" w:hAnsi="仿宋_GB2312" w:cs="仿宋_GB2312" w:eastAsia="仿宋_GB2312"/>
                <w:sz w:val="20"/>
              </w:rPr>
              <w:t>1、要求为学生提供基于大模型技术的智能聊天助手开发项目的业务场景、实战数据、实战环境等。</w:t>
            </w:r>
          </w:p>
          <w:p>
            <w:pPr>
              <w:pStyle w:val="null3"/>
              <w:jc w:val="left"/>
            </w:pPr>
            <w:r>
              <w:rPr>
                <w:rFonts w:ascii="仿宋_GB2312" w:hAnsi="仿宋_GB2312" w:cs="仿宋_GB2312" w:eastAsia="仿宋_GB2312"/>
                <w:sz w:val="20"/>
              </w:rPr>
              <w:t>2、基于大模型技术的智能聊天助手开发项目需要包括项目信息、数据准备、模型训练、大模型对话等4个部分。</w:t>
            </w:r>
          </w:p>
          <w:p>
            <w:pPr>
              <w:pStyle w:val="null3"/>
              <w:jc w:val="left"/>
            </w:pPr>
            <w:r>
              <w:rPr>
                <w:rFonts w:ascii="仿宋_GB2312" w:hAnsi="仿宋_GB2312" w:cs="仿宋_GB2312" w:eastAsia="仿宋_GB2312"/>
                <w:sz w:val="20"/>
              </w:rPr>
              <w:t>3、为满足学生训练大模型对数据的需求，要求提供丰富的语料库。</w:t>
            </w:r>
          </w:p>
          <w:p>
            <w:pPr>
              <w:pStyle w:val="null3"/>
              <w:jc w:val="left"/>
            </w:pPr>
            <w:r>
              <w:rPr>
                <w:rFonts w:ascii="仿宋_GB2312" w:hAnsi="仿宋_GB2312" w:cs="仿宋_GB2312" w:eastAsia="仿宋_GB2312"/>
                <w:sz w:val="20"/>
              </w:rPr>
              <w:t>4、实战环境直观展示项目实训镜像、存储空间、内存限制、算力限制等信息。</w:t>
            </w:r>
          </w:p>
          <w:p>
            <w:pPr>
              <w:pStyle w:val="null3"/>
              <w:jc w:val="left"/>
            </w:pPr>
            <w:r>
              <w:rPr>
                <w:rFonts w:ascii="仿宋_GB2312" w:hAnsi="仿宋_GB2312" w:cs="仿宋_GB2312" w:eastAsia="仿宋_GB2312"/>
                <w:sz w:val="20"/>
                <w:b/>
              </w:rPr>
              <w:t>（七）商业大模型智能体开发应用实训</w:t>
            </w:r>
          </w:p>
          <w:p>
            <w:pPr>
              <w:pStyle w:val="null3"/>
              <w:jc w:val="left"/>
            </w:pPr>
            <w:r>
              <w:rPr>
                <w:rFonts w:ascii="仿宋_GB2312" w:hAnsi="仿宋_GB2312" w:cs="仿宋_GB2312" w:eastAsia="仿宋_GB2312"/>
                <w:sz w:val="20"/>
              </w:rPr>
              <w:t>1、需支持学生进行本地数据接入和私有化知识库搭建能力</w:t>
            </w:r>
          </w:p>
          <w:p>
            <w:pPr>
              <w:pStyle w:val="null3"/>
              <w:jc w:val="left"/>
            </w:pPr>
            <w:r>
              <w:rPr>
                <w:rFonts w:ascii="仿宋_GB2312" w:hAnsi="仿宋_GB2312" w:cs="仿宋_GB2312" w:eastAsia="仿宋_GB2312"/>
                <w:sz w:val="20"/>
              </w:rPr>
              <w:t>2、需支持学生对接入平台的大模型进行可视化开发和微调，通过配置参数的方式实现，无需编写代码。</w:t>
            </w:r>
          </w:p>
          <w:p>
            <w:pPr>
              <w:pStyle w:val="null3"/>
              <w:jc w:val="left"/>
            </w:pPr>
            <w:r>
              <w:rPr>
                <w:rFonts w:ascii="仿宋_GB2312" w:hAnsi="仿宋_GB2312" w:cs="仿宋_GB2312" w:eastAsia="仿宋_GB2312"/>
                <w:sz w:val="20"/>
              </w:rPr>
              <w:t>3、支持学生创建不同类型的大模型智能体应用，包括简单配置即可构建基于LLM的对话机器人、具备推理与自主工具调用的智能助手、用于文本生成任务的AI 助手、支持记忆的复杂多轮对话工作流、面向单轮自动化任务的编排工作流等。</w:t>
            </w:r>
          </w:p>
          <w:p>
            <w:pPr>
              <w:pStyle w:val="null3"/>
              <w:spacing w:after="165"/>
              <w:jc w:val="left"/>
            </w:pPr>
            <w:r>
              <w:rPr>
                <w:rFonts w:ascii="仿宋_GB2312" w:hAnsi="仿宋_GB2312" w:cs="仿宋_GB2312" w:eastAsia="仿宋_GB2312"/>
                <w:sz w:val="21"/>
              </w:rPr>
              <w:t>■</w:t>
            </w:r>
            <w:r>
              <w:rPr>
                <w:rFonts w:ascii="仿宋_GB2312" w:hAnsi="仿宋_GB2312" w:cs="仿宋_GB2312" w:eastAsia="仿宋_GB2312"/>
                <w:sz w:val="20"/>
              </w:rPr>
              <w:t>4、支持接入包括但不限于主流大模型通过参数配置的方式进行开发与微调，包括配置模型路径、微调方法、检查点路径、量化等级、量化方法、对话模板、RoPE 插值方法、加速方式等，无需编写代码，支持配置模型路径、微调方法、检查点路径、量化等级、量化方法、对话模板、RoPE 插值方法、加速方式等，支持上传数据集、选择训练阶段目前采用的训练方式、数据路径、选择数据集、学习率、训练轮数、最大梯度范数、最大样本数、截断长度、梯度累积等模型训练参数配置，支持在评估预测阶段对最大生成长度、Top-p 采样值、温度系数等参数配置以及可进行预览命令、开始、中断等操作（需现场进行真实系统功能演示）。</w:t>
            </w:r>
          </w:p>
          <w:p>
            <w:pPr>
              <w:pStyle w:val="null3"/>
              <w:jc w:val="left"/>
            </w:pPr>
            <w:r>
              <w:rPr>
                <w:rFonts w:ascii="仿宋_GB2312" w:hAnsi="仿宋_GB2312" w:cs="仿宋_GB2312" w:eastAsia="仿宋_GB2312"/>
                <w:sz w:val="20"/>
                <w:b/>
              </w:rPr>
              <w:t>（八）应用实训课程自主开发</w:t>
            </w:r>
          </w:p>
          <w:p>
            <w:pPr>
              <w:pStyle w:val="null3"/>
              <w:jc w:val="left"/>
            </w:pPr>
            <w:r>
              <w:rPr>
                <w:rFonts w:ascii="仿宋_GB2312" w:hAnsi="仿宋_GB2312" w:cs="仿宋_GB2312" w:eastAsia="仿宋_GB2312"/>
                <w:sz w:val="20"/>
              </w:rPr>
              <w:t>(1)支持教师自行创建低代码开发、云桌面、交互式编程、智能体等四种类型的实训课程。</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支持教师组合使用可视化分析与机器学习工具，制作多作业节点的融合型拖拽式实训。支持自定义拖拽式实训的实训名称、实训简介、所属行业、实训难易度、实验课时、设置项目作业节点以及是否提交实验报告、选择实训数据、创建示例工程、编辑手册、添加文件。</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3）支持教师自行创建基于Jupyter Notebook工具的编码式实训课程。</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4）支持教师在线编辑实训作业中的示例代码文件或上传本地代码文件至Jupyter Notebook环境中，在完成编码式实训创建后，可同步至学生端，在学生实训过程中给予文字或代码提示。</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5）提供实训数据集，支持教师将本地数据文件上传至数据集中。</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6）支持教师选择平台云桌面环境创建实训课程。</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7）支持教师将创建好的实训课程进行个人发布，快速使用至自己的课堂中。</w:t>
            </w:r>
          </w:p>
          <w:p>
            <w:pPr>
              <w:pStyle w:val="null3"/>
            </w:pPr>
            <w:r>
              <w:rPr>
                <w:rFonts w:ascii="仿宋_GB2312" w:hAnsi="仿宋_GB2312" w:cs="仿宋_GB2312" w:eastAsia="仿宋_GB2312"/>
                <w:sz w:val="21"/>
              </w:rPr>
              <w:t>（</w:t>
            </w:r>
            <w:r>
              <w:rPr>
                <w:rFonts w:ascii="仿宋_GB2312" w:hAnsi="仿宋_GB2312" w:cs="仿宋_GB2312" w:eastAsia="仿宋_GB2312"/>
                <w:sz w:val="21"/>
              </w:rPr>
              <w:t>8）支持教师对自己创建的实训课程进行统一管理，包括编辑、发布、下架、删除等操作。</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b/>
              </w:rPr>
              <w:t>数字技术实践平台</w:t>
            </w:r>
          </w:p>
          <w:p>
            <w:pPr>
              <w:pStyle w:val="null3"/>
            </w:pPr>
            <w:r>
              <w:rPr>
                <w:rFonts w:ascii="仿宋_GB2312" w:hAnsi="仿宋_GB2312" w:cs="仿宋_GB2312" w:eastAsia="仿宋_GB2312"/>
                <w:sz w:val="20"/>
                <w:b/>
              </w:rPr>
              <w:t>1、实验应用模块</w:t>
            </w:r>
          </w:p>
          <w:p>
            <w:pPr>
              <w:pStyle w:val="null3"/>
            </w:pPr>
            <w:r>
              <w:rPr>
                <w:rFonts w:ascii="仿宋_GB2312" w:hAnsi="仿宋_GB2312" w:cs="仿宋_GB2312" w:eastAsia="仿宋_GB2312"/>
                <w:sz w:val="20"/>
              </w:rPr>
              <w:t>(1)要求大数据实验内容基于浏览器的B/S模式，学生机器无需安装任何软件即可开始实验。</w:t>
            </w:r>
          </w:p>
          <w:p>
            <w:pPr>
              <w:pStyle w:val="null3"/>
            </w:pPr>
            <w:r>
              <w:rPr>
                <w:rFonts w:ascii="仿宋_GB2312" w:hAnsi="仿宋_GB2312" w:cs="仿宋_GB2312" w:eastAsia="仿宋_GB2312"/>
                <w:sz w:val="20"/>
              </w:rPr>
              <w:t>(2)需支持云端编程、远程桌面、远程命令行等多种实验方式，根据不同实验目标、实验内容和实验难易度，匹配不同实验方式。</w:t>
            </w:r>
          </w:p>
          <w:p>
            <w:pPr>
              <w:pStyle w:val="null3"/>
            </w:pPr>
            <w:r>
              <w:rPr>
                <w:rFonts w:ascii="仿宋_GB2312" w:hAnsi="仿宋_GB2312" w:cs="仿宋_GB2312" w:eastAsia="仿宋_GB2312"/>
                <w:sz w:val="20"/>
              </w:rPr>
              <w:t>(3)云端编程实践模式基于容器化方式实现，可支持多种编程语言环境。</w:t>
            </w:r>
          </w:p>
          <w:p>
            <w:pPr>
              <w:pStyle w:val="null3"/>
            </w:pPr>
            <w:r>
              <w:rPr>
                <w:rFonts w:ascii="仿宋_GB2312" w:hAnsi="仿宋_GB2312" w:cs="仿宋_GB2312" w:eastAsia="仿宋_GB2312"/>
                <w:sz w:val="20"/>
              </w:rPr>
              <w:t>(4)▲支持在线提交代码进行评测，学生在线提交评测后，系统会对学生编写的代码的准确性进行自动化评测，实时获取评测结果。</w:t>
            </w:r>
          </w:p>
          <w:p>
            <w:pPr>
              <w:pStyle w:val="null3"/>
            </w:pPr>
            <w:r>
              <w:rPr>
                <w:rFonts w:ascii="仿宋_GB2312" w:hAnsi="仿宋_GB2312" w:cs="仿宋_GB2312" w:eastAsia="仿宋_GB2312"/>
                <w:sz w:val="20"/>
              </w:rPr>
              <w:t>(5)支持将预期输出与实际输出结果比对，帮助学生检查代码错误。</w:t>
            </w:r>
          </w:p>
          <w:p>
            <w:pPr>
              <w:pStyle w:val="null3"/>
            </w:pPr>
            <w:r>
              <w:rPr>
                <w:rFonts w:ascii="仿宋_GB2312" w:hAnsi="仿宋_GB2312" w:cs="仿宋_GB2312" w:eastAsia="仿宋_GB2312"/>
                <w:sz w:val="20"/>
              </w:rPr>
              <w:t>(6)支持云端编程实践模式设置多组测试集对学生代码运行结果进行校验，保障学生代码的可靠性。</w:t>
            </w:r>
          </w:p>
          <w:p>
            <w:pPr>
              <w:pStyle w:val="null3"/>
            </w:pPr>
            <w:r>
              <w:rPr>
                <w:rFonts w:ascii="仿宋_GB2312" w:hAnsi="仿宋_GB2312" w:cs="仿宋_GB2312" w:eastAsia="仿宋_GB2312"/>
                <w:sz w:val="20"/>
              </w:rPr>
              <w:t>(7)支持根据实践课程内容为不同题目设置不同评测时长。</w:t>
            </w:r>
          </w:p>
          <w:p>
            <w:pPr>
              <w:pStyle w:val="null3"/>
            </w:pPr>
            <w:r>
              <w:rPr>
                <w:rFonts w:ascii="仿宋_GB2312" w:hAnsi="仿宋_GB2312" w:cs="仿宋_GB2312" w:eastAsia="仿宋_GB2312"/>
                <w:sz w:val="20"/>
              </w:rPr>
              <w:t>(8)支持学生进行实践代码评测时，可启用题目所需实验环境，启动评测时占用资源，评测完成后资源自动回收，快速释放实验资源，实现实验资源即启即用，自动分配利用。</w:t>
            </w:r>
          </w:p>
          <w:p>
            <w:pPr>
              <w:pStyle w:val="null3"/>
            </w:pPr>
            <w:r>
              <w:rPr>
                <w:rFonts w:ascii="仿宋_GB2312" w:hAnsi="仿宋_GB2312" w:cs="仿宋_GB2312" w:eastAsia="仿宋_GB2312"/>
                <w:sz w:val="20"/>
              </w:rPr>
              <w:t>(9)学生可将当前或全部的代码恢复到初始状态，重新开始学习。</w:t>
            </w:r>
          </w:p>
          <w:p>
            <w:pPr>
              <w:pStyle w:val="null3"/>
            </w:pPr>
            <w:r>
              <w:rPr>
                <w:rFonts w:ascii="仿宋_GB2312" w:hAnsi="仿宋_GB2312" w:cs="仿宋_GB2312" w:eastAsia="仿宋_GB2312"/>
                <w:sz w:val="20"/>
              </w:rPr>
              <w:t>(10)支持学生自行修改云端编程实践环境中代码字体大小。</w:t>
            </w:r>
          </w:p>
          <w:p>
            <w:pPr>
              <w:pStyle w:val="null3"/>
            </w:pPr>
            <w:r>
              <w:rPr>
                <w:rFonts w:ascii="仿宋_GB2312" w:hAnsi="仿宋_GB2312" w:cs="仿宋_GB2312" w:eastAsia="仿宋_GB2312"/>
                <w:sz w:val="20"/>
              </w:rPr>
              <w:t>(11)支持对学生在云端编程实践环境中的学习行为进行监控与统计，记录学生学习时长，通关时间，通关答案。</w:t>
            </w:r>
          </w:p>
          <w:p>
            <w:pPr>
              <w:pStyle w:val="null3"/>
            </w:pPr>
            <w:r>
              <w:rPr>
                <w:rFonts w:ascii="仿宋_GB2312" w:hAnsi="仿宋_GB2312" w:cs="仿宋_GB2312" w:eastAsia="仿宋_GB2312"/>
                <w:sz w:val="20"/>
              </w:rPr>
              <w:t>(12)远程命令行实践模式基于容器化方式实现，学生可在线根据题目要求在命令行上进行操作，提交作业。</w:t>
            </w:r>
          </w:p>
          <w:p>
            <w:pPr>
              <w:pStyle w:val="null3"/>
            </w:pPr>
            <w:r>
              <w:rPr>
                <w:rFonts w:ascii="仿宋_GB2312" w:hAnsi="仿宋_GB2312" w:cs="仿宋_GB2312" w:eastAsia="仿宋_GB2312"/>
                <w:sz w:val="20"/>
              </w:rPr>
              <w:t>(13)支持远程命令行模式中记录学生的学习时长，通关时间。</w:t>
            </w:r>
          </w:p>
          <w:p>
            <w:pPr>
              <w:pStyle w:val="null3"/>
            </w:pPr>
            <w:r>
              <w:rPr>
                <w:rFonts w:ascii="仿宋_GB2312" w:hAnsi="仿宋_GB2312" w:cs="仿宋_GB2312" w:eastAsia="仿宋_GB2312"/>
                <w:sz w:val="20"/>
              </w:rPr>
              <w:t>(14)支持远程命令行重置环境功能，让学生可将当前容器重置到初始状态，重新开始学习。</w:t>
            </w:r>
          </w:p>
          <w:p>
            <w:pPr>
              <w:pStyle w:val="null3"/>
            </w:pPr>
            <w:r>
              <w:rPr>
                <w:rFonts w:ascii="仿宋_GB2312" w:hAnsi="仿宋_GB2312" w:cs="仿宋_GB2312" w:eastAsia="仿宋_GB2312"/>
                <w:sz w:val="20"/>
              </w:rPr>
              <w:t>(15)支持限制每个学生实践时使用的CPU、内存，可指定持久化保存容器内多个路径下学生的文件。</w:t>
            </w:r>
          </w:p>
          <w:p>
            <w:pPr>
              <w:pStyle w:val="null3"/>
            </w:pPr>
            <w:r>
              <w:rPr>
                <w:rFonts w:ascii="仿宋_GB2312" w:hAnsi="仿宋_GB2312" w:cs="仿宋_GB2312" w:eastAsia="仿宋_GB2312"/>
                <w:sz w:val="20"/>
              </w:rPr>
              <w:t>(16)自动化创建学生的学习容器，在一定时间不操作后，资源自动回收，实现无感知的实验资源管理。</w:t>
            </w:r>
          </w:p>
          <w:p>
            <w:pPr>
              <w:pStyle w:val="null3"/>
            </w:pPr>
            <w:r>
              <w:rPr>
                <w:rFonts w:ascii="仿宋_GB2312" w:hAnsi="仿宋_GB2312" w:cs="仿宋_GB2312" w:eastAsia="仿宋_GB2312"/>
                <w:sz w:val="20"/>
              </w:rPr>
              <w:t>2、实验创建模块</w:t>
            </w:r>
          </w:p>
          <w:p>
            <w:pPr>
              <w:pStyle w:val="null3"/>
            </w:pPr>
            <w:r>
              <w:rPr>
                <w:rFonts w:ascii="仿宋_GB2312" w:hAnsi="仿宋_GB2312" w:cs="仿宋_GB2312" w:eastAsia="仿宋_GB2312"/>
                <w:sz w:val="20"/>
              </w:rPr>
              <w:t>(1)支持教师创建实验课程，创建方式均支持可自定义实验名称、实验分类、实验介绍、难易度、方向分类并根据所建课程需求自行选择实践环境。</w:t>
            </w:r>
          </w:p>
          <w:p>
            <w:pPr>
              <w:pStyle w:val="null3"/>
            </w:pPr>
            <w:r>
              <w:rPr>
                <w:rFonts w:ascii="仿宋_GB2312" w:hAnsi="仿宋_GB2312" w:cs="仿宋_GB2312" w:eastAsia="仿宋_GB2312"/>
                <w:sz w:val="20"/>
              </w:rPr>
              <w:t>(2)支持对实验环境占用的资源进行自定义配置，配置项包括存储空间、内存、CPU等。</w:t>
            </w:r>
          </w:p>
          <w:p>
            <w:pPr>
              <w:pStyle w:val="null3"/>
            </w:pPr>
            <w:r>
              <w:rPr>
                <w:rFonts w:ascii="仿宋_GB2312" w:hAnsi="仿宋_GB2312" w:cs="仿宋_GB2312" w:eastAsia="仿宋_GB2312"/>
                <w:sz w:val="20"/>
              </w:rPr>
              <w:t>(3)支持教师设置持久化路径，保存容器内多个路径下学生的文件。</w:t>
            </w:r>
          </w:p>
          <w:p>
            <w:pPr>
              <w:pStyle w:val="null3"/>
            </w:pPr>
            <w:r>
              <w:rPr>
                <w:rFonts w:ascii="仿宋_GB2312" w:hAnsi="仿宋_GB2312" w:cs="仿宋_GB2312" w:eastAsia="仿宋_GB2312"/>
                <w:sz w:val="20"/>
              </w:rPr>
              <w:t>(4)支持教师在实验课程中创建选择题、判断题、实践题等多种类型实践关卡。</w:t>
            </w:r>
          </w:p>
          <w:p>
            <w:pPr>
              <w:pStyle w:val="null3"/>
            </w:pPr>
            <w:r>
              <w:rPr>
                <w:rFonts w:ascii="仿宋_GB2312" w:hAnsi="仿宋_GB2312" w:cs="仿宋_GB2312" w:eastAsia="仿宋_GB2312"/>
                <w:sz w:val="20"/>
              </w:rPr>
              <w:t>(5)支持教师对创建的实验关卡进行编辑、删除、拖拽排序。</w:t>
            </w:r>
          </w:p>
          <w:p>
            <w:pPr>
              <w:pStyle w:val="null3"/>
            </w:pPr>
            <w:r>
              <w:rPr>
                <w:rFonts w:ascii="仿宋_GB2312" w:hAnsi="仿宋_GB2312" w:cs="仿宋_GB2312" w:eastAsia="仿宋_GB2312"/>
                <w:sz w:val="20"/>
              </w:rPr>
              <w:t>(6)集成gitlab，提供在线代码仓库，支持教师在线编辑学生任务文件及代码评测脚本或将本地代码文件上传至在线代码仓库。</w:t>
            </w:r>
          </w:p>
          <w:p>
            <w:pPr>
              <w:pStyle w:val="null3"/>
            </w:pPr>
            <w:r>
              <w:rPr>
                <w:rFonts w:ascii="仿宋_GB2312" w:hAnsi="仿宋_GB2312" w:cs="仿宋_GB2312" w:eastAsia="仿宋_GB2312"/>
                <w:sz w:val="20"/>
              </w:rPr>
              <w:t>(7)在线代码仓库支持创建文件夹对全部代码文件进行分类管理，文件及文件夹支持拖拽移动。</w:t>
            </w:r>
          </w:p>
          <w:p>
            <w:pPr>
              <w:pStyle w:val="null3"/>
            </w:pPr>
            <w:r>
              <w:rPr>
                <w:rFonts w:ascii="仿宋_GB2312" w:hAnsi="仿宋_GB2312" w:cs="仿宋_GB2312" w:eastAsia="仿宋_GB2312"/>
                <w:sz w:val="20"/>
              </w:rPr>
              <w:t>(8)在线代码仓库中需标识出已编辑但未保存的文件，并统计全部未保存文件数量。</w:t>
            </w:r>
          </w:p>
          <w:p>
            <w:pPr>
              <w:pStyle w:val="null3"/>
            </w:pPr>
            <w:r>
              <w:rPr>
                <w:rFonts w:ascii="仿宋_GB2312" w:hAnsi="仿宋_GB2312" w:cs="仿宋_GB2312" w:eastAsia="仿宋_GB2312"/>
                <w:sz w:val="20"/>
              </w:rPr>
              <w:t>(9)提供实验课程数据集，支持教师将本地数据文件上传至数据集中。</w:t>
            </w:r>
          </w:p>
          <w:p>
            <w:pPr>
              <w:pStyle w:val="null3"/>
            </w:pPr>
            <w:r>
              <w:rPr>
                <w:rFonts w:ascii="仿宋_GB2312" w:hAnsi="仿宋_GB2312" w:cs="仿宋_GB2312" w:eastAsia="仿宋_GB2312"/>
                <w:sz w:val="20"/>
              </w:rPr>
              <w:t>(10)支持教师自主配置实验任务使用云端代码编辑器或在线命令行作为实践练习工具。</w:t>
            </w:r>
          </w:p>
          <w:p>
            <w:pPr>
              <w:pStyle w:val="null3"/>
            </w:pPr>
            <w:r>
              <w:rPr>
                <w:rFonts w:ascii="仿宋_GB2312" w:hAnsi="仿宋_GB2312" w:cs="仿宋_GB2312" w:eastAsia="仿宋_GB2312"/>
                <w:sz w:val="20"/>
              </w:rPr>
              <w:t>(11)支持对有强关联性的实验课程设置不允许跳关。</w:t>
            </w:r>
          </w:p>
          <w:p>
            <w:pPr>
              <w:pStyle w:val="null3"/>
            </w:pPr>
            <w:r>
              <w:rPr>
                <w:rFonts w:ascii="仿宋_GB2312" w:hAnsi="仿宋_GB2312" w:cs="仿宋_GB2312" w:eastAsia="仿宋_GB2312"/>
                <w:sz w:val="20"/>
              </w:rPr>
              <w:t>(12)支持教师将创建好的实验课程进行个人发布和公开发布。</w:t>
            </w:r>
          </w:p>
          <w:p>
            <w:pPr>
              <w:pStyle w:val="null3"/>
            </w:pPr>
            <w:r>
              <w:rPr>
                <w:rFonts w:ascii="仿宋_GB2312" w:hAnsi="仿宋_GB2312" w:cs="仿宋_GB2312" w:eastAsia="仿宋_GB2312"/>
                <w:sz w:val="20"/>
              </w:rPr>
              <w:t>3、课程创建模块</w:t>
            </w:r>
          </w:p>
          <w:p>
            <w:pPr>
              <w:pStyle w:val="null3"/>
            </w:pPr>
            <w:r>
              <w:rPr>
                <w:rFonts w:ascii="仿宋_GB2312" w:hAnsi="仿宋_GB2312" w:cs="仿宋_GB2312" w:eastAsia="仿宋_GB2312"/>
                <w:sz w:val="20"/>
              </w:rPr>
              <w:t>(1)提供资源库，支持按照大数据技术、人工智能、数据库、编程语言、计算机技术、Web开发、深度学习等维度进行筛选查询。</w:t>
            </w:r>
          </w:p>
          <w:p>
            <w:pPr>
              <w:pStyle w:val="null3"/>
            </w:pPr>
            <w:r>
              <w:rPr>
                <w:rFonts w:ascii="仿宋_GB2312" w:hAnsi="仿宋_GB2312" w:cs="仿宋_GB2312" w:eastAsia="仿宋_GB2312"/>
                <w:sz w:val="20"/>
              </w:rPr>
              <w:t>(2)支持教师通过课程模版的方式进行课程创建，复制课程时可自定义课程名称，并支持是否选择现有课程自带的课程实验、教学课件、教学视频、课程考核、教学方案、课程思政等内容。</w:t>
            </w:r>
          </w:p>
          <w:p>
            <w:pPr>
              <w:pStyle w:val="null3"/>
            </w:pPr>
            <w:r>
              <w:rPr>
                <w:rFonts w:ascii="仿宋_GB2312" w:hAnsi="仿宋_GB2312" w:cs="仿宋_GB2312" w:eastAsia="仿宋_GB2312"/>
                <w:sz w:val="20"/>
              </w:rPr>
              <w:t>(3)支持将当前专业课程复制至我的课程模块进行编辑、复制、发布、删除等操作。</w:t>
            </w:r>
          </w:p>
          <w:p>
            <w:pPr>
              <w:pStyle w:val="null3"/>
            </w:pPr>
            <w:r>
              <w:rPr>
                <w:rFonts w:ascii="仿宋_GB2312" w:hAnsi="仿宋_GB2312" w:cs="仿宋_GB2312" w:eastAsia="仿宋_GB2312"/>
                <w:sz w:val="20"/>
              </w:rPr>
              <w:t>(4)支持自定义课程的基本信息，包括课程名称、课程封面、开发团队、合作团队、课程标签、参考教材、课程简介等信息。</w:t>
            </w:r>
          </w:p>
          <w:p>
            <w:pPr>
              <w:pStyle w:val="null3"/>
            </w:pPr>
            <w:r>
              <w:rPr>
                <w:rFonts w:ascii="仿宋_GB2312" w:hAnsi="仿宋_GB2312" w:cs="仿宋_GB2312" w:eastAsia="仿宋_GB2312"/>
                <w:sz w:val="20"/>
              </w:rPr>
              <w:t>(5)支持自定义课程教学大纲，并支持教学大纲预览和发布。</w:t>
            </w:r>
          </w:p>
          <w:p>
            <w:pPr>
              <w:pStyle w:val="null3"/>
            </w:pPr>
            <w:r>
              <w:rPr>
                <w:rFonts w:ascii="仿宋_GB2312" w:hAnsi="仿宋_GB2312" w:cs="仿宋_GB2312" w:eastAsia="仿宋_GB2312"/>
                <w:sz w:val="20"/>
              </w:rPr>
              <w:t>(6)支持自定义课程内容，包括课程实验、教学课件、教学视频、教学方案、课程思政等内容，</w:t>
            </w:r>
          </w:p>
          <w:p>
            <w:pPr>
              <w:pStyle w:val="null3"/>
            </w:pPr>
            <w:r>
              <w:rPr>
                <w:rFonts w:ascii="仿宋_GB2312" w:hAnsi="仿宋_GB2312" w:cs="仿宋_GB2312" w:eastAsia="仿宋_GB2312"/>
                <w:sz w:val="20"/>
              </w:rPr>
              <w:t>(7)课程实验支持添加、查看、重命名、删除等操作。</w:t>
            </w:r>
          </w:p>
          <w:p>
            <w:pPr>
              <w:pStyle w:val="null3"/>
            </w:pPr>
            <w:r>
              <w:rPr>
                <w:rFonts w:ascii="仿宋_GB2312" w:hAnsi="仿宋_GB2312" w:cs="仿宋_GB2312" w:eastAsia="仿宋_GB2312"/>
                <w:sz w:val="20"/>
              </w:rPr>
              <w:t>(8)教学课件、教学视频、教学方案、课程思政等内容支持上传、查看删除等操作。</w:t>
            </w:r>
          </w:p>
          <w:p>
            <w:pPr>
              <w:pStyle w:val="null3"/>
            </w:pPr>
            <w:r>
              <w:rPr>
                <w:rFonts w:ascii="仿宋_GB2312" w:hAnsi="仿宋_GB2312" w:cs="仿宋_GB2312" w:eastAsia="仿宋_GB2312"/>
                <w:sz w:val="21"/>
              </w:rPr>
              <w:t>(9)课程考核支持添加考试、预览、发布等功能。</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b/>
              </w:rPr>
              <w:t>实训智能管控平台</w:t>
            </w:r>
          </w:p>
          <w:p>
            <w:pPr>
              <w:pStyle w:val="null3"/>
            </w:pPr>
            <w:r>
              <w:rPr>
                <w:rFonts w:ascii="仿宋_GB2312" w:hAnsi="仿宋_GB2312" w:cs="仿宋_GB2312" w:eastAsia="仿宋_GB2312"/>
                <w:sz w:val="20"/>
              </w:rPr>
              <w:t>1、基础管理</w:t>
            </w:r>
          </w:p>
          <w:p>
            <w:pPr>
              <w:pStyle w:val="null3"/>
            </w:pPr>
            <w:r>
              <w:rPr>
                <w:rFonts w:ascii="仿宋_GB2312" w:hAnsi="仿宋_GB2312" w:cs="仿宋_GB2312" w:eastAsia="仿宋_GB2312"/>
                <w:sz w:val="20"/>
              </w:rPr>
              <w:t>(1)支持学校管理员对平台内学校基本信息进行配置管理，包括学校名称、学校简称、组织编码、校训、学校logo。</w:t>
            </w:r>
          </w:p>
          <w:p>
            <w:pPr>
              <w:pStyle w:val="null3"/>
            </w:pPr>
            <w:r>
              <w:rPr>
                <w:rFonts w:ascii="仿宋_GB2312" w:hAnsi="仿宋_GB2312" w:cs="仿宋_GB2312" w:eastAsia="仿宋_GB2312"/>
                <w:sz w:val="20"/>
              </w:rPr>
              <w:t>(2)支持按照学院、专业、年级、班级的层级结构创建学校组织架构，创建时可设置组织名称、组织简称、组织编码、排序号及备注。</w:t>
            </w:r>
          </w:p>
          <w:p>
            <w:pPr>
              <w:pStyle w:val="null3"/>
            </w:pPr>
            <w:r>
              <w:rPr>
                <w:rFonts w:ascii="仿宋_GB2312" w:hAnsi="仿宋_GB2312" w:cs="仿宋_GB2312" w:eastAsia="仿宋_GB2312"/>
                <w:sz w:val="20"/>
              </w:rPr>
              <w:t>(3)支持学校管理员按照学校院系组织架构对学生用户及教师用户进行管理。</w:t>
            </w:r>
          </w:p>
          <w:p>
            <w:pPr>
              <w:pStyle w:val="null3"/>
            </w:pPr>
            <w:r>
              <w:rPr>
                <w:rFonts w:ascii="仿宋_GB2312" w:hAnsi="仿宋_GB2312" w:cs="仿宋_GB2312" w:eastAsia="仿宋_GB2312"/>
                <w:sz w:val="20"/>
              </w:rPr>
              <w:t>(4)支持学校管理员添加教师、学生用户。</w:t>
            </w:r>
          </w:p>
          <w:p>
            <w:pPr>
              <w:pStyle w:val="null3"/>
            </w:pPr>
            <w:r>
              <w:rPr>
                <w:rFonts w:ascii="仿宋_GB2312" w:hAnsi="仿宋_GB2312" w:cs="仿宋_GB2312" w:eastAsia="仿宋_GB2312"/>
                <w:sz w:val="20"/>
              </w:rPr>
              <w:t>(5)支持学校管理员按照学校院系组织架构对学生用户及教师用户进行管理，包括人员调动、编辑、删除、启用、停用。</w:t>
            </w:r>
          </w:p>
          <w:p>
            <w:pPr>
              <w:pStyle w:val="null3"/>
            </w:pPr>
            <w:r>
              <w:rPr>
                <w:rFonts w:ascii="仿宋_GB2312" w:hAnsi="仿宋_GB2312" w:cs="仿宋_GB2312" w:eastAsia="仿宋_GB2312"/>
                <w:sz w:val="20"/>
              </w:rPr>
              <w:t>2、课程管理</w:t>
            </w:r>
          </w:p>
          <w:p>
            <w:pPr>
              <w:pStyle w:val="null3"/>
            </w:pPr>
            <w:r>
              <w:rPr>
                <w:rFonts w:ascii="仿宋_GB2312" w:hAnsi="仿宋_GB2312" w:cs="仿宋_GB2312" w:eastAsia="仿宋_GB2312"/>
                <w:sz w:val="20"/>
              </w:rPr>
              <w:t>(1)支持学校管理员对平台内教师申请公开发布的实验课程进行审批并填写审批意见。</w:t>
            </w:r>
          </w:p>
          <w:p>
            <w:pPr>
              <w:pStyle w:val="null3"/>
            </w:pPr>
            <w:r>
              <w:rPr>
                <w:rFonts w:ascii="仿宋_GB2312" w:hAnsi="仿宋_GB2312" w:cs="仿宋_GB2312" w:eastAsia="仿宋_GB2312"/>
                <w:sz w:val="20"/>
              </w:rPr>
              <w:t>(2)支持学校管理员对平台内的实验课程按照课程所属方向分类进行管理，支持对平台内已公开的课程进行下架。</w:t>
            </w:r>
          </w:p>
          <w:p>
            <w:pPr>
              <w:pStyle w:val="null3"/>
            </w:pPr>
            <w:r>
              <w:rPr>
                <w:rFonts w:ascii="仿宋_GB2312" w:hAnsi="仿宋_GB2312" w:cs="仿宋_GB2312" w:eastAsia="仿宋_GB2312"/>
                <w:sz w:val="20"/>
              </w:rPr>
              <w:t>(3)支持学校管理员对平台内容实验课程进行更改配置，包括更改存储空间、内存限制、CPU限制等信息。并支持查看对于课程的版本记录。</w:t>
            </w:r>
          </w:p>
          <w:p>
            <w:pPr>
              <w:pStyle w:val="null3"/>
            </w:pPr>
            <w:r>
              <w:rPr>
                <w:rFonts w:ascii="仿宋_GB2312" w:hAnsi="仿宋_GB2312" w:cs="仿宋_GB2312" w:eastAsia="仿宋_GB2312"/>
                <w:sz w:val="20"/>
              </w:rPr>
              <w:t>3、教学资源管理</w:t>
            </w:r>
          </w:p>
          <w:p>
            <w:pPr>
              <w:pStyle w:val="null3"/>
            </w:pPr>
            <w:r>
              <w:rPr>
                <w:rFonts w:ascii="仿宋_GB2312" w:hAnsi="仿宋_GB2312" w:cs="仿宋_GB2312" w:eastAsia="仿宋_GB2312"/>
                <w:sz w:val="20"/>
              </w:rPr>
              <w:t>(1)提供专业课程管理功能，支持按照课程名称、课程方向、当前状态等条件查询查询平台内的实验课程，支持对平台内的所有实验课程进行调整排序。</w:t>
            </w:r>
          </w:p>
          <w:p>
            <w:pPr>
              <w:pStyle w:val="null3"/>
            </w:pPr>
            <w:r>
              <w:rPr>
                <w:rFonts w:ascii="仿宋_GB2312" w:hAnsi="仿宋_GB2312" w:cs="仿宋_GB2312" w:eastAsia="仿宋_GB2312"/>
                <w:sz w:val="20"/>
              </w:rPr>
              <w:t>(2)提供课程团队管理功能，包括团队人员管理和组织管理。</w:t>
            </w:r>
          </w:p>
          <w:p>
            <w:pPr>
              <w:pStyle w:val="null3"/>
            </w:pPr>
            <w:r>
              <w:rPr>
                <w:rFonts w:ascii="仿宋_GB2312" w:hAnsi="仿宋_GB2312" w:cs="仿宋_GB2312" w:eastAsia="仿宋_GB2312"/>
                <w:sz w:val="20"/>
              </w:rPr>
              <w:t>3、实验环境管理</w:t>
            </w:r>
          </w:p>
          <w:p>
            <w:pPr>
              <w:pStyle w:val="null3"/>
            </w:pPr>
            <w:r>
              <w:rPr>
                <w:rFonts w:ascii="仿宋_GB2312" w:hAnsi="仿宋_GB2312" w:cs="仿宋_GB2312" w:eastAsia="仿宋_GB2312"/>
                <w:sz w:val="20"/>
              </w:rPr>
              <w:t>(1)大数据方向要求至少提供如下镜像环境：Hadoop，Hbase，Hive，Spark，Flink，Storm，Zookeeper，Scala，Kafka。</w:t>
            </w:r>
          </w:p>
          <w:p>
            <w:pPr>
              <w:pStyle w:val="null3"/>
            </w:pPr>
            <w:r>
              <w:rPr>
                <w:rFonts w:ascii="仿宋_GB2312" w:hAnsi="仿宋_GB2312" w:cs="仿宋_GB2312" w:eastAsia="仿宋_GB2312"/>
                <w:sz w:val="20"/>
              </w:rPr>
              <w:t>(2)Python要求至少提供如下镜像环境：numpy，scikit-learn，pandas，opencv-python，matplotlib，scipy，sklearn，scrapy，pytorch，python_utils，rabin，miller，crypto。</w:t>
            </w:r>
          </w:p>
          <w:p>
            <w:pPr>
              <w:pStyle w:val="null3"/>
            </w:pPr>
            <w:r>
              <w:rPr>
                <w:rFonts w:ascii="仿宋_GB2312" w:hAnsi="仿宋_GB2312" w:cs="仿宋_GB2312" w:eastAsia="仿宋_GB2312"/>
                <w:sz w:val="20"/>
              </w:rPr>
              <w:t>(3)数据库方向要求至少提供如下镜像环境：Mysql，mongodb，sqlserver等。</w:t>
            </w:r>
          </w:p>
          <w:p>
            <w:pPr>
              <w:pStyle w:val="null3"/>
            </w:pPr>
            <w:r>
              <w:rPr>
                <w:rFonts w:ascii="仿宋_GB2312" w:hAnsi="仿宋_GB2312" w:cs="仿宋_GB2312" w:eastAsia="仿宋_GB2312"/>
                <w:sz w:val="20"/>
              </w:rPr>
              <w:t>(4)Web开发方向要求至少提供如下镜像环境：Java，vue等。</w:t>
            </w:r>
          </w:p>
          <w:p>
            <w:pPr>
              <w:pStyle w:val="null3"/>
            </w:pPr>
            <w:r>
              <w:rPr>
                <w:rFonts w:ascii="仿宋_GB2312" w:hAnsi="仿宋_GB2312" w:cs="仿宋_GB2312" w:eastAsia="仿宋_GB2312"/>
                <w:sz w:val="20"/>
              </w:rPr>
              <w:t>(5)JAVA程序设计方向要求至少提供如下镜像环境：Java+maven+ant等。</w:t>
            </w:r>
          </w:p>
          <w:p>
            <w:pPr>
              <w:pStyle w:val="null3"/>
            </w:pPr>
            <w:r>
              <w:rPr>
                <w:rFonts w:ascii="仿宋_GB2312" w:hAnsi="仿宋_GB2312" w:cs="仿宋_GB2312" w:eastAsia="仿宋_GB2312"/>
                <w:sz w:val="20"/>
              </w:rPr>
              <w:t>(6)数据采集预处理方向要求至少提供如下镜像环境：Python、JAVA爬虫相关镜像等。</w:t>
            </w:r>
          </w:p>
          <w:p>
            <w:pPr>
              <w:pStyle w:val="null3"/>
            </w:pPr>
            <w:r>
              <w:rPr>
                <w:rFonts w:ascii="仿宋_GB2312" w:hAnsi="仿宋_GB2312" w:cs="仿宋_GB2312" w:eastAsia="仿宋_GB2312"/>
                <w:sz w:val="20"/>
              </w:rPr>
              <w:t>(7)支持多种环境之间可以相互组合，教师可根据自身教学需求进行选择，如MySQL+Python、Java+Hive+Hadoop等，组建个性化实验环境。</w:t>
            </w:r>
          </w:p>
          <w:p>
            <w:pPr>
              <w:pStyle w:val="null3"/>
            </w:pPr>
            <w:r>
              <w:rPr>
                <w:rFonts w:ascii="仿宋_GB2312" w:hAnsi="仿宋_GB2312" w:cs="仿宋_GB2312" w:eastAsia="仿宋_GB2312"/>
                <w:sz w:val="20"/>
              </w:rPr>
              <w:t>(8)支持按照实践环境名称、实践镜像名称、镜像类型等条件查询平台内所有的实践环境，支持对实践环境进行删除、编辑、查看版本记录的操作。</w:t>
            </w:r>
          </w:p>
          <w:p>
            <w:pPr>
              <w:pStyle w:val="null3"/>
            </w:pPr>
            <w:r>
              <w:rPr>
                <w:rFonts w:ascii="仿宋_GB2312" w:hAnsi="仿宋_GB2312" w:cs="仿宋_GB2312" w:eastAsia="仿宋_GB2312"/>
                <w:sz w:val="20"/>
              </w:rPr>
              <w:t>4、实验资源管理</w:t>
            </w:r>
          </w:p>
          <w:p>
            <w:pPr>
              <w:pStyle w:val="null3"/>
            </w:pPr>
            <w:r>
              <w:rPr>
                <w:rFonts w:ascii="仿宋_GB2312" w:hAnsi="仿宋_GB2312" w:cs="仿宋_GB2312" w:eastAsia="仿宋_GB2312"/>
                <w:sz w:val="20"/>
              </w:rPr>
              <w:t>(1)支持查看以环形图方式查看应用服务器、计算节点服务器资源的使用情况，包括CPU核数、内存(GB)、硬盘(GB)等信息。</w:t>
            </w:r>
          </w:p>
          <w:p>
            <w:pPr>
              <w:pStyle w:val="null3"/>
            </w:pPr>
            <w:r>
              <w:rPr>
                <w:rFonts w:ascii="仿宋_GB2312" w:hAnsi="仿宋_GB2312" w:cs="仿宋_GB2312" w:eastAsia="仿宋_GB2312"/>
                <w:sz w:val="20"/>
              </w:rPr>
              <w:t>(2)▲支持设置同一用户同时开启多个实验，设置完成后同一用户可同时启动多个实验环境将持续使用资源。支持以列表方式查看用户的K8S资源使用情况，包括姓名、账号、课程名称、实验类型、开启时间、运行时长、CPU、内存(GB)等信息，支持对K8S资源进行强制停止。</w:t>
            </w:r>
          </w:p>
          <w:p>
            <w:pPr>
              <w:pStyle w:val="null3"/>
            </w:pPr>
            <w:r>
              <w:rPr>
                <w:rFonts w:ascii="仿宋_GB2312" w:hAnsi="仿宋_GB2312" w:cs="仿宋_GB2312" w:eastAsia="仿宋_GB2312"/>
                <w:sz w:val="20"/>
              </w:rPr>
              <w:t>(3)支持以列表方式查看用户的Docker资源使用情况，支持对Docker资源进行强制停止和删除，包括课程名称、课程类型、验类型、启时间、运行时长、CPU、内存(GB)、状态等信息，支持对Docker资源进行强制停止和删除。</w:t>
            </w:r>
          </w:p>
          <w:p>
            <w:pPr>
              <w:pStyle w:val="null3"/>
            </w:pPr>
            <w:r>
              <w:rPr>
                <w:rFonts w:ascii="仿宋_GB2312" w:hAnsi="仿宋_GB2312" w:cs="仿宋_GB2312" w:eastAsia="仿宋_GB2312"/>
                <w:sz w:val="20"/>
              </w:rPr>
              <w:t>5、使用日志管理</w:t>
            </w:r>
          </w:p>
          <w:p>
            <w:pPr>
              <w:pStyle w:val="null3"/>
            </w:pPr>
            <w:r>
              <w:rPr>
                <w:rFonts w:ascii="仿宋_GB2312" w:hAnsi="仿宋_GB2312" w:cs="仿宋_GB2312" w:eastAsia="仿宋_GB2312"/>
                <w:sz w:val="20"/>
              </w:rPr>
              <w:t>(1)提供课程统计分析功能。需总体统计包括课程总数、内置课程数、教师公开课程数等信息；需以列表方式统计包括课程名称、访问次数、访问人数、人均访问次数、创建课堂次数等信息，并支持以EXCLE形式导出至本地。</w:t>
            </w:r>
          </w:p>
          <w:p>
            <w:pPr>
              <w:pStyle w:val="null3"/>
            </w:pPr>
            <w:r>
              <w:rPr>
                <w:rFonts w:ascii="仿宋_GB2312" w:hAnsi="仿宋_GB2312" w:cs="仿宋_GB2312" w:eastAsia="仿宋_GB2312"/>
                <w:sz w:val="20"/>
              </w:rPr>
              <w:t>(2)提供实践统计分析功能。需总体统计包括实践总数、内置实践数、教师公开实践数等信息；需以列表方式统计包括实践名称、访问次数、访问人数、人均访问次数、添加至课堂次数等信息，并支持以EXCLE形式导出至本地。</w:t>
            </w:r>
          </w:p>
          <w:p>
            <w:pPr>
              <w:pStyle w:val="null3"/>
            </w:pPr>
            <w:r>
              <w:rPr>
                <w:rFonts w:ascii="仿宋_GB2312" w:hAnsi="仿宋_GB2312" w:cs="仿宋_GB2312" w:eastAsia="仿宋_GB2312"/>
                <w:sz w:val="20"/>
              </w:rPr>
              <w:t>(3)提供教师使用统计功能，需统计包括姓名、工号、学院、专业、创建课程数、创建实践数、个人发布实践数、公开发布实践数等信息，并支持以EXCLE形式导出至本地。</w:t>
            </w:r>
          </w:p>
          <w:p>
            <w:pPr>
              <w:pStyle w:val="null3"/>
            </w:pPr>
            <w:r>
              <w:rPr>
                <w:rFonts w:ascii="仿宋_GB2312" w:hAnsi="仿宋_GB2312" w:cs="仿宋_GB2312" w:eastAsia="仿宋_GB2312"/>
                <w:sz w:val="20"/>
              </w:rPr>
              <w:t>(4)提供学生使用统计功能，需统计包括姓名、学号、学院、专业、年级、班级、登录次数、开始实践次数、实践学习时长、教学资源学习时长等信息，并支持以EXCLE形式导出至本地。</w:t>
            </w:r>
          </w:p>
          <w:p>
            <w:pPr>
              <w:pStyle w:val="null3"/>
            </w:pPr>
            <w:r>
              <w:rPr>
                <w:rFonts w:ascii="仿宋_GB2312" w:hAnsi="仿宋_GB2312" w:cs="仿宋_GB2312" w:eastAsia="仿宋_GB2312"/>
                <w:sz w:val="20"/>
              </w:rPr>
              <w:t>6、数据超市管理</w:t>
            </w:r>
          </w:p>
          <w:p>
            <w:pPr>
              <w:pStyle w:val="null3"/>
            </w:pPr>
            <w:r>
              <w:rPr>
                <w:rFonts w:ascii="仿宋_GB2312" w:hAnsi="仿宋_GB2312" w:cs="仿宋_GB2312" w:eastAsia="仿宋_GB2312"/>
                <w:sz w:val="20"/>
              </w:rPr>
              <w:t>(1)支持数据集的新增、编辑、上架、下架、查询等功能。</w:t>
            </w:r>
          </w:p>
          <w:p>
            <w:pPr>
              <w:pStyle w:val="null3"/>
            </w:pPr>
            <w:r>
              <w:rPr>
                <w:rFonts w:ascii="仿宋_GB2312" w:hAnsi="仿宋_GB2312" w:cs="仿宋_GB2312" w:eastAsia="仿宋_GB2312"/>
                <w:sz w:val="20"/>
              </w:rPr>
              <w:t>(2)新增数据是支持从平台自带的数据库中选择数据源、数据表.</w:t>
            </w:r>
          </w:p>
          <w:p>
            <w:pPr>
              <w:pStyle w:val="null3"/>
            </w:pPr>
            <w:r>
              <w:rPr>
                <w:rFonts w:ascii="仿宋_GB2312" w:hAnsi="仿宋_GB2312" w:cs="仿宋_GB2312" w:eastAsia="仿宋_GB2312"/>
                <w:sz w:val="20"/>
              </w:rPr>
              <w:t>(3)支持编辑现有数据集，包括选择行业应用、知识点。</w:t>
            </w:r>
          </w:p>
          <w:p>
            <w:pPr>
              <w:pStyle w:val="null3"/>
            </w:pPr>
            <w:r>
              <w:rPr>
                <w:rFonts w:ascii="仿宋_GB2312" w:hAnsi="仿宋_GB2312" w:cs="仿宋_GB2312" w:eastAsia="仿宋_GB2312"/>
                <w:sz w:val="21"/>
              </w:rPr>
              <w:t>(4)支持对现有数据集添加描述，包括数据超市名称和表描述信息等。</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b/>
              </w:rPr>
              <w:t>实训课堂管理平台</w:t>
            </w:r>
          </w:p>
          <w:p>
            <w:pPr>
              <w:pStyle w:val="null3"/>
            </w:pPr>
            <w:r>
              <w:rPr>
                <w:rFonts w:ascii="仿宋_GB2312" w:hAnsi="仿宋_GB2312" w:cs="仿宋_GB2312" w:eastAsia="仿宋_GB2312"/>
                <w:sz w:val="20"/>
              </w:rPr>
              <w:t>1、教师教学管理模块：</w:t>
            </w:r>
          </w:p>
          <w:p>
            <w:pPr>
              <w:pStyle w:val="null3"/>
            </w:pPr>
            <w:r>
              <w:rPr>
                <w:rFonts w:ascii="仿宋_GB2312" w:hAnsi="仿宋_GB2312" w:cs="仿宋_GB2312" w:eastAsia="仿宋_GB2312"/>
                <w:sz w:val="20"/>
              </w:rPr>
              <w:t>(1)支持教师进行课堂的创建，根据自身需求设置课堂名称、学分、课堂开始与结束时间。</w:t>
            </w:r>
          </w:p>
          <w:p>
            <w:pPr>
              <w:pStyle w:val="null3"/>
            </w:pPr>
            <w:r>
              <w:rPr>
                <w:rFonts w:ascii="仿宋_GB2312" w:hAnsi="仿宋_GB2312" w:cs="仿宋_GB2312" w:eastAsia="仿宋_GB2312"/>
                <w:sz w:val="20"/>
              </w:rPr>
              <w:t>(2)支持教师自行选择相关专业学生，并将其添加至自己的课堂中、进行编辑、批量移除。</w:t>
            </w:r>
          </w:p>
          <w:p>
            <w:pPr>
              <w:pStyle w:val="null3"/>
            </w:pPr>
            <w:r>
              <w:rPr>
                <w:rFonts w:ascii="仿宋_GB2312" w:hAnsi="仿宋_GB2312" w:cs="仿宋_GB2312" w:eastAsia="仿宋_GB2312"/>
                <w:sz w:val="20"/>
              </w:rPr>
              <w:t>(3)支持教师将公共课程库中的实验、基础实验、实训项目案例添加至自己创建的课堂中。</w:t>
            </w:r>
          </w:p>
          <w:p>
            <w:pPr>
              <w:pStyle w:val="null3"/>
            </w:pPr>
            <w:r>
              <w:rPr>
                <w:rFonts w:ascii="仿宋_GB2312" w:hAnsi="仿宋_GB2312" w:cs="仿宋_GB2312" w:eastAsia="仿宋_GB2312"/>
                <w:sz w:val="20"/>
              </w:rPr>
              <w:t>(4)添加至课堂内的专业实践课程支持自动分配章节、排序、标号，支持拖拽快速排序，可快速拖拽实践课程重新分配章节并自动生成课程章节编号。</w:t>
            </w:r>
          </w:p>
          <w:p>
            <w:pPr>
              <w:pStyle w:val="null3"/>
            </w:pPr>
            <w:r>
              <w:rPr>
                <w:rFonts w:ascii="仿宋_GB2312" w:hAnsi="仿宋_GB2312" w:cs="仿宋_GB2312" w:eastAsia="仿宋_GB2312"/>
                <w:sz w:val="20"/>
              </w:rPr>
              <w:t>(5)▲支持采用闯关的实验模式进行课程实践，支持自定义实验课程关卡分值，可按照均分比例、关卡难易度自动分配实践课程内的各关卡对应分值，同时也支持教师手动输入各关卡分值。</w:t>
            </w:r>
          </w:p>
          <w:p>
            <w:pPr>
              <w:pStyle w:val="null3"/>
            </w:pPr>
            <w:r>
              <w:rPr>
                <w:rFonts w:ascii="仿宋_GB2312" w:hAnsi="仿宋_GB2312" w:cs="仿宋_GB2312" w:eastAsia="仿宋_GB2312"/>
                <w:sz w:val="20"/>
              </w:rPr>
              <w:t>(6)支持一键发布全部添加至课堂内的课程。</w:t>
            </w:r>
          </w:p>
          <w:p>
            <w:pPr>
              <w:pStyle w:val="null3"/>
            </w:pPr>
            <w:r>
              <w:rPr>
                <w:rFonts w:ascii="仿宋_GB2312" w:hAnsi="仿宋_GB2312" w:cs="仿宋_GB2312" w:eastAsia="仿宋_GB2312"/>
                <w:sz w:val="20"/>
              </w:rPr>
              <w:t>(7)对添加至课堂内的课程实验与实训项目可自由定制。</w:t>
            </w:r>
          </w:p>
          <w:p>
            <w:pPr>
              <w:pStyle w:val="null3"/>
            </w:pPr>
            <w:r>
              <w:rPr>
                <w:rFonts w:ascii="仿宋_GB2312" w:hAnsi="仿宋_GB2312" w:cs="仿宋_GB2312" w:eastAsia="仿宋_GB2312"/>
                <w:sz w:val="20"/>
              </w:rPr>
              <w:t>(8)支持设置实验课程的补交扣分。</w:t>
            </w:r>
          </w:p>
          <w:p>
            <w:pPr>
              <w:pStyle w:val="null3"/>
            </w:pPr>
            <w:r>
              <w:rPr>
                <w:rFonts w:ascii="仿宋_GB2312" w:hAnsi="仿宋_GB2312" w:cs="仿宋_GB2312" w:eastAsia="仿宋_GB2312"/>
                <w:sz w:val="20"/>
              </w:rPr>
              <w:t>(9)支持根据教师发布状态、学生学习状态和时间进度自动分配课程状态，区分未发布、学习中、补交中、已完成的课程。</w:t>
            </w:r>
          </w:p>
          <w:p>
            <w:pPr>
              <w:pStyle w:val="null3"/>
            </w:pPr>
            <w:r>
              <w:rPr>
                <w:rFonts w:ascii="仿宋_GB2312" w:hAnsi="仿宋_GB2312" w:cs="仿宋_GB2312" w:eastAsia="仿宋_GB2312"/>
                <w:sz w:val="20"/>
              </w:rPr>
              <w:t>(10)支持统计课堂内全部学生对于课程的学习情况，并将学习中、已完成、未开始状态下的学生人数统计展示在课程下方。</w:t>
            </w:r>
          </w:p>
          <w:p>
            <w:pPr>
              <w:pStyle w:val="null3"/>
            </w:pPr>
            <w:r>
              <w:rPr>
                <w:rFonts w:ascii="仿宋_GB2312" w:hAnsi="仿宋_GB2312" w:cs="仿宋_GB2312" w:eastAsia="仿宋_GB2312"/>
                <w:sz w:val="20"/>
              </w:rPr>
              <w:t>(11)支持自定义实训项目作业要求，教师可自行设置是否需要提交项目作业、实验报告。</w:t>
            </w:r>
          </w:p>
          <w:p>
            <w:pPr>
              <w:pStyle w:val="null3"/>
            </w:pPr>
            <w:r>
              <w:rPr>
                <w:rFonts w:ascii="仿宋_GB2312" w:hAnsi="仿宋_GB2312" w:cs="仿宋_GB2312" w:eastAsia="仿宋_GB2312"/>
                <w:sz w:val="20"/>
              </w:rPr>
              <w:t>(12)支持教师对课堂内实训项目作业进行统一查看，提供建模流程/可视化页面/pdf/Jupyter Notebook等多种形式作业的在线预览以及pdf下载。</w:t>
            </w:r>
          </w:p>
          <w:p>
            <w:pPr>
              <w:pStyle w:val="null3"/>
            </w:pPr>
            <w:r>
              <w:rPr>
                <w:rFonts w:ascii="仿宋_GB2312" w:hAnsi="仿宋_GB2312" w:cs="仿宋_GB2312" w:eastAsia="仿宋_GB2312"/>
                <w:sz w:val="20"/>
              </w:rPr>
              <w:t>(13)支持教师可对学生项目作业进行主观评分，支持教师对已评分的项目作业进行评分及评语修改，支持教师将完成度高的项目作业评选为优秀作业。</w:t>
            </w:r>
          </w:p>
          <w:p>
            <w:pPr>
              <w:pStyle w:val="null3"/>
            </w:pPr>
            <w:r>
              <w:rPr>
                <w:rFonts w:ascii="仿宋_GB2312" w:hAnsi="仿宋_GB2312" w:cs="仿宋_GB2312" w:eastAsia="仿宋_GB2312"/>
                <w:sz w:val="20"/>
              </w:rPr>
              <w:t>(14)支持按课堂、实训项目归类展示相关优秀作业，并标注出对应课堂、实训项目中被评选为优秀作业的数量。</w:t>
            </w:r>
          </w:p>
          <w:p>
            <w:pPr>
              <w:pStyle w:val="null3"/>
            </w:pPr>
            <w:r>
              <w:rPr>
                <w:rFonts w:ascii="仿宋_GB2312" w:hAnsi="仿宋_GB2312" w:cs="仿宋_GB2312" w:eastAsia="仿宋_GB2312"/>
                <w:sz w:val="20"/>
              </w:rPr>
              <w:t>(15)在优秀作业卡片中支持展示优秀作业名称、类型、作者、浏览量、点赞量。</w:t>
            </w:r>
          </w:p>
          <w:p>
            <w:pPr>
              <w:pStyle w:val="null3"/>
            </w:pPr>
            <w:r>
              <w:rPr>
                <w:rFonts w:ascii="仿宋_GB2312" w:hAnsi="仿宋_GB2312" w:cs="仿宋_GB2312" w:eastAsia="仿宋_GB2312"/>
                <w:sz w:val="20"/>
              </w:rPr>
              <w:t>(16)支持教师查看课堂内的全部学生学习情况及成绩。</w:t>
            </w:r>
          </w:p>
          <w:p>
            <w:pPr>
              <w:pStyle w:val="null3"/>
            </w:pPr>
            <w:r>
              <w:rPr>
                <w:rFonts w:ascii="仿宋_GB2312" w:hAnsi="仿宋_GB2312" w:cs="仿宋_GB2312" w:eastAsia="仿宋_GB2312"/>
                <w:sz w:val="20"/>
              </w:rPr>
              <w:t>(17)支持以表格的形式分别统计课堂内全部学生的必修课程学习情况与拓展课程学习情况。</w:t>
            </w:r>
          </w:p>
          <w:p>
            <w:pPr>
              <w:pStyle w:val="null3"/>
            </w:pPr>
            <w:r>
              <w:rPr>
                <w:rFonts w:ascii="仿宋_GB2312" w:hAnsi="仿宋_GB2312" w:cs="仿宋_GB2312" w:eastAsia="仿宋_GB2312"/>
                <w:sz w:val="20"/>
              </w:rPr>
              <w:t>(18)支持教师上传课堂教学过程中所需的全部文档、图片、代码包等课程文件资源，实时共享到课程共享云盘中。</w:t>
            </w:r>
          </w:p>
          <w:p>
            <w:pPr>
              <w:pStyle w:val="null3"/>
            </w:pPr>
            <w:r>
              <w:rPr>
                <w:rFonts w:ascii="仿宋_GB2312" w:hAnsi="仿宋_GB2312" w:cs="仿宋_GB2312" w:eastAsia="仿宋_GB2312"/>
                <w:sz w:val="20"/>
              </w:rPr>
              <w:t>(19)支持选择历史课堂名称，填写新建课堂名称、学分、起止时间及课堂内学生等，复用历史课堂资源组建新课。</w:t>
            </w:r>
          </w:p>
          <w:p>
            <w:pPr>
              <w:pStyle w:val="null3"/>
            </w:pPr>
            <w:r>
              <w:rPr>
                <w:rFonts w:ascii="仿宋_GB2312" w:hAnsi="仿宋_GB2312" w:cs="仿宋_GB2312" w:eastAsia="仿宋_GB2312"/>
                <w:sz w:val="20"/>
              </w:rPr>
              <w:t>(20)支持修改历史已结束课堂的结束时间重启上课。</w:t>
            </w:r>
          </w:p>
          <w:p>
            <w:pPr>
              <w:pStyle w:val="null3"/>
            </w:pPr>
            <w:r>
              <w:rPr>
                <w:rFonts w:ascii="仿宋_GB2312" w:hAnsi="仿宋_GB2312" w:cs="仿宋_GB2312" w:eastAsia="仿宋_GB2312"/>
                <w:sz w:val="20"/>
              </w:rPr>
              <w:t>(21)课堂图谱需提供课程目录、类思维导图的知识树、知识图谱，支持用户在课程目录中新建标签知识点。</w:t>
            </w:r>
          </w:p>
          <w:p>
            <w:pPr>
              <w:pStyle w:val="null3"/>
            </w:pPr>
            <w:r>
              <w:rPr>
                <w:rFonts w:ascii="仿宋_GB2312" w:hAnsi="仿宋_GB2312" w:cs="仿宋_GB2312" w:eastAsia="仿宋_GB2312"/>
                <w:sz w:val="20"/>
              </w:rPr>
              <w:t>(22)提供教学总结功能，支持在线预览包含课堂图谱、学情分析、考情分析及试卷详情分析等教学总结信息，并支撑下载教学总结报告。</w:t>
            </w:r>
          </w:p>
          <w:p>
            <w:pPr>
              <w:pStyle w:val="null3"/>
            </w:pPr>
            <w:r>
              <w:rPr>
                <w:rFonts w:ascii="仿宋_GB2312" w:hAnsi="仿宋_GB2312" w:cs="仿宋_GB2312" w:eastAsia="仿宋_GB2312"/>
                <w:sz w:val="20"/>
              </w:rPr>
              <w:t>2、学生学习探索模块：</w:t>
            </w:r>
          </w:p>
          <w:p>
            <w:pPr>
              <w:pStyle w:val="null3"/>
            </w:pPr>
            <w:r>
              <w:rPr>
                <w:rFonts w:ascii="仿宋_GB2312" w:hAnsi="仿宋_GB2312" w:cs="仿宋_GB2312" w:eastAsia="仿宋_GB2312"/>
                <w:sz w:val="20"/>
              </w:rPr>
              <w:t>(1)支持学生自定义自己的个人信息，包含头像、个性签名、标签等。</w:t>
            </w:r>
          </w:p>
          <w:p>
            <w:pPr>
              <w:pStyle w:val="null3"/>
            </w:pPr>
            <w:r>
              <w:rPr>
                <w:rFonts w:ascii="仿宋_GB2312" w:hAnsi="仿宋_GB2312" w:cs="仿宋_GB2312" w:eastAsia="仿宋_GB2312"/>
                <w:sz w:val="20"/>
              </w:rPr>
              <w:t>(2)支持学生在课堂主页查看到教师发布出来的实验课程与实训项目，并且以标签的形式提示当前课程的学习状态。</w:t>
            </w:r>
          </w:p>
          <w:p>
            <w:pPr>
              <w:pStyle w:val="null3"/>
            </w:pPr>
            <w:r>
              <w:rPr>
                <w:rFonts w:ascii="仿宋_GB2312" w:hAnsi="仿宋_GB2312" w:cs="仿宋_GB2312" w:eastAsia="仿宋_GB2312"/>
                <w:sz w:val="20"/>
              </w:rPr>
              <w:t>(3)支持学生打开浏览器点击课堂内的课程实验即可进入在线编码环境进行实验训练或使用编码式、拖拽式操作工具进行在线实训。</w:t>
            </w:r>
          </w:p>
          <w:p>
            <w:pPr>
              <w:pStyle w:val="null3"/>
            </w:pPr>
            <w:r>
              <w:rPr>
                <w:rFonts w:ascii="仿宋_GB2312" w:hAnsi="仿宋_GB2312" w:cs="仿宋_GB2312" w:eastAsia="仿宋_GB2312"/>
                <w:sz w:val="20"/>
              </w:rPr>
              <w:t>(4)对于课程实验，支持在线自动评分，学生完成对应关卡后添加通关标识，并对实践课程内全部关卡学习进度进行统计。</w:t>
            </w:r>
          </w:p>
          <w:p>
            <w:pPr>
              <w:pStyle w:val="null3"/>
            </w:pPr>
            <w:r>
              <w:rPr>
                <w:rFonts w:ascii="仿宋_GB2312" w:hAnsi="仿宋_GB2312" w:cs="仿宋_GB2312" w:eastAsia="仿宋_GB2312"/>
                <w:sz w:val="20"/>
              </w:rPr>
              <w:t>(5)支持学生在完成课程内容后可查看课程成绩，根据教师用户的设置，若课程设置了公开成绩则可以看到其他学生成绩；若设置不公开成绩则学生在列表中仅能查看到自己。</w:t>
            </w:r>
          </w:p>
          <w:p>
            <w:pPr>
              <w:pStyle w:val="null3"/>
            </w:pPr>
            <w:r>
              <w:rPr>
                <w:rFonts w:ascii="仿宋_GB2312" w:hAnsi="仿宋_GB2312" w:cs="仿宋_GB2312" w:eastAsia="仿宋_GB2312"/>
                <w:sz w:val="20"/>
              </w:rPr>
              <w:t>(6)支持学生查看教师共享至课堂中的全部课件、文档、图片、视频、代码包等教学资源，并可将其下载至本地。</w:t>
            </w:r>
          </w:p>
          <w:p>
            <w:pPr>
              <w:pStyle w:val="null3"/>
            </w:pPr>
            <w:r>
              <w:rPr>
                <w:rFonts w:ascii="仿宋_GB2312" w:hAnsi="仿宋_GB2312" w:cs="仿宋_GB2312" w:eastAsia="仿宋_GB2312"/>
                <w:sz w:val="20"/>
              </w:rPr>
              <w:t>(7)支持学生自行创建可视化分析与机器学习项目，在拖拽式、低代码的操作环境中，专注于大数据分析相关能力练习，自助进行项目实践。</w:t>
            </w:r>
          </w:p>
          <w:p>
            <w:pPr>
              <w:pStyle w:val="null3"/>
            </w:pPr>
            <w:r>
              <w:rPr>
                <w:rFonts w:ascii="仿宋_GB2312" w:hAnsi="仿宋_GB2312" w:cs="仿宋_GB2312" w:eastAsia="仿宋_GB2312"/>
                <w:sz w:val="21"/>
              </w:rPr>
              <w:t>(8)支持学生查看被教师评选为优秀的实训项目作业，包括大数据分析可视化图表、人工智能分析节点图、Jupyter Notebook代码文件以及pdf实验报告。</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b/>
              </w:rPr>
              <w:t>实验课程资源中心</w:t>
            </w:r>
          </w:p>
          <w:p>
            <w:pPr>
              <w:pStyle w:val="null3"/>
            </w:pPr>
            <w:r>
              <w:rPr>
                <w:rFonts w:ascii="仿宋_GB2312" w:hAnsi="仿宋_GB2312" w:cs="仿宋_GB2312" w:eastAsia="仿宋_GB2312"/>
                <w:sz w:val="20"/>
              </w:rPr>
              <w:t>1．《大数据可视化》实验课程资源包需包括Matplotlib模块和线型图、面积图-柱状图-条形图、扇形图-箱形图-散点图-气泡图、方格百分比图-词云-回归图、地图的创建、d3.js可视化、Bokeh进行可视化、图形化安斯库姆四重奏、三维图、地理信息的可视化、Seaborn的可视化、PyEcharts:基本图表、PyEcharts:直角坐标系图表、PyEcharts:树形图表、PyEcharts:组合图表、BI数据可视化、鸢尾花数据集可视化、全国历年GDP可视化分析等实验任务。每个实验提供详细的指导手册，实验任务按照关卡进行排布，并能支持在线实践。实验库整体需要配套教学大纲、教学课件（PPT）、教学视频、课程思政、教学方案等资料。</w:t>
            </w:r>
          </w:p>
          <w:p>
            <w:pPr>
              <w:pStyle w:val="null3"/>
            </w:pPr>
            <w:r>
              <w:rPr>
                <w:rFonts w:ascii="仿宋_GB2312" w:hAnsi="仿宋_GB2312" w:cs="仿宋_GB2312" w:eastAsia="仿宋_GB2312"/>
                <w:sz w:val="20"/>
              </w:rPr>
              <w:t>2．《大数据分析与应用》实验课程资源包提供包括安装Python发行版Anaconda、使用K-最近邻算法构建鸢尾花分类模型、基于K-最近邻算法构建红酒分类模型、使用线性回归构建房价预测模型、使用逻辑回归构建肿瘤预测模型、基于决策树及集成算法的回归与分类案例、基于支持向量机的Digits手写数字识别、基于朴素贝叶斯分类器的钞票真伪识别模型、基于多种聚类算法实现鸢尾花聚类、密度聚类算法（DBSCAN）实验案例、基于PCA与LDA的数据降维实践、基于t-SNE的Digits数据集降维与可视化、红酒分类案例中使用分箱处理、肿瘤预测案例中应用自动特征选择、用Keras深度神经网络预测银行客户流失率、线性回归预测中央空调系统能耗项目实战、逻辑回归预测乘客生存率项目实战等不少于30个实验项目案例，每个实验提供详细的指导手册，并能支持在线实验和模型运行训练。实验课程整体需要配套1套教学大纲、不少于6套教学课件（PPT）、不少于18个教学视频、不少于6个课程思政内容、不少于6个教学方案。</w:t>
            </w:r>
          </w:p>
          <w:p>
            <w:pPr>
              <w:pStyle w:val="null3"/>
            </w:pPr>
            <w:r>
              <w:rPr>
                <w:rFonts w:ascii="仿宋_GB2312" w:hAnsi="仿宋_GB2312" w:cs="仿宋_GB2312" w:eastAsia="仿宋_GB2312"/>
                <w:sz w:val="20"/>
              </w:rPr>
              <w:t>3．《数据结构与算法》实验课程资源包：需包括但不限于栈的实现及应用、队列的实现及应用、双端队列的实现及应用、列表抽象数据类型及其实现、递归之任意进制转换、递归之机器人的运动范围、递归之零钱兑换问题、动态规划之最长公共子串、动态规划之最小编辑距离、二分查找算法、树的链表实现、表达式树与前中后缀表达式、树的遍历、二叉树序列化、二又堆实现的优先队列、图的遍历之广度优先、图的遍历之深度优先、图应用之拓扑排序、图应用之最短路径问题、图应用之最小生成树等45个实验任务。实验库需配套教学大纲、实验指导书、教学方案、课程思政等资料。</w:t>
            </w:r>
          </w:p>
          <w:p>
            <w:pPr>
              <w:pStyle w:val="null3"/>
            </w:pPr>
            <w:r>
              <w:rPr>
                <w:rFonts w:ascii="仿宋_GB2312" w:hAnsi="仿宋_GB2312" w:cs="仿宋_GB2312" w:eastAsia="仿宋_GB2312"/>
                <w:sz w:val="20"/>
              </w:rPr>
              <w:t>4．《机器学习》实验课程资源包：需提供包括模型评估选择与验证、逻辑回归、线性判别分析、多分类学习、线性回归、决策树、kNN算法、朴素贝叶斯分类器、神经网络、随机森林算法、k-means、DBSCAN、AGNES、高斯混合聚类、聚类性能评估指标、PCA、多维缩放等不少于70个实验任务。每个实验提供详细的指导手册，实验任务按照关卡进行排布，并能支持在线编程操作和自动评测。实验库整体需要配套教学大纲、教学课件（PPT）、教学视频、课程思政、教学方案等资料。</w:t>
            </w:r>
          </w:p>
          <w:p>
            <w:pPr>
              <w:pStyle w:val="null3"/>
            </w:pPr>
            <w:r>
              <w:rPr>
                <w:rFonts w:ascii="仿宋_GB2312" w:hAnsi="仿宋_GB2312" w:cs="仿宋_GB2312" w:eastAsia="仿宋_GB2312"/>
                <w:sz w:val="20"/>
              </w:rPr>
              <w:t>5．《数据库原理与应用》实验课程资源包：需包括数据库原理、数据库安装与配置、库表操作、单表查询、复杂查询、函数使用、索引、视图、分页和索引、MySQL开发技巧-事务、行列转换、删除重复数据、数据库查询-选课系统、数据库开发综合案例-仓库管理系统设计等不少于70个实验任务。每个实验提供详细的指导手册，实验任务按照关卡进行排布，并能支持在线编程操作和自动评测。实验库整体需要配套教学大纲、教学课件（PPT）、教学视频、课程思政、教学方案等资料。</w:t>
            </w:r>
          </w:p>
          <w:p>
            <w:pPr>
              <w:pStyle w:val="null3"/>
            </w:pPr>
            <w:r>
              <w:rPr>
                <w:rFonts w:ascii="仿宋_GB2312" w:hAnsi="仿宋_GB2312" w:cs="仿宋_GB2312" w:eastAsia="仿宋_GB2312"/>
                <w:sz w:val="20"/>
              </w:rPr>
              <w:t>6．《自然语言处理与应用》实验课程资源包需包括自然语言处理前置技术解析、分词技术、词性标注与命名实体识别、关键词提取算法、句法分析、文本分类与情感分析实战等不少于40个实验任务。每个实验提供详细的指导手册，实验任务按照关卡进行排布，并能支持在线编程操作和自动评测。实验库整体需要配套教学大纲、教学课件（PPT）、教学视频、课程思政、教学方案等资料。</w:t>
            </w:r>
          </w:p>
          <w:p>
            <w:pPr>
              <w:pStyle w:val="null3"/>
            </w:pPr>
            <w:r>
              <w:rPr>
                <w:rFonts w:ascii="仿宋_GB2312" w:hAnsi="仿宋_GB2312" w:cs="仿宋_GB2312" w:eastAsia="仿宋_GB2312"/>
                <w:sz w:val="20"/>
              </w:rPr>
              <w:t>7．《Python语言程序设计》实验课程资源包：需提供包括但关键字和标识符和变量、基本数据类型、运算符和表达式、选择语句、循环语句、跳转语句、列表、元组、字典、集合、字符串的基本概念、字符串的索引和切片、字符串的拼接、特殊字符和字符转义、原始字符串和格式化字符串、字符串的编码、字符串的常用操作、普通函数、匿名函数、参数传递、参数类型、Python中的面向对象、自定义类、成员的可见性、方法、类的继承、异常的概念和内置异常类异常处理结构、抛出异常和断言、用户自定义异常、定义清理操作、返回值的取值和选择等不少于80个实验项目案例，每个实验提供详细的指导手册，实验任务按照关卡进行排布，并能支持在线编程操作和自动评测。实验库整体需要配套1套教学大纲、不少于60套教学课件（PPT）、不少于60个教学视频、不少于8个课程思政内容、不少于8个教学方案。</w:t>
            </w:r>
          </w:p>
          <w:p>
            <w:pPr>
              <w:pStyle w:val="null3"/>
            </w:pPr>
            <w:r>
              <w:rPr>
                <w:rFonts w:ascii="仿宋_GB2312" w:hAnsi="仿宋_GB2312" w:cs="仿宋_GB2312" w:eastAsia="仿宋_GB2312"/>
                <w:sz w:val="20"/>
              </w:rPr>
              <w:t>8．《数据采集与预处理》实验课程资源包需包括但不限于网络爬虫基础知识、Html入门、Html基本元素、CSS基础、JavaScript数据类型、运算符、对象、JSON基础、HTTP基本原理、urib的使用、requests的使用、XPath基础、BeautifulSoup简介、BeautifulSoup基础知识、正则表达式入门、Python正则表达式分组、Python正则表达式断言、Python正则表达式标记、Python正则表达式替换、MySQL数据库安装与配置、PyMySQL数据库编程、Scrapy爬虫基础、Scrapy爬虫应用实例、Numpy初体验、Pandas的数据结构、Pandas的基本功能等80个实验任务。每个实验提供详细的指导手册，实验任务按照关卡进行排布，并能支持在线编程操作和自动评测。实验库整体需要配套教学大纲教学课件（PPT）、教学视频、课程思政教学方案等资料。</w:t>
            </w:r>
          </w:p>
          <w:p>
            <w:pPr>
              <w:pStyle w:val="null3"/>
            </w:pPr>
            <w:r>
              <w:rPr>
                <w:rFonts w:ascii="仿宋_GB2312" w:hAnsi="仿宋_GB2312" w:cs="仿宋_GB2312" w:eastAsia="仿宋_GB2312"/>
                <w:sz w:val="20"/>
              </w:rPr>
              <w:t>9．《面向对象程序设计（JAVA）》实验课程资源包：需包括但不限于JAVA基本程序设计，变量与数据类型、运算符和表达式、分支结构、循环结构、数组；Java面向对象，类与对象、类的特征以及一些常用类；Java的几种高级特性，集合、线程、反射以及JDBC基础编程练习等11个实验任务。实验库需配套教学大纲、实验指导书、教学方案、课程思政等资料。</w:t>
            </w:r>
          </w:p>
          <w:p>
            <w:pPr>
              <w:pStyle w:val="null3"/>
            </w:pPr>
            <w:r>
              <w:rPr>
                <w:rFonts w:ascii="仿宋_GB2312" w:hAnsi="仿宋_GB2312" w:cs="仿宋_GB2312" w:eastAsia="仿宋_GB2312"/>
                <w:sz w:val="20"/>
              </w:rPr>
              <w:t>10．▲《大数据技术基础与应用实践》实验课程资源包需包括Hadoop的安装和使用、Hadoop的安装和使用(完全分布式)、常用的Linux操作和Hadoop操作、HDFS操作常用的Shell命令、HDFS编程实践、常用的HDFS操作、HBase的安装与配置、HBase常用的Shell命令、HBase编程实验、常用的HBase操作、Redis的安装和使用、MongoDB的安装和使用、MongoDB Java编程、NoSQL和关系数据库的操作比较、云数据库特性与应用、MapReduce基础编程、MapReduce初级编程实践、Hive的安装、Hive的基本操作、Spark的安装与配置、Spark Java、Spark Scala、Spark初级编程实践、流计算基础知识与应用、Flink安装、Flink编程实践、图计算基础知识与应用、D3可视化库的使用方法、Echarts图表制作等不少于80个实验任务。每个实验提供详细的指导手册，实验任务按照关卡进行排布，并能支持在线编程操作和自动评测。实验库整体需要配套教学大纲、教学课件（PPT）、教学视频、课程思政、教学方案等资料。</w:t>
            </w:r>
          </w:p>
          <w:p>
            <w:pPr>
              <w:pStyle w:val="null3"/>
            </w:pPr>
            <w:r>
              <w:rPr>
                <w:rFonts w:ascii="仿宋_GB2312" w:hAnsi="仿宋_GB2312" w:cs="仿宋_GB2312" w:eastAsia="仿宋_GB2312"/>
                <w:sz w:val="20"/>
              </w:rPr>
              <w:t>11．《商务智能分析》实验课程资源包需包括电商平台消费数据分析、商城销售情况分析、电商货品销售分析案例、电商平台交易数据分析、手机销售分析、电商平台化妆品牌转化率分析、流量分析案例、直播电商用户流失行为分析、电商店铺经营分析、电商客户分析等不少于10个实验项目任务，每个实验提供详细的指导手册，并能支持在低代码商业智能可视化实训平台进行实训。</w:t>
            </w:r>
          </w:p>
          <w:p>
            <w:pPr>
              <w:pStyle w:val="null3"/>
            </w:pPr>
            <w:r>
              <w:rPr>
                <w:rFonts w:ascii="仿宋_GB2312" w:hAnsi="仿宋_GB2312" w:cs="仿宋_GB2312" w:eastAsia="仿宋_GB2312"/>
                <w:sz w:val="20"/>
              </w:rPr>
              <w:t>12．《宏观经济计量分析方法与模型》实验课程资源需包括OLS和ML估计方法的理论基础和假设条件，实现并比较OLS和ML估计器，联立方程模型的建立、识别和估计，一般均衡理论及其在宏观经济中的应用，税收政策影响评估，非线性模型的种类和特点，变参数、半参数和无参数模型的原理及应用，非均衡经济计量模型的基本架构，构建并估计单一市场非均衡经济计量模型，失业率非均衡分析，平稳时间序列与ARMA模型的基础知识，使用Python构建和估计ARMA模型，协整的概念及其在宏观经济分析中的应用，ARCH和GARCH模型的理论及应用，实现简单的GARCH模型分析，国际贸易平衡研究，电力行业规模经济评估，企业创新型经济模型优化等35个实验任务。每个实验提供详细的指导手册，实验任务按照关卡进行排布，并能支持在线编程操作和自动评测。实验库整体需要配套教学大纲、教学课件（PPT）、教学视频、课程思政、教学方案、课程考核等资料。</w:t>
            </w:r>
          </w:p>
          <w:p>
            <w:pPr>
              <w:pStyle w:val="null3"/>
            </w:pPr>
            <w:r>
              <w:rPr>
                <w:rFonts w:ascii="仿宋_GB2312" w:hAnsi="仿宋_GB2312" w:cs="仿宋_GB2312" w:eastAsia="仿宋_GB2312"/>
                <w:sz w:val="20"/>
              </w:rPr>
              <w:t>13．《数理与应用统计分析》实验课程资源包需包括但不限于数字模型与方法、非参数模型、特征工程、线性代数、多元统计分析等70个实验任务，每个实验提供详细的指导手册，实验任务按照关卡进行排布，并能支持在线编程操作和自动评测。实验库整体需要配套教学大纲教学课件（PPT）、教学视频、课程思政、教学方案等资料。</w:t>
            </w:r>
          </w:p>
          <w:p>
            <w:pPr>
              <w:pStyle w:val="null3"/>
            </w:pPr>
            <w:r>
              <w:rPr>
                <w:rFonts w:ascii="仿宋_GB2312" w:hAnsi="仿宋_GB2312" w:cs="仿宋_GB2312" w:eastAsia="仿宋_GB2312"/>
                <w:sz w:val="20"/>
              </w:rPr>
              <w:t>14．《区块链原理与应用》实验课程资源包需包括区块链-数据层、区块链-网络层、区块链-共识层、区块链-合约层、区块链安全性机制等实验任务，实验库整体需要配套教学大纲、教学课件（PPT）、教学视频、课程思政、教学方案等资料。</w:t>
            </w:r>
          </w:p>
          <w:p>
            <w:pPr>
              <w:pStyle w:val="null3"/>
            </w:pPr>
            <w:r>
              <w:rPr>
                <w:rFonts w:ascii="仿宋_GB2312" w:hAnsi="仿宋_GB2312" w:cs="仿宋_GB2312" w:eastAsia="仿宋_GB2312"/>
                <w:sz w:val="20"/>
              </w:rPr>
              <w:t>15．《金融大数据分析》实验课程资源包需包括但不限于Python数据类型及金融领域应用、Python控制结构及金融领域应用、Python函数及金融领域应用、Python类与对象、python金融领域数据分析应用等100个实验任务。每个实验提供详细的指导手册，实验任务按照关卡进行排布，并能支持在线编程操作和自动评测。实验库整体需要配套教学大纲教学课件（PPT）、教学视频、课程思政、教学方案等资料。</w:t>
            </w:r>
          </w:p>
          <w:p>
            <w:pPr>
              <w:pStyle w:val="null3"/>
            </w:pPr>
            <w:r>
              <w:rPr>
                <w:rFonts w:ascii="仿宋_GB2312" w:hAnsi="仿宋_GB2312" w:cs="仿宋_GB2312" w:eastAsia="仿宋_GB2312"/>
                <w:sz w:val="20"/>
              </w:rPr>
              <w:t>16．《市场营销中的大数据应用》实验课程资源包需包括数据驱动的市场分析、大数据在产品策略中的应用、数据驱动的营销传播、客户关系管理与大数据、数据分析在销售决策中的作用、数据科学在市场营销中的高级应用、全渠道市场营销数据策略开发与执行实战等38个实验任务，每个实验提供详细的指导手册，并能支持在交互式编程或低代码商业智能可视化实训平台进行实训。实验库整体需要配套教学大纲、教学课件（PPT）、教学视频、课程考核等资料。</w:t>
            </w:r>
          </w:p>
          <w:p>
            <w:pPr>
              <w:pStyle w:val="null3"/>
            </w:pPr>
            <w:r>
              <w:rPr>
                <w:rFonts w:ascii="仿宋_GB2312" w:hAnsi="仿宋_GB2312" w:cs="仿宋_GB2312" w:eastAsia="仿宋_GB2312"/>
                <w:sz w:val="20"/>
              </w:rPr>
              <w:t>17．《Python应用课程设计》实验课程资源包图书管理系统、学生成绩管理系统、学生信息管理系统、仓库管理系统、银行管理系统、电影数据分析、天气数据分析、新闻热词分析、股票数据分析、招聘数据分析、Python之MD5加密、Python之DES加密等不少于35个实验任务。每个实验提供详细的指导手册，并能支持在交互式编程实训平台进行实训。</w:t>
            </w:r>
          </w:p>
          <w:p>
            <w:pPr>
              <w:pStyle w:val="null3"/>
            </w:pPr>
            <w:r>
              <w:rPr>
                <w:rFonts w:ascii="仿宋_GB2312" w:hAnsi="仿宋_GB2312" w:cs="仿宋_GB2312" w:eastAsia="仿宋_GB2312"/>
                <w:sz w:val="20"/>
              </w:rPr>
              <w:t>18．《生成式AI与大语言模型》实验课程资源包需包括神经网络架构和工作原理、损失函数和优化算法、Transformer架构解析、掩码张量、注意力机制、多头注意力机制、前馈全连接层、规范化层、子层连接结构、编码器、解码器、Transformer输出实现、Transformer模型构建、模型基本测试运行、自然语言处理相关知识的构成、自然语言处理与人工智能、传统自然语言处理技术回顾-预处理和数据清洗、传统自然语言处理技术回顾-Word2vec、预训练和微调(python)、文本生成和生成式任务、机器翻译、大模型实战-闲聊机器人等不少于35个实验任务。每个实验提供详细的指导手册，实验任务按照关卡进行排布，并能支持在线编程操作和自动评测。实验库整体需要配套教学大纲、教学课件（PPT）、教学视频、课程思政、教学方案等资料。</w:t>
            </w:r>
          </w:p>
          <w:p>
            <w:pPr>
              <w:pStyle w:val="null3"/>
            </w:pPr>
            <w:r>
              <w:rPr>
                <w:rFonts w:ascii="仿宋_GB2312" w:hAnsi="仿宋_GB2312" w:cs="仿宋_GB2312" w:eastAsia="仿宋_GB2312"/>
                <w:sz w:val="21"/>
              </w:rPr>
              <w:t>19.《AI+数字经济》实验课程资源包需包括但不限于数字经济与AI技术概述、工具与平台入门、数据处理与特征工程、机器学习模型训练、深度学习应用、基于AI的分布式光伏发电量预测分析项目、基于AI的金融领域信贷客户风险预测分析项目、基于自然语言处理的电商评论分析、基于AI的汽车冲压件生产工艺参数优化分析项目、基于AI的心血管疾病分析和预测项目、基于AI的企业用能绿色环保监测模型项目、基于AI的财政收入影响因素分析项目、基于AI的粮食产量预测分析模型项目、AI+数字经济前沿技术、生成式AI（AIGC）在内容创作中的应用、区块链与AI结合的数字资产确权、元宇宙中的经济系统构建、伦理与法律问题探讨、数据隐私与算法偏见、AI决策透明度与可解释性等实验任务。</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b/>
              </w:rPr>
              <w:t>实训项目案例资源中心</w:t>
            </w:r>
          </w:p>
          <w:p>
            <w:pPr>
              <w:pStyle w:val="null3"/>
            </w:pPr>
            <w:r>
              <w:rPr>
                <w:rFonts w:ascii="仿宋_GB2312" w:hAnsi="仿宋_GB2312" w:cs="仿宋_GB2312" w:eastAsia="仿宋_GB2312"/>
                <w:sz w:val="20"/>
                <w:b/>
              </w:rPr>
              <w:t>（一）行业数智应用实训案例资源包</w:t>
            </w:r>
          </w:p>
          <w:p>
            <w:pPr>
              <w:pStyle w:val="null3"/>
            </w:pPr>
            <w:r>
              <w:rPr>
                <w:rFonts w:ascii="仿宋_GB2312" w:hAnsi="仿宋_GB2312" w:cs="仿宋_GB2312" w:eastAsia="仿宋_GB2312"/>
                <w:sz w:val="20"/>
              </w:rPr>
              <w:t>需提供涵盖电子商务、智慧金融、智慧零售、交通运输、智能电网、移动电信、医疗健康、生产制造等领域基于真实项目实训案例库，不少于</w:t>
            </w:r>
            <w:r>
              <w:rPr>
                <w:rFonts w:ascii="仿宋_GB2312" w:hAnsi="仿宋_GB2312" w:cs="仿宋_GB2312" w:eastAsia="仿宋_GB2312"/>
                <w:sz w:val="20"/>
              </w:rPr>
              <w:t>17个项目实战案例，应用于数字经济及其他交叉学科的集中实训教学和科学研究。具体包括但不限于如下：</w:t>
            </w:r>
          </w:p>
          <w:p>
            <w:pPr>
              <w:pStyle w:val="null3"/>
            </w:pPr>
            <w:r>
              <w:rPr>
                <w:rFonts w:ascii="仿宋_GB2312" w:hAnsi="仿宋_GB2312" w:cs="仿宋_GB2312" w:eastAsia="仿宋_GB2312"/>
                <w:sz w:val="20"/>
              </w:rPr>
              <w:t>1、经济领域数据分析案例包：需包括国家GDP与人民生活满意的关系、国家GDP与制度差异的宏观经济分析、全国历年GDP可视化分析、世界各国枪支犯罪与 GDP 关联性的数据分析、电力行业规模经济评估、国家富人数量与本国经济发展关系的宏观分析等案例，需配套相关实训数据和实训指导手册。</w:t>
            </w:r>
          </w:p>
          <w:p>
            <w:pPr>
              <w:pStyle w:val="null3"/>
            </w:pPr>
            <w:r>
              <w:rPr>
                <w:rFonts w:ascii="仿宋_GB2312" w:hAnsi="仿宋_GB2312" w:cs="仿宋_GB2312" w:eastAsia="仿宋_GB2312"/>
                <w:sz w:val="20"/>
              </w:rPr>
              <w:t>2、电子商务行业-电商客户分析项目实训：本项目案例指导学生根据电商平台用户从点击、收藏、加购到购买的行为数据，通过商业智能工具探索不同种类商品的需求和客户转化的关系，分析客户需求与实际购买的情况，了解平台在商品推荐、广告投放及活动运营策略方面可能存在的问题，并对后续工作提升提供改善建议。项目需支持低代码可视化分析实训环境进行实战演练，并提供实训数据集、实训指导手册。</w:t>
            </w:r>
          </w:p>
          <w:p>
            <w:pPr>
              <w:pStyle w:val="null3"/>
            </w:pPr>
            <w:r>
              <w:rPr>
                <w:rFonts w:ascii="仿宋_GB2312" w:hAnsi="仿宋_GB2312" w:cs="仿宋_GB2312" w:eastAsia="仿宋_GB2312"/>
                <w:sz w:val="20"/>
              </w:rPr>
              <w:t>3、电子商务-互联网平台采购意向预测项目实训：本实验以互联网平台的用户、商品和行为数据为基础，通过数据挖掘的技术和机器学习的算法，构建用户购买商品的预测模型，输出高潜用户和目标商品的匹配结果，为精准营销提供高质量的目标群体。项目需支持交互式编程实训环境进行实战演练，并提供实训数据集、实训指导手册。</w:t>
            </w:r>
          </w:p>
          <w:p>
            <w:pPr>
              <w:pStyle w:val="null3"/>
            </w:pPr>
            <w:r>
              <w:rPr>
                <w:rFonts w:ascii="仿宋_GB2312" w:hAnsi="仿宋_GB2312" w:cs="仿宋_GB2312" w:eastAsia="仿宋_GB2312"/>
                <w:sz w:val="20"/>
              </w:rPr>
              <w:t>4、智慧营销-公募基金精准营销项目实训：本项目以金融行业的公募基金产品营销为业务背景，让学生建立客户细分模型和潜客预测模型来实现精准营销，从而优化外呼营销策略，提升公募基金产品营销的意向成功率。项目需支持低代码数据挖掘实训环境进行实战演练，并提供实训数据集、实训指导手册。</w:t>
            </w:r>
          </w:p>
          <w:p>
            <w:pPr>
              <w:pStyle w:val="null3"/>
            </w:pPr>
            <w:r>
              <w:rPr>
                <w:rFonts w:ascii="仿宋_GB2312" w:hAnsi="仿宋_GB2312" w:cs="仿宋_GB2312" w:eastAsia="仿宋_GB2312"/>
                <w:sz w:val="20"/>
              </w:rPr>
              <w:t>5、智慧金融-银行市场营销活动分析：本项目指导学生利用随机森林算法构建分类模型，通过模型分析影响定存业务的因素。利用分类模型预测目标客群，为电话销售经理提供有价值的信息，降低营销成本，提升营销效果。项目需支持低代码数据挖掘实训环境进行实战演练，并提供实训数据集、实训指导手册。</w:t>
            </w:r>
          </w:p>
          <w:p>
            <w:pPr>
              <w:pStyle w:val="null3"/>
            </w:pPr>
            <w:r>
              <w:rPr>
                <w:rFonts w:ascii="仿宋_GB2312" w:hAnsi="仿宋_GB2312" w:cs="仿宋_GB2312" w:eastAsia="仿宋_GB2312"/>
                <w:sz w:val="20"/>
              </w:rPr>
              <w:t>6、智慧零售-零售企业经营分析项目实训：本项目指导学生基于零售门店经营数据，分析企业经营管理、人员管理、运营管理等基本情况，使用数据可视化方法找到业务规律和问题，为企业经营管理提供决策支持和依据。本案例涉及到的知识点主要有可视化分析的一般步骤、折线图、柱状图、条形图及气泡图的基本知识，以及可视化分析方法等。项目需支持低代码可视化分析实训环境进行实战演练，并提供实训数据集、实训指导手册。</w:t>
            </w:r>
          </w:p>
          <w:p>
            <w:pPr>
              <w:pStyle w:val="null3"/>
            </w:pPr>
            <w:r>
              <w:rPr>
                <w:rFonts w:ascii="仿宋_GB2312" w:hAnsi="仿宋_GB2312" w:cs="仿宋_GB2312" w:eastAsia="仿宋_GB2312"/>
                <w:sz w:val="20"/>
              </w:rPr>
              <w:t>7、智慧人力-企业人力薪酬分析实战项目实训：本实训指导学生将对人员信息进行数据分析，快速分析、识别公司的人员特征，比如人员在各部门的分配情况、是否达到退休年龄等。项目需支持低代码可视化分析实训环境进行实战演练，并提供实训数据集、实训指导手册。</w:t>
            </w:r>
          </w:p>
          <w:p>
            <w:pPr>
              <w:pStyle w:val="null3"/>
            </w:pPr>
            <w:r>
              <w:rPr>
                <w:rFonts w:ascii="仿宋_GB2312" w:hAnsi="仿宋_GB2312" w:cs="仿宋_GB2312" w:eastAsia="仿宋_GB2312"/>
                <w:sz w:val="20"/>
              </w:rPr>
              <w:t>8、智慧财务-公司财务报表分析项目实训：本项目指导学生基于企业的财务报表相关数据，通过可视化技术手段分析其主要财务指标，包括盈利能力、偿债能力、成长能力和运营能力等情况，帮助决策者了解企业过去的财务情况和财务现况。项目需支持低代码可视化分析实训环境进行实战演练，并提供实训数据集、实训指导手册。</w:t>
            </w:r>
          </w:p>
          <w:p>
            <w:pPr>
              <w:pStyle w:val="null3"/>
            </w:pPr>
            <w:r>
              <w:rPr>
                <w:rFonts w:ascii="仿宋_GB2312" w:hAnsi="仿宋_GB2312" w:cs="仿宋_GB2312" w:eastAsia="仿宋_GB2312"/>
                <w:sz w:val="20"/>
              </w:rPr>
              <w:t>9、交通运输-地铁客流量分析预测项目实训：本实训以地铁客流量数据为基础，让学生建立相应的时间序列预测模型，帮助地铁运营优化。项目需支持低代码数据挖掘实训环境进行实战演练，并提供实训数据集、实训指导手册。</w:t>
            </w:r>
          </w:p>
          <w:p>
            <w:pPr>
              <w:pStyle w:val="null3"/>
            </w:pPr>
            <w:r>
              <w:rPr>
                <w:rFonts w:ascii="仿宋_GB2312" w:hAnsi="仿宋_GB2312" w:cs="仿宋_GB2312" w:eastAsia="仿宋_GB2312"/>
                <w:sz w:val="20"/>
              </w:rPr>
              <w:t>10、交通运输-基于卡车缸温监测的故障预警分析实训：项目需支持数据挖掘实训环境模块建立卡车发动机缸温预测模型。需提供卡车发动机缸温数据集，需包括环境温度、环境压力、风速、车速、马力发动机转速、加速踏板百分比、制动踏板百分比、缸温、红温等不少于50个维度，总体不少于30000条数据。要求提供详细的项目实训指导手册，内容需包括课程目标、业务背景、数据理解、数据准备、模型构建、缸温预测可视化、应用价值等。</w:t>
            </w:r>
          </w:p>
          <w:p>
            <w:pPr>
              <w:pStyle w:val="null3"/>
            </w:pPr>
            <w:r>
              <w:rPr>
                <w:rFonts w:ascii="仿宋_GB2312" w:hAnsi="仿宋_GB2312" w:cs="仿宋_GB2312" w:eastAsia="仿宋_GB2312"/>
                <w:sz w:val="20"/>
              </w:rPr>
              <w:t>11、智能电网-基于设备运行状态的重过载精准预测实践项目实训：项目需支持拖拽式的算法建模模块建立设备运行状态智能感知模型和设备重过载预测模型。要求需提供配电网设备相关数据集，包括描述设备编号、设备档案等相关信息，包括设备基本信息、过载信息等字段信息，每一个样本是每一台设备的相关信息，不少于20000个样本，要求提供详细的项目实训指导手册，内容需包括项目背景、业务理解、数据理解、分析思路、知识点、建模步骤、分析价值等。</w:t>
            </w:r>
          </w:p>
          <w:p>
            <w:pPr>
              <w:pStyle w:val="null3"/>
            </w:pPr>
            <w:r>
              <w:rPr>
                <w:rFonts w:ascii="仿宋_GB2312" w:hAnsi="仿宋_GB2312" w:cs="仿宋_GB2312" w:eastAsia="仿宋_GB2312"/>
                <w:sz w:val="20"/>
              </w:rPr>
              <w:t>12、移动电信- 移动通信客户细分项目实训：本项目指导学生基于聚类算法利用消费行为数据对用户进行细分，了解不同群体的手机消费习惯，识别有价值的潜在客户，指导企业进行有针对性的产品或服务设计，提高客户满意度。项目需支持低代码数据挖掘实训环境进行实战演练，并提供实训数据集、实训指导手册。</w:t>
            </w:r>
          </w:p>
          <w:p>
            <w:pPr>
              <w:pStyle w:val="null3"/>
            </w:pPr>
            <w:r>
              <w:rPr>
                <w:rFonts w:ascii="仿宋_GB2312" w:hAnsi="仿宋_GB2312" w:cs="仿宋_GB2312" w:eastAsia="仿宋_GB2312"/>
                <w:sz w:val="20"/>
              </w:rPr>
              <w:t>13、医疗健康-乙型病毒性肝炎诊断项目实训：本项目指导学生基于历史数据分析乙肝患者的病状表现，构建分类预测模型，根据患者的症状表现预测患者是否患有乙肝，为医生诊断乙型病毒性肝炎提供科学依据。项目需支持低代码数据挖掘实训环境进行实战演练，并提供实训数据集、实训指导手册。</w:t>
            </w:r>
          </w:p>
          <w:p>
            <w:pPr>
              <w:pStyle w:val="null3"/>
            </w:pPr>
            <w:r>
              <w:rPr>
                <w:rFonts w:ascii="仿宋_GB2312" w:hAnsi="仿宋_GB2312" w:cs="仿宋_GB2312" w:eastAsia="仿宋_GB2312"/>
                <w:sz w:val="20"/>
              </w:rPr>
              <w:t>14、生产制造-制造企业生产经营管控：本项目以制造企业生产经营管理过程为背景，指导学生通过可视化手段与方法，基于实际生产经营业务数据，进行生产过程中生产基本情况、质量、效率等多个维度的分析和展示，搭建企业生产经营管控分析看板，实时展示企业生产经营的现状。项目需支持低代码可视化分析实训环境进行实战演练，并提供实训数据集、实训指导手册。</w:t>
            </w:r>
          </w:p>
          <w:p>
            <w:pPr>
              <w:pStyle w:val="null3"/>
            </w:pPr>
            <w:r>
              <w:rPr>
                <w:rFonts w:ascii="仿宋_GB2312" w:hAnsi="仿宋_GB2312" w:cs="仿宋_GB2312" w:eastAsia="仿宋_GB2312"/>
                <w:sz w:val="20"/>
              </w:rPr>
              <w:t>15、生产制造-设备生产相关性分析实践项目案例：为提升学生在制造企业生产运营管控方向的大数据实战应用能力和解决问题能力，需提供设备生产相关性分析实践项目案例，实训任务包括。</w:t>
            </w:r>
          </w:p>
          <w:p>
            <w:pPr>
              <w:pStyle w:val="null3"/>
            </w:pPr>
            <w:r>
              <w:rPr>
                <w:rFonts w:ascii="仿宋_GB2312" w:hAnsi="仿宋_GB2312" w:cs="仿宋_GB2312" w:eastAsia="仿宋_GB2312"/>
                <w:sz w:val="20"/>
              </w:rPr>
              <w:t>16、</w:t>
            </w:r>
            <w:r>
              <w:rPr>
                <w:rFonts w:ascii="仿宋_GB2312" w:hAnsi="仿宋_GB2312" w:cs="仿宋_GB2312" w:eastAsia="仿宋_GB2312"/>
                <w:sz w:val="20"/>
              </w:rPr>
              <w:t>新闻资讯：新闻资讯文本分类分析项目实训：本项目指导学生基于向量空间和分类算法对新闻资讯文本数据分类建模，达到对新闻文本实现自动化分类和基于分类进行用户个性化推荐的目的。项目需支持低代码数据挖掘实训环境进行实战演练，并提供实训数据集、实训指导手册。</w:t>
            </w:r>
          </w:p>
          <w:p>
            <w:pPr>
              <w:pStyle w:val="null3"/>
            </w:pPr>
            <w:r>
              <w:rPr>
                <w:rFonts w:ascii="仿宋_GB2312" w:hAnsi="仿宋_GB2312" w:cs="仿宋_GB2312" w:eastAsia="仿宋_GB2312"/>
                <w:sz w:val="20"/>
              </w:rPr>
              <w:t>17、</w:t>
            </w:r>
            <w:r>
              <w:rPr>
                <w:rFonts w:ascii="仿宋_GB2312" w:hAnsi="仿宋_GB2312" w:cs="仿宋_GB2312" w:eastAsia="仿宋_GB2312"/>
                <w:sz w:val="20"/>
              </w:rPr>
              <w:t>▲智慧水务：城市供水处理预测分析建模实训项目：需支持支持交互式编程模式和低代码开发模式，其中交互式编程模式需要提供详细的实训指导手册、交换式编程环境、数据集，支持在线运行代码和获取代码答案；低代码开发模式需要提供详细的实训指导手册、数据集（包括时间、原水PH、原水浊度、出水浊度、取水量、PAC耗等维度，不少于6000个样本）；低代码开发模式并需提供支持教学演示的示例工程分析模型，包括数据探索模型、城市供水处理投药量预测模型，其中城市供水处理投药量预测模型可通过洞察功能查看数据接入、异常值检测、设置角色、数据拆分、自动回归、模型利用、回归评估等节点详细信息，并支持导出Word报告。</w:t>
            </w:r>
          </w:p>
          <w:p>
            <w:pPr>
              <w:pStyle w:val="null3"/>
            </w:pPr>
            <w:r>
              <w:rPr>
                <w:rFonts w:ascii="仿宋_GB2312" w:hAnsi="仿宋_GB2312" w:cs="仿宋_GB2312" w:eastAsia="仿宋_GB2312"/>
                <w:sz w:val="20"/>
                <w:b/>
              </w:rPr>
              <w:t>（二）企业数字化转型项目实战案例资源包</w:t>
            </w:r>
          </w:p>
          <w:p>
            <w:pPr>
              <w:pStyle w:val="null3"/>
            </w:pPr>
            <w:r>
              <w:rPr>
                <w:rFonts w:ascii="仿宋_GB2312" w:hAnsi="仿宋_GB2312" w:cs="仿宋_GB2312" w:eastAsia="仿宋_GB2312"/>
                <w:sz w:val="20"/>
              </w:rPr>
              <w:t>1、政务数智化应用实战：人社业务数据分析智能应用案例</w:t>
            </w:r>
          </w:p>
          <w:p>
            <w:pPr>
              <w:pStyle w:val="null3"/>
            </w:pPr>
            <w:r>
              <w:rPr>
                <w:rFonts w:ascii="仿宋_GB2312" w:hAnsi="仿宋_GB2312" w:cs="仿宋_GB2312" w:eastAsia="仿宋_GB2312"/>
                <w:sz w:val="20"/>
              </w:rPr>
              <w:t>①提供包括但不限于重点群体精准匹配、劳动力供给预测、劳动力需求预测、人口预测、劳动力供需精准匹配、全息画像、智能推荐模型等7项实训任务，每个任务提供详细的实训手册，并支持学生进入低代码企业级商业智能平台和人工智能平台进行实战练习。</w:t>
            </w:r>
          </w:p>
          <w:p>
            <w:pPr>
              <w:pStyle w:val="null3"/>
            </w:pPr>
            <w:r>
              <w:rPr>
                <w:rFonts w:ascii="仿宋_GB2312" w:hAnsi="仿宋_GB2312" w:cs="仿宋_GB2312" w:eastAsia="仿宋_GB2312"/>
                <w:sz w:val="20"/>
              </w:rPr>
              <w:t>②需提供相关实训数据数据集，包括年份、常驻人口、户籍人数、男性人口数、女性人口数、城镇化率、迁入人口、迁出人口、出生率、死亡率、自然增长率、GDP、人均GDP、第一产业、第二产业。</w:t>
            </w:r>
          </w:p>
          <w:p>
            <w:pPr>
              <w:pStyle w:val="null3"/>
            </w:pPr>
            <w:r>
              <w:rPr>
                <w:rFonts w:ascii="仿宋_GB2312" w:hAnsi="仿宋_GB2312" w:cs="仿宋_GB2312" w:eastAsia="仿宋_GB2312"/>
                <w:sz w:val="20"/>
              </w:rPr>
              <w:t>③支持学生构建重点群体精准匹配模型及其包含的四个子模型（岗位匹配、技能匹配、位置匹配、薪资匹配），通过数据分析和机器学习技术，实现求职者与岗位之间的高效、精准对接。</w:t>
            </w:r>
          </w:p>
          <w:p>
            <w:pPr>
              <w:pStyle w:val="null3"/>
            </w:pPr>
            <w:r>
              <w:rPr>
                <w:rFonts w:ascii="仿宋_GB2312" w:hAnsi="仿宋_GB2312" w:cs="仿宋_GB2312" w:eastAsia="仿宋_GB2312"/>
                <w:sz w:val="20"/>
              </w:rPr>
              <w:t>④支持学生基于低代码人工智能平台构建劳动力供给预测模型，通过综合考虑常住人口数、迁入迁出人口数、死亡率、出生率多种因素，来准确预测未来一段时间内城市劳动力的数量。</w:t>
            </w:r>
          </w:p>
          <w:p>
            <w:pPr>
              <w:pStyle w:val="null3"/>
            </w:pPr>
            <w:r>
              <w:rPr>
                <w:rFonts w:ascii="仿宋_GB2312" w:hAnsi="仿宋_GB2312" w:cs="仿宋_GB2312" w:eastAsia="仿宋_GB2312"/>
                <w:sz w:val="20"/>
              </w:rPr>
              <w:t>⑤支持学生基于GDP、人均GDP、第一产业值、第二产业值、第三产业值因素，构建城市劳动力需求预测模型，通过深入分析经济指标与劳动力需求之间的关系，预测未来一段时间内城市的劳动力需求状况。</w:t>
            </w:r>
          </w:p>
          <w:p>
            <w:pPr>
              <w:pStyle w:val="null3"/>
            </w:pPr>
            <w:r>
              <w:rPr>
                <w:rFonts w:ascii="仿宋_GB2312" w:hAnsi="仿宋_GB2312" w:cs="仿宋_GB2312" w:eastAsia="仿宋_GB2312"/>
                <w:sz w:val="20"/>
              </w:rPr>
              <w:t>⑥支持学生通过收集和分析人口数据，建立包括人口平衡方程、死亡预测模型、生育预测模型、迁移预测模型在内的完整人口预测模型体系。</w:t>
            </w:r>
          </w:p>
          <w:p>
            <w:pPr>
              <w:pStyle w:val="null3"/>
            </w:pPr>
            <w:r>
              <w:rPr>
                <w:rFonts w:ascii="仿宋_GB2312" w:hAnsi="仿宋_GB2312" w:cs="仿宋_GB2312" w:eastAsia="仿宋_GB2312"/>
                <w:sz w:val="20"/>
              </w:rPr>
              <w:t>⑦支持学生基于低代码人工智能实训平台，构建劳动力供需精准匹配模型。</w:t>
            </w:r>
          </w:p>
          <w:p>
            <w:pPr>
              <w:pStyle w:val="null3"/>
            </w:pPr>
            <w:r>
              <w:rPr>
                <w:rFonts w:ascii="仿宋_GB2312" w:hAnsi="仿宋_GB2312" w:cs="仿宋_GB2312" w:eastAsia="仿宋_GB2312"/>
                <w:sz w:val="21"/>
              </w:rPr>
              <w:t>⑧支持学生基于基于低代码人工智能实训平台和商业智能平台构建用户画像、企业画像和政策画像。</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b/>
              </w:rPr>
              <w:t>商业数据资源管理中心</w:t>
            </w:r>
          </w:p>
          <w:p>
            <w:pPr>
              <w:pStyle w:val="null3"/>
            </w:pPr>
            <w:r>
              <w:rPr>
                <w:rFonts w:ascii="仿宋_GB2312" w:hAnsi="仿宋_GB2312" w:cs="仿宋_GB2312" w:eastAsia="仿宋_GB2312"/>
                <w:sz w:val="20"/>
              </w:rPr>
              <w:t>1.提供企业脱敏数据，需包含涵盖金融、电商、工商、零售、金融、财务管理、旅游、物流、教育、政务等行业，数据总体规模不少于5000万条。</w:t>
            </w:r>
          </w:p>
          <w:p>
            <w:pPr>
              <w:pStyle w:val="null3"/>
            </w:pPr>
            <w:r>
              <w:rPr>
                <w:rFonts w:ascii="仿宋_GB2312" w:hAnsi="仿宋_GB2312" w:cs="仿宋_GB2312" w:eastAsia="仿宋_GB2312"/>
                <w:sz w:val="20"/>
              </w:rPr>
              <w:t>2.支持以卡片的形式展示不同行业的数据集，并支持查看数据详情，包括数据量、数据维度、数据描述、字段信息、样例数据等。</w:t>
            </w:r>
          </w:p>
          <w:p>
            <w:pPr>
              <w:pStyle w:val="null3"/>
            </w:pPr>
            <w:r>
              <w:rPr>
                <w:rFonts w:ascii="仿宋_GB2312" w:hAnsi="仿宋_GB2312" w:cs="仿宋_GB2312" w:eastAsia="仿宋_GB2312"/>
                <w:sz w:val="20"/>
              </w:rPr>
              <w:t>3.▲提供数据源管理功能，要求具备多源实验数据接入能力，包括本地数据、数据库类型及接口类型的数据接入。本地数据要求能上传Excel、CSV等本地文件类型数据；数据库类型要求能接入常见数据库及大数据引擎相关数据，其中关系型数据库包括但不限于Oracle、MySQL、Sqlserver、DB2、达梦、Gbase 8t、Postgresql、kyligence、KING BASE、SG-RDB、神通等；MPP数据库包括但不限于：Gbase 8a、GreenPlum；大数据查询引擎包括但不限于Hive、Impala、Presto等；时序数据库包括但不限于Influxdb、IoTDB、Taosdb等；支持Kafka消息队列的数据接入；接口类型需支持RESTFUL的API服务配置方式或脚本编码方式接入数据。</w:t>
            </w:r>
          </w:p>
          <w:p>
            <w:pPr>
              <w:pStyle w:val="null3"/>
            </w:pPr>
            <w:r>
              <w:rPr>
                <w:rFonts w:ascii="仿宋_GB2312" w:hAnsi="仿宋_GB2312" w:cs="仿宋_GB2312" w:eastAsia="仿宋_GB2312"/>
                <w:sz w:val="20"/>
              </w:rPr>
              <w:t>4.提供数据集管理能力，要求支持将所有的实验数据源的表、视图按照业务进行分类管理，具备新建文件夹、新建SQL数据集、新建数据表功能。</w:t>
            </w:r>
          </w:p>
          <w:p>
            <w:pPr>
              <w:pStyle w:val="null3"/>
            </w:pPr>
            <w:r>
              <w:rPr>
                <w:rFonts w:ascii="仿宋_GB2312" w:hAnsi="仿宋_GB2312" w:cs="仿宋_GB2312" w:eastAsia="仿宋_GB2312"/>
                <w:sz w:val="20"/>
              </w:rPr>
              <w:t>5.▲提供数据权限设置能力，要求支持管理员按照组织机构、人员角色或组进行数据集权限的授权分配。要求提供数据行级和列级的权限控制功能，行级权限可进行静态规则和动态规则配置，列级权限提供禁止查看列、列数据脱敏功能。</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0"/>
              </w:rPr>
              <w:t>一、服务要求</w:t>
            </w:r>
          </w:p>
          <w:p>
            <w:pPr>
              <w:pStyle w:val="null3"/>
            </w:pPr>
            <w:r>
              <w:rPr>
                <w:rFonts w:ascii="仿宋_GB2312" w:hAnsi="仿宋_GB2312" w:cs="仿宋_GB2312" w:eastAsia="仿宋_GB2312"/>
                <w:sz w:val="20"/>
              </w:rPr>
              <w:t>（一）保险要求</w:t>
            </w:r>
          </w:p>
          <w:p>
            <w:pPr>
              <w:pStyle w:val="null3"/>
            </w:pPr>
            <w:r>
              <w:rPr>
                <w:rFonts w:ascii="仿宋_GB2312" w:hAnsi="仿宋_GB2312" w:cs="仿宋_GB2312" w:eastAsia="仿宋_GB2312"/>
                <w:sz w:val="20"/>
              </w:rPr>
              <w:t>1.风险承担</w:t>
            </w:r>
          </w:p>
          <w:p>
            <w:pPr>
              <w:pStyle w:val="null3"/>
            </w:pPr>
            <w:r>
              <w:rPr>
                <w:rFonts w:ascii="仿宋_GB2312" w:hAnsi="仿宋_GB2312" w:cs="仿宋_GB2312" w:eastAsia="仿宋_GB2312"/>
                <w:sz w:val="20"/>
              </w:rPr>
              <w:t>在货物运抵采购人指定地点并经开箱验收合格前，货物毁损、灭失的风险由中标人承担。中标人应采取必要的防护措施，确保货物在运输、装卸及仓储过程中的安全。</w:t>
            </w:r>
          </w:p>
          <w:p>
            <w:pPr>
              <w:pStyle w:val="null3"/>
            </w:pPr>
            <w:r>
              <w:rPr>
                <w:rFonts w:ascii="仿宋_GB2312" w:hAnsi="仿宋_GB2312" w:cs="仿宋_GB2312" w:eastAsia="仿宋_GB2312"/>
                <w:sz w:val="20"/>
              </w:rPr>
              <w:t>2.保险责任</w:t>
            </w:r>
          </w:p>
          <w:p>
            <w:pPr>
              <w:pStyle w:val="null3"/>
            </w:pPr>
            <w:r>
              <w:rPr>
                <w:rFonts w:ascii="仿宋_GB2312" w:hAnsi="仿宋_GB2312" w:cs="仿宋_GB2312" w:eastAsia="仿宋_GB2312"/>
                <w:sz w:val="20"/>
              </w:rPr>
              <w:t>（</w:t>
            </w:r>
            <w:r>
              <w:rPr>
                <w:rFonts w:ascii="仿宋_GB2312" w:hAnsi="仿宋_GB2312" w:cs="仿宋_GB2312" w:eastAsia="仿宋_GB2312"/>
                <w:sz w:val="20"/>
              </w:rPr>
              <w:t>1）中标人负责办理货物从发货地至采购人指定交货地点的全程运输保险。</w:t>
            </w:r>
          </w:p>
          <w:p>
            <w:pPr>
              <w:pStyle w:val="null3"/>
            </w:pPr>
            <w:r>
              <w:rPr>
                <w:rFonts w:ascii="仿宋_GB2312" w:hAnsi="仿宋_GB2312" w:cs="仿宋_GB2312" w:eastAsia="仿宋_GB2312"/>
                <w:sz w:val="20"/>
              </w:rPr>
              <w:t>（</w:t>
            </w:r>
            <w:r>
              <w:rPr>
                <w:rFonts w:ascii="仿宋_GB2312" w:hAnsi="仿宋_GB2312" w:cs="仿宋_GB2312" w:eastAsia="仿宋_GB2312"/>
                <w:sz w:val="20"/>
              </w:rPr>
              <w:t>2）投保险种应至少包含货物运输一切险（或同等效力的险种），并根据货物特性附加必要的特殊险（如易碎品破碎险、防锈险等）。</w:t>
            </w:r>
          </w:p>
          <w:p>
            <w:pPr>
              <w:pStyle w:val="null3"/>
            </w:pPr>
            <w:r>
              <w:rPr>
                <w:rFonts w:ascii="仿宋_GB2312" w:hAnsi="仿宋_GB2312" w:cs="仿宋_GB2312" w:eastAsia="仿宋_GB2312"/>
                <w:sz w:val="20"/>
              </w:rPr>
              <w:t>（</w:t>
            </w:r>
            <w:r>
              <w:rPr>
                <w:rFonts w:ascii="仿宋_GB2312" w:hAnsi="仿宋_GB2312" w:cs="仿宋_GB2312" w:eastAsia="仿宋_GB2312"/>
                <w:sz w:val="20"/>
              </w:rPr>
              <w:t>3）保险金额应不低于合同总价款的100%，并以采购人为被保险人或共同受益人。</w:t>
            </w:r>
          </w:p>
          <w:p>
            <w:pPr>
              <w:pStyle w:val="null3"/>
            </w:pPr>
            <w:r>
              <w:rPr>
                <w:rFonts w:ascii="仿宋_GB2312" w:hAnsi="仿宋_GB2312" w:cs="仿宋_GB2312" w:eastAsia="仿宋_GB2312"/>
                <w:sz w:val="20"/>
              </w:rPr>
              <w:t>（</w:t>
            </w:r>
            <w:r>
              <w:rPr>
                <w:rFonts w:ascii="仿宋_GB2312" w:hAnsi="仿宋_GB2312" w:cs="仿宋_GB2312" w:eastAsia="仿宋_GB2312"/>
                <w:sz w:val="20"/>
              </w:rPr>
              <w:t>4）保险期间自货物离开中标人仓库或工厂起，至货物运抵采购人指定交货地点并由双方完成开箱外观检验止。</w:t>
            </w:r>
          </w:p>
          <w:p>
            <w:pPr>
              <w:pStyle w:val="null3"/>
            </w:pPr>
            <w:r>
              <w:rPr>
                <w:rFonts w:ascii="仿宋_GB2312" w:hAnsi="仿宋_GB2312" w:cs="仿宋_GB2312" w:eastAsia="仿宋_GB2312"/>
                <w:sz w:val="20"/>
              </w:rPr>
              <w:t>3.索赔与理赔</w:t>
            </w:r>
          </w:p>
          <w:p>
            <w:pPr>
              <w:pStyle w:val="null3"/>
            </w:pPr>
            <w:r>
              <w:rPr>
                <w:rFonts w:ascii="仿宋_GB2312" w:hAnsi="仿宋_GB2312" w:cs="仿宋_GB2312" w:eastAsia="仿宋_GB2312"/>
                <w:sz w:val="20"/>
              </w:rPr>
              <w:t>若在运输或保管过程中发生保险范围内的损失，中标人应负责立即向保险公司索赔。若因中标人未及时投保、投保金额不足或未正确填写被保险人，导致采购人无法获得足额赔偿的，由中标人承担全部赔偿责任。</w:t>
            </w:r>
          </w:p>
          <w:p>
            <w:pPr>
              <w:pStyle w:val="null3"/>
            </w:pPr>
            <w:r>
              <w:rPr>
                <w:rFonts w:ascii="仿宋_GB2312" w:hAnsi="仿宋_GB2312" w:cs="仿宋_GB2312" w:eastAsia="仿宋_GB2312"/>
                <w:sz w:val="20"/>
              </w:rPr>
              <w:t>（二）供货安装要求</w:t>
            </w:r>
          </w:p>
          <w:p>
            <w:pPr>
              <w:pStyle w:val="null3"/>
            </w:pPr>
            <w:r>
              <w:rPr>
                <w:rFonts w:ascii="仿宋_GB2312" w:hAnsi="仿宋_GB2312" w:cs="仿宋_GB2312" w:eastAsia="仿宋_GB2312"/>
                <w:sz w:val="20"/>
              </w:rPr>
              <w:t>中标人应按照合同约定、采购文件及投标（响应）文件的承诺，向采购人提供完整的货物、技术资料（包括但不限于产品说明书、合格证、保修卡、安装图纸、操作手册等）、专用工具及备品备件。</w:t>
            </w:r>
          </w:p>
          <w:p>
            <w:pPr>
              <w:pStyle w:val="null3"/>
            </w:pPr>
            <w:r>
              <w:rPr>
                <w:rFonts w:ascii="仿宋_GB2312" w:hAnsi="仿宋_GB2312" w:cs="仿宋_GB2312" w:eastAsia="仿宋_GB2312"/>
                <w:sz w:val="20"/>
              </w:rPr>
              <w:t>1.现场条件确认</w:t>
            </w:r>
          </w:p>
          <w:p>
            <w:pPr>
              <w:pStyle w:val="null3"/>
            </w:pPr>
            <w:r>
              <w:rPr>
                <w:rFonts w:ascii="仿宋_GB2312" w:hAnsi="仿宋_GB2312" w:cs="仿宋_GB2312" w:eastAsia="仿宋_GB2312"/>
                <w:sz w:val="20"/>
              </w:rPr>
              <w:t>中标人在安装前，应与采购人共同勘查现场，确认水、电、场地等基础条件满足安装要求。</w:t>
            </w:r>
          </w:p>
          <w:p>
            <w:pPr>
              <w:pStyle w:val="null3"/>
            </w:pPr>
            <w:r>
              <w:rPr>
                <w:rFonts w:ascii="仿宋_GB2312" w:hAnsi="仿宋_GB2312" w:cs="仿宋_GB2312" w:eastAsia="仿宋_GB2312"/>
                <w:sz w:val="20"/>
              </w:rPr>
              <w:t>2.安装人员资质</w:t>
            </w:r>
          </w:p>
          <w:p>
            <w:pPr>
              <w:pStyle w:val="null3"/>
            </w:pPr>
            <w:r>
              <w:rPr>
                <w:rFonts w:ascii="仿宋_GB2312" w:hAnsi="仿宋_GB2312" w:cs="仿宋_GB2312" w:eastAsia="仿宋_GB2312"/>
                <w:sz w:val="20"/>
              </w:rPr>
              <w:t>中标人应派具备相应技术能力的人员进行安装。如设备属于国家规定的特种设备，安装人员须持有国家规定从业资格（如特种设备作业、电工、焊工等强制性证书）。</w:t>
            </w:r>
          </w:p>
          <w:p>
            <w:pPr>
              <w:pStyle w:val="null3"/>
            </w:pPr>
            <w:r>
              <w:rPr>
                <w:rFonts w:ascii="仿宋_GB2312" w:hAnsi="仿宋_GB2312" w:cs="仿宋_GB2312" w:eastAsia="仿宋_GB2312"/>
                <w:sz w:val="20"/>
              </w:rPr>
              <w:t>安装人员在施工期间应遵守采购人现场管理规定，佩戴工作证件，做到文明施工、安全施工。</w:t>
            </w:r>
          </w:p>
          <w:p>
            <w:pPr>
              <w:pStyle w:val="null3"/>
            </w:pPr>
            <w:r>
              <w:rPr>
                <w:rFonts w:ascii="仿宋_GB2312" w:hAnsi="仿宋_GB2312" w:cs="仿宋_GB2312" w:eastAsia="仿宋_GB2312"/>
                <w:sz w:val="20"/>
              </w:rPr>
              <w:t>3.安装标准</w:t>
            </w:r>
          </w:p>
          <w:p>
            <w:pPr>
              <w:pStyle w:val="null3"/>
            </w:pPr>
            <w:r>
              <w:rPr>
                <w:rFonts w:ascii="仿宋_GB2312" w:hAnsi="仿宋_GB2312" w:cs="仿宋_GB2312" w:eastAsia="仿宋_GB2312"/>
                <w:sz w:val="20"/>
              </w:rPr>
              <w:t>安装质量应符合国家现行有效的技术标准、行业规范以及制造商规定的安装要求。安装过程中，中标人应采取必要的安全防护措施，设置警示标志。因中标人原因造成的人员伤亡或财产损失，由中标人承担全部责任。</w:t>
            </w:r>
          </w:p>
          <w:p>
            <w:pPr>
              <w:pStyle w:val="null3"/>
            </w:pPr>
            <w:r>
              <w:rPr>
                <w:rFonts w:ascii="仿宋_GB2312" w:hAnsi="仿宋_GB2312" w:cs="仿宋_GB2312" w:eastAsia="仿宋_GB2312"/>
                <w:sz w:val="20"/>
              </w:rPr>
              <w:t>4.调试与试运行</w:t>
            </w:r>
          </w:p>
          <w:p>
            <w:pPr>
              <w:pStyle w:val="null3"/>
            </w:pPr>
            <w:r>
              <w:rPr>
                <w:rFonts w:ascii="仿宋_GB2312" w:hAnsi="仿宋_GB2312" w:cs="仿宋_GB2312" w:eastAsia="仿宋_GB2312"/>
                <w:sz w:val="20"/>
              </w:rPr>
              <w:t>安装完成后，中标人应进行系统调试，确保各项功能、性能指标符合合同约定及投标承诺。试运行期不少于</w:t>
            </w:r>
            <w:r>
              <w:rPr>
                <w:rFonts w:ascii="仿宋_GB2312" w:hAnsi="仿宋_GB2312" w:cs="仿宋_GB2312" w:eastAsia="仿宋_GB2312"/>
                <w:sz w:val="20"/>
              </w:rPr>
              <w:t>10日。试运行期间，中标人应派技术人员现场跟班保障，及时处理运行中出现的问题。试运行正常后，方可进入正式验收程序。</w:t>
            </w:r>
          </w:p>
          <w:p>
            <w:pPr>
              <w:pStyle w:val="null3"/>
            </w:pPr>
            <w:r>
              <w:rPr>
                <w:rFonts w:ascii="仿宋_GB2312" w:hAnsi="仿宋_GB2312" w:cs="仿宋_GB2312" w:eastAsia="仿宋_GB2312"/>
                <w:sz w:val="20"/>
              </w:rPr>
              <w:t>（三）系统集成要求</w:t>
            </w:r>
          </w:p>
          <w:p>
            <w:pPr>
              <w:pStyle w:val="null3"/>
            </w:pPr>
            <w:r>
              <w:rPr>
                <w:rFonts w:ascii="仿宋_GB2312" w:hAnsi="仿宋_GB2312" w:cs="仿宋_GB2312" w:eastAsia="仿宋_GB2312"/>
                <w:sz w:val="20"/>
              </w:rPr>
              <w:t>系统集成任务包含但不限于：</w:t>
            </w:r>
          </w:p>
          <w:p>
            <w:pPr>
              <w:pStyle w:val="null3"/>
            </w:pPr>
            <w:r>
              <w:rPr>
                <w:rFonts w:ascii="仿宋_GB2312" w:hAnsi="仿宋_GB2312" w:cs="仿宋_GB2312" w:eastAsia="仿宋_GB2312"/>
                <w:sz w:val="20"/>
              </w:rPr>
              <w:t>（</w:t>
            </w:r>
            <w:r>
              <w:rPr>
                <w:rFonts w:ascii="仿宋_GB2312" w:hAnsi="仿宋_GB2312" w:cs="仿宋_GB2312" w:eastAsia="仿宋_GB2312"/>
                <w:sz w:val="20"/>
              </w:rPr>
              <w:t>1）与学校现有数据中台完成数据对接，实现数据的无缝流转与共享；按学校要求完成与学校流程平台的数据交互。若涉及与其他业务系统对接或数据迁移，所选技术路线需确保与现有环境的兼容性及数据交互的便捷性，并提供相应的解决方案。本项目涉及数据对接需求，对接时所产生的对接费用均由项目建设方承担。</w:t>
            </w:r>
          </w:p>
          <w:p>
            <w:pPr>
              <w:pStyle w:val="null3"/>
            </w:pPr>
            <w:r>
              <w:rPr>
                <w:rFonts w:ascii="仿宋_GB2312" w:hAnsi="仿宋_GB2312" w:cs="仿宋_GB2312" w:eastAsia="仿宋_GB2312"/>
                <w:sz w:val="20"/>
              </w:rPr>
              <w:t>（</w:t>
            </w:r>
            <w:r>
              <w:rPr>
                <w:rFonts w:ascii="仿宋_GB2312" w:hAnsi="仿宋_GB2312" w:cs="仿宋_GB2312" w:eastAsia="仿宋_GB2312"/>
                <w:sz w:val="20"/>
              </w:rPr>
              <w:t>2）须提供本项目正常运转所必须的全部系统软件、中间件、插件等，确保系统正常稳定运行。</w:t>
            </w:r>
          </w:p>
          <w:p>
            <w:pPr>
              <w:pStyle w:val="null3"/>
            </w:pPr>
            <w:r>
              <w:rPr>
                <w:rFonts w:ascii="仿宋_GB2312" w:hAnsi="仿宋_GB2312" w:cs="仿宋_GB2312" w:eastAsia="仿宋_GB2312"/>
                <w:sz w:val="20"/>
              </w:rPr>
              <w:t>（</w:t>
            </w:r>
            <w:r>
              <w:rPr>
                <w:rFonts w:ascii="仿宋_GB2312" w:hAnsi="仿宋_GB2312" w:cs="仿宋_GB2312" w:eastAsia="仿宋_GB2312"/>
                <w:sz w:val="20"/>
              </w:rPr>
              <w:t>3）系统须实现与学校统一身份认证对接，实现单点登录。</w:t>
            </w:r>
          </w:p>
          <w:p>
            <w:pPr>
              <w:pStyle w:val="null3"/>
            </w:pPr>
            <w:r>
              <w:rPr>
                <w:rFonts w:ascii="仿宋_GB2312" w:hAnsi="仿宋_GB2312" w:cs="仿宋_GB2312" w:eastAsia="仿宋_GB2312"/>
                <w:sz w:val="20"/>
              </w:rPr>
              <w:t>（</w:t>
            </w:r>
            <w:r>
              <w:rPr>
                <w:rFonts w:ascii="仿宋_GB2312" w:hAnsi="仿宋_GB2312" w:cs="仿宋_GB2312" w:eastAsia="仿宋_GB2312"/>
                <w:sz w:val="20"/>
              </w:rPr>
              <w:t>4）须按照学校的统一要求和标准规范免费完成与学校各公共平台的深度对接集成和适配工作，包括但不限于学校网上办事大厅统一消息中心、统一事务中心、统一短信网关的数据集成、消息集成、事务集成、服务集成、应用集成，实现统一信息管理。</w:t>
            </w:r>
          </w:p>
          <w:p>
            <w:pPr>
              <w:pStyle w:val="null3"/>
            </w:pPr>
            <w:r>
              <w:rPr>
                <w:rFonts w:ascii="仿宋_GB2312" w:hAnsi="仿宋_GB2312" w:cs="仿宋_GB2312" w:eastAsia="仿宋_GB2312"/>
                <w:sz w:val="20"/>
              </w:rPr>
              <w:t>（</w:t>
            </w:r>
            <w:r>
              <w:rPr>
                <w:rFonts w:ascii="仿宋_GB2312" w:hAnsi="仿宋_GB2312" w:cs="仿宋_GB2312" w:eastAsia="仿宋_GB2312"/>
                <w:sz w:val="20"/>
              </w:rPr>
              <w:t>5）平台采集的标准化数据遵循校级数据标准等规则全量回流到学校数据中心，并按照学校要求提供所需接口，永久免费开放所有数据接口；完成与学校数据中心的数据采集集成，包括系统的所有结果数据，提供系统数据库的只读账号、数据字典、代码表、API 接口、集成文档等相关文档。</w:t>
            </w:r>
          </w:p>
          <w:p>
            <w:pPr>
              <w:pStyle w:val="null3"/>
            </w:pPr>
            <w:r>
              <w:rPr>
                <w:rFonts w:ascii="仿宋_GB2312" w:hAnsi="仿宋_GB2312" w:cs="仿宋_GB2312" w:eastAsia="仿宋_GB2312"/>
                <w:sz w:val="20"/>
              </w:rPr>
              <w:t>（</w:t>
            </w:r>
            <w:r>
              <w:rPr>
                <w:rFonts w:ascii="仿宋_GB2312" w:hAnsi="仿宋_GB2312" w:cs="仿宋_GB2312" w:eastAsia="仿宋_GB2312"/>
                <w:sz w:val="20"/>
              </w:rPr>
              <w:t>6）其他要求</w:t>
            </w:r>
          </w:p>
          <w:p>
            <w:pPr>
              <w:pStyle w:val="null3"/>
            </w:pPr>
            <w:r>
              <w:rPr>
                <w:rFonts w:ascii="仿宋_GB2312" w:hAnsi="仿宋_GB2312" w:cs="仿宋_GB2312" w:eastAsia="仿宋_GB2312"/>
                <w:sz w:val="20"/>
              </w:rPr>
              <w:t>该项目建设为固定总价，项目建设过程中双方产生的任何费用（如：对接费、认证费等）都由承建方承担，学校不再另外增加项目费用。</w:t>
            </w:r>
          </w:p>
          <w:p>
            <w:pPr>
              <w:pStyle w:val="null3"/>
            </w:pPr>
            <w:r>
              <w:rPr>
                <w:rFonts w:ascii="仿宋_GB2312" w:hAnsi="仿宋_GB2312" w:cs="仿宋_GB2312" w:eastAsia="仿宋_GB2312"/>
                <w:sz w:val="20"/>
              </w:rPr>
              <w:t>（四）安全性要求</w:t>
            </w:r>
          </w:p>
          <w:p>
            <w:pPr>
              <w:pStyle w:val="null3"/>
            </w:pPr>
            <w:r>
              <w:rPr>
                <w:rFonts w:ascii="仿宋_GB2312" w:hAnsi="仿宋_GB2312" w:cs="仿宋_GB2312" w:eastAsia="仿宋_GB2312"/>
                <w:sz w:val="20"/>
              </w:rPr>
              <w:t>为保证本系统在使用过程中的安全性，具体实现要求如下：</w:t>
            </w:r>
          </w:p>
          <w:p>
            <w:pPr>
              <w:pStyle w:val="null3"/>
            </w:pPr>
            <w:r>
              <w:rPr>
                <w:rFonts w:ascii="仿宋_GB2312" w:hAnsi="仿宋_GB2312" w:cs="仿宋_GB2312" w:eastAsia="仿宋_GB2312"/>
                <w:sz w:val="20"/>
              </w:rPr>
              <w:t>（</w:t>
            </w:r>
            <w:r>
              <w:rPr>
                <w:rFonts w:ascii="仿宋_GB2312" w:hAnsi="仿宋_GB2312" w:cs="仿宋_GB2312" w:eastAsia="仿宋_GB2312"/>
                <w:sz w:val="20"/>
              </w:rPr>
              <w:t>1）认证授权：保证用户的合法性和用户使用应用信息资源的权力，避免内部敏感信息泄漏和服务所提供的信息资源被非法访问，造成严重的安全事件。</w:t>
            </w:r>
          </w:p>
          <w:p>
            <w:pPr>
              <w:pStyle w:val="null3"/>
            </w:pPr>
            <w:r>
              <w:rPr>
                <w:rFonts w:ascii="仿宋_GB2312" w:hAnsi="仿宋_GB2312" w:cs="仿宋_GB2312" w:eastAsia="仿宋_GB2312"/>
                <w:sz w:val="20"/>
              </w:rPr>
              <w:t>（</w:t>
            </w:r>
            <w:r>
              <w:rPr>
                <w:rFonts w:ascii="仿宋_GB2312" w:hAnsi="仿宋_GB2312" w:cs="仿宋_GB2312" w:eastAsia="仿宋_GB2312"/>
                <w:sz w:val="20"/>
              </w:rPr>
              <w:t>2）信息安全性：确保应用系统源代码安全，无漏洞；提供明晰的身份鉴别和访问控制机制，按业务要求实现功能分级，并对用户分级授权；</w:t>
            </w:r>
          </w:p>
          <w:p>
            <w:pPr>
              <w:pStyle w:val="null3"/>
            </w:pPr>
            <w:r>
              <w:rPr>
                <w:rFonts w:ascii="仿宋_GB2312" w:hAnsi="仿宋_GB2312" w:cs="仿宋_GB2312" w:eastAsia="仿宋_GB2312"/>
                <w:sz w:val="20"/>
              </w:rPr>
              <w:t>（</w:t>
            </w:r>
            <w:r>
              <w:rPr>
                <w:rFonts w:ascii="仿宋_GB2312" w:hAnsi="仿宋_GB2312" w:cs="仿宋_GB2312" w:eastAsia="仿宋_GB2312"/>
                <w:sz w:val="20"/>
              </w:rPr>
              <w:t>3）信息保密：充分利用密码技术，对于个人敏感信息、业务核心数据、系统配置密钥必须采用密码技术进行加解密处理，防止信息的非授权泄漏，确保涉密信息在产生、存储、传递和处理过程中的保密,提供较完善的数据加密机制，确保数据存储和数据传输安全；个人敏感信息能配置加密策略，能配置默认脱敏形式展示，点击后可展示全部。</w:t>
            </w:r>
          </w:p>
          <w:p>
            <w:pPr>
              <w:pStyle w:val="null3"/>
            </w:pPr>
            <w:r>
              <w:rPr>
                <w:rFonts w:ascii="仿宋_GB2312" w:hAnsi="仿宋_GB2312" w:cs="仿宋_GB2312" w:eastAsia="仿宋_GB2312"/>
                <w:sz w:val="20"/>
              </w:rPr>
              <w:t>（</w:t>
            </w:r>
            <w:r>
              <w:rPr>
                <w:rFonts w:ascii="仿宋_GB2312" w:hAnsi="仿宋_GB2312" w:cs="仿宋_GB2312" w:eastAsia="仿宋_GB2312"/>
                <w:sz w:val="20"/>
              </w:rPr>
              <w:t>4）数据完整性：建立数据完整性检验机制，保证收发双方数据的一致性，防止信息被非授权修改。</w:t>
            </w:r>
          </w:p>
          <w:p>
            <w:pPr>
              <w:pStyle w:val="null3"/>
            </w:pPr>
            <w:r>
              <w:rPr>
                <w:rFonts w:ascii="仿宋_GB2312" w:hAnsi="仿宋_GB2312" w:cs="仿宋_GB2312" w:eastAsia="仿宋_GB2312"/>
                <w:sz w:val="20"/>
              </w:rPr>
              <w:t>（</w:t>
            </w:r>
            <w:r>
              <w:rPr>
                <w:rFonts w:ascii="仿宋_GB2312" w:hAnsi="仿宋_GB2312" w:cs="仿宋_GB2312" w:eastAsia="仿宋_GB2312"/>
                <w:sz w:val="20"/>
              </w:rPr>
              <w:t>5）可审计：系统具备日志跟踪与分析功能，提供访问、修改、删除等的用户操作日志，提供丰富的查询方式，对事件进行分析，并能提供预警信息,供追溯和追责。</w:t>
            </w:r>
          </w:p>
          <w:p>
            <w:pPr>
              <w:pStyle w:val="null3"/>
            </w:pPr>
            <w:r>
              <w:rPr>
                <w:rFonts w:ascii="仿宋_GB2312" w:hAnsi="仿宋_GB2312" w:cs="仿宋_GB2312" w:eastAsia="仿宋_GB2312"/>
                <w:sz w:val="20"/>
              </w:rPr>
              <w:t>（</w:t>
            </w:r>
            <w:r>
              <w:rPr>
                <w:rFonts w:ascii="仿宋_GB2312" w:hAnsi="仿宋_GB2312" w:cs="仿宋_GB2312" w:eastAsia="仿宋_GB2312"/>
                <w:sz w:val="20"/>
              </w:rPr>
              <w:t>6）数据备份：利用数据库的备份功能将建设的平台和系统数据备份到指定的服务器或存储系统上，支持自动定时备份与手动备份，备份数据至少保留2个副本且存储在不同物理位置；具备数据快速恢复能力。</w:t>
            </w:r>
          </w:p>
          <w:p>
            <w:pPr>
              <w:pStyle w:val="null3"/>
            </w:pPr>
            <w:r>
              <w:rPr>
                <w:rFonts w:ascii="仿宋_GB2312" w:hAnsi="仿宋_GB2312" w:cs="仿宋_GB2312" w:eastAsia="仿宋_GB2312"/>
                <w:sz w:val="20"/>
              </w:rPr>
              <w:t>（</w:t>
            </w:r>
            <w:r>
              <w:rPr>
                <w:rFonts w:ascii="仿宋_GB2312" w:hAnsi="仿宋_GB2312" w:cs="仿宋_GB2312" w:eastAsia="仿宋_GB2312"/>
                <w:sz w:val="20"/>
              </w:rPr>
              <w:t>7）隐私保护和数据安全</w:t>
            </w:r>
          </w:p>
          <w:p>
            <w:pPr>
              <w:pStyle w:val="null3"/>
            </w:pPr>
            <w:r>
              <w:rPr>
                <w:rFonts w:ascii="仿宋_GB2312" w:hAnsi="仿宋_GB2312" w:cs="仿宋_GB2312" w:eastAsia="仿宋_GB2312"/>
                <w:sz w:val="20"/>
              </w:rPr>
              <w:t>本项目建设过程中，项目承建方不可避免的会接触到一部分含有隐私内容的数据，要求在项目承建方法律层面承担相应的保密责任。承建方需从数据采集、处理、加载、发布等各个环节设计和执行严格的隐私保护和和数据安全保障体系，签订安全保密协议，确保不会因为个人主观和操作失误等因素导致隐私泄露和数据外流，否则将承担相应的法律责任。</w:t>
            </w:r>
          </w:p>
          <w:p>
            <w:pPr>
              <w:pStyle w:val="null3"/>
            </w:pPr>
            <w:r>
              <w:rPr>
                <w:rFonts w:ascii="仿宋_GB2312" w:hAnsi="仿宋_GB2312" w:cs="仿宋_GB2312" w:eastAsia="仿宋_GB2312"/>
                <w:sz w:val="20"/>
              </w:rPr>
              <w:t>（</w:t>
            </w:r>
            <w:r>
              <w:rPr>
                <w:rFonts w:ascii="仿宋_GB2312" w:hAnsi="仿宋_GB2312" w:cs="仿宋_GB2312" w:eastAsia="仿宋_GB2312"/>
                <w:sz w:val="20"/>
              </w:rPr>
              <w:t>8）根据学校网络安全的总体要求，业务系统操作系统不再允许使用CentOS 及Linux不再维护的相关衍生版本。</w:t>
            </w:r>
          </w:p>
          <w:p>
            <w:pPr>
              <w:pStyle w:val="null3"/>
            </w:pPr>
            <w:r>
              <w:rPr>
                <w:rFonts w:ascii="仿宋_GB2312" w:hAnsi="仿宋_GB2312" w:cs="仿宋_GB2312" w:eastAsia="仿宋_GB2312"/>
                <w:sz w:val="20"/>
              </w:rPr>
              <w:t>（</w:t>
            </w:r>
            <w:r>
              <w:rPr>
                <w:rFonts w:ascii="仿宋_GB2312" w:hAnsi="仿宋_GB2312" w:cs="仿宋_GB2312" w:eastAsia="仿宋_GB2312"/>
                <w:sz w:val="20"/>
              </w:rPr>
              <w:t>9）系统实现https安全传输协议，系统支持SSL证书，兼容TLSv1.2以上版本。</w:t>
            </w:r>
          </w:p>
          <w:p>
            <w:pPr>
              <w:pStyle w:val="null3"/>
            </w:pPr>
            <w:r>
              <w:rPr>
                <w:rFonts w:ascii="仿宋_GB2312" w:hAnsi="仿宋_GB2312" w:cs="仿宋_GB2312" w:eastAsia="仿宋_GB2312"/>
                <w:sz w:val="20"/>
              </w:rPr>
              <w:t>（</w:t>
            </w:r>
            <w:r>
              <w:rPr>
                <w:rFonts w:ascii="仿宋_GB2312" w:hAnsi="仿宋_GB2312" w:cs="仿宋_GB2312" w:eastAsia="仿宋_GB2312"/>
                <w:sz w:val="20"/>
              </w:rPr>
              <w:t>10）需从物理安全、网络安全、系统安全、应用软件安全、数据备份安全等应满足软件系统建设安全等级保护（二级）指标，配合学校完成本次所建系统的网络安全等级保护测评和备案。</w:t>
            </w:r>
          </w:p>
          <w:p>
            <w:pPr>
              <w:pStyle w:val="null3"/>
            </w:pPr>
            <w:r>
              <w:rPr>
                <w:rFonts w:ascii="仿宋_GB2312" w:hAnsi="仿宋_GB2312" w:cs="仿宋_GB2312" w:eastAsia="仿宋_GB2312"/>
                <w:sz w:val="20"/>
              </w:rPr>
              <w:t>（</w:t>
            </w:r>
            <w:r>
              <w:rPr>
                <w:rFonts w:ascii="仿宋_GB2312" w:hAnsi="仿宋_GB2312" w:cs="仿宋_GB2312" w:eastAsia="仿宋_GB2312"/>
                <w:sz w:val="20"/>
              </w:rPr>
              <w:t>11）隐私保护和数据安全</w:t>
            </w:r>
          </w:p>
          <w:p>
            <w:pPr>
              <w:pStyle w:val="null3"/>
            </w:pPr>
            <w:r>
              <w:rPr>
                <w:rFonts w:ascii="仿宋_GB2312" w:hAnsi="仿宋_GB2312" w:cs="仿宋_GB2312" w:eastAsia="仿宋_GB2312"/>
                <w:sz w:val="20"/>
              </w:rPr>
              <w:t>系统具有数据访问日志和数据审计策略，系统日志加密存储须留存</w:t>
            </w:r>
            <w:r>
              <w:rPr>
                <w:rFonts w:ascii="仿宋_GB2312" w:hAnsi="仿宋_GB2312" w:cs="仿宋_GB2312" w:eastAsia="仿宋_GB2312"/>
                <w:sz w:val="20"/>
              </w:rPr>
              <w:t>6个月以上，支持追溯与导出。</w:t>
            </w:r>
          </w:p>
          <w:p>
            <w:pPr>
              <w:pStyle w:val="null3"/>
            </w:pPr>
            <w:r>
              <w:rPr>
                <w:rFonts w:ascii="仿宋_GB2312" w:hAnsi="仿宋_GB2312" w:cs="仿宋_GB2312" w:eastAsia="仿宋_GB2312"/>
                <w:sz w:val="20"/>
              </w:rPr>
              <w:t>（</w:t>
            </w:r>
            <w:r>
              <w:rPr>
                <w:rFonts w:ascii="仿宋_GB2312" w:hAnsi="仿宋_GB2312" w:cs="仿宋_GB2312" w:eastAsia="仿宋_GB2312"/>
                <w:sz w:val="20"/>
              </w:rPr>
              <w:t>12）系统安全：敏感操作能配置二次验证功能。</w:t>
            </w:r>
          </w:p>
          <w:p>
            <w:pPr>
              <w:pStyle w:val="null3"/>
            </w:pPr>
            <w:r>
              <w:rPr>
                <w:rFonts w:ascii="仿宋_GB2312" w:hAnsi="仿宋_GB2312" w:cs="仿宋_GB2312" w:eastAsia="仿宋_GB2312"/>
                <w:sz w:val="20"/>
              </w:rPr>
              <w:t>（</w:t>
            </w:r>
            <w:r>
              <w:rPr>
                <w:rFonts w:ascii="仿宋_GB2312" w:hAnsi="仿宋_GB2312" w:cs="仿宋_GB2312" w:eastAsia="仿宋_GB2312"/>
                <w:sz w:val="20"/>
              </w:rPr>
              <w:t>13）系统支持异常操作监测，对高频登录失败、批量数据导出等异常行为进行预警。</w:t>
            </w:r>
          </w:p>
          <w:p>
            <w:pPr>
              <w:pStyle w:val="null3"/>
            </w:pPr>
            <w:r>
              <w:rPr>
                <w:rFonts w:ascii="仿宋_GB2312" w:hAnsi="仿宋_GB2312" w:cs="仿宋_GB2312" w:eastAsia="仿宋_GB2312"/>
                <w:sz w:val="20"/>
              </w:rPr>
              <w:t>（</w:t>
            </w:r>
            <w:r>
              <w:rPr>
                <w:rFonts w:ascii="仿宋_GB2312" w:hAnsi="仿宋_GB2312" w:cs="仿宋_GB2312" w:eastAsia="仿宋_GB2312"/>
                <w:sz w:val="20"/>
              </w:rPr>
              <w:t>14）中标单位确保系统运行环境的安全运维和防护。系统解决方案需符合信息安全标准，符合学校信息安全管理要求，一旦出现安全问题或隐患，成交供应商无条件在8小时内到位解决，应终身对系统安全负责，及时修复安全漏洞，不得另行收费。</w:t>
            </w:r>
            <w:r>
              <w:rPr>
                <w:rFonts w:ascii="仿宋_GB2312" w:hAnsi="仿宋_GB2312" w:cs="仿宋_GB2312" w:eastAsia="仿宋_GB2312"/>
                <w:sz w:val="20"/>
                <w:b/>
              </w:rPr>
              <w:t>（提供书面承诺函，并加盖供应商公章。）</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进度款，产品安装调试完成，学校最终验收合格后，达到付款条件起10个工作日内，支付合同总金额的60.0%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验收分初次开箱验收、采购人使用单位初步验收和采购人最终验收三个阶段，以最终验收为准。 1.初次开箱验收 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 2.采购人使用单位初步验收 在设备安装调试运行正常后，进行试运行测试，通过试运行测试后进入试运行，试运行不少于10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 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 3.采购人最终验收 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1.运输由中标人负责，运杂费已包含在合同总价内。 2.运输方式由中标人自行选择，包装必须符合国家标准行业标准，满足航空、铁路或公路运输以及货物装卸要求，保证采购人收到的是无任何损伤的货物，否则，因此造成的损失由中标人自行承担。同时，中标人必须保证如期交付，不得断货，否则，因断货造成的损失由中标人负责赔偿。 3.除合同另有规定外，中标人提供的全部货物，均应按标准保护措施进行包装。包装应适应于远距离运输、防潮、防震、防锈和防野蛮装卸，以确保货物安全无损运抵项目现场。 4.中标人提供的产品及相关快递服务的包装要求，按照《商品包装政府采购需求标准（试行）》《快递包装政府采购需求标准（试行）》执行。</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产品最终验收合格之日起3年。质保期内，任何由制造商选材和制造不当引起的质量问题，中标人负责维修或更换原厂配件，采购人不负担任何维修费用（含人工费）。质保期内，项目责任工程师每年免费提供不小于2次上门保养服务，免费提供保养用的全部零部件（原厂）。质保期满前1个月，中标人免费提供一次全面的检查、维护，并出具正式检查报告，如发现潜在问题，应负责完全排除。 2.售后服务响应时间（质保期内）：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 3.中标人应在合同生效后的1个月内向采购人提供详细的软硬件使用说明并提供免费技术咨询。设备、系统安装调试完成后，中标人应按照采购人指定时间、指定地点、指定频次开展培训。培训内容包括设备的技术原理、操作方法、数据处理、基本维护等。 4.与使用设备相配套的软件5年内由中标人负责免费更新升级。</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4.凡与本合同有关而引起的一切争议，甲乙双方应首先通过友好协商解决，如经协商后仍不能达成协议时，任何一方可以向采购人所在地法院提出诉讼。5.本合同的诉讼管辖地为采购人所在地的法院。 6.在进行法院审理期间，除提交法院审理的事项外，合同其他部分仍应继续履行。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1.核心产品：计算集群节点服务器 2.报价要求： （1）供应商应当根据采购文件的要求和范围，以人民币为货币，以元为报价单位。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进口业务等全部相关费用； 3.以保函形式交纳投标保证金的，投标人应在投标截止时间前将保函扫描成清晰的PDF文件，发送至邮箱shanxizhuoming_zb@163.com（邮件命名：项目编号）。保函必须由具有开具投标保函资格的单位开具；若供应商违约，开具保函单位承担连带责任； 4.中标供应商应在中标结果发布后2日内提供与电子化交易平台上传一致的纸质投标文件2份。 5.本项目落实的政府采购政策 （1）《政府采购促进中小企业发展管理办法》（财库〔2020〕46 号）； （2）《财政部 司法部关于政府采购支持监狱企业发展有关问题的通知》（财库〔2014〕68 号）； （3）《国务院办公厅关于建立政府强制采购节能产品制度的通知》（国办发〔2007〕51 号）； （4）《财政部 国家发展改革委关于印发〈节能产品政府采购实施意见〉的通知》（财库〔2004〕185 号）； （5）《财政部环保总局关于环境标志产品政府采购实施的意见》（财库〔2006〕90 号）； （6）《三部门联合发布关于促进残疾人就业政府采购政策的通知》（财库〔2017〕141 号）； （7）《财政部 发展改革委 生态环境部 市场监管总局关于调整优化节能产品、环境标志产品政府采购执行机制的通知》（财库〔2019〕9 号）； （8）陕西省财政厅关于印发《陕西省中小企业政府采购信用融资办法》（陕财办采〔2018〕23号）； （9）《财政部 农业农村部 国家乡村振兴局关于运用政府采购政策支持乡村产业振兴的通知》（财库〔2021〕19号）； （10）《国务院办公厅关于在政府采购中实施本国产品标准及相关政策的通知 》（国办发〔2025〕34号）； （11）《关于推动解决政府采购异常低价问题的通知》（财库〔2026〕2号）； （12）其他需要落实的政府采购政策。 5.培训要求： （1）供应商须提供不少于32小时的现场培训，培训内容包括但不限于设备工作原理、操作步骤、数据采集与分析、日常维护及常见故障排除等，确保采购方操作人员能独立、熟练使用设备。培训人数不限，所有费用由供应商承担。至少保证大于等于两名教职工或学生学会使用。 （2）供应商须提供详细的操作指南及仪器维护资料。 （3）供应商须能长期提供产品使用、维护等方面的技术咨询。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投标报价未超过采购预算或者最高限价 合格</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投标文件的交货时间、质保期</w:t>
            </w:r>
          </w:p>
        </w:tc>
        <w:tc>
          <w:tcPr>
            <w:tcW w:type="dxa" w:w="3322"/>
          </w:tcPr>
          <w:p>
            <w:pPr>
              <w:pStyle w:val="null3"/>
            </w:pPr>
            <w:r>
              <w:rPr>
                <w:rFonts w:ascii="仿宋_GB2312" w:hAnsi="仿宋_GB2312" w:cs="仿宋_GB2312" w:eastAsia="仿宋_GB2312"/>
              </w:rPr>
              <w:t>投标文件的交货时间、质保期不满足招标文件要求 不合格 投标文件的交货时间、质保期满足招标文件要求 合格</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开标一览表 分项报价表.docx 供应商资格要求.docx 投标函 商务应答表 标的清单 投标文件封面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投标文件货物标的未出现漏项或货物数量与要求符合的 合格</w:t>
            </w:r>
          </w:p>
        </w:tc>
        <w:tc>
          <w:tcPr>
            <w:tcW w:type="dxa" w:w="1661"/>
          </w:tcPr>
          <w:p>
            <w:pPr>
              <w:pStyle w:val="null3"/>
            </w:pPr>
            <w:r>
              <w:rPr>
                <w:rFonts w:ascii="仿宋_GB2312" w:hAnsi="仿宋_GB2312" w:cs="仿宋_GB2312" w:eastAsia="仿宋_GB2312"/>
              </w:rPr>
              <w:t>分项报价表.docx 投标文件封面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 其他无效情形 合格，存在法律、法规和招标文件规 定的其他无效情形 不合格</w:t>
            </w:r>
          </w:p>
        </w:tc>
        <w:tc>
          <w:tcPr>
            <w:tcW w:type="dxa" w:w="1661"/>
          </w:tcPr>
          <w:p>
            <w:pPr>
              <w:pStyle w:val="null3"/>
            </w:pPr>
            <w:r>
              <w:rPr>
                <w:rFonts w:ascii="仿宋_GB2312" w:hAnsi="仿宋_GB2312" w:cs="仿宋_GB2312" w:eastAsia="仿宋_GB2312"/>
              </w:rPr>
              <w:t>开标一览表 分项报价表.docx 商务应答表 标的清单 投标文件封面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供应商提供所响应的采购需求偏离表及相应的证明材料，经评审专家审定得分。（35分）：完全符合、响应招标文件要求（除演示项），没有负偏离计35分，▲参数每负偏离一项扣1分，非▲参数每负偏离一项扣0.1分，扣完为止。 备注：▲参数提供佐证材料（不限于产品彩页或检测报告或功能截图或厂家盖章的说明书），未提供佐证材料或提供的佐证材料低于招标要求时按负偏离处理。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根据招标文件技术参数与性能指标中“■”的条款技术要求进行真实系统演示，不接受ppt和视频录制，每一项功能演示与招标文件完全相符得2分；共计10分，本项内容缺失或与本项目无关得0分，未提供得0分。 注:（1）演示需满足本次招标需求，以真实系统进行演示。ppt演示及视频录制不得分。（2）演示所需设备自行准备，演示时长不超过15分钟。 （3）演示地点：西安市雁塔区科技路30号合力紫郡B座21层指定会议室，开标截止时间前到达演示地点进行签到。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针对本项目提供具体的实施方案，方案内容至少包含：①总体实施方案；②计划进度安排；③供货组织安排；④安装调试验收方案。 方案内容完整全面，项目执行与项目进度安排、项目验收流程控制明确务实、实践性与可行性强；本项最高得8分，每有一项缺项扣2分，每项每有一处内容存在缺陷，扣1分，扣完为止。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为保证项目的整体安全和质量， 1.项目负责人具备信息系统项目管理师（高级）资质证书，得1分 注：提供对应资质的扫描件或复印件。 2.拟投入实施团队（不包含项目负责人）：具有大数据分析师（高级）职业技术证书、大模型应用开发工程师（高级）职业技术证书、数据治理工程师证书。 注：全部提供得3分，每缺少一个证书扣1分，扣完为止，其中一人具有多个证书不重复计分。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针对本项目有具体的售后服务方案，内容至少包含：①质量保证期限及质量保证的范围承诺；②售后服务保障措施、日常维护保养；③项目交付用户后出现故障响应时间及措施 。 方案内容完整全面，出现故障响应时间及时，响应措施完善；本项最高得6分，每有一项缺项扣2分，每有一处内容存在缺陷，扣1分，扣完为止。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至少包含：①培训时间、培训人员（培训讲师应具备大数据分析师证书职业技术证书或数据治理工程师证书）②培训内容（应包括但不限于产品操作、产品维护、课程教学、项目实战等）。 方案内容完整，培训方式多样、培训内容涵盖全面；本项最高得2分，每有一项缺项扣1分，每项每有一处内容存在缺陷，扣0.5分，扣完为止。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提供供应商2023年1月1日至今同类项目业绩。每提供1份得1分，最高得5分。备注：（以合同签订日期为准）， 合同需提供包含合同首页、标的内容及金额所在页、合同签字盖章页等关键页及对应发票，需加盖公章。合同关键处不得遮挡涂黑，日期清晰明确。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