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E99DA5">
      <w:pPr>
        <w:spacing w:line="360" w:lineRule="auto"/>
        <w:rPr>
          <w:rFonts w:ascii="宋体" w:hAnsi="宋体" w:cs="宋体"/>
          <w:b/>
          <w:bCs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bidi="zh-TW"/>
        </w:rPr>
        <w:t>一、项目概况</w:t>
      </w:r>
    </w:p>
    <w:p w14:paraId="14582CC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八路军西安办事处纪念馆是重要的红色革命纪念场馆，馆藏大量抗战时期的珍贵文物史料和国际友人相关的藏品，这些珍贵的藏品都见证了国际友人援华抗战、中外红色交往的历史。馆藏文物史料独特、历史价值深厚，是传承红色基因、讲述国际援华抗战故事、弘扬中外友好互助精神的核心实物载体。为深入贯彻“保护第一、加强管理、挖掘价值、有效利用、让文物活起来”的新时代文物工作方针，紧扣国家文物事业数字化发展战略部署，纪念馆启动2026年馆藏可移动文物和国际友人相关可移动藏品数字化项目。本项目依托高清二维拍摄、高清二维扫描、高精度三维扫描等无损数字化技术，对馆藏可移动文物、藏品开展标准化、系统化二三维数据采集与精细加工处理，完整留存文物原貌、细节纹理、形制结构等完整数据信息，搭建规范完善的专题文物数字资产体系。项目以数字化手段实现革命文物的精准保护与永久留存，有效夯实文物研究、馆藏管理、展陈利用、红色文化传播的数据基础，全面助力纪念馆文物保护管理提质增效与红色文化资源活化利用。</w:t>
      </w:r>
    </w:p>
    <w:p w14:paraId="7D1EB97C">
      <w:pPr>
        <w:spacing w:line="360" w:lineRule="auto"/>
        <w:rPr>
          <w:rFonts w:ascii="宋体" w:hAnsi="宋体" w:cs="宋体"/>
          <w:b/>
          <w:bCs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bidi="zh-TW"/>
        </w:rPr>
        <w:t>二、服务内容</w:t>
      </w:r>
    </w:p>
    <w:p w14:paraId="48B213D0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1.完成</w:t>
      </w:r>
      <w:r>
        <w:rPr>
          <w:rFonts w:hint="eastAsia" w:hAnsi="宋体" w:cs="宋体"/>
          <w:color w:val="auto"/>
          <w:sz w:val="21"/>
          <w:highlight w:val="none"/>
          <w:lang w:bidi="zh-TW"/>
        </w:rPr>
        <w:t>48件(套)文物的二维</w:t>
      </w:r>
      <w:r>
        <w:rPr>
          <w:rFonts w:hint="eastAsia" w:hAnsi="宋体" w:cs="宋体"/>
          <w:color w:val="auto"/>
          <w:sz w:val="21"/>
          <w:highlight w:val="none"/>
        </w:rPr>
        <w:t>高清拍摄，满足档案留存、文物图录、论文配图、网络宣传、数字展示等多场景、多维度应用需求。</w:t>
      </w:r>
    </w:p>
    <w:p w14:paraId="6CC2D74E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2.完成32件(套)文物的三维数字化采集制作，满足数据存档、文物修复、研究、复制、线上线下展示传播等全流程应用要求。</w:t>
      </w:r>
    </w:p>
    <w:p w14:paraId="6A83180C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3.基于H5技术开发文物数字化成果展示应用，适配PC端（纪念馆官方网站）及移动端（微信公众号），支持主流浏览器，无需安装插件。整体设计风格契合红色纪念馆文化调性，庄重大气、简洁易用。</w:t>
      </w:r>
    </w:p>
    <w:p w14:paraId="7CF483E5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4.建设数字资产管理系统，实现对数字资产的统一标准、统一管理、统一利用，实现管理利用过程的全记录和可追溯，为纪念馆各业务应用的建设提供强有力的资源支撑，提升馆内多媒体资源管理水平。</w:t>
      </w:r>
    </w:p>
    <w:p w14:paraId="091D42CB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5.配置配套网络存储及管理终端。</w:t>
      </w:r>
    </w:p>
    <w:p w14:paraId="0403D3D4">
      <w:pPr>
        <w:pStyle w:val="9"/>
        <w:widowControl/>
        <w:spacing w:beforeAutospacing="0" w:afterAutospacing="0" w:line="440" w:lineRule="exact"/>
        <w:ind w:firstLine="420" w:firstLineChars="200"/>
        <w:rPr>
          <w:rFonts w:hAnsi="宋体" w:cs="宋体"/>
          <w:color w:val="auto"/>
          <w:sz w:val="21"/>
          <w:highlight w:val="none"/>
        </w:rPr>
      </w:pPr>
      <w:r>
        <w:rPr>
          <w:rFonts w:hint="eastAsia" w:hAnsi="宋体" w:cs="宋体"/>
          <w:color w:val="auto"/>
          <w:sz w:val="21"/>
          <w:highlight w:val="none"/>
        </w:rPr>
        <w:t>清单如下：</w:t>
      </w:r>
    </w:p>
    <w:tbl>
      <w:tblPr>
        <w:tblStyle w:val="10"/>
        <w:tblW w:w="4985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647"/>
        <w:gridCol w:w="2615"/>
        <w:gridCol w:w="35"/>
        <w:gridCol w:w="2650"/>
        <w:gridCol w:w="1139"/>
        <w:gridCol w:w="1309"/>
      </w:tblGrid>
      <w:tr w14:paraId="3934E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8" w:hRule="atLeast"/>
          <w:jc w:val="center"/>
        </w:trPr>
        <w:tc>
          <w:tcPr>
            <w:tcW w:w="385" w:type="pct"/>
            <w:tcBorders>
              <w:tl2br w:val="nil"/>
              <w:tr2bl w:val="nil"/>
            </w:tcBorders>
            <w:vAlign w:val="center"/>
          </w:tcPr>
          <w:p w14:paraId="5FD89D33"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bookmarkStart w:id="0" w:name="_Toc21054"/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3156" w:type="pct"/>
            <w:gridSpan w:val="3"/>
            <w:tcBorders>
              <w:tl2br w:val="nil"/>
              <w:tr2bl w:val="nil"/>
            </w:tcBorders>
            <w:vAlign w:val="center"/>
          </w:tcPr>
          <w:p w14:paraId="1FCB943A"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名称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4EC81531"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数量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28456827">
            <w:pPr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单位</w:t>
            </w:r>
          </w:p>
        </w:tc>
      </w:tr>
      <w:tr w14:paraId="5B42AD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vMerge w:val="restart"/>
            <w:tcBorders>
              <w:tl2br w:val="nil"/>
              <w:tr2bl w:val="nil"/>
            </w:tcBorders>
            <w:vAlign w:val="center"/>
          </w:tcPr>
          <w:p w14:paraId="48EFDA66">
            <w:pPr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1.</w:t>
            </w:r>
          </w:p>
        </w:tc>
        <w:tc>
          <w:tcPr>
            <w:tcW w:w="1557" w:type="pct"/>
            <w:vMerge w:val="restart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 w14:paraId="41EFC9F8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文物二维数字化采集制作</w:t>
            </w:r>
          </w:p>
        </w:tc>
        <w:tc>
          <w:tcPr>
            <w:tcW w:w="1599" w:type="pct"/>
            <w:gridSpan w:val="2"/>
            <w:tcBorders>
              <w:left w:val="single" w:color="auto" w:sz="4" w:space="0"/>
              <w:tl2br w:val="nil"/>
              <w:tr2bl w:val="nil"/>
            </w:tcBorders>
            <w:vAlign w:val="center"/>
          </w:tcPr>
          <w:p w14:paraId="01B72328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文物高清拍摄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64049A7D">
            <w:pPr>
              <w:pStyle w:val="9"/>
              <w:widowControl/>
              <w:spacing w:beforeAutospacing="0" w:afterAutospacing="0" w:line="440" w:lineRule="exact"/>
              <w:ind w:firstLine="420" w:firstLineChars="200"/>
              <w:rPr>
                <w:rFonts w:hAnsi="宋体" w:cs="宋体"/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 w:val="21"/>
                <w:highlight w:val="none"/>
              </w:rPr>
              <w:t>48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32BDDC38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件</w:t>
            </w:r>
          </w:p>
        </w:tc>
      </w:tr>
      <w:tr w14:paraId="30877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tcBorders>
              <w:tl2br w:val="nil"/>
              <w:tr2bl w:val="nil"/>
            </w:tcBorders>
            <w:vAlign w:val="center"/>
          </w:tcPr>
          <w:p w14:paraId="5262CAD0">
            <w:pPr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2.</w:t>
            </w:r>
          </w:p>
        </w:tc>
        <w:tc>
          <w:tcPr>
            <w:tcW w:w="3156" w:type="pct"/>
            <w:gridSpan w:val="3"/>
            <w:tcBorders>
              <w:tl2br w:val="nil"/>
              <w:tr2bl w:val="nil"/>
            </w:tcBorders>
            <w:vAlign w:val="center"/>
          </w:tcPr>
          <w:p w14:paraId="7F1B8584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文物三维数字化采集制作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65DEDABD">
            <w:pPr>
              <w:pStyle w:val="9"/>
              <w:widowControl/>
              <w:spacing w:beforeAutospacing="0" w:afterAutospacing="0" w:line="440" w:lineRule="exact"/>
              <w:ind w:firstLine="420" w:firstLineChars="200"/>
              <w:rPr>
                <w:rFonts w:hAnsi="宋体" w:cs="宋体"/>
                <w:color w:val="auto"/>
                <w:highlight w:val="none"/>
              </w:rPr>
            </w:pPr>
            <w:r>
              <w:rPr>
                <w:rFonts w:hint="eastAsia" w:hAnsi="宋体" w:cs="宋体"/>
                <w:color w:val="auto"/>
                <w:sz w:val="21"/>
                <w:highlight w:val="none"/>
              </w:rPr>
              <w:t>32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19FA689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件（套）</w:t>
            </w:r>
          </w:p>
        </w:tc>
      </w:tr>
      <w:tr w14:paraId="760C4A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vMerge w:val="restart"/>
            <w:tcBorders>
              <w:tl2br w:val="nil"/>
              <w:tr2bl w:val="nil"/>
            </w:tcBorders>
            <w:vAlign w:val="center"/>
          </w:tcPr>
          <w:p w14:paraId="6490D23E">
            <w:pPr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3.</w:t>
            </w:r>
          </w:p>
        </w:tc>
        <w:tc>
          <w:tcPr>
            <w:tcW w:w="1578" w:type="pct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36DCD89B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数字化成果展示</w:t>
            </w:r>
          </w:p>
        </w:tc>
        <w:tc>
          <w:tcPr>
            <w:tcW w:w="1578" w:type="pct"/>
            <w:tcBorders>
              <w:tl2br w:val="nil"/>
              <w:tr2bl w:val="nil"/>
            </w:tcBorders>
            <w:vAlign w:val="center"/>
          </w:tcPr>
          <w:p w14:paraId="7913277E">
            <w:pPr>
              <w:widowControl/>
              <w:jc w:val="center"/>
              <w:textAlignment w:val="center"/>
              <w:rPr>
                <w:rFonts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文物数据展示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6E516F05">
            <w:pPr>
              <w:widowControl/>
              <w:jc w:val="center"/>
              <w:textAlignment w:val="center"/>
              <w:rPr>
                <w:rFonts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61689482">
            <w:pPr>
              <w:widowControl/>
              <w:jc w:val="center"/>
              <w:textAlignment w:val="center"/>
              <w:rPr>
                <w:rFonts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项</w:t>
            </w:r>
          </w:p>
        </w:tc>
      </w:tr>
      <w:tr w14:paraId="3B5669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vMerge w:val="continue"/>
            <w:tcBorders>
              <w:tl2br w:val="nil"/>
              <w:tr2bl w:val="nil"/>
            </w:tcBorders>
            <w:vAlign w:val="center"/>
          </w:tcPr>
          <w:p w14:paraId="70C4FAFE">
            <w:pPr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578" w:type="pct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09925381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578" w:type="pct"/>
            <w:tcBorders>
              <w:tl2br w:val="nil"/>
              <w:tr2bl w:val="nil"/>
            </w:tcBorders>
            <w:vAlign w:val="center"/>
          </w:tcPr>
          <w:p w14:paraId="2FE54756">
            <w:pPr>
              <w:widowControl/>
              <w:jc w:val="center"/>
              <w:textAlignment w:val="center"/>
              <w:rPr>
                <w:rFonts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中文讲解词录制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4DA5CF34">
            <w:pPr>
              <w:jc w:val="center"/>
              <w:rPr>
                <w:rFonts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209C8464">
            <w:pPr>
              <w:widowControl/>
              <w:jc w:val="center"/>
              <w:textAlignment w:val="center"/>
              <w:rPr>
                <w:rFonts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0"/>
                <w:szCs w:val="21"/>
                <w:highlight w:val="none"/>
                <w:lang w:bidi="ar"/>
              </w:rPr>
              <w:t>万字</w:t>
            </w:r>
          </w:p>
        </w:tc>
      </w:tr>
      <w:tr w14:paraId="7D7FA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tcBorders>
              <w:tl2br w:val="nil"/>
              <w:tr2bl w:val="nil"/>
            </w:tcBorders>
            <w:vAlign w:val="center"/>
          </w:tcPr>
          <w:p w14:paraId="3EBAE609">
            <w:pPr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4.</w:t>
            </w:r>
          </w:p>
        </w:tc>
        <w:tc>
          <w:tcPr>
            <w:tcW w:w="3156" w:type="pct"/>
            <w:gridSpan w:val="3"/>
            <w:tcBorders>
              <w:tl2br w:val="nil"/>
              <w:tr2bl w:val="nil"/>
            </w:tcBorders>
            <w:vAlign w:val="center"/>
          </w:tcPr>
          <w:p w14:paraId="7D210C53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数字资产管理系统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4ED75B9A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1AB40F36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套</w:t>
            </w:r>
          </w:p>
        </w:tc>
      </w:tr>
      <w:tr w14:paraId="331BA7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vMerge w:val="restart"/>
            <w:tcBorders>
              <w:tl2br w:val="nil"/>
              <w:tr2bl w:val="nil"/>
            </w:tcBorders>
            <w:vAlign w:val="center"/>
          </w:tcPr>
          <w:p w14:paraId="1A612F49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5</w:t>
            </w:r>
          </w:p>
        </w:tc>
        <w:tc>
          <w:tcPr>
            <w:tcW w:w="1578" w:type="pct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1856B35D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配套设备</w:t>
            </w:r>
          </w:p>
        </w:tc>
        <w:tc>
          <w:tcPr>
            <w:tcW w:w="1578" w:type="pct"/>
            <w:tcBorders>
              <w:tl2br w:val="nil"/>
              <w:tr2bl w:val="nil"/>
            </w:tcBorders>
            <w:vAlign w:val="center"/>
          </w:tcPr>
          <w:p w14:paraId="2EFF17A2">
            <w:pPr>
              <w:jc w:val="center"/>
              <w:rPr>
                <w:rFonts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Nas网络存储设备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0A29E702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7E5EA52A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台</w:t>
            </w:r>
          </w:p>
        </w:tc>
      </w:tr>
      <w:tr w14:paraId="1FE278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385" w:type="pct"/>
            <w:vMerge w:val="continue"/>
            <w:tcBorders>
              <w:tl2br w:val="nil"/>
              <w:tr2bl w:val="nil"/>
            </w:tcBorders>
            <w:vAlign w:val="center"/>
          </w:tcPr>
          <w:p w14:paraId="396B96B9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578" w:type="pct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 w14:paraId="4E6B2189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578" w:type="pct"/>
            <w:tcBorders>
              <w:tl2br w:val="nil"/>
              <w:tr2bl w:val="nil"/>
            </w:tcBorders>
            <w:vAlign w:val="center"/>
          </w:tcPr>
          <w:p w14:paraId="3FF32AF6">
            <w:pPr>
              <w:jc w:val="center"/>
              <w:rPr>
                <w:rFonts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管理终端</w:t>
            </w:r>
          </w:p>
        </w:tc>
        <w:tc>
          <w:tcPr>
            <w:tcW w:w="678" w:type="pct"/>
            <w:tcBorders>
              <w:tl2br w:val="nil"/>
              <w:tr2bl w:val="nil"/>
            </w:tcBorders>
            <w:vAlign w:val="center"/>
          </w:tcPr>
          <w:p w14:paraId="03075AF7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79" w:type="pct"/>
            <w:tcBorders>
              <w:tl2br w:val="nil"/>
              <w:tr2bl w:val="nil"/>
            </w:tcBorders>
            <w:vAlign w:val="center"/>
          </w:tcPr>
          <w:p w14:paraId="7BD290E5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台</w:t>
            </w:r>
          </w:p>
        </w:tc>
      </w:tr>
      <w:bookmarkEnd w:id="0"/>
    </w:tbl>
    <w:p w14:paraId="2425D688">
      <w:pPr>
        <w:spacing w:line="360" w:lineRule="auto"/>
        <w:rPr>
          <w:rFonts w:hint="eastAsia" w:ascii="宋体" w:hAnsi="宋体" w:cs="宋体"/>
          <w:b/>
          <w:bCs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bidi="zh-TW"/>
        </w:rPr>
        <w:t>三、服务要求</w:t>
      </w:r>
    </w:p>
    <w:p w14:paraId="3D41B310">
      <w:pPr>
        <w:bidi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文物数字化采集制作符合《可移动文物二维数字化采集与加工》（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WW/T 011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4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-2023</w:t>
      </w:r>
      <w:r>
        <w:rPr>
          <w:rFonts w:hint="eastAsia" w:ascii="宋体" w:hAnsi="宋体" w:cs="宋体"/>
          <w:color w:val="auto"/>
          <w:szCs w:val="21"/>
          <w:highlight w:val="none"/>
          <w:lang w:eastAsia="zh-CN" w:bidi="zh-TW"/>
        </w:rPr>
        <w:t>）、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《可移动文物三维数字化采集与加工》（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WW/T 0115-2023</w:t>
      </w:r>
      <w:r>
        <w:rPr>
          <w:rFonts w:hint="eastAsia" w:ascii="宋体" w:hAnsi="宋体" w:cs="宋体"/>
          <w:color w:val="auto"/>
          <w:szCs w:val="21"/>
          <w:highlight w:val="none"/>
          <w:lang w:eastAsia="zh-CN" w:bidi="zh-TW"/>
        </w:rPr>
        <w:t>）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等相关行业标准。</w:t>
      </w:r>
    </w:p>
    <w:p w14:paraId="7E7C3859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1.文物二维数字化采集制作标准</w:t>
      </w:r>
    </w:p>
    <w:p w14:paraId="3552157A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（1）采集要求总则</w:t>
      </w:r>
    </w:p>
    <w:p w14:paraId="7ED3150B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①二维高清拍摄设备的图像传感器尺寸不小于32 mm×43 mm、像素数不小于1亿，设备状态完好无脏点、坏点，对焦功能正常，配备定焦镜头；</w:t>
      </w:r>
    </w:p>
    <w:p w14:paraId="259F053D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②采集现场配备输出功率与色温统一稳定的专业摄影光源，色温宜为5500K，显色指数应不小于95%；配备摄影专用背景纸，颜色应为灰、白、黑色，纸面应平整、干净。</w:t>
      </w:r>
    </w:p>
    <w:p w14:paraId="5EDC742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③建立标准化色彩管理体系，确保影像色彩还原真实准确，色卡为摄影专用色卡且不少于24色，支持创建ICC色彩特性文件、校正白平衡、校准色彩。</w:t>
      </w:r>
    </w:p>
    <w:p w14:paraId="110D301B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（2）采集内容</w:t>
      </w:r>
    </w:p>
    <w:p w14:paraId="5083359F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①色卡影像：拍摄带有色卡的文物影像；</w:t>
      </w:r>
    </w:p>
    <w:p w14:paraId="17C84A20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②全形影像：拍摄反映文物典型特征的代表影像；拍摄文物四周、顶部、底部的影像；成套文物宜拍摄能表现每件文物在群组中的位置及其组合（组装）关系的影像；</w:t>
      </w:r>
    </w:p>
    <w:p w14:paraId="351C00F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③局部影像：拍摄文物的纹饰、铭文、款识、病害、工艺结构等文物重要特征的局部影像，以及底座、包装等附件影像。</w:t>
      </w:r>
    </w:p>
    <w:p w14:paraId="4018A696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 xml:space="preserve">（3）立体类文物影像采集 </w:t>
      </w:r>
    </w:p>
    <w:p w14:paraId="4A13A8F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①珍贵文物的影像像素数不小于1亿、色彩深度不小于16bit；</w:t>
      </w:r>
    </w:p>
    <w:p w14:paraId="5D29CC78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②构图合理、焦点清晰、曝光精确、色彩准确、反差适中、画面整洁。</w:t>
      </w:r>
    </w:p>
    <w:p w14:paraId="1E004CF4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（4）平面类文物影像采集</w:t>
      </w:r>
    </w:p>
    <w:p w14:paraId="28F2637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①珍贵文物的影像分辨率不小于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6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00dpi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 xml:space="preserve">，色彩深度为16bit； </w:t>
      </w:r>
    </w:p>
    <w:p w14:paraId="4639A60A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②构图合理、焦点清晰、曝光精确、色彩准确、反差适中、画面整洁。</w:t>
      </w:r>
    </w:p>
    <w:p w14:paraId="10179437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（5）成果要求</w:t>
      </w:r>
    </w:p>
    <w:p w14:paraId="7585E530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A.成果数量：</w:t>
      </w:r>
    </w:p>
    <w:p w14:paraId="1602AFE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①立体文物影像输出7张，包括顶面、底面、侧面以及全形图；扁平文物影像输出3张，包括正面、背面、全形图；</w:t>
      </w:r>
    </w:p>
    <w:p w14:paraId="1CBD0082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②平面文物影像输出正面1张；</w:t>
      </w:r>
    </w:p>
    <w:p w14:paraId="6C72DEEF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③成套文物影像输出数量根据组件数量调整；</w:t>
      </w:r>
    </w:p>
    <w:p w14:paraId="5006AC3C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④局部影像根据文物实际情况拍摄，保证文物信息完整。</w:t>
      </w:r>
    </w:p>
    <w:p w14:paraId="2071046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B.成果质量：</w:t>
      </w:r>
    </w:p>
    <w:p w14:paraId="2BCEFAD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①珍贵文物影像输出为RAW或TIFF格式文件，色彩空间为Adobe RGB，色彩深度为16bitt；</w:t>
      </w:r>
    </w:p>
    <w:p w14:paraId="6062786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②立体文物档案留存级影像，珍贵文物有效像素≥1亿；平面文物档案留存级影像，珍贵文物采样分辨率≥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6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00dpi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，其他级别输出影像按下表：</w:t>
      </w:r>
    </w:p>
    <w:tbl>
      <w:tblPr>
        <w:tblStyle w:val="17"/>
        <w:tblW w:w="5064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57" w:type="dxa"/>
          <w:left w:w="0" w:type="dxa"/>
          <w:bottom w:w="0" w:type="dxa"/>
          <w:right w:w="0" w:type="dxa"/>
        </w:tblCellMar>
      </w:tblPr>
      <w:tblGrid>
        <w:gridCol w:w="1195"/>
        <w:gridCol w:w="1227"/>
        <w:gridCol w:w="1526"/>
        <w:gridCol w:w="1649"/>
        <w:gridCol w:w="2825"/>
      </w:tblGrid>
      <w:tr w14:paraId="471D7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13" w:hRule="atLeast"/>
          <w:jc w:val="center"/>
        </w:trPr>
        <w:tc>
          <w:tcPr>
            <w:tcW w:w="709" w:type="pct"/>
            <w:vAlign w:val="center"/>
          </w:tcPr>
          <w:p w14:paraId="2AD1B9C4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影像用途</w:t>
            </w:r>
          </w:p>
        </w:tc>
        <w:tc>
          <w:tcPr>
            <w:tcW w:w="728" w:type="pct"/>
            <w:vAlign w:val="center"/>
          </w:tcPr>
          <w:p w14:paraId="5F8633C1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影像格式</w:t>
            </w:r>
          </w:p>
        </w:tc>
        <w:tc>
          <w:tcPr>
            <w:tcW w:w="906" w:type="pct"/>
            <w:vAlign w:val="center"/>
          </w:tcPr>
          <w:p w14:paraId="3D69F02F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文件大小</w:t>
            </w:r>
          </w:p>
        </w:tc>
        <w:tc>
          <w:tcPr>
            <w:tcW w:w="979" w:type="pct"/>
            <w:vAlign w:val="center"/>
          </w:tcPr>
          <w:p w14:paraId="5BE5C805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色彩空间</w:t>
            </w:r>
          </w:p>
        </w:tc>
        <w:tc>
          <w:tcPr>
            <w:tcW w:w="1677" w:type="pct"/>
            <w:vAlign w:val="center"/>
          </w:tcPr>
          <w:p w14:paraId="42E3D6BD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分辨率</w:t>
            </w:r>
          </w:p>
        </w:tc>
      </w:tr>
      <w:tr w14:paraId="4EE7EE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13" w:hRule="atLeast"/>
          <w:jc w:val="center"/>
        </w:trPr>
        <w:tc>
          <w:tcPr>
            <w:tcW w:w="709" w:type="pct"/>
            <w:vAlign w:val="center"/>
          </w:tcPr>
          <w:p w14:paraId="0169DAA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档案留存</w:t>
            </w:r>
          </w:p>
        </w:tc>
        <w:tc>
          <w:tcPr>
            <w:tcW w:w="1226" w:type="dxa"/>
            <w:vAlign w:val="center"/>
          </w:tcPr>
          <w:p w14:paraId="6F4A4B2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TIFF</w:t>
            </w:r>
          </w:p>
        </w:tc>
        <w:tc>
          <w:tcPr>
            <w:tcW w:w="1525" w:type="dxa"/>
            <w:vAlign w:val="center"/>
          </w:tcPr>
          <w:p w14:paraId="468BCA58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不小于60 M</w:t>
            </w:r>
          </w:p>
        </w:tc>
        <w:tc>
          <w:tcPr>
            <w:tcW w:w="1648" w:type="dxa"/>
            <w:vAlign w:val="center"/>
          </w:tcPr>
          <w:p w14:paraId="14964150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Adobe RGB</w:t>
            </w:r>
          </w:p>
        </w:tc>
        <w:tc>
          <w:tcPr>
            <w:tcW w:w="2823" w:type="dxa"/>
            <w:vAlign w:val="center"/>
          </w:tcPr>
          <w:p w14:paraId="3CB8D822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—</w:t>
            </w:r>
          </w:p>
        </w:tc>
      </w:tr>
      <w:tr w14:paraId="68B4FE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19" w:hRule="atLeast"/>
          <w:jc w:val="center"/>
        </w:trPr>
        <w:tc>
          <w:tcPr>
            <w:tcW w:w="709" w:type="pct"/>
            <w:vAlign w:val="center"/>
          </w:tcPr>
          <w:p w14:paraId="7B075F00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文物图录</w:t>
            </w:r>
          </w:p>
        </w:tc>
        <w:tc>
          <w:tcPr>
            <w:tcW w:w="728" w:type="pct"/>
            <w:vAlign w:val="center"/>
          </w:tcPr>
          <w:p w14:paraId="0D67E065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TIFF</w:t>
            </w:r>
          </w:p>
        </w:tc>
        <w:tc>
          <w:tcPr>
            <w:tcW w:w="906" w:type="pct"/>
            <w:vAlign w:val="center"/>
          </w:tcPr>
          <w:p w14:paraId="49E69D86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不小于30 M</w:t>
            </w:r>
          </w:p>
        </w:tc>
        <w:tc>
          <w:tcPr>
            <w:tcW w:w="979" w:type="pct"/>
            <w:vAlign w:val="center"/>
          </w:tcPr>
          <w:p w14:paraId="0B6E36A7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Adobe RGB</w:t>
            </w:r>
          </w:p>
        </w:tc>
        <w:tc>
          <w:tcPr>
            <w:tcW w:w="1677" w:type="pct"/>
            <w:vAlign w:val="center"/>
          </w:tcPr>
          <w:p w14:paraId="531D8EB8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—</w:t>
            </w:r>
          </w:p>
        </w:tc>
      </w:tr>
      <w:tr w14:paraId="2008CC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18" w:hRule="atLeast"/>
          <w:jc w:val="center"/>
        </w:trPr>
        <w:tc>
          <w:tcPr>
            <w:tcW w:w="709" w:type="pct"/>
            <w:vAlign w:val="center"/>
          </w:tcPr>
          <w:p w14:paraId="0E756D40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论文配图</w:t>
            </w:r>
          </w:p>
        </w:tc>
        <w:tc>
          <w:tcPr>
            <w:tcW w:w="728" w:type="pct"/>
            <w:vAlign w:val="center"/>
          </w:tcPr>
          <w:p w14:paraId="50D256D1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TIFF、JPEG</w:t>
            </w:r>
          </w:p>
        </w:tc>
        <w:tc>
          <w:tcPr>
            <w:tcW w:w="906" w:type="pct"/>
            <w:vAlign w:val="center"/>
          </w:tcPr>
          <w:p w14:paraId="0804CED4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不小于15 M</w:t>
            </w:r>
          </w:p>
        </w:tc>
        <w:tc>
          <w:tcPr>
            <w:tcW w:w="979" w:type="pct"/>
            <w:vAlign w:val="center"/>
          </w:tcPr>
          <w:p w14:paraId="1C4B1C87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Adobe RGB</w:t>
            </w:r>
          </w:p>
        </w:tc>
        <w:tc>
          <w:tcPr>
            <w:tcW w:w="1677" w:type="pct"/>
            <w:vAlign w:val="center"/>
          </w:tcPr>
          <w:p w14:paraId="7ECB225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—</w:t>
            </w:r>
          </w:p>
        </w:tc>
      </w:tr>
      <w:tr w14:paraId="6F6F4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08" w:hRule="atLeast"/>
          <w:jc w:val="center"/>
        </w:trPr>
        <w:tc>
          <w:tcPr>
            <w:tcW w:w="709" w:type="pct"/>
            <w:vAlign w:val="center"/>
          </w:tcPr>
          <w:p w14:paraId="63261AB1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网络宣传</w:t>
            </w:r>
          </w:p>
        </w:tc>
        <w:tc>
          <w:tcPr>
            <w:tcW w:w="728" w:type="pct"/>
            <w:vAlign w:val="center"/>
          </w:tcPr>
          <w:p w14:paraId="522F63DE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JPEG</w:t>
            </w:r>
          </w:p>
        </w:tc>
        <w:tc>
          <w:tcPr>
            <w:tcW w:w="906" w:type="pct"/>
            <w:vAlign w:val="center"/>
          </w:tcPr>
          <w:p w14:paraId="4FAF479D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不小于2M</w:t>
            </w:r>
          </w:p>
        </w:tc>
        <w:tc>
          <w:tcPr>
            <w:tcW w:w="979" w:type="pct"/>
            <w:vAlign w:val="center"/>
          </w:tcPr>
          <w:p w14:paraId="71A3F1F8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sRGB</w:t>
            </w:r>
          </w:p>
        </w:tc>
        <w:tc>
          <w:tcPr>
            <w:tcW w:w="1677" w:type="pct"/>
            <w:vAlign w:val="center"/>
          </w:tcPr>
          <w:p w14:paraId="56359214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不小于1920×1080像素数</w:t>
            </w:r>
          </w:p>
        </w:tc>
      </w:tr>
      <w:tr w14:paraId="6A0453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57" w:type="dxa"/>
            <w:left w:w="0" w:type="dxa"/>
            <w:bottom w:w="0" w:type="dxa"/>
            <w:right w:w="0" w:type="dxa"/>
          </w:tblCellMar>
        </w:tblPrEx>
        <w:trPr>
          <w:trHeight w:val="213" w:hRule="atLeast"/>
          <w:jc w:val="center"/>
        </w:trPr>
        <w:tc>
          <w:tcPr>
            <w:tcW w:w="709" w:type="pct"/>
            <w:vAlign w:val="center"/>
          </w:tcPr>
          <w:p w14:paraId="5FB2618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数字展示</w:t>
            </w:r>
          </w:p>
        </w:tc>
        <w:tc>
          <w:tcPr>
            <w:tcW w:w="728" w:type="pct"/>
            <w:vAlign w:val="center"/>
          </w:tcPr>
          <w:p w14:paraId="04C51935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JPEG</w:t>
            </w:r>
          </w:p>
        </w:tc>
        <w:tc>
          <w:tcPr>
            <w:tcW w:w="906" w:type="pct"/>
            <w:vAlign w:val="center"/>
          </w:tcPr>
          <w:p w14:paraId="457EEFB0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不小于5M</w:t>
            </w:r>
          </w:p>
        </w:tc>
        <w:tc>
          <w:tcPr>
            <w:tcW w:w="979" w:type="pct"/>
            <w:vAlign w:val="center"/>
          </w:tcPr>
          <w:p w14:paraId="00B270EC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sRGB</w:t>
            </w:r>
          </w:p>
        </w:tc>
        <w:tc>
          <w:tcPr>
            <w:tcW w:w="1677" w:type="pct"/>
            <w:vAlign w:val="center"/>
          </w:tcPr>
          <w:p w14:paraId="511D3579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适配展陈设备</w:t>
            </w:r>
          </w:p>
        </w:tc>
      </w:tr>
    </w:tbl>
    <w:p w14:paraId="413D2BD2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2.文物三维数字化采集制作标准</w:t>
      </w:r>
    </w:p>
    <w:p w14:paraId="4B30B9B6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（1）点云采集</w:t>
      </w:r>
    </w:p>
    <w:p w14:paraId="6B8D87F0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①三维扫描应采用无损、非接触式数据采集设备，扫描工作方式与采集对象的大小、材质等特点相适应，针对不同类型藏品特点，有不同的藏品空间数据采集方法；</w:t>
      </w:r>
    </w:p>
    <w:p w14:paraId="7DEADDCB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小型文物采用复合式三维扫描仪，设备精度≤0.01mm，扫描分辨率≤0.01mm，完整捕捉文物表面细微纹饰、工艺痕迹等微观特征；中大型文物采用跟踪式三维扫描仪，设备精度≤0.02mm，扫描分辨率≤0.02mm，无需贴点即可完成大尺寸文物的扫描；</w:t>
      </w:r>
    </w:p>
    <w:p w14:paraId="1F5E1D0C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③原始点云数据点云平均点间距≤0.05mm，最大点间距≤0.2mm；</w:t>
      </w:r>
    </w:p>
    <w:p w14:paraId="55EFCAA6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④藏品空间数据完整率≥98%，对于少量无法获取的结构（即遮挡、孔洞），进行专业处理，保证三维数据的完整性及后期展示效果。</w:t>
      </w:r>
    </w:p>
    <w:p w14:paraId="770F50CC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（2）纹理采集</w:t>
      </w:r>
    </w:p>
    <w:p w14:paraId="6B78542D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①纹理采集设备成像传感器尺寸不小于24mm×36mm，单张照片不小于5000万像素，成像的RGB单通道颜色深度不小于12bit，支持Adobe RGB及以上色域与RAW格式文件存储；</w:t>
      </w:r>
    </w:p>
    <w:p w14:paraId="695B9C23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②使用LED冷光源作为纹理拍摄照明，拍摄光源的色温应为5500K，色温偏差不超过10%，显色指数（CRI）≥96，能真实反映文物的纹理色彩及特点；</w:t>
      </w:r>
    </w:p>
    <w:p w14:paraId="66DCAB7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③纹理采集时要在同样的光环境下拍摄色卡，供后期校色和加工处理；配置不少于24色的标准色卡，大、中、小规格成套配备，适配不同尺寸文物的采集需求；</w:t>
      </w:r>
    </w:p>
    <w:p w14:paraId="6885BC7F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④文物在照片中的画面占比大于70%，航向重叠度大于80%，旁向重叠度大于60%，文物上同一特征点的相邻照片数不少于3张；</w:t>
      </w:r>
    </w:p>
    <w:p w14:paraId="74B2FE77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⑤在文物旁放置模型标准器并随文物一起拍摄，单张纹理图像受光均匀，明暗无明显差异。</w:t>
      </w:r>
    </w:p>
    <w:p w14:paraId="1F51A173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（3）成果要求</w:t>
      </w:r>
    </w:p>
    <w:p w14:paraId="38F2EB5B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A.点云处理</w:t>
      </w:r>
    </w:p>
    <w:p w14:paraId="60BAFD68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①采用标靶点、控制点、点云相结合的方式进行分块点云拼接配准，配准后点云尺寸精度≤0.1mm；</w:t>
      </w:r>
    </w:p>
    <w:p w14:paraId="3F55D3AA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②按曲率采样方式进行点云抽稀、抽稀后点云的平均点间距≤0.2mm，最大点间距≤0.5mm。</w:t>
      </w:r>
    </w:p>
    <w:p w14:paraId="65C6AB90">
      <w:pPr>
        <w:numPr>
          <w:ilvl w:val="-1"/>
          <w:numId w:val="0"/>
        </w:numPr>
        <w:bidi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lang w:bidi="zh-TW"/>
        </w:rPr>
        <w:t>③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输出点云格式应为asc、txt等通用格式，点云文件坐标轴中心，保证在藏品中心；</w:t>
      </w:r>
    </w:p>
    <w:p w14:paraId="39F9109E">
      <w:pPr>
        <w:numPr>
          <w:ilvl w:val="-1"/>
          <w:numId w:val="0"/>
        </w:numPr>
        <w:bidi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lang w:bidi="zh-TW"/>
        </w:rPr>
        <w:t>④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处理后点云采用三角网封装，生成网格模型。</w:t>
      </w:r>
    </w:p>
    <w:p w14:paraId="5F6E18C8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B.影像数据处理</w:t>
      </w:r>
    </w:p>
    <w:p w14:paraId="2CEBF892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①有基于ICC标准的色彩管理流程，藏品影像从raw格式矫正至jpg格式，保证照片色彩还原准确；</w:t>
      </w:r>
    </w:p>
    <w:p w14:paraId="2EBDB910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②jpg格式矫正输出保持raw原始尺寸大小，影像质量高级别。</w:t>
      </w:r>
    </w:p>
    <w:p w14:paraId="26E453F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C.模型数据处理</w:t>
      </w:r>
    </w:p>
    <w:p w14:paraId="3B6ED28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①网格模型中无变形、 叠面 、交叉面 、异常  突出面等缺陷；</w:t>
      </w:r>
    </w:p>
    <w:p w14:paraId="199F601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②网格模型格式应为obj等通用格式；纹理模型完整度≥95%，模型精度≤0.2mm。</w:t>
      </w:r>
    </w:p>
    <w:p w14:paraId="2BB1E6EA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D.贴图处理</w:t>
      </w:r>
    </w:p>
    <w:p w14:paraId="21CA8772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①贴图无模糊、重影等，贴图边缘融合自然、无接缝；</w:t>
      </w:r>
      <w:bookmarkStart w:id="1" w:name="_GoBack"/>
      <w:bookmarkEnd w:id="1"/>
    </w:p>
    <w:p w14:paraId="56A94D96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②UV展开均匀，切线位置合理、无重叠，摆放充满UV格；</w:t>
      </w:r>
    </w:p>
    <w:p w14:paraId="5B28F0BA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③纹理贴图格式根据实际需求输出，参考格式为jpg、png、tif等。</w:t>
      </w:r>
    </w:p>
    <w:p w14:paraId="7D976204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 w:bidi="zh-TW"/>
        </w:rPr>
        <w:t>④法线贴图需要有足够的体积感；</w:t>
      </w:r>
    </w:p>
    <w:p w14:paraId="676253D4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⑤贴图分辨率≥300dpi，CIEDE2000色差平均值≤3.5；</w:t>
      </w:r>
    </w:p>
    <w:p w14:paraId="1E61B431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⑥与网格模型映射的位置误差≤0.2mm。</w:t>
      </w:r>
    </w:p>
    <w:p w14:paraId="196629DA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E.三维数字化成果技术指标</w:t>
      </w:r>
    </w:p>
    <w:p w14:paraId="67E9B460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根据研究、展示等不同需求输出不同等级成果。</w:t>
      </w:r>
    </w:p>
    <w:p w14:paraId="4062F6FE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存档级数据，主要用于学者和专业人员对文物的研究及修复、文物复制等方面；</w:t>
      </w:r>
    </w:p>
    <w:p w14:paraId="54EF076C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展示级数据，主要用于展厅互动、大屏展示、穿戴设备等线下渠道；</w:t>
      </w:r>
    </w:p>
    <w:p w14:paraId="6BEB3C32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浏览级数据，主要用互联网、移动应用等线上渠道。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0" w:type="dxa"/>
          <w:right w:w="57" w:type="dxa"/>
        </w:tblCellMar>
      </w:tblPr>
      <w:tblGrid>
        <w:gridCol w:w="1247"/>
        <w:gridCol w:w="2341"/>
        <w:gridCol w:w="1516"/>
        <w:gridCol w:w="1626"/>
        <w:gridCol w:w="1691"/>
      </w:tblGrid>
      <w:tr w14:paraId="502B4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419" w:type="dxa"/>
            <w:vAlign w:val="center"/>
          </w:tcPr>
          <w:p w14:paraId="070D2BC8">
            <w:pPr>
              <w:bidi w:val="0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成果级别</w:t>
            </w:r>
          </w:p>
        </w:tc>
        <w:tc>
          <w:tcPr>
            <w:tcW w:w="2692" w:type="dxa"/>
            <w:vAlign w:val="center"/>
          </w:tcPr>
          <w:p w14:paraId="7971D9F1">
            <w:pPr>
              <w:bidi w:val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数据格式</w:t>
            </w:r>
          </w:p>
        </w:tc>
        <w:tc>
          <w:tcPr>
            <w:tcW w:w="1732" w:type="dxa"/>
            <w:vAlign w:val="center"/>
          </w:tcPr>
          <w:p w14:paraId="28537D5C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贴图尺寸</w:t>
            </w:r>
          </w:p>
        </w:tc>
        <w:tc>
          <w:tcPr>
            <w:tcW w:w="1860" w:type="dxa"/>
            <w:vAlign w:val="center"/>
          </w:tcPr>
          <w:p w14:paraId="03141E3D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模型面数</w:t>
            </w:r>
          </w:p>
        </w:tc>
        <w:tc>
          <w:tcPr>
            <w:tcW w:w="1935" w:type="dxa"/>
            <w:vAlign w:val="center"/>
          </w:tcPr>
          <w:p w14:paraId="4D1783F3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数据量</w:t>
            </w:r>
          </w:p>
        </w:tc>
      </w:tr>
      <w:tr w14:paraId="5A05A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0" w:type="dxa"/>
            <w:right w:w="57" w:type="dxa"/>
          </w:tblCellMar>
        </w:tblPrEx>
        <w:trPr>
          <w:trHeight w:val="576" w:hRule="atLeast"/>
          <w:jc w:val="center"/>
        </w:trPr>
        <w:tc>
          <w:tcPr>
            <w:tcW w:w="1419" w:type="dxa"/>
            <w:vAlign w:val="center"/>
          </w:tcPr>
          <w:p w14:paraId="15F73F2B">
            <w:pPr>
              <w:bidi w:val="0"/>
              <w:jc w:val="center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存档级</w:t>
            </w:r>
          </w:p>
        </w:tc>
        <w:tc>
          <w:tcPr>
            <w:tcW w:w="2692" w:type="dxa"/>
            <w:vAlign w:val="center"/>
          </w:tcPr>
          <w:p w14:paraId="54A6DEC4">
            <w:pPr>
              <w:bidi w:val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*OBJ+*JPG+*MTL</w:t>
            </w:r>
          </w:p>
        </w:tc>
        <w:tc>
          <w:tcPr>
            <w:tcW w:w="1732" w:type="dxa"/>
            <w:vAlign w:val="center"/>
          </w:tcPr>
          <w:p w14:paraId="34718042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≥</w:t>
            </w:r>
            <w:r>
              <w:rPr>
                <w:rFonts w:hint="eastAsia"/>
                <w:color w:val="auto"/>
                <w:highlight w:val="none"/>
              </w:rPr>
              <w:t>8192*8192</w:t>
            </w:r>
          </w:p>
        </w:tc>
        <w:tc>
          <w:tcPr>
            <w:tcW w:w="1860" w:type="dxa"/>
            <w:vAlign w:val="center"/>
          </w:tcPr>
          <w:p w14:paraId="2002D639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≥</w:t>
            </w:r>
            <w:r>
              <w:rPr>
                <w:rFonts w:hint="eastAsia"/>
                <w:color w:val="auto"/>
                <w:highlight w:val="none"/>
              </w:rPr>
              <w:t>200万</w:t>
            </w:r>
          </w:p>
        </w:tc>
        <w:tc>
          <w:tcPr>
            <w:tcW w:w="1935" w:type="dxa"/>
            <w:vAlign w:val="center"/>
          </w:tcPr>
          <w:p w14:paraId="337DFBB3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≥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00MB</w:t>
            </w:r>
          </w:p>
        </w:tc>
      </w:tr>
      <w:tr w14:paraId="52DAD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0" w:type="dxa"/>
            <w:right w:w="57" w:type="dxa"/>
          </w:tblCellMar>
        </w:tblPrEx>
        <w:trPr>
          <w:trHeight w:val="503" w:hRule="atLeast"/>
          <w:jc w:val="center"/>
        </w:trPr>
        <w:tc>
          <w:tcPr>
            <w:tcW w:w="1419" w:type="dxa"/>
            <w:vAlign w:val="center"/>
          </w:tcPr>
          <w:p w14:paraId="28B32DF9">
            <w:pPr>
              <w:bidi w:val="0"/>
              <w:jc w:val="center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展示级</w:t>
            </w:r>
          </w:p>
        </w:tc>
        <w:tc>
          <w:tcPr>
            <w:tcW w:w="2692" w:type="dxa"/>
            <w:vAlign w:val="center"/>
          </w:tcPr>
          <w:p w14:paraId="73A80824">
            <w:pPr>
              <w:bidi w:val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*OBJ+*JPG+*MTL</w:t>
            </w:r>
          </w:p>
        </w:tc>
        <w:tc>
          <w:tcPr>
            <w:tcW w:w="1732" w:type="dxa"/>
            <w:vAlign w:val="center"/>
          </w:tcPr>
          <w:p w14:paraId="5D96C9E7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≥</w:t>
            </w:r>
            <w:r>
              <w:rPr>
                <w:rFonts w:hint="eastAsia"/>
                <w:color w:val="auto"/>
                <w:highlight w:val="none"/>
              </w:rPr>
              <w:t>4096*4096</w:t>
            </w:r>
          </w:p>
        </w:tc>
        <w:tc>
          <w:tcPr>
            <w:tcW w:w="1860" w:type="dxa"/>
            <w:vAlign w:val="center"/>
          </w:tcPr>
          <w:p w14:paraId="7000A54B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0~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00万</w:t>
            </w:r>
          </w:p>
        </w:tc>
        <w:tc>
          <w:tcPr>
            <w:tcW w:w="1935" w:type="dxa"/>
            <w:vAlign w:val="center"/>
          </w:tcPr>
          <w:p w14:paraId="3248B997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0M~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00MB</w:t>
            </w:r>
          </w:p>
        </w:tc>
      </w:tr>
      <w:tr w14:paraId="2E0CD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0" w:type="dxa"/>
            <w:right w:w="57" w:type="dxa"/>
          </w:tblCellMar>
        </w:tblPrEx>
        <w:trPr>
          <w:trHeight w:val="503" w:hRule="atLeast"/>
          <w:jc w:val="center"/>
        </w:trPr>
        <w:tc>
          <w:tcPr>
            <w:tcW w:w="1419" w:type="dxa"/>
            <w:vAlign w:val="center"/>
          </w:tcPr>
          <w:p w14:paraId="1129D92B">
            <w:pPr>
              <w:bidi w:val="0"/>
              <w:jc w:val="center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浏览级</w:t>
            </w:r>
          </w:p>
        </w:tc>
        <w:tc>
          <w:tcPr>
            <w:tcW w:w="2692" w:type="dxa"/>
            <w:vAlign w:val="center"/>
          </w:tcPr>
          <w:p w14:paraId="0809CA56">
            <w:pPr>
              <w:bidi w:val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*OBJ+*JPG+*MTL</w:t>
            </w:r>
          </w:p>
        </w:tc>
        <w:tc>
          <w:tcPr>
            <w:tcW w:w="1732" w:type="dxa"/>
            <w:vAlign w:val="center"/>
          </w:tcPr>
          <w:p w14:paraId="2A41D742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≥</w:t>
            </w:r>
            <w:r>
              <w:rPr>
                <w:rFonts w:hint="eastAsia"/>
                <w:color w:val="auto"/>
                <w:highlight w:val="none"/>
              </w:rPr>
              <w:t>4096*4096</w:t>
            </w:r>
          </w:p>
        </w:tc>
        <w:tc>
          <w:tcPr>
            <w:tcW w:w="1860" w:type="dxa"/>
            <w:vAlign w:val="center"/>
          </w:tcPr>
          <w:p w14:paraId="6020E649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≤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30</w:t>
            </w:r>
            <w:r>
              <w:rPr>
                <w:rFonts w:hint="eastAsia"/>
                <w:color w:val="auto"/>
                <w:highlight w:val="none"/>
              </w:rPr>
              <w:t>万</w:t>
            </w:r>
          </w:p>
        </w:tc>
        <w:tc>
          <w:tcPr>
            <w:tcW w:w="1935" w:type="dxa"/>
            <w:vAlign w:val="center"/>
          </w:tcPr>
          <w:p w14:paraId="4E92A2EF">
            <w:pPr>
              <w:bidi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~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0MB</w:t>
            </w:r>
          </w:p>
        </w:tc>
      </w:tr>
    </w:tbl>
    <w:p w14:paraId="496AF27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3.数字化成果展示</w:t>
      </w:r>
    </w:p>
    <w:p w14:paraId="39A400B1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（1）文物数据展示</w:t>
      </w:r>
    </w:p>
    <w:p w14:paraId="053046CF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①支持三维模型 360° 自由旋转、缩放、平移操作；</w:t>
      </w:r>
    </w:p>
    <w:p w14:paraId="029AD544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②支持二维高清图像缩放、平移操作；</w:t>
      </w:r>
    </w:p>
    <w:p w14:paraId="71C39923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③支持讲解词播放与文物介绍文字展示；</w:t>
      </w:r>
    </w:p>
    <w:p w14:paraId="16B49E10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 w:bidi="zh-TW"/>
        </w:rPr>
        <w:t>2</w:t>
      </w: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）中文讲解词录制</w:t>
      </w:r>
    </w:p>
    <w:p w14:paraId="078CAF4D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①录音、校对、制作中文语种的讲解词；</w:t>
      </w:r>
    </w:p>
    <w:p w14:paraId="184E56B3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②讲解音频由专业播音人员进行录制，解说音频生动、具有亲和力，无电流声或其他杂音等缺陷，声音清晰、饱满、圆润、无失真噪声杂音干扰、音量无忽大忽小等现象。</w:t>
      </w:r>
    </w:p>
    <w:p w14:paraId="15B55D3E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4.数字资产管理系统</w:t>
      </w:r>
    </w:p>
    <w:p w14:paraId="39F77B74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建设数字资产管理系统，实现对数字资产的统一标准、统一管理、统一利用，实现管理利用过程的全记录和可追溯，为纪念馆各业务应用的建设提供强有力的资源支撑，提升馆内多媒体资源管理水平。系统功能包括但不限于以下功能：</w:t>
      </w:r>
    </w:p>
    <w:tbl>
      <w:tblPr>
        <w:tblStyle w:val="10"/>
        <w:tblW w:w="4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949"/>
        <w:gridCol w:w="2530"/>
        <w:gridCol w:w="3257"/>
      </w:tblGrid>
      <w:tr w14:paraId="6CAA7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957" w:type="dxa"/>
            <w:shd w:val="clear" w:color="auto" w:fill="FFFFFF" w:themeFill="background1"/>
            <w:vAlign w:val="center"/>
          </w:tcPr>
          <w:p w14:paraId="10CB799D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2562" w:type="dxa"/>
            <w:shd w:val="clear" w:color="auto" w:fill="FFFFFF" w:themeFill="background1"/>
            <w:vAlign w:val="center"/>
          </w:tcPr>
          <w:p w14:paraId="2CC55D9A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功能模块</w:t>
            </w:r>
          </w:p>
        </w:tc>
        <w:tc>
          <w:tcPr>
            <w:tcW w:w="3299" w:type="dxa"/>
            <w:shd w:val="clear" w:color="auto" w:fill="FFFFFF" w:themeFill="background1"/>
            <w:vAlign w:val="center"/>
          </w:tcPr>
          <w:p w14:paraId="4ECB1FD0"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功能项</w:t>
            </w:r>
          </w:p>
        </w:tc>
      </w:tr>
      <w:tr w14:paraId="107CC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50986E38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1.</w:t>
            </w:r>
          </w:p>
        </w:tc>
        <w:tc>
          <w:tcPr>
            <w:tcW w:w="2562" w:type="dxa"/>
            <w:vMerge w:val="restart"/>
            <w:vAlign w:val="center"/>
          </w:tcPr>
          <w:p w14:paraId="7E20AC3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工作台</w:t>
            </w:r>
          </w:p>
        </w:tc>
        <w:tc>
          <w:tcPr>
            <w:tcW w:w="3299" w:type="dxa"/>
            <w:vAlign w:val="center"/>
          </w:tcPr>
          <w:p w14:paraId="1CFA5F7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检索</w:t>
            </w:r>
          </w:p>
        </w:tc>
      </w:tr>
      <w:tr w14:paraId="63CEE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7335CF81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2.</w:t>
            </w:r>
          </w:p>
        </w:tc>
        <w:tc>
          <w:tcPr>
            <w:tcW w:w="2562" w:type="dxa"/>
            <w:vMerge w:val="continue"/>
            <w:vAlign w:val="center"/>
          </w:tcPr>
          <w:p w14:paraId="65BE0EC4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30303F3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检索结果</w:t>
            </w:r>
          </w:p>
        </w:tc>
      </w:tr>
      <w:tr w14:paraId="2C791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6CE2BF70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3.</w:t>
            </w:r>
          </w:p>
        </w:tc>
        <w:tc>
          <w:tcPr>
            <w:tcW w:w="2562" w:type="dxa"/>
            <w:vMerge w:val="continue"/>
            <w:vAlign w:val="center"/>
          </w:tcPr>
          <w:p w14:paraId="258D415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09F020F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待办事项</w:t>
            </w:r>
          </w:p>
        </w:tc>
      </w:tr>
      <w:tr w14:paraId="2CABA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261F6560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4.</w:t>
            </w:r>
          </w:p>
        </w:tc>
        <w:tc>
          <w:tcPr>
            <w:tcW w:w="2562" w:type="dxa"/>
            <w:vMerge w:val="continue"/>
            <w:vAlign w:val="center"/>
          </w:tcPr>
          <w:p w14:paraId="640F064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7FFFF174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资产统计</w:t>
            </w:r>
          </w:p>
        </w:tc>
      </w:tr>
      <w:tr w14:paraId="1C664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272A9327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5.</w:t>
            </w:r>
          </w:p>
        </w:tc>
        <w:tc>
          <w:tcPr>
            <w:tcW w:w="2562" w:type="dxa"/>
            <w:vMerge w:val="continue"/>
            <w:vAlign w:val="center"/>
          </w:tcPr>
          <w:p w14:paraId="7D0F61BE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768C445B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消息通知</w:t>
            </w:r>
          </w:p>
        </w:tc>
      </w:tr>
      <w:tr w14:paraId="3E301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4652AA54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6.</w:t>
            </w:r>
          </w:p>
        </w:tc>
        <w:tc>
          <w:tcPr>
            <w:tcW w:w="2562" w:type="dxa"/>
            <w:vMerge w:val="restart"/>
            <w:vAlign w:val="center"/>
          </w:tcPr>
          <w:p w14:paraId="75EDE7A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数字资产管理</w:t>
            </w:r>
          </w:p>
        </w:tc>
        <w:tc>
          <w:tcPr>
            <w:tcW w:w="3299" w:type="dxa"/>
            <w:vAlign w:val="center"/>
          </w:tcPr>
          <w:p w14:paraId="6BC7FF62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资产列表</w:t>
            </w:r>
          </w:p>
        </w:tc>
      </w:tr>
      <w:tr w14:paraId="5CF1F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4E8BB6D2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7.</w:t>
            </w:r>
          </w:p>
        </w:tc>
        <w:tc>
          <w:tcPr>
            <w:tcW w:w="2562" w:type="dxa"/>
            <w:vMerge w:val="continue"/>
            <w:vAlign w:val="center"/>
          </w:tcPr>
          <w:p w14:paraId="7272A5FA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59776BE2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资产上传</w:t>
            </w:r>
          </w:p>
        </w:tc>
      </w:tr>
      <w:tr w14:paraId="41A82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2904A180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8.</w:t>
            </w:r>
          </w:p>
        </w:tc>
        <w:tc>
          <w:tcPr>
            <w:tcW w:w="2562" w:type="dxa"/>
            <w:vMerge w:val="continue"/>
            <w:vAlign w:val="center"/>
          </w:tcPr>
          <w:p w14:paraId="5304C9F8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740C88D8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资产编目</w:t>
            </w:r>
          </w:p>
        </w:tc>
      </w:tr>
      <w:tr w14:paraId="136DC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29E98D8B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9.</w:t>
            </w:r>
          </w:p>
        </w:tc>
        <w:tc>
          <w:tcPr>
            <w:tcW w:w="2562" w:type="dxa"/>
            <w:vMerge w:val="continue"/>
            <w:vAlign w:val="center"/>
          </w:tcPr>
          <w:p w14:paraId="71ACBDB6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7C8A623A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资产详情</w:t>
            </w:r>
          </w:p>
        </w:tc>
      </w:tr>
      <w:tr w14:paraId="289D4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68A1BA96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10.</w:t>
            </w:r>
          </w:p>
        </w:tc>
        <w:tc>
          <w:tcPr>
            <w:tcW w:w="2562" w:type="dxa"/>
            <w:vMerge w:val="continue"/>
            <w:vAlign w:val="center"/>
          </w:tcPr>
          <w:p w14:paraId="6A03142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5C969B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多图比对</w:t>
            </w:r>
          </w:p>
        </w:tc>
      </w:tr>
      <w:tr w14:paraId="1F6F4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7372BF29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11.</w:t>
            </w:r>
          </w:p>
        </w:tc>
        <w:tc>
          <w:tcPr>
            <w:tcW w:w="2562" w:type="dxa"/>
            <w:vMerge w:val="continue"/>
            <w:vAlign w:val="center"/>
          </w:tcPr>
          <w:p w14:paraId="42376C93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7B04E48B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已删除资产</w:t>
            </w:r>
          </w:p>
        </w:tc>
      </w:tr>
      <w:tr w14:paraId="5CDE2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4D3AF5F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12.</w:t>
            </w:r>
          </w:p>
        </w:tc>
        <w:tc>
          <w:tcPr>
            <w:tcW w:w="2562" w:type="dxa"/>
            <w:vAlign w:val="center"/>
          </w:tcPr>
          <w:p w14:paraId="4B6FE1FF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藏品列表</w:t>
            </w:r>
          </w:p>
        </w:tc>
        <w:tc>
          <w:tcPr>
            <w:tcW w:w="3299" w:type="dxa"/>
            <w:vAlign w:val="center"/>
          </w:tcPr>
          <w:p w14:paraId="4191888E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藏品列表</w:t>
            </w:r>
          </w:p>
        </w:tc>
      </w:tr>
      <w:tr w14:paraId="5ED5F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5AB16A2E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13.</w:t>
            </w:r>
          </w:p>
        </w:tc>
        <w:tc>
          <w:tcPr>
            <w:tcW w:w="2562" w:type="dxa"/>
            <w:vMerge w:val="restart"/>
            <w:vAlign w:val="center"/>
          </w:tcPr>
          <w:p w14:paraId="6F206CE3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资产利用管理</w:t>
            </w:r>
          </w:p>
        </w:tc>
        <w:tc>
          <w:tcPr>
            <w:tcW w:w="3299" w:type="dxa"/>
            <w:vAlign w:val="center"/>
          </w:tcPr>
          <w:p w14:paraId="114F8FF9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资产利用申请</w:t>
            </w:r>
          </w:p>
        </w:tc>
      </w:tr>
      <w:tr w14:paraId="1B3BF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A853ABA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14.</w:t>
            </w:r>
          </w:p>
        </w:tc>
        <w:tc>
          <w:tcPr>
            <w:tcW w:w="2562" w:type="dxa"/>
            <w:vMerge w:val="continue"/>
            <w:vAlign w:val="center"/>
          </w:tcPr>
          <w:p w14:paraId="5DE5498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3143174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资产申请记录</w:t>
            </w:r>
          </w:p>
        </w:tc>
      </w:tr>
      <w:tr w14:paraId="1B79E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4848CA9E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15.</w:t>
            </w:r>
          </w:p>
        </w:tc>
        <w:tc>
          <w:tcPr>
            <w:tcW w:w="2562" w:type="dxa"/>
            <w:vMerge w:val="restart"/>
            <w:vAlign w:val="center"/>
          </w:tcPr>
          <w:p w14:paraId="170455B3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我的工具</w:t>
            </w:r>
          </w:p>
        </w:tc>
        <w:tc>
          <w:tcPr>
            <w:tcW w:w="3299" w:type="dxa"/>
            <w:vAlign w:val="center"/>
          </w:tcPr>
          <w:p w14:paraId="229AA17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我的回收站</w:t>
            </w:r>
          </w:p>
        </w:tc>
      </w:tr>
      <w:tr w14:paraId="553AD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78BA36DE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16.</w:t>
            </w:r>
          </w:p>
        </w:tc>
        <w:tc>
          <w:tcPr>
            <w:tcW w:w="2562" w:type="dxa"/>
            <w:vMerge w:val="continue"/>
            <w:vAlign w:val="center"/>
          </w:tcPr>
          <w:p w14:paraId="4290969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65171FE7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我的重复文件</w:t>
            </w:r>
          </w:p>
        </w:tc>
      </w:tr>
      <w:tr w14:paraId="40959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2109A8C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17.</w:t>
            </w:r>
          </w:p>
        </w:tc>
        <w:tc>
          <w:tcPr>
            <w:tcW w:w="2562" w:type="dxa"/>
            <w:vMerge w:val="restart"/>
            <w:vAlign w:val="center"/>
          </w:tcPr>
          <w:p w14:paraId="1BC4EFE7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审核管理</w:t>
            </w:r>
          </w:p>
        </w:tc>
        <w:tc>
          <w:tcPr>
            <w:tcW w:w="3299" w:type="dxa"/>
            <w:vAlign w:val="center"/>
          </w:tcPr>
          <w:p w14:paraId="626BCA65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待审核列表</w:t>
            </w:r>
          </w:p>
        </w:tc>
      </w:tr>
      <w:tr w14:paraId="58B46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79C9D32E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18.</w:t>
            </w:r>
          </w:p>
        </w:tc>
        <w:tc>
          <w:tcPr>
            <w:tcW w:w="2562" w:type="dxa"/>
            <w:vMerge w:val="continue"/>
            <w:vAlign w:val="center"/>
          </w:tcPr>
          <w:p w14:paraId="777C068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23ECCE3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已审核列表</w:t>
            </w:r>
          </w:p>
        </w:tc>
      </w:tr>
      <w:tr w14:paraId="29E94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6BB03937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19.</w:t>
            </w:r>
          </w:p>
        </w:tc>
        <w:tc>
          <w:tcPr>
            <w:tcW w:w="2562" w:type="dxa"/>
            <w:vMerge w:val="restart"/>
            <w:vAlign w:val="center"/>
          </w:tcPr>
          <w:p w14:paraId="1211DE4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系统管理</w:t>
            </w:r>
          </w:p>
        </w:tc>
        <w:tc>
          <w:tcPr>
            <w:tcW w:w="3299" w:type="dxa"/>
            <w:vAlign w:val="center"/>
          </w:tcPr>
          <w:p w14:paraId="7D8B8137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文件属性设置</w:t>
            </w:r>
          </w:p>
        </w:tc>
      </w:tr>
      <w:tr w14:paraId="5F9EB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73835624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20.</w:t>
            </w:r>
          </w:p>
        </w:tc>
        <w:tc>
          <w:tcPr>
            <w:tcW w:w="2562" w:type="dxa"/>
            <w:vMerge w:val="continue"/>
            <w:vAlign w:val="center"/>
          </w:tcPr>
          <w:p w14:paraId="2FD06DE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34693F7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文件格式设置</w:t>
            </w:r>
          </w:p>
        </w:tc>
      </w:tr>
      <w:tr w14:paraId="28425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12309FF8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21.</w:t>
            </w:r>
          </w:p>
        </w:tc>
        <w:tc>
          <w:tcPr>
            <w:tcW w:w="2562" w:type="dxa"/>
            <w:vMerge w:val="continue"/>
            <w:vAlign w:val="center"/>
          </w:tcPr>
          <w:p w14:paraId="01F3F286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51E28E5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消息管理</w:t>
            </w:r>
          </w:p>
        </w:tc>
      </w:tr>
      <w:tr w14:paraId="16F1E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6F5A693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22.</w:t>
            </w:r>
          </w:p>
        </w:tc>
        <w:tc>
          <w:tcPr>
            <w:tcW w:w="2562" w:type="dxa"/>
            <w:vMerge w:val="continue"/>
            <w:vAlign w:val="center"/>
          </w:tcPr>
          <w:p w14:paraId="0E5204D4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00D8197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审批流管理</w:t>
            </w:r>
          </w:p>
        </w:tc>
      </w:tr>
      <w:tr w14:paraId="4A0FA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0C9A0914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23.</w:t>
            </w:r>
          </w:p>
        </w:tc>
        <w:tc>
          <w:tcPr>
            <w:tcW w:w="2562" w:type="dxa"/>
            <w:vAlign w:val="center"/>
          </w:tcPr>
          <w:p w14:paraId="5A23241D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数据统计</w:t>
            </w:r>
          </w:p>
        </w:tc>
        <w:tc>
          <w:tcPr>
            <w:tcW w:w="3299" w:type="dxa"/>
            <w:vAlign w:val="center"/>
          </w:tcPr>
          <w:p w14:paraId="0C85743E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资产统计</w:t>
            </w:r>
          </w:p>
        </w:tc>
      </w:tr>
      <w:tr w14:paraId="3A0AB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415C0AC0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24.</w:t>
            </w:r>
          </w:p>
        </w:tc>
        <w:tc>
          <w:tcPr>
            <w:tcW w:w="2562" w:type="dxa"/>
            <w:vMerge w:val="restart"/>
            <w:vAlign w:val="center"/>
          </w:tcPr>
          <w:p w14:paraId="537062D9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系统业务日志管理</w:t>
            </w:r>
          </w:p>
        </w:tc>
        <w:tc>
          <w:tcPr>
            <w:tcW w:w="3299" w:type="dxa"/>
            <w:vAlign w:val="center"/>
          </w:tcPr>
          <w:p w14:paraId="107A53B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资产操作日志</w:t>
            </w:r>
          </w:p>
        </w:tc>
      </w:tr>
      <w:tr w14:paraId="49001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452ABA4D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25.</w:t>
            </w:r>
          </w:p>
        </w:tc>
        <w:tc>
          <w:tcPr>
            <w:tcW w:w="2562" w:type="dxa"/>
            <w:vMerge w:val="continue"/>
            <w:vAlign w:val="center"/>
          </w:tcPr>
          <w:p w14:paraId="161C7958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07AF7C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属性操作日志</w:t>
            </w:r>
          </w:p>
        </w:tc>
      </w:tr>
      <w:tr w14:paraId="531D5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526160A7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26.</w:t>
            </w:r>
          </w:p>
        </w:tc>
        <w:tc>
          <w:tcPr>
            <w:tcW w:w="2562" w:type="dxa"/>
            <w:vMerge w:val="restart"/>
            <w:vAlign w:val="center"/>
          </w:tcPr>
          <w:p w14:paraId="5E0D0153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后台管理</w:t>
            </w:r>
          </w:p>
        </w:tc>
        <w:tc>
          <w:tcPr>
            <w:tcW w:w="3299" w:type="dxa"/>
            <w:vAlign w:val="center"/>
          </w:tcPr>
          <w:p w14:paraId="622CDB5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管理员管理</w:t>
            </w:r>
          </w:p>
        </w:tc>
      </w:tr>
      <w:tr w14:paraId="0BCFC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69A0F6B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27.</w:t>
            </w:r>
          </w:p>
        </w:tc>
        <w:tc>
          <w:tcPr>
            <w:tcW w:w="2562" w:type="dxa"/>
            <w:vMerge w:val="continue"/>
            <w:vAlign w:val="center"/>
          </w:tcPr>
          <w:p w14:paraId="12A3576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539D65F5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用户组管理</w:t>
            </w:r>
          </w:p>
        </w:tc>
      </w:tr>
      <w:tr w14:paraId="41B7B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3E40B56C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28.</w:t>
            </w:r>
          </w:p>
        </w:tc>
        <w:tc>
          <w:tcPr>
            <w:tcW w:w="2562" w:type="dxa"/>
            <w:vMerge w:val="continue"/>
            <w:vAlign w:val="center"/>
          </w:tcPr>
          <w:p w14:paraId="571553CC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05C4702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部门管理</w:t>
            </w:r>
          </w:p>
        </w:tc>
      </w:tr>
      <w:tr w14:paraId="5948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65C7365A">
            <w:pPr>
              <w:adjustRightInd w:val="0"/>
              <w:snapToGrid w:val="0"/>
              <w:ind w:left="425" w:hanging="425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color w:val="auto"/>
                <w:kern w:val="21"/>
                <w:szCs w:val="21"/>
                <w:highlight w:val="none"/>
              </w:rPr>
              <w:t>29.</w:t>
            </w:r>
          </w:p>
        </w:tc>
        <w:tc>
          <w:tcPr>
            <w:tcW w:w="2562" w:type="dxa"/>
            <w:vMerge w:val="continue"/>
            <w:vAlign w:val="center"/>
          </w:tcPr>
          <w:p w14:paraId="0B534CF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9D2AB66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系统设置</w:t>
            </w:r>
          </w:p>
        </w:tc>
      </w:tr>
      <w:tr w14:paraId="14DAB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" w:hRule="atLeast"/>
          <w:jc w:val="center"/>
        </w:trPr>
        <w:tc>
          <w:tcPr>
            <w:tcW w:w="957" w:type="dxa"/>
            <w:vAlign w:val="center"/>
          </w:tcPr>
          <w:p w14:paraId="58A41971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30.</w:t>
            </w:r>
          </w:p>
        </w:tc>
        <w:tc>
          <w:tcPr>
            <w:tcW w:w="2562" w:type="dxa"/>
            <w:vMerge w:val="continue"/>
            <w:vAlign w:val="center"/>
          </w:tcPr>
          <w:p w14:paraId="4BD441C0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299" w:type="dxa"/>
            <w:vAlign w:val="center"/>
          </w:tcPr>
          <w:p w14:paraId="1591AA32">
            <w:pPr>
              <w:adjustRightInd w:val="0"/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日志管理</w:t>
            </w:r>
          </w:p>
        </w:tc>
      </w:tr>
    </w:tbl>
    <w:p w14:paraId="402C57EB">
      <w:pPr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  <w:lang w:bidi="zh-TW"/>
        </w:rPr>
      </w:pPr>
      <w:r>
        <w:rPr>
          <w:rFonts w:hint="eastAsia" w:ascii="宋体" w:hAnsi="宋体" w:cs="宋体"/>
          <w:color w:val="auto"/>
          <w:szCs w:val="21"/>
          <w:highlight w:val="none"/>
          <w:lang w:bidi="zh-TW"/>
        </w:rPr>
        <w:t>5.配套设备</w:t>
      </w:r>
    </w:p>
    <w:tbl>
      <w:tblPr>
        <w:tblStyle w:val="11"/>
        <w:tblW w:w="7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780"/>
        <w:gridCol w:w="1043"/>
        <w:gridCol w:w="4312"/>
        <w:gridCol w:w="690"/>
        <w:gridCol w:w="745"/>
      </w:tblGrid>
      <w:tr w14:paraId="6E5EA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5" w:hRule="atLeast"/>
          <w:tblHeader/>
          <w:jc w:val="center"/>
        </w:trPr>
        <w:tc>
          <w:tcPr>
            <w:tcW w:w="780" w:type="dxa"/>
            <w:vAlign w:val="center"/>
          </w:tcPr>
          <w:p w14:paraId="2D4C5863">
            <w:pPr>
              <w:snapToGrid w:val="0"/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043" w:type="dxa"/>
            <w:vAlign w:val="center"/>
          </w:tcPr>
          <w:p w14:paraId="2EB4E2D1">
            <w:pPr>
              <w:snapToGrid w:val="0"/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内容</w:t>
            </w:r>
          </w:p>
        </w:tc>
        <w:tc>
          <w:tcPr>
            <w:tcW w:w="4312" w:type="dxa"/>
            <w:vAlign w:val="center"/>
          </w:tcPr>
          <w:p w14:paraId="701F1FFA">
            <w:pPr>
              <w:snapToGrid w:val="0"/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参数要求</w:t>
            </w:r>
          </w:p>
        </w:tc>
        <w:tc>
          <w:tcPr>
            <w:tcW w:w="690" w:type="dxa"/>
            <w:vAlign w:val="center"/>
          </w:tcPr>
          <w:p w14:paraId="0B73CD40">
            <w:pPr>
              <w:snapToGrid w:val="0"/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数量</w:t>
            </w:r>
          </w:p>
        </w:tc>
        <w:tc>
          <w:tcPr>
            <w:tcW w:w="745" w:type="dxa"/>
            <w:vAlign w:val="center"/>
          </w:tcPr>
          <w:p w14:paraId="43251528">
            <w:pPr>
              <w:snapToGrid w:val="0"/>
              <w:jc w:val="center"/>
              <w:rPr>
                <w:rFonts w:ascii="宋体" w:hAnsi="宋体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单位</w:t>
            </w:r>
          </w:p>
        </w:tc>
      </w:tr>
      <w:tr w14:paraId="3EC73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780" w:type="dxa"/>
            <w:vAlign w:val="center"/>
          </w:tcPr>
          <w:p w14:paraId="60D420DD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1.</w:t>
            </w:r>
          </w:p>
        </w:tc>
        <w:tc>
          <w:tcPr>
            <w:tcW w:w="1043" w:type="dxa"/>
            <w:vAlign w:val="center"/>
          </w:tcPr>
          <w:p w14:paraId="601AE20C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Nas网络存储设备</w:t>
            </w:r>
          </w:p>
        </w:tc>
        <w:tc>
          <w:tcPr>
            <w:tcW w:w="4312" w:type="dxa"/>
            <w:vAlign w:val="center"/>
          </w:tcPr>
          <w:p w14:paraId="33A688F7">
            <w:pPr>
              <w:adjustRightInd w:val="0"/>
              <w:snapToGrid w:val="0"/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1）CPU：不低于四核四线程；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2）内存：不低于8G；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3）网络接口：RJ45 x2；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4）配备不少于4个16T硬盘。</w:t>
            </w:r>
          </w:p>
        </w:tc>
        <w:tc>
          <w:tcPr>
            <w:tcW w:w="690" w:type="dxa"/>
            <w:vAlign w:val="center"/>
          </w:tcPr>
          <w:p w14:paraId="648D27C7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45" w:type="dxa"/>
            <w:vAlign w:val="center"/>
          </w:tcPr>
          <w:p w14:paraId="21696C1E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台</w:t>
            </w:r>
          </w:p>
        </w:tc>
      </w:tr>
      <w:tr w14:paraId="728DA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780" w:type="dxa"/>
            <w:vAlign w:val="center"/>
          </w:tcPr>
          <w:p w14:paraId="7FFF7487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2.</w:t>
            </w:r>
          </w:p>
        </w:tc>
        <w:tc>
          <w:tcPr>
            <w:tcW w:w="1043" w:type="dxa"/>
            <w:vAlign w:val="center"/>
          </w:tcPr>
          <w:p w14:paraId="07662318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工作终端</w:t>
            </w:r>
          </w:p>
        </w:tc>
        <w:tc>
          <w:tcPr>
            <w:tcW w:w="4312" w:type="dxa"/>
            <w:vAlign w:val="center"/>
          </w:tcPr>
          <w:p w14:paraId="07929038">
            <w:pPr>
              <w:snapToGrid w:val="0"/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1）CPU≥12核心；RAM≥32GB；ROM≥512G+24TB；GRAM≥12GB；</w:t>
            </w:r>
          </w:p>
          <w:p w14:paraId="4E1C763F">
            <w:pPr>
              <w:snapToGrid w:val="0"/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2）监测设备≥27寸，4K分辨率。</w:t>
            </w:r>
          </w:p>
        </w:tc>
        <w:tc>
          <w:tcPr>
            <w:tcW w:w="690" w:type="dxa"/>
            <w:vAlign w:val="center"/>
          </w:tcPr>
          <w:p w14:paraId="71FC3DD2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45" w:type="dxa"/>
            <w:vAlign w:val="center"/>
          </w:tcPr>
          <w:p w14:paraId="306A95FD">
            <w:pPr>
              <w:snapToGrid w:val="0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台</w:t>
            </w:r>
          </w:p>
        </w:tc>
      </w:tr>
    </w:tbl>
    <w:p w14:paraId="288028BE">
      <w:pPr>
        <w:spacing w:line="360" w:lineRule="auto"/>
        <w:rPr>
          <w:rFonts w:ascii="宋体" w:hAnsi="宋体" w:cs="宋体"/>
          <w:color w:val="auto"/>
          <w:szCs w:val="21"/>
          <w:highlight w:val="none"/>
          <w:lang w:bidi="zh-TW"/>
        </w:rPr>
      </w:pPr>
    </w:p>
    <w:sectPr>
      <w:footerReference r:id="rId3" w:type="default"/>
      <w:pgSz w:w="11906" w:h="16838"/>
      <w:pgMar w:top="1440" w:right="1800" w:bottom="1440" w:left="1800" w:header="567" w:footer="709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MingLiU">
    <w:altName w:val="Microsoft JhengHei UI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AC7FB4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2C"/>
    <w:rsid w:val="003F6C38"/>
    <w:rsid w:val="005817A7"/>
    <w:rsid w:val="0062439B"/>
    <w:rsid w:val="0067262C"/>
    <w:rsid w:val="00694749"/>
    <w:rsid w:val="00734109"/>
    <w:rsid w:val="00C647A7"/>
    <w:rsid w:val="01FE5C99"/>
    <w:rsid w:val="04985C6B"/>
    <w:rsid w:val="2D582325"/>
    <w:rsid w:val="328655AC"/>
    <w:rsid w:val="38B7764F"/>
    <w:rsid w:val="462C450B"/>
    <w:rsid w:val="617801C6"/>
    <w:rsid w:val="62A63868"/>
    <w:rsid w:val="644F4413"/>
    <w:rsid w:val="68B74EE1"/>
    <w:rsid w:val="7E26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1"/>
    <w:unhideWhenUsed/>
    <w:qFormat/>
    <w:uiPriority w:val="0"/>
    <w:pPr>
      <w:spacing w:after="120"/>
    </w:pPr>
    <w:rPr>
      <w:rFonts w:ascii="Calibri" w:hAnsi="Calibri"/>
      <w:szCs w:val="2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Balloon Text"/>
    <w:basedOn w:val="1"/>
    <w:link w:val="19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next w:val="8"/>
    <w:qFormat/>
    <w:uiPriority w:val="0"/>
    <w:pPr>
      <w:spacing w:before="100" w:beforeAutospacing="1" w:after="100" w:afterAutospacing="1"/>
    </w:pPr>
    <w:rPr>
      <w:rFonts w:ascii="宋体"/>
      <w:sz w:val="24"/>
      <w:szCs w:val="21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paragraph" w:customStyle="1" w:styleId="15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  <w:style w:type="paragraph" w:customStyle="1" w:styleId="16">
    <w:name w:val="Heading #2|1"/>
    <w:basedOn w:val="1"/>
    <w:qFormat/>
    <w:uiPriority w:val="0"/>
    <w:pPr>
      <w:spacing w:after="300"/>
      <w:ind w:firstLine="310"/>
      <w:jc w:val="left"/>
      <w:outlineLvl w:val="1"/>
    </w:pPr>
    <w:rPr>
      <w:rFonts w:ascii="宋体" w:hAnsi="宋体" w:cs="宋体"/>
      <w:color w:val="000000"/>
      <w:kern w:val="0"/>
      <w:sz w:val="46"/>
      <w:szCs w:val="46"/>
      <w:lang w:val="zh-TW" w:eastAsia="zh-TW" w:bidi="zh-TW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9">
    <w:name w:val="批注框文本 Char"/>
    <w:basedOn w:val="12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5226</Words>
  <Characters>5830</Characters>
  <Lines>42</Lines>
  <Paragraphs>11</Paragraphs>
  <TotalTime>892</TotalTime>
  <ScaleCrop>false</ScaleCrop>
  <LinksUpToDate>false</LinksUpToDate>
  <CharactersWithSpaces>5925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2026-09-07T08:12:00Z</dcterms:created>
  <dc:creator>asa</dc:creator>
  <cp:lastModifiedBy></cp:lastModifiedBy>
  <dcterms:modified xsi:type="dcterms:W3CDTF">2026-09-11T09:20:22Z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eyJoZGlkIjoiYWQ0OGU0OWNmZjE0MTJlOTk3NDFjZGRhMzFiZGQwYWMiLCJ1c2VySWQiOiIyMTkxMDU4MjgifQ==</vt:lpwstr>
  </property>
  <property fmtid="{D5CDD505-2E9C-101B-9397-08002B2CF9AE}" pid="4" name="ICV">
    <vt:lpwstr>E97F3A8D731D423BBD8FDFBD0940A9AF_13</vt:lpwstr>
  </property>
</Properties>
</file>