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版本号：ZBYD-2026-ZC00320260626003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渭南市华州区道路排水管网建设项目施工图设计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ZBYD-2026-ZC003</w:t>
      </w:r>
      <w:r>
        <w:br/>
      </w:r>
      <w:r>
        <w:br/>
      </w:r>
      <w:r>
        <w:br/>
      </w:r>
    </w:p>
    <w:p>
      <w:pPr>
        <w:pStyle w:val="null3"/>
        <w:jc w:val="center"/>
        <w:outlineLvl w:val="2"/>
      </w:pPr>
      <w:r>
        <w:rPr>
          <w:rFonts w:ascii="仿宋_GB2312" w:hAnsi="仿宋_GB2312" w:cs="仿宋_GB2312" w:eastAsia="仿宋_GB2312"/>
          <w:sz w:val="28"/>
          <w:b/>
        </w:rPr>
        <w:t>渭南市华州区住房和城乡建设局</w:t>
      </w:r>
    </w:p>
    <w:p>
      <w:pPr>
        <w:pStyle w:val="null3"/>
        <w:jc w:val="center"/>
        <w:outlineLvl w:val="2"/>
      </w:pPr>
      <w:r>
        <w:rPr>
          <w:rFonts w:ascii="仿宋_GB2312" w:hAnsi="仿宋_GB2312" w:cs="仿宋_GB2312" w:eastAsia="仿宋_GB2312"/>
          <w:sz w:val="28"/>
          <w:b/>
        </w:rPr>
        <w:t>陕西致博煜达项目管理有限公司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陕西致博煜达项目管理有限公司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渭南市华州区住房和城乡建设局</w:t>
      </w:r>
      <w:r>
        <w:rPr>
          <w:rFonts w:ascii="仿宋_GB2312" w:hAnsi="仿宋_GB2312" w:cs="仿宋_GB2312" w:eastAsia="仿宋_GB2312"/>
        </w:rPr>
        <w:t>委托，拟对</w:t>
      </w:r>
      <w:r>
        <w:rPr>
          <w:rFonts w:ascii="仿宋_GB2312" w:hAnsi="仿宋_GB2312" w:cs="仿宋_GB2312" w:eastAsia="仿宋_GB2312"/>
        </w:rPr>
        <w:t>渭南市华州区道路排水管网建设项目施工图设计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ZBYD-2026-ZC003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渭南市华州区道路排水管网建设项目施工图设计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项目概况：对渭南市华州区天门路、新秦路(桓公大街-华州大街)排水管网建设项目展开施工图设计细化工程构造、明确施工标准，兼具落地实施必要性与技术经济层面实施可行性。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采购包1（渭南市华州区天门路排水管网建设项目施工图设计）：属于专门面向中小企业采购。</w:t>
      </w:r>
    </w:p>
    <w:p>
      <w:pPr>
        <w:pStyle w:val="null3"/>
      </w:pPr>
      <w:r>
        <w:rPr>
          <w:rFonts w:ascii="仿宋_GB2312" w:hAnsi="仿宋_GB2312" w:cs="仿宋_GB2312" w:eastAsia="仿宋_GB2312"/>
        </w:rPr>
        <w:t>采购包2（渭南市华州区新秦路(桓公大街-华州大街)排水管网建设项目施工图设计）：属于专门面向中小企业采购。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1、营业执照：在中华人民共和国境内注册，依法取得并有效存续的营业执照\事业单位法人证书\民办非企业单位登记证书\非企业专业服务机构执业许可证等。</w:t>
      </w:r>
    </w:p>
    <w:p>
      <w:pPr>
        <w:pStyle w:val="null3"/>
      </w:pPr>
      <w:r>
        <w:rPr>
          <w:rFonts w:ascii="仿宋_GB2312" w:hAnsi="仿宋_GB2312" w:cs="仿宋_GB2312" w:eastAsia="仿宋_GB2312"/>
        </w:rPr>
        <w:t>2、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3、税收缴纳证明：提交响应文件截止时间前一年内至少一个月的纳税证明或完税证明（任意税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4、财务状况证明：提供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5、投标声明书：供应商应出具参加本次政府采购活动前3年内在经营活动中没有重大违法违纪书面声明；</w:t>
      </w:r>
    </w:p>
    <w:p>
      <w:pPr>
        <w:pStyle w:val="null3"/>
      </w:pPr>
      <w:r>
        <w:rPr>
          <w:rFonts w:ascii="仿宋_GB2312" w:hAnsi="仿宋_GB2312" w:cs="仿宋_GB2312" w:eastAsia="仿宋_GB2312"/>
        </w:rPr>
        <w:t>6、履约能力：具备履行合同所必需的设备和专业技术能力的承诺；</w:t>
      </w:r>
    </w:p>
    <w:p>
      <w:pPr>
        <w:pStyle w:val="null3"/>
      </w:pPr>
      <w:r>
        <w:rPr>
          <w:rFonts w:ascii="仿宋_GB2312" w:hAnsi="仿宋_GB2312" w:cs="仿宋_GB2312" w:eastAsia="仿宋_GB2312"/>
        </w:rPr>
        <w:t>7、供应商授权合法的人员参加投标全过程：法定代表人授权委托书（附法定代表人身份证复印件）及被授权委托人身份证（法定代表人参加磋商只须提供法定代表人身份证）。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8、信用查询：供应商不得列入“中国执行信息公开网”网站被列为失信被执行人、“信用中国”网站重大税收违法失信主体及“中国政府采购网”（http://www.ccgp.gov.cn/）政府采购严重违法失信行为记录名单</w:t>
      </w:r>
    </w:p>
    <w:p>
      <w:pPr>
        <w:pStyle w:val="null3"/>
      </w:pPr>
      <w:r>
        <w:rPr>
          <w:rFonts w:ascii="仿宋_GB2312" w:hAnsi="仿宋_GB2312" w:cs="仿宋_GB2312" w:eastAsia="仿宋_GB2312"/>
        </w:rPr>
        <w:t>9、供应商资质：供应商须具备工程设计综合资质甲级或市政行业工程设计甲级或市政行业（排水工程）专业甲级资质。</w:t>
      </w:r>
    </w:p>
    <w:p>
      <w:pPr>
        <w:pStyle w:val="null3"/>
      </w:pPr>
      <w:r>
        <w:rPr>
          <w:rFonts w:ascii="仿宋_GB2312" w:hAnsi="仿宋_GB2312" w:cs="仿宋_GB2312" w:eastAsia="仿宋_GB2312"/>
        </w:rPr>
        <w:t>10、项目负责人：供应商拟派设计项目负责人须具备注册公用设备工程师（给排水）职业资格证书且在本单位注册。</w:t>
      </w:r>
    </w:p>
    <w:p>
      <w:pPr>
        <w:pStyle w:val="null3"/>
      </w:pPr>
      <w:r>
        <w:rPr>
          <w:rFonts w:ascii="仿宋_GB2312" w:hAnsi="仿宋_GB2312" w:cs="仿宋_GB2312" w:eastAsia="仿宋_GB2312"/>
        </w:rPr>
        <w:t>11、声明函：本项目不接受联合体投标；单位负责人为同一人或者存在控股、管理关系的不同单位，不得参加同一项目的投标。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1、营业执照：在中华人民共和国境内注册，依法取得并有效存续的营业执照\事业单位法人证书\民办非企业单位登记证书\非企业专业服务机构执业许可证等。</w:t>
      </w:r>
    </w:p>
    <w:p>
      <w:pPr>
        <w:pStyle w:val="null3"/>
      </w:pPr>
      <w:r>
        <w:rPr>
          <w:rFonts w:ascii="仿宋_GB2312" w:hAnsi="仿宋_GB2312" w:cs="仿宋_GB2312" w:eastAsia="仿宋_GB2312"/>
        </w:rPr>
        <w:t>2、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3、税收缴纳证明：提交响应文件截止时间前一年内至少一个月的纳税证明或完税证明（任意税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4、财务状况证明：提供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5、投标声明书：供应商应出具参加本次政府采购活动前3年内在经营活动中没有重大违法违纪书面声明；</w:t>
      </w:r>
    </w:p>
    <w:p>
      <w:pPr>
        <w:pStyle w:val="null3"/>
      </w:pPr>
      <w:r>
        <w:rPr>
          <w:rFonts w:ascii="仿宋_GB2312" w:hAnsi="仿宋_GB2312" w:cs="仿宋_GB2312" w:eastAsia="仿宋_GB2312"/>
        </w:rPr>
        <w:t>6、履约能力：具备履行合同所必需的设备和专业技术能力的承诺；</w:t>
      </w:r>
    </w:p>
    <w:p>
      <w:pPr>
        <w:pStyle w:val="null3"/>
      </w:pPr>
      <w:r>
        <w:rPr>
          <w:rFonts w:ascii="仿宋_GB2312" w:hAnsi="仿宋_GB2312" w:cs="仿宋_GB2312" w:eastAsia="仿宋_GB2312"/>
        </w:rPr>
        <w:t>7、供应商授权合法的人员参加投标全过程：法定代表人授权委托书（附法定代表人身份证复印件）及被授权委托人身份证（法定代表人参加磋商只须提供法定代表人身份证）。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8、信用查询：供应商不得列入“中国执行信息公开网”网站被列为失信被执行人、“信用中国”网站重大税收违法失信主体及“中国政府采购网”（http://www.ccgp.gov.cn/）政府采购严重违法失信行为记录名单</w:t>
      </w:r>
    </w:p>
    <w:p>
      <w:pPr>
        <w:pStyle w:val="null3"/>
      </w:pPr>
      <w:r>
        <w:rPr>
          <w:rFonts w:ascii="仿宋_GB2312" w:hAnsi="仿宋_GB2312" w:cs="仿宋_GB2312" w:eastAsia="仿宋_GB2312"/>
        </w:rPr>
        <w:t>9、供应商资质：供应商须具备工程设计综合资质甲级或市政行业工程设计甲级或市政行业（排水工程）专业甲级资质。</w:t>
      </w:r>
    </w:p>
    <w:p>
      <w:pPr>
        <w:pStyle w:val="null3"/>
      </w:pPr>
      <w:r>
        <w:rPr>
          <w:rFonts w:ascii="仿宋_GB2312" w:hAnsi="仿宋_GB2312" w:cs="仿宋_GB2312" w:eastAsia="仿宋_GB2312"/>
        </w:rPr>
        <w:t>10、项目负责人：供应商拟派设计项目负责人须具备注册公用设备工程师（给排水）职业资格证书且在本单位注册。</w:t>
      </w:r>
    </w:p>
    <w:p>
      <w:pPr>
        <w:pStyle w:val="null3"/>
      </w:pPr>
      <w:r>
        <w:rPr>
          <w:rFonts w:ascii="仿宋_GB2312" w:hAnsi="仿宋_GB2312" w:cs="仿宋_GB2312" w:eastAsia="仿宋_GB2312"/>
        </w:rPr>
        <w:t>11、声明函：本项目不接受联合体投标；单位负责人为同一人或者存在控股、管理关系的不同单位，不得参加同一项目的投标。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渭南市华州区住房和城乡建设局经办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0913-4711722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陕西致博煜达项目管理有限公司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 陕西省西安市高新区唐延南路8号泰维智链中心一期B座2层206室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张咪、梁莉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13759981399、18513691459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渭南市华州区政府采购管理股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0913-4716693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采购包2：520,000.00元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代理服务费收费标准：成交供应商在领取《成交通知书》之前，向采购代理机构一次付清招标代理服务费。 采购代理服务费参照原《招标代理服务收费管理暂行办法》(计价格〔2002〕1980号)规定标准计算代理报酬。</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渭南市华州区住房和城乡建设局</w:t>
      </w:r>
      <w:r>
        <w:rPr>
          <w:rFonts w:ascii="仿宋_GB2312" w:hAnsi="仿宋_GB2312" w:cs="仿宋_GB2312" w:eastAsia="仿宋_GB2312"/>
        </w:rPr>
        <w:t>和</w:t>
      </w:r>
      <w:r>
        <w:rPr>
          <w:rFonts w:ascii="仿宋_GB2312" w:hAnsi="仿宋_GB2312" w:cs="仿宋_GB2312" w:eastAsia="仿宋_GB2312"/>
        </w:rPr>
        <w:t>陕西致博煜达项目管理有限公司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陕西致博煜达项目管理有限公司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陕西致博煜达项目管理有限公司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陕西致博煜达项目管理有限公司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陕西致博煜达项目管理有限公司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陕西致博煜达项目管理有限公司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联系人：张咪</w:t>
      </w:r>
    </w:p>
    <w:p>
      <w:pPr>
        <w:pStyle w:val="null3"/>
      </w:pPr>
      <w:r>
        <w:rPr>
          <w:rFonts w:ascii="仿宋_GB2312" w:hAnsi="仿宋_GB2312" w:cs="仿宋_GB2312" w:eastAsia="仿宋_GB2312"/>
        </w:rPr>
        <w:t>联系电话：18513691459</w:t>
      </w:r>
    </w:p>
    <w:p>
      <w:pPr>
        <w:pStyle w:val="null3"/>
      </w:pPr>
      <w:r>
        <w:rPr>
          <w:rFonts w:ascii="仿宋_GB2312" w:hAnsi="仿宋_GB2312" w:cs="仿宋_GB2312" w:eastAsia="仿宋_GB2312"/>
        </w:rPr>
        <w:t>地址：陕西省西安市高新区唐延南路8号泰维智链中心一期B座2层206室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对渭南市华州区天门路、新秦路(桓公大街-华州大街)排水管网建设项目展开施工图设计细化工程构造、明确施工标准，兼具落地实施必要性与技术经济层面实施可行性。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确保项目按期开工建设，顺利实施。开展施工图设计可细化工程构造、明确施工标准，兼具落地实施必要性与技术经济层面实施可行性。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秦路（桓公大街-华州大街）排水管网建设项目是华州区2026年重点项目，也是国家“两重”建设项目，确保项目按期开工建设，顺利实施。开展施工图设计可细化工程构造、明确施工标准，兼具落地实施必要性与技术经</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标的名称：确保项目按期开工建设，顺利实施。开展施工图设计可细化工程构造、明确施工标准，兼具落地实施必要性与技术经济层面实施可行性。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0"/>
                <w:b/>
              </w:rPr>
              <w:t>项目概况</w:t>
            </w:r>
          </w:p>
          <w:p>
            <w:pPr>
              <w:pStyle w:val="null3"/>
              <w:ind w:firstLine="400"/>
            </w:pPr>
            <w:r>
              <w:rPr>
                <w:rFonts w:ascii="仿宋_GB2312" w:hAnsi="仿宋_GB2312" w:cs="仿宋_GB2312" w:eastAsia="仿宋_GB2312"/>
              </w:rPr>
              <w:t>项目概况：对渭南市华州区天门路</w:t>
            </w:r>
            <w:r>
              <w:rPr>
                <w:rFonts w:ascii="仿宋_GB2312" w:hAnsi="仿宋_GB2312" w:cs="仿宋_GB2312" w:eastAsia="仿宋_GB2312"/>
              </w:rPr>
              <w:t>排水管网建设项目展开施工图设计细化工程构造、明确施工标准，兼具落地实施必要性与技术经济层面实施可行性。</w:t>
            </w:r>
          </w:p>
          <w:p>
            <w:pPr>
              <w:pStyle w:val="null3"/>
              <w:ind w:firstLine="400"/>
            </w:pPr>
            <w:r>
              <w:rPr>
                <w:rFonts w:ascii="仿宋_GB2312" w:hAnsi="仿宋_GB2312" w:cs="仿宋_GB2312" w:eastAsia="仿宋_GB2312"/>
              </w:rPr>
              <w:t>主要建设规模及建设内容</w:t>
            </w:r>
            <w:r>
              <w:rPr>
                <w:rFonts w:ascii="仿宋_GB2312" w:hAnsi="仿宋_GB2312" w:cs="仿宋_GB2312" w:eastAsia="仿宋_GB2312"/>
              </w:rPr>
              <w:t>:新建DN600-DN1500mm雨水管道3099m，新建DN300雨水支管及雨水口连接管1000m，改造雨水口115座，并设置检查井、雨水口等附属设施。</w:t>
            </w:r>
          </w:p>
          <w:p>
            <w:pPr>
              <w:pStyle w:val="null3"/>
              <w:ind w:firstLine="400"/>
            </w:pPr>
            <w:r>
              <w:rPr>
                <w:rFonts w:ascii="仿宋_GB2312" w:hAnsi="仿宋_GB2312" w:cs="仿宋_GB2312" w:eastAsia="仿宋_GB2312"/>
              </w:rPr>
              <w:t>2、设计原则：通过精准、完整、可直接指导施工的图纸与说明，明确工程做法、尺寸、材料及构造细节，确保项目安全、经济、高效落地建成。</w:t>
            </w:r>
          </w:p>
          <w:p>
            <w:pPr>
              <w:pStyle w:val="null3"/>
              <w:ind w:firstLine="400"/>
            </w:pPr>
            <w:r>
              <w:rPr>
                <w:rFonts w:ascii="仿宋_GB2312" w:hAnsi="仿宋_GB2312" w:cs="仿宋_GB2312" w:eastAsia="仿宋_GB2312"/>
              </w:rPr>
              <w:t>3、设计依据</w:t>
            </w:r>
          </w:p>
          <w:p>
            <w:pPr>
              <w:pStyle w:val="null3"/>
              <w:ind w:firstLine="400"/>
            </w:pPr>
            <w:r>
              <w:rPr>
                <w:rFonts w:ascii="仿宋_GB2312" w:hAnsi="仿宋_GB2312" w:cs="仿宋_GB2312" w:eastAsia="仿宋_GB2312"/>
              </w:rPr>
              <w:t>供应商在设计工作中必须使用中华人民共和国《工程建设标准强制性条文》和下述标准、规范（不限于）：</w:t>
            </w:r>
          </w:p>
          <w:p>
            <w:pPr>
              <w:pStyle w:val="null3"/>
              <w:ind w:firstLine="400"/>
            </w:pPr>
            <w:r>
              <w:rPr>
                <w:rFonts w:ascii="仿宋_GB2312" w:hAnsi="仿宋_GB2312" w:cs="仿宋_GB2312" w:eastAsia="仿宋_GB2312"/>
              </w:rPr>
              <w:t>GB 55027-2022《城乡排水工程项目规范》</w:t>
            </w:r>
          </w:p>
          <w:p>
            <w:pPr>
              <w:pStyle w:val="null3"/>
              <w:ind w:firstLine="400"/>
            </w:pPr>
            <w:r>
              <w:rPr>
                <w:rFonts w:ascii="仿宋_GB2312" w:hAnsi="仿宋_GB2312" w:cs="仿宋_GB2312" w:eastAsia="仿宋_GB2312"/>
              </w:rPr>
              <w:t>GB 51222-2017《城镇内涝防治技术规范》</w:t>
            </w:r>
          </w:p>
          <w:p>
            <w:pPr>
              <w:pStyle w:val="null3"/>
              <w:ind w:firstLine="400"/>
            </w:pPr>
            <w:r>
              <w:rPr>
                <w:rFonts w:ascii="仿宋_GB2312" w:hAnsi="仿宋_GB2312" w:cs="仿宋_GB2312" w:eastAsia="仿宋_GB2312"/>
              </w:rPr>
              <w:t>GB 50014-2021《室外排水设计标准》</w:t>
            </w:r>
          </w:p>
          <w:p>
            <w:pPr>
              <w:pStyle w:val="null3"/>
              <w:ind w:firstLine="400"/>
            </w:pPr>
            <w:r>
              <w:rPr>
                <w:rFonts w:ascii="仿宋_GB2312" w:hAnsi="仿宋_GB2312" w:cs="仿宋_GB2312" w:eastAsia="仿宋_GB2312"/>
              </w:rPr>
              <w:t>GB 50318-2017《城市排水工程规划规范》</w:t>
            </w:r>
          </w:p>
          <w:p>
            <w:pPr>
              <w:pStyle w:val="null3"/>
              <w:ind w:firstLine="400"/>
            </w:pPr>
            <w:r>
              <w:rPr>
                <w:rFonts w:ascii="仿宋_GB2312" w:hAnsi="仿宋_GB2312" w:cs="仿宋_GB2312" w:eastAsia="仿宋_GB2312"/>
              </w:rPr>
              <w:t>GB 50332-2002《给水排水工程管道结构设计规范》</w:t>
            </w:r>
          </w:p>
          <w:p>
            <w:pPr>
              <w:pStyle w:val="null3"/>
              <w:ind w:firstLine="400"/>
            </w:pPr>
            <w:r>
              <w:rPr>
                <w:rFonts w:ascii="仿宋_GB2312" w:hAnsi="仿宋_GB2312" w:cs="仿宋_GB2312" w:eastAsia="仿宋_GB2312"/>
              </w:rPr>
              <w:t>GB 50069-2002《给水排水工程构筑物结构设计规范》</w:t>
            </w:r>
          </w:p>
          <w:p>
            <w:pPr>
              <w:pStyle w:val="null3"/>
              <w:ind w:firstLine="400"/>
            </w:pPr>
            <w:r>
              <w:rPr>
                <w:rFonts w:ascii="仿宋_GB2312" w:hAnsi="仿宋_GB2312" w:cs="仿宋_GB2312" w:eastAsia="仿宋_GB2312"/>
              </w:rPr>
              <w:t>GB 50032-2003《室外给水排水和燃气热力工程抗震设计规范》</w:t>
            </w:r>
          </w:p>
          <w:p>
            <w:pPr>
              <w:pStyle w:val="null3"/>
              <w:ind w:firstLine="400"/>
            </w:pPr>
            <w:r>
              <w:rPr>
                <w:rFonts w:ascii="仿宋_GB2312" w:hAnsi="仿宋_GB2312" w:cs="仿宋_GB2312" w:eastAsia="仿宋_GB2312"/>
              </w:rPr>
              <w:t>GB 50007《建筑地基基础设计规范》</w:t>
            </w:r>
          </w:p>
          <w:p>
            <w:pPr>
              <w:pStyle w:val="null3"/>
              <w:ind w:firstLine="400"/>
            </w:pPr>
            <w:r>
              <w:rPr>
                <w:rFonts w:ascii="仿宋_GB2312" w:hAnsi="仿宋_GB2312" w:cs="仿宋_GB2312" w:eastAsia="仿宋_GB2312"/>
              </w:rPr>
              <w:t>GB 50010《混凝土结构设计规范》</w:t>
            </w:r>
          </w:p>
          <w:p>
            <w:pPr>
              <w:pStyle w:val="null3"/>
              <w:ind w:firstLine="400"/>
            </w:pPr>
            <w:r>
              <w:rPr>
                <w:rFonts w:ascii="仿宋_GB2312" w:hAnsi="仿宋_GB2312" w:cs="仿宋_GB2312" w:eastAsia="仿宋_GB2312"/>
              </w:rPr>
              <w:t>设计成果：</w:t>
            </w:r>
          </w:p>
          <w:p>
            <w:pPr>
              <w:pStyle w:val="null3"/>
              <w:ind w:firstLine="400"/>
            </w:pPr>
            <w:r>
              <w:rPr>
                <w:rFonts w:ascii="仿宋_GB2312" w:hAnsi="仿宋_GB2312" w:cs="仿宋_GB2312" w:eastAsia="仿宋_GB2312"/>
              </w:rPr>
              <w:t>（</w:t>
            </w:r>
            <w:r>
              <w:rPr>
                <w:rFonts w:ascii="仿宋_GB2312" w:hAnsi="仿宋_GB2312" w:cs="仿宋_GB2312" w:eastAsia="仿宋_GB2312"/>
              </w:rPr>
              <w:t>1）施工图份数：八套；</w:t>
            </w:r>
          </w:p>
          <w:p>
            <w:pPr>
              <w:pStyle w:val="null3"/>
              <w:ind w:firstLine="400"/>
            </w:pPr>
            <w:r>
              <w:rPr>
                <w:rFonts w:ascii="仿宋_GB2312" w:hAnsi="仿宋_GB2312" w:cs="仿宋_GB2312" w:eastAsia="仿宋_GB2312"/>
              </w:rPr>
              <w:t>（</w:t>
            </w:r>
            <w:r>
              <w:rPr>
                <w:rFonts w:ascii="仿宋_GB2312" w:hAnsi="仿宋_GB2312" w:cs="仿宋_GB2312" w:eastAsia="仿宋_GB2312"/>
              </w:rPr>
              <w:t>2）施工图纸等电子版。</w:t>
            </w:r>
          </w:p>
          <w:p>
            <w:pPr>
              <w:pStyle w:val="null3"/>
              <w:ind w:firstLine="400"/>
            </w:pPr>
            <w:r>
              <w:rPr>
                <w:rFonts w:ascii="仿宋_GB2312" w:hAnsi="仿宋_GB2312" w:cs="仿宋_GB2312" w:eastAsia="仿宋_GB2312"/>
              </w:rPr>
              <w:t>5、商务要求</w:t>
            </w:r>
          </w:p>
          <w:p>
            <w:pPr>
              <w:pStyle w:val="null3"/>
              <w:ind w:firstLine="400"/>
            </w:pPr>
            <w:r>
              <w:rPr>
                <w:rFonts w:ascii="仿宋_GB2312" w:hAnsi="仿宋_GB2312" w:cs="仿宋_GB2312" w:eastAsia="仿宋_GB2312"/>
              </w:rPr>
              <w:t>1）服务期限：自合同签订之日起</w:t>
            </w:r>
            <w:r>
              <w:rPr>
                <w:rFonts w:ascii="仿宋_GB2312" w:hAnsi="仿宋_GB2312" w:cs="仿宋_GB2312" w:eastAsia="仿宋_GB2312"/>
              </w:rPr>
              <w:t>30日历天提交设计成果，设计服务至该工程竣工审计决算。</w:t>
            </w:r>
          </w:p>
          <w:p>
            <w:pPr>
              <w:pStyle w:val="null3"/>
              <w:ind w:firstLine="400"/>
            </w:pPr>
            <w:r>
              <w:rPr>
                <w:rFonts w:ascii="仿宋_GB2312" w:hAnsi="仿宋_GB2312" w:cs="仿宋_GB2312" w:eastAsia="仿宋_GB2312"/>
              </w:rPr>
              <w:t>2）质量要求：设计质量合格，符合国家现行设计规范标准及施工的要求，通过施工图审查及主管部门备案，全程配合施工及验收工作。</w:t>
            </w:r>
          </w:p>
          <w:p>
            <w:pPr>
              <w:pStyle w:val="null3"/>
              <w:ind w:firstLine="400"/>
            </w:pPr>
            <w:r>
              <w:rPr>
                <w:rFonts w:ascii="仿宋_GB2312" w:hAnsi="仿宋_GB2312" w:cs="仿宋_GB2312" w:eastAsia="仿宋_GB2312"/>
              </w:rPr>
              <w:t>3）付款方式：提供施工图设计成果并经采购人确认后，达到付款条件起7日内，支付合同总金额的80%；工程竣工验收后且发包人财政资金具备支付条件后，达到付款条件起7日内，支付合同总金额的20%（具体以最终签订的设计合同为准）。</w:t>
            </w:r>
          </w:p>
          <w:p>
            <w:pPr>
              <w:pStyle w:val="null3"/>
            </w:pPr>
            <w:r>
              <w:rPr>
                <w:rFonts w:ascii="仿宋_GB2312" w:hAnsi="仿宋_GB2312" w:cs="仿宋_GB2312" w:eastAsia="仿宋_GB2312"/>
                <w:sz w:val="21"/>
              </w:rPr>
              <w:t>6、其他要求：符合相关规定。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秦路（桓公大街-华州大街）排水管网建设项目是华州区2026年重点项目，也是国家“两重”建设项目，确保项目按期开工建设，顺利实施。开展施工图设计可细化工程构造、明确施工标准，兼具落地实施必要性与技术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0"/>
                <w:b/>
              </w:rPr>
              <w:t>项目概况</w:t>
            </w:r>
          </w:p>
          <w:p>
            <w:pPr>
              <w:pStyle w:val="null3"/>
              <w:ind w:firstLine="400"/>
            </w:pPr>
            <w:r>
              <w:rPr>
                <w:rFonts w:ascii="仿宋_GB2312" w:hAnsi="仿宋_GB2312" w:cs="仿宋_GB2312" w:eastAsia="仿宋_GB2312"/>
              </w:rPr>
              <w:t>项目概况：对渭南市华州区新秦路</w:t>
            </w:r>
            <w:r>
              <w:rPr>
                <w:rFonts w:ascii="仿宋_GB2312" w:hAnsi="仿宋_GB2312" w:cs="仿宋_GB2312" w:eastAsia="仿宋_GB2312"/>
              </w:rPr>
              <w:t>(桓公大街-华州大街)排水管网建设项目展开施工图设计细化工程构造、明确施工标准，兼具落地实施必要性与技术经济层面实施可行性。</w:t>
            </w:r>
          </w:p>
          <w:p>
            <w:pPr>
              <w:pStyle w:val="null3"/>
              <w:ind w:firstLine="400"/>
            </w:pPr>
            <w:r>
              <w:rPr>
                <w:rFonts w:ascii="仿宋_GB2312" w:hAnsi="仿宋_GB2312" w:cs="仿宋_GB2312" w:eastAsia="仿宋_GB2312"/>
              </w:rPr>
              <w:t>主要建设规模及建设内容</w:t>
            </w:r>
            <w:r>
              <w:rPr>
                <w:rFonts w:ascii="仿宋_GB2312" w:hAnsi="仿宋_GB2312" w:cs="仿宋_GB2312" w:eastAsia="仿宋_GB2312"/>
              </w:rPr>
              <w:t>:新建DN500~DN2200雨水主管道1531m，新建DN300雨水口连接管840m，改造现状雨水口80座，并设置检查井、雨水口等附属设施。</w:t>
            </w:r>
          </w:p>
          <w:p>
            <w:pPr>
              <w:pStyle w:val="null3"/>
              <w:ind w:firstLine="400"/>
            </w:pPr>
            <w:r>
              <w:rPr>
                <w:rFonts w:ascii="仿宋_GB2312" w:hAnsi="仿宋_GB2312" w:cs="仿宋_GB2312" w:eastAsia="仿宋_GB2312"/>
              </w:rPr>
              <w:t>2、设计原则：通过精准、完整、可直接指导施工的图纸与说明，明确工程做法、尺寸、材料及构造细节，确保项目安全、经济、高效落地建成。</w:t>
            </w:r>
          </w:p>
          <w:p>
            <w:pPr>
              <w:pStyle w:val="null3"/>
              <w:ind w:firstLine="400"/>
            </w:pPr>
            <w:r>
              <w:rPr>
                <w:rFonts w:ascii="仿宋_GB2312" w:hAnsi="仿宋_GB2312" w:cs="仿宋_GB2312" w:eastAsia="仿宋_GB2312"/>
              </w:rPr>
              <w:t>3、设计依据</w:t>
            </w:r>
          </w:p>
          <w:p>
            <w:pPr>
              <w:pStyle w:val="null3"/>
              <w:ind w:firstLine="400"/>
            </w:pPr>
            <w:r>
              <w:rPr>
                <w:rFonts w:ascii="仿宋_GB2312" w:hAnsi="仿宋_GB2312" w:cs="仿宋_GB2312" w:eastAsia="仿宋_GB2312"/>
              </w:rPr>
              <w:t>供应商在设计工作中必须使用中华人民共和国《工程建设标准强制性条文》和下述标准、规范（不限于）：</w:t>
            </w:r>
          </w:p>
          <w:p>
            <w:pPr>
              <w:pStyle w:val="null3"/>
              <w:ind w:firstLine="400"/>
            </w:pPr>
            <w:r>
              <w:rPr>
                <w:rFonts w:ascii="仿宋_GB2312" w:hAnsi="仿宋_GB2312" w:cs="仿宋_GB2312" w:eastAsia="仿宋_GB2312"/>
              </w:rPr>
              <w:t>GB 55027-2022《城乡排水工程项目规范》</w:t>
            </w:r>
          </w:p>
          <w:p>
            <w:pPr>
              <w:pStyle w:val="null3"/>
              <w:ind w:firstLine="400"/>
            </w:pPr>
            <w:r>
              <w:rPr>
                <w:rFonts w:ascii="仿宋_GB2312" w:hAnsi="仿宋_GB2312" w:cs="仿宋_GB2312" w:eastAsia="仿宋_GB2312"/>
              </w:rPr>
              <w:t>GB 51222-2017《城镇内涝防治技术规范》</w:t>
            </w:r>
          </w:p>
          <w:p>
            <w:pPr>
              <w:pStyle w:val="null3"/>
              <w:ind w:firstLine="400"/>
            </w:pPr>
            <w:r>
              <w:rPr>
                <w:rFonts w:ascii="仿宋_GB2312" w:hAnsi="仿宋_GB2312" w:cs="仿宋_GB2312" w:eastAsia="仿宋_GB2312"/>
              </w:rPr>
              <w:t>GB 50014-2021《室外排水设计标准》</w:t>
            </w:r>
          </w:p>
          <w:p>
            <w:pPr>
              <w:pStyle w:val="null3"/>
              <w:ind w:firstLine="400"/>
            </w:pPr>
            <w:r>
              <w:rPr>
                <w:rFonts w:ascii="仿宋_GB2312" w:hAnsi="仿宋_GB2312" w:cs="仿宋_GB2312" w:eastAsia="仿宋_GB2312"/>
              </w:rPr>
              <w:t>GB 50318-2017《城市排水工程规划规范》</w:t>
            </w:r>
          </w:p>
          <w:p>
            <w:pPr>
              <w:pStyle w:val="null3"/>
              <w:ind w:firstLine="400"/>
            </w:pPr>
            <w:r>
              <w:rPr>
                <w:rFonts w:ascii="仿宋_GB2312" w:hAnsi="仿宋_GB2312" w:cs="仿宋_GB2312" w:eastAsia="仿宋_GB2312"/>
              </w:rPr>
              <w:t>GB 50332-2002《给水排水工程管道结构设计规范》</w:t>
            </w:r>
          </w:p>
          <w:p>
            <w:pPr>
              <w:pStyle w:val="null3"/>
              <w:ind w:firstLine="400"/>
            </w:pPr>
            <w:r>
              <w:rPr>
                <w:rFonts w:ascii="仿宋_GB2312" w:hAnsi="仿宋_GB2312" w:cs="仿宋_GB2312" w:eastAsia="仿宋_GB2312"/>
              </w:rPr>
              <w:t>GB 50069-2002《给水排水工程构筑物结构设计规范》</w:t>
            </w:r>
          </w:p>
          <w:p>
            <w:pPr>
              <w:pStyle w:val="null3"/>
              <w:ind w:firstLine="400"/>
            </w:pPr>
            <w:r>
              <w:rPr>
                <w:rFonts w:ascii="仿宋_GB2312" w:hAnsi="仿宋_GB2312" w:cs="仿宋_GB2312" w:eastAsia="仿宋_GB2312"/>
              </w:rPr>
              <w:t>GB 50032-2003《室外给水排水和燃气热力工程抗震设计规范》</w:t>
            </w:r>
          </w:p>
          <w:p>
            <w:pPr>
              <w:pStyle w:val="null3"/>
              <w:ind w:firstLine="400"/>
            </w:pPr>
            <w:r>
              <w:rPr>
                <w:rFonts w:ascii="仿宋_GB2312" w:hAnsi="仿宋_GB2312" w:cs="仿宋_GB2312" w:eastAsia="仿宋_GB2312"/>
              </w:rPr>
              <w:t>GB 50007《建筑地基基础设计规范》</w:t>
            </w:r>
          </w:p>
          <w:p>
            <w:pPr>
              <w:pStyle w:val="null3"/>
              <w:ind w:firstLine="400"/>
            </w:pPr>
            <w:r>
              <w:rPr>
                <w:rFonts w:ascii="仿宋_GB2312" w:hAnsi="仿宋_GB2312" w:cs="仿宋_GB2312" w:eastAsia="仿宋_GB2312"/>
              </w:rPr>
              <w:t>GB 50010《混凝土结构设计规范》</w:t>
            </w:r>
          </w:p>
          <w:p>
            <w:pPr>
              <w:pStyle w:val="null3"/>
              <w:ind w:firstLine="400"/>
            </w:pPr>
            <w:r>
              <w:rPr>
                <w:rFonts w:ascii="仿宋_GB2312" w:hAnsi="仿宋_GB2312" w:cs="仿宋_GB2312" w:eastAsia="仿宋_GB2312"/>
              </w:rPr>
              <w:t>设计成果：</w:t>
            </w:r>
          </w:p>
          <w:p>
            <w:pPr>
              <w:pStyle w:val="null3"/>
              <w:ind w:firstLine="400"/>
            </w:pPr>
            <w:r>
              <w:rPr>
                <w:rFonts w:ascii="仿宋_GB2312" w:hAnsi="仿宋_GB2312" w:cs="仿宋_GB2312" w:eastAsia="仿宋_GB2312"/>
              </w:rPr>
              <w:t>（</w:t>
            </w:r>
            <w:r>
              <w:rPr>
                <w:rFonts w:ascii="仿宋_GB2312" w:hAnsi="仿宋_GB2312" w:cs="仿宋_GB2312" w:eastAsia="仿宋_GB2312"/>
              </w:rPr>
              <w:t>1）施工图份数：八套；</w:t>
            </w:r>
          </w:p>
          <w:p>
            <w:pPr>
              <w:pStyle w:val="null3"/>
              <w:ind w:firstLine="400"/>
            </w:pPr>
            <w:r>
              <w:rPr>
                <w:rFonts w:ascii="仿宋_GB2312" w:hAnsi="仿宋_GB2312" w:cs="仿宋_GB2312" w:eastAsia="仿宋_GB2312"/>
              </w:rPr>
              <w:t>（</w:t>
            </w:r>
            <w:r>
              <w:rPr>
                <w:rFonts w:ascii="仿宋_GB2312" w:hAnsi="仿宋_GB2312" w:cs="仿宋_GB2312" w:eastAsia="仿宋_GB2312"/>
              </w:rPr>
              <w:t>2）施工图纸等电子版。</w:t>
            </w:r>
          </w:p>
          <w:p>
            <w:pPr>
              <w:pStyle w:val="null3"/>
              <w:ind w:firstLine="400"/>
            </w:pPr>
            <w:r>
              <w:rPr>
                <w:rFonts w:ascii="仿宋_GB2312" w:hAnsi="仿宋_GB2312" w:cs="仿宋_GB2312" w:eastAsia="仿宋_GB2312"/>
              </w:rPr>
              <w:t>5、商务要求</w:t>
            </w:r>
          </w:p>
          <w:p>
            <w:pPr>
              <w:pStyle w:val="null3"/>
              <w:ind w:firstLine="400"/>
            </w:pPr>
            <w:r>
              <w:rPr>
                <w:rFonts w:ascii="仿宋_GB2312" w:hAnsi="仿宋_GB2312" w:cs="仿宋_GB2312" w:eastAsia="仿宋_GB2312"/>
              </w:rPr>
              <w:t>1）服务期限：自合同签订之日起</w:t>
            </w:r>
            <w:r>
              <w:rPr>
                <w:rFonts w:ascii="仿宋_GB2312" w:hAnsi="仿宋_GB2312" w:cs="仿宋_GB2312" w:eastAsia="仿宋_GB2312"/>
              </w:rPr>
              <w:t>30日历天提交设计成果，设计服务至该工程竣工审计决算。</w:t>
            </w:r>
          </w:p>
          <w:p>
            <w:pPr>
              <w:pStyle w:val="null3"/>
              <w:ind w:firstLine="400"/>
            </w:pPr>
            <w:r>
              <w:rPr>
                <w:rFonts w:ascii="仿宋_GB2312" w:hAnsi="仿宋_GB2312" w:cs="仿宋_GB2312" w:eastAsia="仿宋_GB2312"/>
              </w:rPr>
              <w:t>2）质量要求：设计质量合格，符合国家现行设计规范标准及施工的要求，通过施工图审查及主管部门备案，全程配合施工及验收工作。</w:t>
            </w:r>
          </w:p>
          <w:p>
            <w:pPr>
              <w:pStyle w:val="null3"/>
              <w:ind w:firstLine="400"/>
            </w:pPr>
            <w:r>
              <w:rPr>
                <w:rFonts w:ascii="仿宋_GB2312" w:hAnsi="仿宋_GB2312" w:cs="仿宋_GB2312" w:eastAsia="仿宋_GB2312"/>
              </w:rPr>
              <w:t>3）付款方式：提供施工图设计成果并经采购人确认后，达到付款条件起7日内，支付合同总金额的80%；工程竣工验收后且发包人财政资金具备支付条件后，达到付款条件起7日内，支付合同总金额的20%（具体以最终签订的设计合同为准）。</w:t>
            </w:r>
          </w:p>
          <w:p>
            <w:pPr>
              <w:pStyle w:val="null3"/>
            </w:pPr>
            <w:r>
              <w:rPr>
                <w:rFonts w:ascii="仿宋_GB2312" w:hAnsi="仿宋_GB2312" w:cs="仿宋_GB2312" w:eastAsia="仿宋_GB2312"/>
                <w:sz w:val="21"/>
              </w:rPr>
              <w:t>6、其他要求：符合相关规定。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提供具有履行本合同所必需的设备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自合同签订之日起30日历天提交设计成果，设计服务至该工程竣工审计决算。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自合同签订之日起30日历天提交设计成果，设计服务至该工程竣工审计决算。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按照国家、省、市、行业标准及采购人要求进行验收。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按照国家、省、市、行业标准及采购人要求进行验收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进度款，提供施工图设计成果并经采购人确认后，达到付款条件起7个工作日内，支付合同总金额的80.0%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进度款，工程竣工验收后且发包人财政资金具备支付条件后，达到付款条件起7个工作日内，支付合同总金额的20.0%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进度款，施工图设计完成交付成果并经审查合格后，达到付款条件起7个工作日内，支付合同总金额的80.0%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进度款，工程竣工验收后且发包人财政资金具备支付条件后，达到付款条件起7个工作日内，支付合同总金额的20.0%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以双方最终签订的合同内具体条款约定为准。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以双方最终签订的合同内具体条款约定为准。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1、设计人精心组织现场勘察及复查，保证设计的针对性和合理性，在实施过程中若发现异常情况，应立即向建设单位和有关部门汇报，并提出处理意见； 2、严格按照设计规范工作，达到国家与行业规范规定的设计要求。 3、在施工过程中委派专人设计代表及时到达施工现场，及时进行或确认相应的变更。 4、施工配合阶段 （1）负责工程设计交底，解答施工过程中施工单位有关施工图的问题，项目负责人及各专业设计负责人，及时对施工中与设计有关的问题做出回应，保证设计满足施工要求； （2）根据采购人以及项目建设要求，及时参加与设计有关的专题会，现场解决技术问题； （3）协助采购人处理工程洽商和设计变更，负责有关设计修改，及时办理相关手续； （4）参与与设计相关的必要的验收以及项目竣工验收工作，并及时办理相关手续； 5、以上设计要求中未明确的内容，以项目实施时招标人发出的设计任务书具体内容为准。 6、供应商需要在线提交所有通过电子化交易平台实施的政府采购项目的响应文件。注：成交供应商成交后需要提供纸质响应文件3份（一正两副），电子版1份，纸质响应文件需胶装，递交地址：西安市高新区唐延南路8号泰维智链中心一期B座2层206室。7、投标人可同时对本项目多个采购包进行投标。但只能中一个采购包。同时为多个采购包的第一中标候选人时，按第一个中标采购包推荐为中标候选人，其他采购包按各采购包评审顺序依次递补中标候选人。投多个采购包的，须分别制作响应文件、分别进行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在中华人民共和国境内注册，依法取得并有效存续的营业执照\事业单位法人证书\民办非企业单位登记证书\非企业专业服务机构执业许可证等。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提交响应文件截止时间前一年内至少一个月的纳税证明或完税证明（任意税种），纳税证明或完税证明上应有代收机构或税务机关的公章或业务专用章。（依法免税的供应商应提供相应文件证明）。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投标声明书</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供应商不得列入“中国执行信息公开网”网站被列为失信被执行人、“信用中国”网站重大税收违法失信主体及“中国政府采购网”（http://www.ccgp.gov.cn/）政府采购严重违法失信行为记录名单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供应商须具备工程设计综合资质甲级或市政行业工程设计甲级或市政行业（排水工程）专业甲级资质。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供应商拟派设计项目负责人须具备注册公用设备工程师（给排水）职业资格证书且在本单位注册。</w:t>
            </w:r>
          </w:p>
        </w:tc>
        <w:tc>
          <w:tcPr>
            <w:tcW w:type="dxa" w:w="1661"/>
          </w:tcPr>
          <w:p>
            <w:pPr>
              <w:pStyle w:val="null3"/>
            </w:pPr>
            <w:r>
              <w:rPr>
                <w:rFonts w:ascii="仿宋_GB2312" w:hAnsi="仿宋_GB2312" w:cs="仿宋_GB2312" w:eastAsia="仿宋_GB2312"/>
              </w:rPr>
              <w:t>供应商应提交的相关资格证明材料.docx 拟派项目负责人简历表.docx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在中华人民共和国境内注册，依法取得并有效存续的营业执照\事业单位法人证书\民办非企业单位登记证书\非企业专业服务机构执业许可证等。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提交响应文件截止时间前一年内至少一个月的纳税证明或完税证明（任意税种），纳税证明或完税证明上应有代收机构或税务机关的公章或业务专用章。（依法免税的供应商应提供相应文件证明）。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投标声明书</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供应商不得列入“中国执行信息公开网”网站被列为失信被执行人、“信用中国”网站重大税收违法失信主体及“中国政府采购网”（http://www.ccgp.gov.cn/）政府采购严重违法失信行为记录名单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供应商须具备工程设计综合资质甲级或市政行业工程设计甲级或市政行业（排水工程）专业甲级资质。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供应商拟派设计项目负责人须具备注册公用设备工程师（给排水）职业资格证书且在本单位注册。</w:t>
            </w:r>
          </w:p>
        </w:tc>
        <w:tc>
          <w:tcPr>
            <w:tcW w:type="dxa" w:w="1661"/>
          </w:tcPr>
          <w:p>
            <w:pPr>
              <w:pStyle w:val="null3"/>
            </w:pPr>
            <w:r>
              <w:rPr>
                <w:rFonts w:ascii="仿宋_GB2312" w:hAnsi="仿宋_GB2312" w:cs="仿宋_GB2312" w:eastAsia="仿宋_GB2312"/>
              </w:rPr>
              <w:t>供应商应提交的相关资格证明材料.docx 拟派项目负责人简历表.docx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商务应答表 服务内容及服务要求应答表 报价表 类似项目情况表（业绩一览表）.docx 响应文件封面 供应商应提交的相关资格证明材料.docx 残疾人福利性单位声明函 拒绝政府采购领域商业贿赂承诺书.docx 服务方案 拟派项目负责人简历表.docx 标的清单 项目管理机构组成表.docx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（3）未超出采购预算或最高限价（4）未出现选择性报价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供应商应提交的相关资格证明材料.docx 拒绝政府采购领域商业贿赂承诺书.docx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商务应答表 服务内容及服务要求应答表 报价表 类似项目情况表（业绩一览表）.docx 响应文件封面 供应商应提交的相关资格证明材料.docx 残疾人福利性单位声明函 拒绝政府采购领域商业贿赂承诺书.docx 服务方案 拟派项目负责人简历表.docx 标的清单 项目管理机构组成表.docx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（3）未超出采购预算或最高限价（4）未出现选择性报价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供应商应提交的相关资格证明材料.docx 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由磋商小组无记名投票确定供应商排名。</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由磋商小组无记名投票确定供应商排名。</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评审内容：①总体设计方案；②对本项目理解及分析；③对本项目设计工作内容概述。 评审标准:方案各部分内容全面详细、阐述条理清晰详尽、符合本项目采购需求得12分;评审内容每缺一项扣4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设计质量保证措施</w:t>
            </w:r>
          </w:p>
        </w:tc>
        <w:tc>
          <w:tcPr>
            <w:tcW w:type="dxa" w:w="2492"/>
          </w:tcPr>
          <w:p>
            <w:pPr>
              <w:pStyle w:val="null3"/>
            </w:pPr>
            <w:r>
              <w:rPr>
                <w:rFonts w:ascii="仿宋_GB2312" w:hAnsi="仿宋_GB2312" w:cs="仿宋_GB2312" w:eastAsia="仿宋_GB2312"/>
              </w:rPr>
              <w:t>①设计规范和标准；②设计质量全过程管控措施；③成果文件合规性与交付保障措施等方面进行综合评分。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设计进度保证措施</w:t>
            </w:r>
          </w:p>
        </w:tc>
        <w:tc>
          <w:tcPr>
            <w:tcW w:type="dxa" w:w="2492"/>
          </w:tcPr>
          <w:p>
            <w:pPr>
              <w:pStyle w:val="null3"/>
            </w:pPr>
            <w:r>
              <w:rPr>
                <w:rFonts w:ascii="仿宋_GB2312" w:hAnsi="仿宋_GB2312" w:cs="仿宋_GB2312" w:eastAsia="仿宋_GB2312"/>
              </w:rPr>
              <w:t>①项目工作计划；②项目进度安排；③项目进度保证措施。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①对本项目实施面临的重点、难点进行分析；②对本项目重点、难点的应对措施。 评审标准:方案各部分内容全面详细、阐述条理清晰详尽、符合本项目采购需求得6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根据供应商提供的①设计阶段造价影响因素及常见风险梳理；②限额设计、方案比选及优化控制措施等方面进行综合评分。 评审标准:方案各部分内容全面详细、阐述条理清晰详尽、符合本项目采购需求得4分;评审内容每缺一项扣2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①设计成果质量承诺；②现场配合、答疑及响应时效承诺；③成果交付进度与合规性承诺；④服务期内项目团队稳定性承诺等方面服务承诺。①～④项每项内容得1.5分，满分6分（提供承诺书）。注：承诺书内容①～④项任意一项缺项扣1.5分，扣完为止；未提供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1.项目负责人具有市政或给排水专业高级职称得2分，正高级职称得3分；未提供或提供不全的不得分（需提供职称证书和近三个月社保证明）。 2.项目负责人须提供在同类项目中担任项目负责人的业绩证明（提供合同原件扫描件或业主单位出具的履约证明）每提供一项得2.5分，此项最高得10分，未提供或提供不全的不得分。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拟派项目负责人简历表.docx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项目团队人员具体要求如下： 除设计负责人外，每提供一名具有结构工程、给排水工程等相关专业中级或以上职称得3分，总分9分；未提供不得分（提供职称证复印件加盖公章）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具有2023年6月1日以后类似项目业绩（以合同签订复印件加盖公章为依据）。每提供一个业绩得3分，满分12分。注：类似项目包括市政新建管网、改造雨水、排水管网施工图设计项目等，须提供合同关键页（包含签订合同双方的单位名称、项目名称、项目内容、双方签字盖章页及合同签订日期等）未按要求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类似项目情况表（业绩一览表）.docx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 投标报价得分=（评审基准价/投标报价） ×20 投标报价明显低于其他投标人，经磋商小组质询后不能在规定时间内说明理由，或说明理由但评审委员会认为理由不能成立的，客观上形成不良竞争，按无效标处理。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评审内容：①总体设计方案；②对本项目理解及分析；③对本项目设计工作内容概述。 评审标准:方案各部分内容全面详细、阐述条理清晰详尽、符合本项目采购需求得12分;评审内容每缺一项扣4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设计质量保证措施</w:t>
            </w:r>
          </w:p>
        </w:tc>
        <w:tc>
          <w:tcPr>
            <w:tcW w:type="dxa" w:w="2492"/>
          </w:tcPr>
          <w:p>
            <w:pPr>
              <w:pStyle w:val="null3"/>
            </w:pPr>
            <w:r>
              <w:rPr>
                <w:rFonts w:ascii="仿宋_GB2312" w:hAnsi="仿宋_GB2312" w:cs="仿宋_GB2312" w:eastAsia="仿宋_GB2312"/>
              </w:rPr>
              <w:t>①设计规范和标准；②设计质量全过程管控措施；③成果文件合规性与交付保障措施等方面进行综合评分。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设计进度保证措施</w:t>
            </w:r>
          </w:p>
        </w:tc>
        <w:tc>
          <w:tcPr>
            <w:tcW w:type="dxa" w:w="2492"/>
          </w:tcPr>
          <w:p>
            <w:pPr>
              <w:pStyle w:val="null3"/>
            </w:pPr>
            <w:r>
              <w:rPr>
                <w:rFonts w:ascii="仿宋_GB2312" w:hAnsi="仿宋_GB2312" w:cs="仿宋_GB2312" w:eastAsia="仿宋_GB2312"/>
              </w:rPr>
              <w:t>①项目工作计划；②项目进度安排；③项目进度保证措施。 评审标准:方案各部分内容全面详细、阐述条理清晰详尽、符合本项目采购需求得9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①对本项目实施面临的重点、难点进行分析；②对本项目重点、难点的应对措施。 评审标准:方案各部分内容全面详细、阐述条理清晰详尽、符合本项目采购需求得6分;评审内容每缺一项扣3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设计阶段工程造价控制措施</w:t>
            </w:r>
          </w:p>
        </w:tc>
        <w:tc>
          <w:tcPr>
            <w:tcW w:type="dxa" w:w="2492"/>
          </w:tcPr>
          <w:p>
            <w:pPr>
              <w:pStyle w:val="null3"/>
            </w:pPr>
            <w:r>
              <w:rPr>
                <w:rFonts w:ascii="仿宋_GB2312" w:hAnsi="仿宋_GB2312" w:cs="仿宋_GB2312" w:eastAsia="仿宋_GB2312"/>
              </w:rPr>
              <w:t>根据供应商提供的①设计阶段造价影响因素及常见风险梳理；②限额设计、方案比选及优化控制措施等方面进行综合评分。 评审标准:方案各部分内容全面详细、阐述条理清晰详尽、符合本项目采购需求得4分;评审内容每缺一项扣2分；评审内容有一处缺陷（缺陷是指：内容粗略、逻辑混乱、描述过于简单、与项目特点不匹配、凭空编造、逻辑漏洞、出现常识性错误、存在不适用项目实际情况的情形或只有标题没有实质性内容等）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①设计成果质量承诺；②现场配合、答疑及响应时效承诺；③成果交付进度与合规性承诺；④服务期内项目团队稳定性承诺等方面服务承诺。①～④项每项内容得1.5分，满分6分（提供承诺书）。注：承诺书内容①～④项任意一项缺项扣1.5分，扣完为止；未提供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1.项目负责人具有市政或给排水专业高级职称得2分，正高级职称得3分；未提供或提供不全的不得分（需提供职称证书和近三个月社保证明）。 2.项目负责人须提供在同类项目中担任项目负责人的业绩证明（提供合同原件扫描件或业主单位出具的履约证明）每提供一项得2.5分，此项最高得10分，未提供或提供不全的不得分。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拟派项目负责人简历表.docx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项目团队人员具体要求如下： 除设计负责人外，每提供一名具有结构工程、给排水工程等相关专业中级或以上职称得3分，总分9分；未提供不得分（提供职称证复印件加盖公章） ）</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具有2023年6月1日以后类似项目业绩（以合同签订复印件加盖公章为依据）。每提供一个业绩得3分，满分12分。注：类似项目包括市政新建管网、改造雨水、排水管网施工图设计项目等，须提供合同关键页（包含签订合同双方的单位名称、项目名称、项目内容、双方签字盖章页及合同签订日期等）未按要求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类似项目情况表（业绩一览表）.docx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 投标报价得分=（评审基准价/投标报价） ×20 投标报价明显低于其他投标人，经磋商小组质询后不能在规定时间内说明理由，或说明理由但评审委员会认为理由不能成立的，客观上形成不良竞争，按无效标处理。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详见附件：类似项目情况表（业绩一览表）.docx</w:t>
      </w:r>
    </w:p>
    <w:p>
      <w:pPr>
        <w:pStyle w:val="null3"/>
        <w:ind w:firstLine="960"/>
      </w:pPr>
      <w:r>
        <w:rPr>
          <w:rFonts w:ascii="仿宋_GB2312" w:hAnsi="仿宋_GB2312" w:cs="仿宋_GB2312" w:eastAsia="仿宋_GB2312"/>
        </w:rPr>
        <w:t>详见附件：拟派项目负责人简历表.docx</w:t>
      </w:r>
    </w:p>
    <w:p>
      <w:pPr>
        <w:pStyle w:val="null3"/>
        <w:ind w:firstLine="960"/>
      </w:pPr>
      <w:r>
        <w:rPr>
          <w:rFonts w:ascii="仿宋_GB2312" w:hAnsi="仿宋_GB2312" w:cs="仿宋_GB2312" w:eastAsia="仿宋_GB2312"/>
        </w:rPr>
        <w:t>详见附件：项目管理机构组成表.docx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详见附件：类似项目情况表（业绩一览表）.docx</w:t>
      </w:r>
    </w:p>
    <w:p>
      <w:pPr>
        <w:pStyle w:val="null3"/>
        <w:ind w:firstLine="960"/>
      </w:pPr>
      <w:r>
        <w:rPr>
          <w:rFonts w:ascii="仿宋_GB2312" w:hAnsi="仿宋_GB2312" w:cs="仿宋_GB2312" w:eastAsia="仿宋_GB2312"/>
        </w:rPr>
        <w:t>详见附件：拟派项目负责人简历表.docx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