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CD7EEB">
      <w:pPr>
        <w:pStyle w:val="2"/>
        <w:bidi w:val="0"/>
        <w:rPr>
          <w:rFonts w:hint="eastAsia" w:ascii="黑体" w:eastAsia="黑体"/>
          <w:b/>
          <w:sz w:val="32"/>
          <w:szCs w:val="32"/>
        </w:rPr>
      </w:pPr>
      <w:r>
        <w:rPr>
          <w:rFonts w:hint="eastAsia" w:ascii="宋体" w:hAnsi="宋体" w:cs="宋体"/>
          <w:b/>
          <w:bCs/>
          <w:sz w:val="24"/>
          <w:lang w:eastAsia="zh-CN"/>
        </w:rPr>
        <w:t>一、工程</w:t>
      </w:r>
      <w:r>
        <w:rPr>
          <w:rFonts w:hint="eastAsia" w:ascii="宋体" w:hAnsi="宋体" w:cs="宋体"/>
          <w:b/>
          <w:bCs/>
          <w:sz w:val="24"/>
        </w:rPr>
        <w:t xml:space="preserve">概况     </w:t>
      </w:r>
      <w:r>
        <w:rPr>
          <w:rFonts w:hint="eastAsia" w:ascii="黑体" w:eastAsia="黑体"/>
          <w:b/>
          <w:sz w:val="32"/>
          <w:szCs w:val="32"/>
        </w:rPr>
        <w:t xml:space="preserve">                       </w:t>
      </w:r>
    </w:p>
    <w:p w14:paraId="3AF5F422">
      <w:pPr>
        <w:spacing w:line="560" w:lineRule="exact"/>
        <w:ind w:left="239" w:leftChars="114" w:firstLine="480" w:firstLineChars="200"/>
        <w:jc w:val="both"/>
        <w:rPr>
          <w:rFonts w:hint="eastAsia" w:ascii="宋体" w:hAnsi="宋体" w:eastAsia="宋体" w:cs="宋体"/>
          <w:sz w:val="24"/>
          <w:highlight w:val="green"/>
        </w:rPr>
      </w:pPr>
      <w:r>
        <w:rPr>
          <w:rFonts w:hint="eastAsia" w:ascii="宋体" w:hAnsi="宋体" w:eastAsia="宋体" w:cs="宋体"/>
          <w:sz w:val="24"/>
        </w:rPr>
        <w:t>本工</w:t>
      </w:r>
      <w:r>
        <w:rPr>
          <w:rFonts w:hint="eastAsia" w:ascii="宋体" w:hAnsi="宋体" w:eastAsia="宋体" w:cs="宋体"/>
          <w:sz w:val="24"/>
          <w:lang w:eastAsia="zh-CN"/>
        </w:rPr>
        <w:t>程为西安外国语大学振华物业管理中心西补培训学校建筑设施隐患维修改造项目，</w:t>
      </w:r>
      <w:r>
        <w:rPr>
          <w:rFonts w:hint="eastAsia" w:ascii="宋体" w:hAnsi="宋体" w:eastAsia="宋体" w:cs="宋体"/>
          <w:sz w:val="24"/>
        </w:rPr>
        <w:t>位于陕西省西安市莲湖区振华北路4号</w:t>
      </w:r>
      <w:r>
        <w:rPr>
          <w:rFonts w:hint="eastAsia" w:ascii="宋体" w:hAnsi="宋体" w:eastAsia="宋体" w:cs="宋体"/>
          <w:sz w:val="24"/>
          <w:lang w:val="en-US" w:eastAsia="zh-CN"/>
        </w:rPr>
        <w:t>，场地</w:t>
      </w:r>
      <w:r>
        <w:rPr>
          <w:rFonts w:hint="eastAsia" w:ascii="宋体" w:hAnsi="宋体" w:eastAsia="宋体" w:cs="宋体"/>
          <w:sz w:val="24"/>
        </w:rPr>
        <w:t>面积</w:t>
      </w:r>
      <w:r>
        <w:rPr>
          <w:rFonts w:hint="eastAsia" w:ascii="宋体" w:hAnsi="宋体" w:eastAsia="宋体" w:cs="宋体"/>
          <w:sz w:val="24"/>
          <w:lang w:val="en-US" w:eastAsia="zh-CN"/>
        </w:rPr>
        <w:t>约450㎡</w:t>
      </w:r>
      <w:r>
        <w:rPr>
          <w:rFonts w:hint="eastAsia" w:ascii="宋体" w:hAnsi="宋体" w:eastAsia="宋体" w:cs="宋体"/>
          <w:sz w:val="24"/>
          <w:highlight w:val="none"/>
        </w:rPr>
        <w:t>。</w:t>
      </w:r>
    </w:p>
    <w:p w14:paraId="37880B4D">
      <w:pPr>
        <w:pStyle w:val="2"/>
        <w:bidi w:val="0"/>
        <w:rPr>
          <w:rFonts w:hint="eastAsia"/>
        </w:rPr>
      </w:pPr>
      <w:r>
        <w:rPr>
          <w:rFonts w:hint="eastAsia"/>
          <w:lang w:eastAsia="zh-CN"/>
        </w:rPr>
        <w:t>二、</w:t>
      </w:r>
      <w:r>
        <w:rPr>
          <w:rFonts w:hint="eastAsia"/>
        </w:rPr>
        <w:t>工程招标及分包范围</w:t>
      </w:r>
    </w:p>
    <w:p w14:paraId="5C7B389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工程招标范围：</w:t>
      </w:r>
      <w:r>
        <w:rPr>
          <w:rFonts w:hint="eastAsia" w:ascii="宋体" w:hAnsi="宋体" w:eastAsia="宋体" w:cs="宋体"/>
          <w:sz w:val="24"/>
          <w:lang w:eastAsia="zh-CN"/>
        </w:rPr>
        <w:t>施</w:t>
      </w:r>
      <w:r>
        <w:rPr>
          <w:rFonts w:hint="eastAsia" w:ascii="宋体" w:hAnsi="宋体" w:eastAsia="宋体" w:cs="宋体"/>
          <w:sz w:val="24"/>
        </w:rPr>
        <w:t>工图</w:t>
      </w:r>
      <w:r>
        <w:rPr>
          <w:rFonts w:hint="eastAsia" w:ascii="宋体" w:hAnsi="宋体" w:eastAsia="宋体" w:cs="宋体"/>
          <w:sz w:val="24"/>
          <w:lang w:eastAsia="zh-CN"/>
        </w:rPr>
        <w:t>范图内</w:t>
      </w:r>
      <w:r>
        <w:rPr>
          <w:rFonts w:hint="eastAsia" w:ascii="宋体" w:hAnsi="宋体" w:eastAsia="宋体" w:cs="宋体"/>
          <w:sz w:val="24"/>
        </w:rPr>
        <w:t>的</w:t>
      </w:r>
      <w:r>
        <w:rPr>
          <w:rFonts w:hint="eastAsia" w:ascii="宋体" w:hAnsi="宋体" w:eastAsia="宋体" w:cs="宋体"/>
          <w:sz w:val="24"/>
          <w:lang w:val="en-US" w:eastAsia="zh-CN"/>
        </w:rPr>
        <w:t>土建、</w:t>
      </w:r>
      <w:r>
        <w:rPr>
          <w:rFonts w:hint="eastAsia" w:ascii="宋体" w:hAnsi="宋体" w:eastAsia="宋体" w:cs="宋体"/>
          <w:sz w:val="24"/>
          <w:lang w:eastAsia="zh-CN"/>
        </w:rPr>
        <w:t>绿化、</w:t>
      </w:r>
      <w:r>
        <w:rPr>
          <w:rFonts w:hint="eastAsia" w:ascii="宋体" w:hAnsi="宋体" w:eastAsia="宋体" w:cs="宋体"/>
          <w:sz w:val="24"/>
          <w:lang w:val="en-US" w:eastAsia="zh-CN"/>
        </w:rPr>
        <w:t>室外管网</w:t>
      </w:r>
      <w:r>
        <w:rPr>
          <w:rFonts w:hint="eastAsia" w:ascii="宋体" w:hAnsi="宋体" w:eastAsia="宋体" w:cs="宋体"/>
          <w:sz w:val="24"/>
        </w:rPr>
        <w:t>工程</w:t>
      </w:r>
      <w:r>
        <w:rPr>
          <w:rFonts w:hint="eastAsia" w:ascii="宋体" w:hAnsi="宋体" w:eastAsia="宋体" w:cs="宋体"/>
          <w:sz w:val="24"/>
          <w:lang w:eastAsia="zh-CN"/>
        </w:rPr>
        <w:t>。</w:t>
      </w:r>
    </w:p>
    <w:p w14:paraId="2C67F8AE">
      <w:pPr>
        <w:pStyle w:val="2"/>
        <w:bidi w:val="0"/>
        <w:rPr>
          <w:rFonts w:hint="eastAsia"/>
        </w:rPr>
      </w:pPr>
      <w:r>
        <w:rPr>
          <w:rFonts w:hint="eastAsia"/>
          <w:lang w:eastAsia="zh-CN"/>
        </w:rPr>
        <w:t>三</w:t>
      </w:r>
      <w:r>
        <w:rPr>
          <w:rFonts w:hint="eastAsia"/>
        </w:rPr>
        <w:t>、编制依据</w:t>
      </w:r>
    </w:p>
    <w:p w14:paraId="6569E9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西安外国语大学振华物业管理中心西补培训学校建筑设施隐患维修改造项目</w:t>
      </w:r>
      <w:r>
        <w:rPr>
          <w:rFonts w:hint="eastAsia" w:ascii="宋体" w:hAnsi="宋体" w:eastAsia="宋体" w:cs="宋体"/>
          <w:sz w:val="24"/>
        </w:rPr>
        <w:t>图纸</w:t>
      </w:r>
      <w:r>
        <w:rPr>
          <w:rFonts w:hint="eastAsia" w:ascii="宋体" w:hAnsi="宋体" w:eastAsia="宋体" w:cs="宋体"/>
          <w:sz w:val="24"/>
          <w:lang w:val="en-US" w:eastAsia="zh-CN"/>
        </w:rPr>
        <w:t>（2026年5月）</w:t>
      </w:r>
      <w:r>
        <w:rPr>
          <w:rFonts w:hint="eastAsia" w:ascii="宋体" w:hAnsi="宋体" w:eastAsia="宋体" w:cs="宋体"/>
          <w:sz w:val="24"/>
        </w:rPr>
        <w:t>；</w:t>
      </w:r>
    </w:p>
    <w:p w14:paraId="0386A3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eastAsia="zh-CN"/>
        </w:rPr>
      </w:pPr>
      <w:r>
        <w:rPr>
          <w:rFonts w:hint="eastAsia" w:ascii="宋体" w:hAnsi="宋体" w:eastAsia="宋体" w:cs="宋体"/>
          <w:sz w:val="24"/>
          <w:lang w:val="en-US" w:eastAsia="zh-CN"/>
        </w:rPr>
        <w:t>2</w:t>
      </w:r>
      <w:r>
        <w:rPr>
          <w:rFonts w:hint="eastAsia" w:ascii="宋体" w:hAnsi="宋体" w:eastAsia="宋体" w:cs="宋体"/>
          <w:sz w:val="24"/>
        </w:rPr>
        <w:t>.</w:t>
      </w:r>
      <w:r>
        <w:rPr>
          <w:rFonts w:hint="eastAsia" w:ascii="宋体" w:hAnsi="宋体" w:eastAsia="宋体" w:cs="宋体"/>
          <w:sz w:val="24"/>
          <w:lang w:val="en-US" w:eastAsia="zh-CN"/>
        </w:rPr>
        <w:t>陕西省建设工程工程量清单计价计算标准（2025）；</w:t>
      </w:r>
    </w:p>
    <w:p w14:paraId="2BC5DA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3.陕西省房屋建筑与装饰工程消耗里定额(2025)、陕西省通用安装工程消耗里定额(2025)、《陕西省园林绿化工程消耗量定额》(2025)；</w:t>
      </w:r>
    </w:p>
    <w:p w14:paraId="65C1341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4.《陕西省房屋建筑与装饰工程基价表》(2025)、《陕西省安装工程基价表》(2025)、《陕西省园林绿化工程基价表》(2025)；</w:t>
      </w:r>
    </w:p>
    <w:p w14:paraId="53B15A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5.关于调整陕西省建设工程计价依据的通知（陕建发[2025]10号）；</w:t>
      </w:r>
    </w:p>
    <w:p w14:paraId="66ADA2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6.增值税税率按陕建发[2019]45号文 “陕西省住房和城乡建设厅关于调整陕西省建设工程计价依据的通知”；</w:t>
      </w:r>
    </w:p>
    <w:p w14:paraId="6F1075B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7.房屋建筑与装饰工程人工费综合工种人工工日消耗量按照《陕西省房屋建筑与装饰工程消耗量定额》(2025)计算，一类工日单价 155 元/工日，二类工日单价 190 元/日，三类工日单价 215 元/工日；</w:t>
      </w:r>
      <w:r>
        <w:rPr>
          <w:rFonts w:hint="eastAsia" w:ascii="宋体" w:hAnsi="宋体" w:eastAsia="宋体" w:cs="宋体"/>
          <w:sz w:val="24"/>
          <w:szCs w:val="24"/>
          <w:lang w:eastAsia="zh-CN"/>
        </w:rPr>
        <w:t>园林绿化工程人工费</w:t>
      </w:r>
      <w:r>
        <w:rPr>
          <w:rFonts w:hint="eastAsia" w:ascii="宋体" w:hAnsi="宋体" w:eastAsia="宋体" w:cs="宋体"/>
          <w:sz w:val="24"/>
          <w:lang w:val="en-US" w:eastAsia="zh-CN"/>
        </w:rPr>
        <w:t>综合工种人工工日消耗量</w:t>
      </w:r>
      <w:r>
        <w:rPr>
          <w:rFonts w:hint="eastAsia" w:ascii="宋体" w:hAnsi="宋体" w:eastAsia="宋体" w:cs="宋体"/>
          <w:sz w:val="24"/>
          <w:szCs w:val="24"/>
        </w:rPr>
        <w:t>按照《陕西省园林绿化工程消耗量定额（2025）》计算，一类工日单价155元/工日，二类工日单价160元/工日，三类工日单价215元/工日</w:t>
      </w:r>
      <w:r>
        <w:rPr>
          <w:rFonts w:hint="eastAsia" w:ascii="宋体" w:hAnsi="宋体" w:eastAsia="宋体" w:cs="宋体"/>
          <w:sz w:val="24"/>
          <w:szCs w:val="24"/>
          <w:lang w:eastAsia="zh-CN"/>
        </w:rPr>
        <w:t>；安装工程人工费</w:t>
      </w:r>
      <w:r>
        <w:rPr>
          <w:rFonts w:hint="eastAsia" w:ascii="宋体" w:hAnsi="宋体" w:eastAsia="宋体" w:cs="宋体"/>
          <w:sz w:val="24"/>
          <w:lang w:val="en-US" w:eastAsia="zh-CN"/>
        </w:rPr>
        <w:t>综合工种人工工日消耗量</w:t>
      </w:r>
      <w:r>
        <w:rPr>
          <w:rFonts w:hint="eastAsia" w:ascii="宋体" w:hAnsi="宋体" w:eastAsia="宋体" w:cs="宋体"/>
          <w:sz w:val="24"/>
          <w:szCs w:val="24"/>
          <w:lang w:eastAsia="zh-CN"/>
        </w:rPr>
        <w:t>按照</w:t>
      </w:r>
      <w:r>
        <w:rPr>
          <w:rFonts w:ascii="宋体" w:hAnsi="宋体" w:eastAsia="宋体" w:cs="宋体"/>
          <w:sz w:val="24"/>
          <w:szCs w:val="24"/>
        </w:rPr>
        <w:t>《陕西省通用安装工程消耗量定额（2025）》计算，一类工日单价155元/工日，二类工日单价186元/工日，三类工日单价215元/工日计算</w:t>
      </w:r>
      <w:r>
        <w:rPr>
          <w:rFonts w:hint="eastAsia" w:ascii="宋体" w:hAnsi="宋体" w:eastAsia="宋体" w:cs="宋体"/>
          <w:sz w:val="24"/>
          <w:szCs w:val="24"/>
          <w:lang w:eastAsia="zh-CN"/>
        </w:rPr>
        <w:t>；</w:t>
      </w:r>
      <w:r>
        <w:rPr>
          <w:rFonts w:ascii="宋体" w:hAnsi="宋体" w:eastAsia="宋体" w:cs="宋体"/>
          <w:sz w:val="24"/>
          <w:szCs w:val="24"/>
        </w:rPr>
        <w:t>人工工日单价含个人缴纳的社会保障保险费用，未包含用人单位缴纳的建筑工人社保费用</w:t>
      </w:r>
      <w:r>
        <w:rPr>
          <w:rFonts w:hint="eastAsia" w:ascii="宋体" w:hAnsi="宋体" w:eastAsia="宋体" w:cs="宋体"/>
          <w:sz w:val="24"/>
          <w:szCs w:val="24"/>
          <w:lang w:eastAsia="zh-CN"/>
        </w:rPr>
        <w:t>。</w:t>
      </w:r>
    </w:p>
    <w:p w14:paraId="6008D05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8.图纸答疑；</w:t>
      </w:r>
    </w:p>
    <w:p w14:paraId="15ADFC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.常规施工组织设计及施工方法；</w:t>
      </w:r>
    </w:p>
    <w:p w14:paraId="565CB5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.施工图中采用的相关施工规范及验收规范；</w:t>
      </w:r>
    </w:p>
    <w:p w14:paraId="4A14407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cs="Times New Roman"/>
          <w:color w:val="auto"/>
          <w:kern w:val="2"/>
          <w:sz w:val="24"/>
          <w:szCs w:val="24"/>
          <w:highlight w:val="none"/>
          <w:lang w:val="en-US" w:eastAsia="zh-CN" w:bidi="ar-SA"/>
        </w:rPr>
        <w:t>材料价格参照</w:t>
      </w:r>
      <w:r>
        <w:rPr>
          <w:rFonts w:hint="eastAsia" w:ascii="宋体" w:hAnsi="宋体" w:cs="Times New Roman"/>
          <w:color w:val="auto"/>
          <w:kern w:val="2"/>
          <w:sz w:val="24"/>
          <w:szCs w:val="24"/>
          <w:highlight w:val="none"/>
          <w:lang w:val="zh-CN" w:eastAsia="zh-CN" w:bidi="ar-SA"/>
        </w:rPr>
        <w:t>《陕西工程造价管理信息—材料信息价》</w:t>
      </w: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年第</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期</w:t>
      </w:r>
      <w:r>
        <w:rPr>
          <w:rFonts w:hint="eastAsia" w:ascii="宋体" w:hAnsi="宋体" w:eastAsia="宋体" w:cs="宋体"/>
          <w:sz w:val="24"/>
          <w:highlight w:val="none"/>
          <w:lang w:val="en-US" w:eastAsia="zh-CN"/>
        </w:rPr>
        <w:t>及</w:t>
      </w:r>
      <w:r>
        <w:rPr>
          <w:rFonts w:hint="eastAsia" w:ascii="宋体" w:hAnsi="宋体" w:eastAsia="宋体" w:cs="宋体"/>
          <w:sz w:val="24"/>
          <w:highlight w:val="none"/>
        </w:rPr>
        <w:t>市场价</w:t>
      </w:r>
      <w:r>
        <w:rPr>
          <w:rFonts w:hint="eastAsia" w:ascii="宋体" w:hAnsi="宋体" w:eastAsia="宋体" w:cs="宋体"/>
          <w:sz w:val="24"/>
          <w:highlight w:val="none"/>
          <w:lang w:val="en-US" w:eastAsia="zh-CN"/>
        </w:rPr>
        <w:t>考虑计入</w:t>
      </w:r>
      <w:r>
        <w:rPr>
          <w:rFonts w:hint="eastAsia" w:ascii="宋体" w:hAnsi="宋体" w:eastAsia="宋体" w:cs="宋体"/>
          <w:sz w:val="24"/>
          <w:highlight w:val="none"/>
        </w:rPr>
        <w:t>；</w:t>
      </w:r>
    </w:p>
    <w:p w14:paraId="29AFBF7C">
      <w:pPr>
        <w:keepNext w:val="0"/>
        <w:keepLines w:val="0"/>
        <w:pageBreakBefore w:val="0"/>
        <w:widowControl w:val="0"/>
        <w:tabs>
          <w:tab w:val="left" w:pos="678"/>
        </w:tabs>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.采用广联达云计价平台GCCP</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.0，版本：GCCP</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.0</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50</w:t>
      </w:r>
      <w:r>
        <w:rPr>
          <w:rFonts w:hint="eastAsia" w:ascii="宋体" w:hAnsi="宋体" w:eastAsia="宋体" w:cs="宋体"/>
          <w:sz w:val="24"/>
          <w:highlight w:val="none"/>
        </w:rPr>
        <w:t>00.</w:t>
      </w:r>
      <w:r>
        <w:rPr>
          <w:rFonts w:hint="eastAsia" w:ascii="宋体" w:hAnsi="宋体" w:eastAsia="宋体" w:cs="宋体"/>
          <w:sz w:val="24"/>
          <w:highlight w:val="none"/>
          <w:lang w:val="en-US" w:eastAsia="zh-CN"/>
        </w:rPr>
        <w:t>23</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p>
    <w:p w14:paraId="477771D5">
      <w:pPr>
        <w:pStyle w:val="2"/>
        <w:bidi w:val="0"/>
        <w:rPr>
          <w:rFonts w:hint="eastAsia"/>
          <w:lang w:eastAsia="zh-CN"/>
        </w:rPr>
      </w:pPr>
      <w:r>
        <w:rPr>
          <w:rFonts w:hint="eastAsia"/>
          <w:lang w:val="en-US" w:eastAsia="zh-CN"/>
        </w:rPr>
        <w:t>四</w:t>
      </w:r>
      <w:r>
        <w:rPr>
          <w:rFonts w:hint="eastAsia"/>
        </w:rPr>
        <w:t>、</w:t>
      </w:r>
      <w:r>
        <w:rPr>
          <w:rFonts w:hint="eastAsia"/>
          <w:lang w:eastAsia="zh-CN"/>
        </w:rPr>
        <w:t>其他说明事项</w:t>
      </w:r>
    </w:p>
    <w:p w14:paraId="091F651C">
      <w:pPr>
        <w:spacing w:line="520" w:lineRule="exact"/>
        <w:ind w:firstLine="480" w:firstLineChars="200"/>
        <w:rPr>
          <w:rFonts w:hint="eastAsia" w:ascii="宋体" w:hAnsi="宋体" w:cs="宋体"/>
          <w:sz w:val="24"/>
        </w:rPr>
      </w:pPr>
      <w:r>
        <w:rPr>
          <w:rFonts w:hint="eastAsia" w:ascii="宋体" w:hAnsi="宋体" w:cs="宋体"/>
          <w:sz w:val="24"/>
          <w:highlight w:val="none"/>
          <w:lang w:val="en-US" w:eastAsia="zh-CN"/>
        </w:rPr>
        <w:t>1.</w:t>
      </w:r>
      <w:r>
        <w:rPr>
          <w:rFonts w:hint="eastAsia" w:ascii="宋体" w:hAnsi="宋体" w:cs="宋体"/>
          <w:sz w:val="24"/>
        </w:rPr>
        <w:t>分部分项工程量清单中对工程项目的项目特征及具体做法只作重点描述,详细情况见施工图设计、技术说明及相关标准图集。组价时应结合投标人现场勘察情况包括完成所有工序工作内容的全部费用；</w:t>
      </w:r>
    </w:p>
    <w:p w14:paraId="1703EE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2.给排水设计图中h（W5井处原排水管道管内底标高）暂按-1.4m计入；</w:t>
      </w:r>
    </w:p>
    <w:p w14:paraId="0F90867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宋体" w:hAnsi="宋体" w:cs="宋体"/>
          <w:sz w:val="24"/>
          <w:highlight w:val="none"/>
          <w:lang w:val="en-US" w:eastAsia="zh-CN"/>
        </w:rPr>
      </w:pPr>
      <w:r>
        <w:rPr>
          <w:rFonts w:hint="eastAsia" w:ascii="宋体" w:hAnsi="宋体" w:cs="宋体"/>
          <w:sz w:val="24"/>
          <w:highlight w:val="none"/>
          <w:lang w:val="en-US" w:eastAsia="zh-CN"/>
        </w:rPr>
        <w:t>3.开挖土方全部外运、回填土全部外购，回填所需土方全部单列清单项；</w:t>
      </w:r>
    </w:p>
    <w:p w14:paraId="76C89A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cs="宋体"/>
          <w:sz w:val="24"/>
          <w:highlight w:val="none"/>
          <w:lang w:val="en-US" w:eastAsia="zh-CN"/>
        </w:rPr>
      </w:pPr>
      <w:r>
        <w:rPr>
          <w:rFonts w:hint="eastAsia" w:ascii="宋体" w:hAnsi="宋体" w:cs="宋体"/>
          <w:sz w:val="24"/>
          <w:highlight w:val="none"/>
          <w:lang w:val="en-US" w:eastAsia="zh-CN"/>
        </w:rPr>
        <w:t>4.原有基础拆除材质及工程量暂估计入；</w:t>
      </w:r>
    </w:p>
    <w:p w14:paraId="0BF55A2E">
      <w:pPr>
        <w:spacing w:line="360" w:lineRule="auto"/>
        <w:ind w:firstLine="480" w:firstLineChars="20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5.暂列金额40000元计入单位工程-暂列金额中。</w:t>
      </w:r>
    </w:p>
    <w:p w14:paraId="3ACC401E">
      <w:pPr>
        <w:pStyle w:val="2"/>
        <w:bidi w:val="0"/>
        <w:rPr>
          <w:rFonts w:hint="eastAsia"/>
        </w:rPr>
      </w:pPr>
      <w:r>
        <w:rPr>
          <w:rFonts w:hint="eastAsia" w:ascii="宋体" w:hAnsi="宋体" w:cs="Times New Roman"/>
          <w:b/>
          <w:kern w:val="0"/>
          <w:sz w:val="24"/>
          <w:szCs w:val="20"/>
          <w:lang w:val="en-US" w:eastAsia="zh-CN" w:bidi="ar-SA"/>
        </w:rPr>
        <w:t>五、</w:t>
      </w:r>
      <w:r>
        <w:rPr>
          <w:rFonts w:hint="eastAsia"/>
        </w:rPr>
        <w:t>《工程量清单》</w:t>
      </w:r>
    </w:p>
    <w:p w14:paraId="2DE48592">
      <w:r>
        <w:rPr>
          <w:rFonts w:hint="eastAsia"/>
        </w:rPr>
        <w:t>电子版另附</w:t>
      </w:r>
      <w:r>
        <w:rPr>
          <w:rFonts w:hint="eastAsia"/>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B19A0"/>
    <w:rsid w:val="7CBB1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4"/>
    <w:basedOn w:val="1"/>
    <w:next w:val="1"/>
    <w:uiPriority w:val="0"/>
    <w:pPr>
      <w:keepNext/>
      <w:keepLines/>
      <w:widowControl w:val="0"/>
      <w:spacing w:before="120" w:after="50" w:afterLines="50" w:line="360" w:lineRule="auto"/>
      <w:ind w:left="0" w:right="0"/>
      <w:jc w:val="left"/>
      <w:outlineLvl w:val="3"/>
    </w:pPr>
    <w:rPr>
      <w:rFonts w:ascii="Cambria" w:hAnsi="Cambria" w:eastAsia="宋体" w:cs="Times New Roman"/>
      <w:b/>
      <w:bCs/>
      <w:kern w:val="0"/>
      <w:sz w:val="24"/>
      <w:szCs w:val="2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widowControl w:val="0"/>
      <w:adjustRightInd w:val="0"/>
      <w:snapToGrid w:val="0"/>
      <w:spacing w:before="20" w:after="0" w:line="360" w:lineRule="auto"/>
      <w:ind w:left="0" w:right="0" w:firstLine="560" w:firstLineChars="200"/>
      <w:jc w:val="both"/>
    </w:pPr>
    <w:rPr>
      <w:rFonts w:ascii="宋体" w:hAnsi="宋体" w:eastAsia="宋体" w:cs="Times New Roman"/>
      <w:kern w:val="0"/>
      <w:sz w:val="24"/>
      <w:szCs w:val="20"/>
      <w:lang w:val="en-US" w:eastAsia="zh-CN" w:bidi="ar-SA"/>
    </w:rPr>
  </w:style>
  <w:style w:type="paragraph" w:styleId="4">
    <w:name w:val="toc 4"/>
    <w:basedOn w:val="1"/>
    <w:next w:val="1"/>
    <w:uiPriority w:val="0"/>
    <w:pPr>
      <w:widowControl w:val="0"/>
      <w:spacing w:before="120" w:after="0"/>
      <w:ind w:left="0" w:right="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2026-06-08T06:37:00Z</dcterms:created>
  <dc:creator>好好的</dc:creator>
  <cp:lastModifiedBy>好好的</cp:lastModifiedBy>
  <dcterms:modified xsi:type="dcterms:W3CDTF">2026-06-08T06:38:24Z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7607E49C951F409EB384A93D11C6C5B8_11</vt:lpwstr>
  </property>
  <property fmtid="{D5CDD505-2E9C-101B-9397-08002B2CF9AE}" pid="4" name="KSOTemplateDocerSaveRecord">
    <vt:lpwstr>eyJoZGlkIjoiNGI5OTM1M2UwMTUxOGI1ZjZmZGRiNjY2YjkzZTljYmIiLCJ1c2VySWQiOiIzMzEzMzk0MDUifQ==</vt:lpwstr>
  </property>
</Properties>
</file>