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版本号：SCIT-ZC-SX2026050003。20260528001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2026年阳光家园计划——智力、精神和重度肢体残疾人托养服务项目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SCIT-ZC-SX2026050003。</w:t>
      </w:r>
      <w:r>
        <w:br/>
      </w:r>
      <w:r>
        <w:br/>
      </w:r>
      <w:r>
        <w:br/>
      </w:r>
    </w:p>
    <w:p>
      <w:pPr>
        <w:pStyle w:val="null3"/>
        <w:jc w:val="center"/>
        <w:outlineLvl w:val="2"/>
      </w:pPr>
      <w:r>
        <w:rPr>
          <w:rFonts w:ascii="仿宋_GB2312" w:hAnsi="仿宋_GB2312" w:cs="仿宋_GB2312" w:eastAsia="仿宋_GB2312"/>
          <w:sz w:val="28"/>
          <w:b/>
        </w:rPr>
        <w:t>渭南市临渭区残疾人联合会</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渭南市临渭区残疾人联合会</w:t>
      </w:r>
      <w:r>
        <w:rPr>
          <w:rFonts w:ascii="仿宋_GB2312" w:hAnsi="仿宋_GB2312" w:cs="仿宋_GB2312" w:eastAsia="仿宋_GB2312"/>
        </w:rPr>
        <w:t>委托，拟对</w:t>
      </w:r>
      <w:r>
        <w:rPr>
          <w:rFonts w:ascii="仿宋_GB2312" w:hAnsi="仿宋_GB2312" w:cs="仿宋_GB2312" w:eastAsia="仿宋_GB2312"/>
        </w:rPr>
        <w:t>2026年阳光家园计划——智力、精神和重度肢体残疾人托养服务项目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SCIT-ZC-SX2026050003。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2026年阳光家园计划——智力、精神和重度肢体残疾人托养服务项目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本项目为我区100名就业年龄段、智力、精神和重度肢体残疾人提供托养服务，分为3个包，01包寄宿制托养服务18万元，30人次:02包日间照料服务12万元，30人次;03包居家服务10万元40人次: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一青里区政府1号楼101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王宏超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0913-3039103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谭逸哲、龙杰、张祎多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采购包2：120,000.00元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代理服务费收费标准：以成交金额作为计算基数,参照国家计委计价[2002]1980号及发改办价格[2003]857号通知规定标准下浮20％计取支付，由成交供应商在领取成交通知书前向招标代理机构交纳招标服务费。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渭南市临渭区残疾人联合会</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详见磋商文件、响应文件、合同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联系人：谭逸哲、龙杰、张祎多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本项目为我区100名就业年龄段、智力、精神和重度肢体残疾人提供托养服务，分为3个包，01包寄宿制托养服务18万元，30人次:02包日间照料服务12万元，30人次;03包居家服务10万元40人次: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195" w:firstLine="640"/>
              <w:jc w:val="left"/>
            </w:pPr>
            <w:r>
              <w:rPr>
                <w:rFonts w:ascii="仿宋_GB2312" w:hAnsi="仿宋_GB2312" w:cs="仿宋_GB2312" w:eastAsia="仿宋_GB2312"/>
                <w:sz w:val="32"/>
              </w:rPr>
              <w:t>1、寄宿制托养服务内容包括：生活照料和护理、生活自理能力训练、社会适应能力辅导、运动功能训练、职业康复和劳动技能训练等方面的社会服务。具体如下：</w:t>
            </w:r>
          </w:p>
          <w:tbl>
            <w:tblPr>
              <w:tblInd w:type="dxa" w:w="120"/>
              <w:tblBorders>
                <w:top w:val="none" w:color="000000" w:sz="4"/>
                <w:left w:val="none" w:color="000000" w:sz="4"/>
                <w:bottom w:val="none" w:color="000000" w:sz="4"/>
                <w:right w:val="none" w:color="000000" w:sz="4"/>
                <w:insideH w:val="none"/>
                <w:insideV w:val="none"/>
              </w:tblBorders>
            </w:tblPr>
            <w:tblGrid>
              <w:gridCol w:w="199"/>
              <w:gridCol w:w="581"/>
              <w:gridCol w:w="1055"/>
              <w:gridCol w:w="413"/>
              <w:gridCol w:w="306"/>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服务时间</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生活照料和护理</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洗漱</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可根据实际情况进行调整</w:t>
                  </w: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理发</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测量体温</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测血压</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测血糖</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洗澡</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剪指甲</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2次/月</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进餐</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房间消毒</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2次/周</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剃胡须</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衣物清洗</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随脏随洗</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打扫卫生</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p>
                  <w:pPr>
                    <w:pStyle w:val="null3"/>
                    <w:ind w:firstLine="420"/>
                    <w:jc w:val="center"/>
                  </w:pP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生活自理能力训练</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上肢屈伸、持物训练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双下肢屈伸、行走训练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大小便自理能力训练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料理家务技能训练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起居训练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社会适应能力辅导</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心理疏导让残疾人增强自信</w:t>
                  </w:r>
                </w:p>
              </w:tc>
              <w:tc>
                <w:tcPr>
                  <w:tcW w:type="dxa" w:w="4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辅导残疾人适应托养机构的集体生活、与他人友好交往</w:t>
                  </w:r>
                </w:p>
              </w:tc>
              <w:tc>
                <w:tcPr>
                  <w:tcW w:type="dxa" w:w="413"/>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辅导残疾人参与集体活动、提高身体技能灵活性</w:t>
                  </w:r>
                </w:p>
              </w:tc>
              <w:tc>
                <w:tcPr>
                  <w:tcW w:type="dxa" w:w="413"/>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运动功能训练</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平衡训练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稳定性训练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能量再生训练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职业康复和劳动技能训练</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训练服务、技能培训（工疗、农疗）</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06"/>
                  <w:vMerge/>
                  <w:tcBorders>
                    <w:top w:val="none" w:color="000000" w:sz="4"/>
                    <w:left w:val="none" w:color="000000" w:sz="4"/>
                    <w:bottom w:val="single" w:color="000000" w:sz="4"/>
                    <w:right w:val="single" w:color="000000" w:sz="4"/>
                  </w:tcBorders>
                </w:tcPr>
                <w:p/>
              </w:tc>
            </w:tr>
          </w:tbl>
          <w:p>
            <w:pPr>
              <w:pStyle w:val="null3"/>
              <w:ind w:firstLine="643"/>
              <w:jc w:val="both"/>
            </w:pPr>
            <w:r>
              <w:rPr>
                <w:rFonts w:ascii="仿宋_GB2312" w:hAnsi="仿宋_GB2312" w:cs="仿宋_GB2312" w:eastAsia="仿宋_GB2312"/>
                <w:sz w:val="32"/>
              </w:rPr>
              <w:t>2、服务对象</w:t>
            </w:r>
          </w:p>
          <w:p>
            <w:pPr>
              <w:pStyle w:val="null3"/>
              <w:ind w:right="-195" w:firstLine="640"/>
              <w:jc w:val="left"/>
            </w:pPr>
            <w:r>
              <w:rPr>
                <w:rFonts w:ascii="仿宋_GB2312" w:hAnsi="仿宋_GB2312" w:cs="仿宋_GB2312" w:eastAsia="仿宋_GB2312"/>
                <w:sz w:val="32"/>
              </w:rPr>
              <w:t>(一)残疾人托养服务</w:t>
            </w:r>
          </w:p>
          <w:p>
            <w:pPr>
              <w:pStyle w:val="null3"/>
              <w:ind w:right="-195" w:firstLine="640"/>
              <w:jc w:val="left"/>
            </w:pPr>
            <w:r>
              <w:rPr>
                <w:rFonts w:ascii="仿宋_GB2312" w:hAnsi="仿宋_GB2312" w:cs="仿宋_GB2312" w:eastAsia="仿宋_GB2312"/>
                <w:sz w:val="32"/>
              </w:rPr>
              <w:t>具有临渭区户籍、处于就业年龄段、持有《中华人民共和国残疾人证》，有托养服务需求的智力残疾人、稳定期的精神残疾人</w:t>
            </w:r>
            <w:r>
              <w:rPr>
                <w:rFonts w:ascii="仿宋_GB2312" w:hAnsi="仿宋_GB2312" w:cs="仿宋_GB2312" w:eastAsia="仿宋_GB2312"/>
                <w:sz w:val="32"/>
              </w:rPr>
              <w:t>(指精神障碍已经在精神专科确诊并得到治疗急性期症状已被控制，目前处于较稳定的状态，并经精神科医师风险评估可以转介托养的精神残疾人)、重度肢体残疾人以及同时存在智力残疾或精神残疾的多重残疾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195" w:firstLine="640"/>
              <w:jc w:val="left"/>
            </w:pPr>
            <w:r>
              <w:rPr>
                <w:rFonts w:ascii="仿宋_GB2312" w:hAnsi="仿宋_GB2312" w:cs="仿宋_GB2312" w:eastAsia="仿宋_GB2312"/>
                <w:sz w:val="32"/>
              </w:rPr>
              <w:t>1、日间照料服务内容包括：生活照料和护理、生活自理能力训练、社会适应能力辅导、运动功能训练、职业康复和劳动技能训练等方面的社会服务。具体如下：</w:t>
            </w:r>
          </w:p>
          <w:tbl>
            <w:tblPr>
              <w:tblInd w:type="dxa" w:w="120"/>
              <w:tblBorders>
                <w:top w:val="none" w:color="000000" w:sz="4"/>
                <w:left w:val="none" w:color="000000" w:sz="4"/>
                <w:bottom w:val="none" w:color="000000" w:sz="4"/>
                <w:right w:val="none" w:color="000000" w:sz="4"/>
                <w:insideH w:val="none"/>
                <w:insideV w:val="none"/>
              </w:tblBorders>
            </w:tblPr>
            <w:tblGrid>
              <w:gridCol w:w="200"/>
              <w:gridCol w:w="584"/>
              <w:gridCol w:w="1046"/>
              <w:gridCol w:w="400"/>
              <w:gridCol w:w="323"/>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服务时间</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生活照料和护理</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测量体温</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可根据实际情况进行调整</w:t>
                  </w: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测血压</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测血糖</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剪指甲</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2次/月</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房间消毒</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剃胡须</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衣物清洗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随脏随洗</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打扫卫生</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p>
                  <w:pPr>
                    <w:pStyle w:val="null3"/>
                    <w:ind w:firstLine="420"/>
                    <w:jc w:val="center"/>
                  </w:p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生活自理能力训练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上肢屈伸、持物训练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双下肢屈伸、行走训练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大小便自理能力训练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料理家务技能训练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智力、精神残疾人起居训练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社会适应能力辅导</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心理疏导让残疾人增强自信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辅导残疾人适应托养机构的集体生活、与他人友好交往</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辅导残疾人参与集体活动、提高身体技能灵活性</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运动功能训练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平衡训练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稳定性训练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能量再生训练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职业康复和劳动技能训练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训练服务、技能培训（工疗、农疗）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tcBorders>
                    <w:top w:val="none" w:color="000000" w:sz="4"/>
                    <w:left w:val="none" w:color="000000" w:sz="4"/>
                    <w:bottom w:val="single" w:color="000000" w:sz="4"/>
                    <w:right w:val="single" w:color="000000" w:sz="4"/>
                  </w:tcBorders>
                </w:tcPr>
                <w:p/>
              </w:tc>
            </w:tr>
          </w:tbl>
          <w:p>
            <w:pPr>
              <w:pStyle w:val="null3"/>
              <w:ind w:firstLine="643"/>
              <w:jc w:val="both"/>
            </w:pPr>
            <w:r>
              <w:rPr>
                <w:rFonts w:ascii="仿宋_GB2312" w:hAnsi="仿宋_GB2312" w:cs="仿宋_GB2312" w:eastAsia="仿宋_GB2312"/>
                <w:sz w:val="32"/>
              </w:rPr>
              <w:t>2、服务对象</w:t>
            </w:r>
          </w:p>
          <w:p>
            <w:pPr>
              <w:pStyle w:val="null3"/>
              <w:ind w:right="-195" w:firstLine="640"/>
              <w:jc w:val="left"/>
            </w:pPr>
            <w:r>
              <w:rPr>
                <w:rFonts w:ascii="仿宋_GB2312" w:hAnsi="仿宋_GB2312" w:cs="仿宋_GB2312" w:eastAsia="仿宋_GB2312"/>
                <w:sz w:val="32"/>
              </w:rPr>
              <w:t>(一)残疾人托养服务</w:t>
            </w:r>
          </w:p>
          <w:p>
            <w:pPr>
              <w:pStyle w:val="null3"/>
            </w:pPr>
            <w:r>
              <w:rPr>
                <w:rFonts w:ascii="仿宋_GB2312" w:hAnsi="仿宋_GB2312" w:cs="仿宋_GB2312" w:eastAsia="仿宋_GB2312"/>
                <w:sz w:val="32"/>
              </w:rPr>
              <w:t>具有临渭区户籍、处于就业年龄段、持有《中华人民共和国残疾人证》，有托养服务需求的智力残疾人、稳定期的精神残疾人</w:t>
            </w:r>
            <w:r>
              <w:rPr>
                <w:rFonts w:ascii="仿宋_GB2312" w:hAnsi="仿宋_GB2312" w:cs="仿宋_GB2312" w:eastAsia="仿宋_GB2312"/>
                <w:sz w:val="32"/>
              </w:rPr>
              <w:t>(指精神障碍已经在精神专科确诊并得到治疗急性期症状已被控制，目前处于较稳定的状态，并经精神科医师风险评估可以转介托养的精神残疾人)、重度肢体残疾人以及同时存在智力残疾或精神残疾的多重残疾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195" w:firstLine="640"/>
              <w:jc w:val="left"/>
            </w:pPr>
            <w:r>
              <w:rPr>
                <w:rFonts w:ascii="仿宋_GB2312" w:hAnsi="仿宋_GB2312" w:cs="仿宋_GB2312" w:eastAsia="仿宋_GB2312"/>
                <w:sz w:val="32"/>
              </w:rPr>
              <w:t>1、居家服务内容包括：生活照料和护理、社会适应能力辅导、运动功能训练等方面的社会服务。具体如下：</w:t>
            </w:r>
          </w:p>
          <w:tbl>
            <w:tblPr>
              <w:tblInd w:type="dxa" w:w="120"/>
              <w:tblBorders>
                <w:top w:val="none" w:color="000000" w:sz="4"/>
                <w:left w:val="none" w:color="000000" w:sz="4"/>
                <w:bottom w:val="none" w:color="000000" w:sz="4"/>
                <w:right w:val="none" w:color="000000" w:sz="4"/>
                <w:insideH w:val="none"/>
                <w:insideV w:val="none"/>
              </w:tblBorders>
            </w:tblPr>
            <w:tblGrid>
              <w:gridCol w:w="200"/>
              <w:gridCol w:w="584"/>
              <w:gridCol w:w="1046"/>
              <w:gridCol w:w="400"/>
              <w:gridCol w:w="323"/>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服务时间</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生活照料和护理</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可根据实际情况进行调整</w:t>
                  </w: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测量体温</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每次</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测血压</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测血糖</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剪指甲</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膳食服务</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衣物整理</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剃胡须</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衣物清洗</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打扫卫生</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整理床铺</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衣物换洗</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护理指导</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社会适应能力辅导</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心理疏导让残疾人增强自信</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每次</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辅导残疾人适应托养机构的集体生活、与他人友好交往</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辅导残疾人参与集体活动、提高身体技能灵活性</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运动功能训练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指导平衡训练</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每次</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指导稳定性训练</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指导能量再生训练</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bl>
          <w:p>
            <w:pPr>
              <w:pStyle w:val="null3"/>
              <w:ind w:firstLine="643"/>
              <w:jc w:val="both"/>
            </w:pPr>
            <w:r>
              <w:rPr>
                <w:rFonts w:ascii="仿宋_GB2312" w:hAnsi="仿宋_GB2312" w:cs="仿宋_GB2312" w:eastAsia="仿宋_GB2312"/>
                <w:sz w:val="32"/>
              </w:rPr>
              <w:t>2、服务对象</w:t>
            </w:r>
          </w:p>
          <w:p>
            <w:pPr>
              <w:pStyle w:val="null3"/>
              <w:ind w:right="-195" w:firstLine="640"/>
              <w:jc w:val="left"/>
            </w:pPr>
            <w:r>
              <w:rPr>
                <w:rFonts w:ascii="仿宋_GB2312" w:hAnsi="仿宋_GB2312" w:cs="仿宋_GB2312" w:eastAsia="仿宋_GB2312"/>
                <w:sz w:val="32"/>
              </w:rPr>
              <w:t>(一)残疾人托养服务</w:t>
            </w:r>
          </w:p>
          <w:p>
            <w:pPr>
              <w:pStyle w:val="null3"/>
            </w:pPr>
            <w:r>
              <w:rPr>
                <w:rFonts w:ascii="仿宋_GB2312" w:hAnsi="仿宋_GB2312" w:cs="仿宋_GB2312" w:eastAsia="仿宋_GB2312"/>
                <w:sz w:val="32"/>
              </w:rPr>
              <w:t>具有临渭区户籍、处于就业年龄段、持有《中华人民共和国残疾人证》，有托养服务需求的智力残疾人、稳定期的精神残疾人</w:t>
            </w:r>
            <w:r>
              <w:rPr>
                <w:rFonts w:ascii="仿宋_GB2312" w:hAnsi="仿宋_GB2312" w:cs="仿宋_GB2312" w:eastAsia="仿宋_GB2312"/>
                <w:sz w:val="32"/>
              </w:rPr>
              <w:t>(指精神障碍已经在精神专科确诊并得到治疗急性期症状已被控制，目前处于较稳定的状态，并经精神科医师风险评估可以转介托养的精神残疾人)、重度肢体残疾人以及同时存在智力残疾或精神残疾的多重残疾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1、供应商要严格按照《就业年龄段智力、精神及重度肢体残疾人托养服务规范》（GB_T 37516-2019）规定的服务标准和流程为服务对象提供服务。 2、服务质量分为良好、合格、差三个等次。采购人定期对供应商服务质量进行抽查。满意度大于等于85%的，视为服务质量良好；满意度低于85%大于80%的，服务质量为合格；满意度低于80%的，质量为差。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1、供应商要严格按照《就业年龄段智力、精神及重度肢体残疾人托养服务规范》（GB_T 37516-2019）规定的服务标准和流程为服务对象提供服务。 2、服务质量分为良好、合格、差三个等次。采购人定期对供应商服务质量进行抽查。满意度大于等于85%的，视为服务质量良好；满意度低于85%大于80%的，服务质量为合格；满意度低于80%的，质量为差。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1、供应商要严格按照《就业年龄段智力、精神及重度肢体残疾人托养服务规范》（GB_T 37516-2019）规定的服务标准和流程为服务对象提供服务。 2、服务质量分为良好、合格、差三个等次。采购人定期对供应商服务质量进行抽查。满意度大于等于85%的，视为服务质量良好；满意度低于85%大于80%的，服务质量为合格；满意度低于80%的，质量为差。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进度款，剩余款项，验收合格后，达到付款条件起15个工作日内，支付合同总金额的60.0%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进度款，剩余款项，验收合格后，达到付款条件起15个工作日内，支付合同总金额的60.0%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剩余款项，验收合格后，达到付款条件起15个工作日内，支付合同总金额的60.0%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详见磋商文件、响应文件、合同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3.3商务要求不允许负偏离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 法定代表人授权书.docx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全响应磋商文件要求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全响应磋商文件要求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全响应磋商文件要求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全响应磋商文件要求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服务内容优化建议；②人员与管理提升建议；③服务质量保障承诺；④责任履行承诺。方案内容完全响应招标文件要求的得10分；方案中每有一项内容缺失扣2.5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提供项目实施方案包含但不限于①重难点分析；②重难点应对措施。方案内容完全响应磋商文件要求的得6分；方案中每有一项内容缺失扣3分，方案内容要素中每存在一处缺陷扣1分，该分项分值扣完为止。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全响应磋商文件要求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全响应磋商文件要求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全响应磋商文件要求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全响应磋商文件要求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服务内容优化建议；②人员与管理提升建议；③服务质量保障承诺；④责任履行承诺。方案内容完全响应招标文件要求的得10分；方案中每有一项内容缺失扣2.5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提供项目实施方案包含但不限于①重难点分析；②重难点应对措施。方案内容完全响应磋商文件要求的得6分；方案中每有一项内容缺失扣3分，方案内容要素中每存在一处缺陷扣1分，该分项分值扣完为止。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全响应磋商文件要求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全响应磋商文件要求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全响应磋商文件要求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全响应磋商文件要求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服务内容优化建议；②人员与管理提升建议；③服务质量保障承诺；④责任履行承诺。方案内容完全响应招标文件要求的得10分；方案中每有一项内容缺失扣2.5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提供项目实施方案包含但不限于①重难点分析；②重难点应对措施。方案内容完全响应磋商文件要求的得6分；方案中每有一项内容缺失扣3分，方案内容要素中每存在一处缺陷扣1分，该分项分值扣完为止。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