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版本号：LH-TC-2026-0920260721002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铜川市森林草原防灭火专业设备购置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LH-TC-2026-09</w:t>
      </w:r>
      <w:r>
        <w:br/>
      </w:r>
      <w:r>
        <w:br/>
      </w:r>
      <w:r>
        <w:br/>
      </w:r>
    </w:p>
    <w:p>
      <w:pPr>
        <w:pStyle w:val="null3"/>
        <w:jc w:val="center"/>
        <w:outlineLvl w:val="2"/>
      </w:pPr>
      <w:r>
        <w:rPr>
          <w:rFonts w:ascii="仿宋_GB2312" w:hAnsi="仿宋_GB2312" w:cs="仿宋_GB2312" w:eastAsia="仿宋_GB2312"/>
          <w:sz w:val="28"/>
          <w:b/>
        </w:rPr>
        <w:t>铜川市应急管理局</w:t>
      </w:r>
    </w:p>
    <w:p>
      <w:pPr>
        <w:pStyle w:val="null3"/>
        <w:jc w:val="center"/>
        <w:outlineLvl w:val="2"/>
      </w:pPr>
      <w:r>
        <w:rPr>
          <w:rFonts w:ascii="仿宋_GB2312" w:hAnsi="仿宋_GB2312" w:cs="仿宋_GB2312" w:eastAsia="仿宋_GB2312"/>
          <w:sz w:val="28"/>
          <w:b/>
        </w:rPr>
        <w:t>陕西翎海项目管理有限公司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陕西翎海项目管理有限公司</w:t>
      </w:r>
      <w:r>
        <w:rPr>
          <w:rFonts w:ascii="仿宋_GB2312" w:hAnsi="仿宋_GB2312" w:cs="仿宋_GB2312" w:eastAsia="仿宋_GB2312"/>
        </w:rPr>
        <w:t>（以下简称“代理机构”）受</w:t>
      </w:r>
      <w:r>
        <w:rPr>
          <w:rFonts w:ascii="仿宋_GB2312" w:hAnsi="仿宋_GB2312" w:cs="仿宋_GB2312" w:eastAsia="仿宋_GB2312"/>
        </w:rPr>
        <w:t>铜川市应急管理局</w:t>
      </w:r>
      <w:r>
        <w:rPr>
          <w:rFonts w:ascii="仿宋_GB2312" w:hAnsi="仿宋_GB2312" w:cs="仿宋_GB2312" w:eastAsia="仿宋_GB2312"/>
        </w:rPr>
        <w:t>委托，拟对</w:t>
      </w:r>
      <w:r>
        <w:rPr>
          <w:rFonts w:ascii="仿宋_GB2312" w:hAnsi="仿宋_GB2312" w:cs="仿宋_GB2312" w:eastAsia="仿宋_GB2312"/>
        </w:rPr>
        <w:t>铜川市森林草原防灭火专业设备购置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LH-TC-2026-09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铜川市森林草原防灭火专业设备购置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森林草原防灭火专业设备购置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采购包1（铜川市森林草原防灭火专业设备购置）：属于专门面向中小企业采购。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须为合法注册的法人、其他组织或者自然人，并具有独立承担民事责任的能力，且具备向采购人提供相关货物和服务的能力；提供统一社会信用代码的营业执照（或事业法人证、自然人身份证）等合法证明文件</w:t>
      </w:r>
    </w:p>
    <w:p>
      <w:pPr>
        <w:pStyle w:val="null3"/>
      </w:pPr>
      <w:r>
        <w:rPr>
          <w:rFonts w:ascii="仿宋_GB2312" w:hAnsi="仿宋_GB2312" w:cs="仿宋_GB2312" w:eastAsia="仿宋_GB2312"/>
        </w:rPr>
        <w:t>2、财务状况：关于财务会计制度的证明材料｛注：①可提供2025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及财务情况说明书，②可提供文件递交截止日前三个月内从基本户银行开具的资信证明。｝;供应商需在项目电子化交易系统中按要求上传相应证明文件并进行电子签章。</w:t>
      </w:r>
    </w:p>
    <w:p>
      <w:pPr>
        <w:pStyle w:val="null3"/>
      </w:pPr>
      <w:r>
        <w:rPr>
          <w:rFonts w:ascii="仿宋_GB2312" w:hAnsi="仿宋_GB2312" w:cs="仿宋_GB2312" w:eastAsia="仿宋_GB2312"/>
        </w:rPr>
        <w:t>3、社会保障资金缴纳要求：提供文件递交截止日前六个月内任意1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税收缴纳证明：提供文件递交截止日前六个月内任意1个月的纳税证明或完税证明，相关证明材料，证明资料上应有相关机构的公章或业务专用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6、信誉要求：供应商不得为“信用中国”中列入失信被执行人和重大税收违法案件当事人名单的供应商，不得为“中国政府采购网” 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p>
      <w:pPr>
        <w:pStyle w:val="null3"/>
      </w:pPr>
      <w:r>
        <w:rPr>
          <w:rFonts w:ascii="仿宋_GB2312" w:hAnsi="仿宋_GB2312" w:cs="仿宋_GB2312" w:eastAsia="仿宋_GB2312"/>
        </w:rPr>
        <w:t>8、无违法记录证明：供应商出具本企业参加政府采购活动前三年内经营活动中没有重大违法记录的书面声明。供应商需在项目电子化交易系统中按要求上传相应证明文件并进行电子签章。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9、不接受联合体投标 ：提供非联合体声明；供应商需在项目电子化交易系统中按要求上传相应证明文件并进行电子签章。提供非联合体声明；供应商需在项目电子化交易系统中按要求上传相应证明文件并进行电子签章。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陕西省铜川市新区鸿基路2号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铜川市应急管理局经办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18109191360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陕西翎海项目管理有限公司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陕西省西安市灞桥区陕西省西安市灞桥区半坡国际广场6号楼1801室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贾秀丽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13992985523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采购包1：2,087,620.00元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代理服务费收费标准：代理服务费收费标准：本项目收取代理服务费 代理服务费用收取对象：中标/成交供应商 代理服务费收费标准：参照采购人在铜川市中介服务超市选取招标代理机构发布的预算金额在项目中标结果发布后向中标（成交）供应商收取，中标（成交）供应商在领取中标通知书前一次性付清。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铜川市应急管理局</w:t>
      </w:r>
      <w:r>
        <w:rPr>
          <w:rFonts w:ascii="仿宋_GB2312" w:hAnsi="仿宋_GB2312" w:cs="仿宋_GB2312" w:eastAsia="仿宋_GB2312"/>
        </w:rPr>
        <w:t>和</w:t>
      </w:r>
      <w:r>
        <w:rPr>
          <w:rFonts w:ascii="仿宋_GB2312" w:hAnsi="仿宋_GB2312" w:cs="仿宋_GB2312" w:eastAsia="仿宋_GB2312"/>
        </w:rPr>
        <w:t>陕西翎海项目管理有限公司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陕西翎海项目管理有限公司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陕西翎海项目管理有限公司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供应商保证所投产品及交付成果知识产权合法有效，不侵犯任何第三⽅权利；本项⽬交付成果知识产权归采购⼈所有。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联系人：贾秀丽</w:t>
      </w:r>
    </w:p>
    <w:p>
      <w:pPr>
        <w:pStyle w:val="null3"/>
      </w:pPr>
      <w:r>
        <w:rPr>
          <w:rFonts w:ascii="仿宋_GB2312" w:hAnsi="仿宋_GB2312" w:cs="仿宋_GB2312" w:eastAsia="仿宋_GB2312"/>
        </w:rPr>
        <w:t>联系电话：13992985523</w:t>
      </w:r>
    </w:p>
    <w:p>
      <w:pPr>
        <w:pStyle w:val="null3"/>
      </w:pPr>
      <w:r>
        <w:rPr>
          <w:rFonts w:ascii="仿宋_GB2312" w:hAnsi="仿宋_GB2312" w:cs="仿宋_GB2312" w:eastAsia="仿宋_GB2312"/>
        </w:rPr>
        <w:t>地址：陕西省西安市灞桥区陕西省西安市灞桥区半坡国际广场6号楼1801室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森林草原防灭火专业设备购置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2,087,620.00</w:t>
      </w:r>
    </w:p>
    <w:p>
      <w:pPr>
        <w:pStyle w:val="null3"/>
      </w:pPr>
      <w:r>
        <w:rPr>
          <w:rFonts w:ascii="仿宋_GB2312" w:hAnsi="仿宋_GB2312" w:cs="仿宋_GB2312" w:eastAsia="仿宋_GB2312"/>
        </w:rPr>
        <w:t>采购包最高限价（元）: 2,087,620.00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铜川市森林草原防灭火专业设备购置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2,087,620.00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标的名称：铜川市森林草原防灭火专业设备购置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6"/>
              <w:gridCol w:w="455"/>
              <w:gridCol w:w="1409"/>
              <w:gridCol w:w="376"/>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腰部外骨骼</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rFonts w:ascii="仿宋_GB2312" w:hAnsi="仿宋_GB2312" w:cs="仿宋_GB2312" w:eastAsia="仿宋_GB2312"/>
                      <w:sz w:val="21"/>
                    </w:rPr>
                    <w:t>1、外骨骼采用有源设计，电力驱动，伺服驱动关节，给腿部助力，减轻人体负载重量，增强人体负重能力；</w:t>
                  </w:r>
                </w:p>
                <w:p>
                  <w:pPr>
                    <w:pStyle w:val="null3"/>
                    <w:ind w:firstLine="210"/>
                    <w:jc w:val="left"/>
                  </w:pPr>
                  <w:r>
                    <w:rPr>
                      <w:rFonts w:ascii="仿宋_GB2312" w:hAnsi="仿宋_GB2312" w:cs="仿宋_GB2312" w:eastAsia="仿宋_GB2312"/>
                      <w:sz w:val="21"/>
                    </w:rPr>
                    <w:t>▲2、外骨骼净重≤4.5kg（含电池及背负系统）；</w:t>
                  </w:r>
                </w:p>
                <w:p>
                  <w:pPr>
                    <w:pStyle w:val="null3"/>
                    <w:ind w:firstLine="210"/>
                    <w:jc w:val="left"/>
                  </w:pPr>
                  <w:r>
                    <w:rPr>
                      <w:rFonts w:ascii="仿宋_GB2312" w:hAnsi="仿宋_GB2312" w:cs="仿宋_GB2312" w:eastAsia="仿宋_GB2312"/>
                      <w:sz w:val="21"/>
                    </w:rPr>
                    <w:t>3、外骨骼在收纳状态下的长宽高≤650mmx400mmx400mm；</w:t>
                  </w:r>
                </w:p>
                <w:p>
                  <w:pPr>
                    <w:pStyle w:val="null3"/>
                    <w:ind w:firstLine="210"/>
                    <w:jc w:val="left"/>
                  </w:pPr>
                  <w:r>
                    <w:rPr>
                      <w:rFonts w:ascii="仿宋_GB2312" w:hAnsi="仿宋_GB2312" w:cs="仿宋_GB2312" w:eastAsia="仿宋_GB2312"/>
                      <w:sz w:val="21"/>
                    </w:rPr>
                    <w:t>▲4、支持的使用人群身高范围≥160cm-185cm；</w:t>
                  </w:r>
                </w:p>
                <w:p>
                  <w:pPr>
                    <w:pStyle w:val="null3"/>
                    <w:ind w:firstLine="210"/>
                    <w:jc w:val="left"/>
                  </w:pPr>
                  <w:r>
                    <w:rPr>
                      <w:rFonts w:ascii="仿宋_GB2312" w:hAnsi="仿宋_GB2312" w:cs="仿宋_GB2312" w:eastAsia="仿宋_GB2312"/>
                      <w:sz w:val="21"/>
                    </w:rPr>
                    <w:t>▲5、额定负载重量≥25kg</w:t>
                  </w:r>
                </w:p>
                <w:p>
                  <w:pPr>
                    <w:pStyle w:val="null3"/>
                    <w:ind w:firstLine="210"/>
                    <w:jc w:val="left"/>
                  </w:pPr>
                  <w:r>
                    <w:rPr>
                      <w:rFonts w:ascii="仿宋_GB2312" w:hAnsi="仿宋_GB2312" w:cs="仿宋_GB2312" w:eastAsia="仿宋_GB2312"/>
                      <w:sz w:val="21"/>
                    </w:rPr>
                    <w:t>6、最大负载重量≥75kg</w:t>
                  </w:r>
                </w:p>
                <w:p>
                  <w:pPr>
                    <w:pStyle w:val="null3"/>
                    <w:ind w:firstLine="210"/>
                    <w:jc w:val="left"/>
                  </w:pPr>
                  <w:r>
                    <w:rPr>
                      <w:rFonts w:ascii="仿宋_GB2312" w:hAnsi="仿宋_GB2312" w:cs="仿宋_GB2312" w:eastAsia="仿宋_GB2312"/>
                      <w:sz w:val="21"/>
                    </w:rPr>
                    <w:t>▲7、在≥-20°C-50°C温度范围内，单块电池工作时间：≥2.5小时，充电时间≤1.5小时；</w:t>
                  </w:r>
                </w:p>
                <w:p>
                  <w:pPr>
                    <w:pStyle w:val="null3"/>
                    <w:ind w:firstLine="210"/>
                    <w:jc w:val="left"/>
                  </w:pPr>
                  <w:r>
                    <w:rPr>
                      <w:rFonts w:ascii="仿宋_GB2312" w:hAnsi="仿宋_GB2312" w:cs="仿宋_GB2312" w:eastAsia="仿宋_GB2312"/>
                      <w:sz w:val="21"/>
                    </w:rPr>
                    <w:t>▲8、外骨骼组装至穿戴完成≤60秒，穿戴状态至完全解脱≤20秒;使用者可独立完成穿戴。</w:t>
                  </w:r>
                </w:p>
                <w:p>
                  <w:pPr>
                    <w:pStyle w:val="null3"/>
                    <w:ind w:firstLine="210"/>
                    <w:jc w:val="left"/>
                  </w:pPr>
                  <w:r>
                    <w:rPr>
                      <w:rFonts w:ascii="仿宋_GB2312" w:hAnsi="仿宋_GB2312" w:cs="仿宋_GB2312" w:eastAsia="仿宋_GB2312"/>
                      <w:sz w:val="21"/>
                    </w:rPr>
                    <w:t>▲9、穿戴外骨骼并背负不少于额定承载重量，在平地、斜坡、台阶、碎石地、林地等路况环境均可自由行走；</w:t>
                  </w:r>
                </w:p>
                <w:p>
                  <w:pPr>
                    <w:pStyle w:val="null3"/>
                    <w:ind w:firstLine="210"/>
                    <w:jc w:val="left"/>
                  </w:pPr>
                  <w:r>
                    <w:rPr>
                      <w:rFonts w:ascii="仿宋_GB2312" w:hAnsi="仿宋_GB2312" w:cs="仿宋_GB2312" w:eastAsia="仿宋_GB2312"/>
                      <w:sz w:val="21"/>
                    </w:rPr>
                    <w:t>10、自由度≥184°,自由度数量≥4个，关节活动范围≥+118%/-66°</w:t>
                  </w:r>
                </w:p>
                <w:p>
                  <w:pPr>
                    <w:pStyle w:val="null3"/>
                    <w:ind w:firstLine="210"/>
                    <w:jc w:val="left"/>
                  </w:pPr>
                  <w:r>
                    <w:rPr>
                      <w:rFonts w:ascii="仿宋_GB2312" w:hAnsi="仿宋_GB2312" w:cs="仿宋_GB2312" w:eastAsia="仿宋_GB2312"/>
                      <w:sz w:val="21"/>
                    </w:rPr>
                    <w:t>▲11、主体结构采用镁合金材质；</w:t>
                  </w:r>
                </w:p>
                <w:p>
                  <w:pPr>
                    <w:pStyle w:val="null3"/>
                    <w:ind w:firstLine="210"/>
                    <w:jc w:val="left"/>
                  </w:pPr>
                  <w:r>
                    <w:rPr>
                      <w:rFonts w:ascii="仿宋_GB2312" w:hAnsi="仿宋_GB2312" w:cs="仿宋_GB2312" w:eastAsia="仿宋_GB2312"/>
                      <w:sz w:val="21"/>
                    </w:rPr>
                    <w:t>12、最大扭矩≥40N.m；</w:t>
                  </w:r>
                </w:p>
                <w:p>
                  <w:pPr>
                    <w:pStyle w:val="null3"/>
                    <w:ind w:firstLine="210"/>
                    <w:jc w:val="left"/>
                  </w:pPr>
                  <w:r>
                    <w:rPr>
                      <w:rFonts w:ascii="仿宋_GB2312" w:hAnsi="仿宋_GB2312" w:cs="仿宋_GB2312" w:eastAsia="仿宋_GB2312"/>
                      <w:sz w:val="21"/>
                    </w:rPr>
                    <w:t>13、最大径向载荷≥500N；</w:t>
                  </w:r>
                </w:p>
                <w:p>
                  <w:pPr>
                    <w:pStyle w:val="null3"/>
                    <w:ind w:firstLine="210"/>
                    <w:jc w:val="left"/>
                  </w:pPr>
                  <w:r>
                    <w:rPr>
                      <w:rFonts w:ascii="仿宋_GB2312" w:hAnsi="仿宋_GB2312" w:cs="仿宋_GB2312" w:eastAsia="仿宋_GB2312"/>
                      <w:sz w:val="21"/>
                    </w:rPr>
                    <w:t>14、电池：≥2x3000mAh/个；</w:t>
                  </w:r>
                </w:p>
                <w:p>
                  <w:pPr>
                    <w:pStyle w:val="null3"/>
                    <w:ind w:firstLine="210"/>
                    <w:jc w:val="left"/>
                  </w:pPr>
                  <w:r>
                    <w:rPr>
                      <w:rFonts w:ascii="仿宋_GB2312" w:hAnsi="仿宋_GB2312" w:cs="仿宋_GB2312" w:eastAsia="仿宋_GB2312"/>
                      <w:sz w:val="21"/>
                    </w:rPr>
                    <w:t>15、防水等级≥IP54；</w:t>
                  </w:r>
                </w:p>
                <w:p>
                  <w:pPr>
                    <w:pStyle w:val="null3"/>
                    <w:ind w:firstLine="210"/>
                    <w:jc w:val="left"/>
                  </w:pPr>
                  <w:r>
                    <w:rPr>
                      <w:rFonts w:ascii="仿宋_GB2312" w:hAnsi="仿宋_GB2312" w:cs="仿宋_GB2312" w:eastAsia="仿宋_GB2312"/>
                      <w:sz w:val="21"/>
                    </w:rPr>
                    <w:t>16、适用体重范围≥180Kg</w:t>
                  </w:r>
                </w:p>
                <w:p>
                  <w:pPr>
                    <w:pStyle w:val="null3"/>
                    <w:ind w:firstLine="210"/>
                    <w:jc w:val="left"/>
                  </w:pPr>
                  <w:r>
                    <w:rPr>
                      <w:rFonts w:ascii="仿宋_GB2312" w:hAnsi="仿宋_GB2312" w:cs="仿宋_GB2312" w:eastAsia="仿宋_GB2312"/>
                      <w:sz w:val="21"/>
                    </w:rPr>
                    <w:t>17、腰宽可调尺寸≥50mm，挡位数≥5个，腰部支撑垫采用一体化成型结构，可快速拆换；</w:t>
                  </w:r>
                </w:p>
                <w:p>
                  <w:pPr>
                    <w:pStyle w:val="null3"/>
                    <w:ind w:firstLine="210"/>
                    <w:jc w:val="left"/>
                  </w:pPr>
                  <w:r>
                    <w:rPr>
                      <w:rFonts w:ascii="仿宋_GB2312" w:hAnsi="仿宋_GB2312" w:cs="仿宋_GB2312" w:eastAsia="仿宋_GB2312"/>
                      <w:sz w:val="21"/>
                    </w:rPr>
                    <w:t>▲18、具有可收放的承重板，板面面积≥400cm²，支持快拆；</w:t>
                  </w:r>
                </w:p>
                <w:p>
                  <w:pPr>
                    <w:pStyle w:val="null3"/>
                    <w:ind w:firstLine="210"/>
                    <w:jc w:val="left"/>
                  </w:pPr>
                  <w:r>
                    <w:rPr>
                      <w:rFonts w:ascii="仿宋_GB2312" w:hAnsi="仿宋_GB2312" w:cs="仿宋_GB2312" w:eastAsia="仿宋_GB2312"/>
                      <w:sz w:val="21"/>
                    </w:rPr>
                    <w:t>19、外骨骼背板上可配置吊挂装置，吊挂装置上附有拉绳与挂钩，吊挂装置承拉重量≥35kg，吊挂装置可与背板徒手拆装。</w:t>
                  </w:r>
                </w:p>
                <w:p>
                  <w:pPr>
                    <w:pStyle w:val="null3"/>
                    <w:ind w:firstLine="210"/>
                    <w:jc w:val="left"/>
                  </w:pPr>
                  <w:r>
                    <w:rPr>
                      <w:rFonts w:ascii="仿宋_GB2312" w:hAnsi="仿宋_GB2312" w:cs="仿宋_GB2312" w:eastAsia="仿宋_GB2312"/>
                      <w:sz w:val="21"/>
                    </w:rPr>
                    <w:t>20、背部采用高强度弹性绑带进行物资绑缚，弹性绑带弹性系数≥300 N/m，背负物资可绑缚容积≥60L；</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6套</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单兵助力车</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1.组成：由主机承载底盘，折叠装置，战术背心组件，电源，驱动及控制单元等组成；</w:t>
                  </w:r>
                </w:p>
                <w:p>
                  <w:pPr>
                    <w:pStyle w:val="null3"/>
                    <w:jc w:val="left"/>
                  </w:pPr>
                  <w:r>
                    <w:rPr>
                      <w:rFonts w:ascii="仿宋_GB2312" w:hAnsi="仿宋_GB2312" w:cs="仿宋_GB2312" w:eastAsia="仿宋_GB2312"/>
                      <w:sz w:val="21"/>
                    </w:rPr>
                    <w:t>2.主机承载底盘: 具备扩展功能，具有四轮担架扩展支柱；</w:t>
                  </w:r>
                </w:p>
                <w:p>
                  <w:pPr>
                    <w:pStyle w:val="null3"/>
                    <w:jc w:val="left"/>
                  </w:pPr>
                  <w:r>
                    <w:rPr>
                      <w:rFonts w:ascii="仿宋_GB2312" w:hAnsi="仿宋_GB2312" w:cs="仿宋_GB2312" w:eastAsia="仿宋_GB2312"/>
                      <w:sz w:val="21"/>
                    </w:rPr>
                    <w:t>3.下部连接支柱：具有超分子量聚乙烯材料一体注塑成型护板；</w:t>
                  </w:r>
                </w:p>
                <w:p>
                  <w:pPr>
                    <w:pStyle w:val="null3"/>
                    <w:jc w:val="left"/>
                  </w:pPr>
                  <w:r>
                    <w:rPr>
                      <w:rFonts w:ascii="仿宋_GB2312" w:hAnsi="仿宋_GB2312" w:cs="仿宋_GB2312" w:eastAsia="仿宋_GB2312"/>
                      <w:sz w:val="21"/>
                    </w:rPr>
                    <w:t>4.整机展开尺寸≥1430×675×435mm，重量：≤30kg（不含电池），电机功率≥400w；省力效率≥80%。</w:t>
                  </w:r>
                </w:p>
                <w:p>
                  <w:pPr>
                    <w:pStyle w:val="null3"/>
                    <w:jc w:val="left"/>
                  </w:pPr>
                  <w:r>
                    <w:rPr>
                      <w:rFonts w:ascii="仿宋_GB2312" w:hAnsi="仿宋_GB2312" w:cs="仿宋_GB2312" w:eastAsia="仿宋_GB2312"/>
                      <w:sz w:val="21"/>
                    </w:rPr>
                    <w:t>▲5.额定承载能力：≥85kg；；</w:t>
                  </w:r>
                </w:p>
                <w:p>
                  <w:pPr>
                    <w:pStyle w:val="null3"/>
                    <w:jc w:val="left"/>
                  </w:pPr>
                  <w:r>
                    <w:rPr>
                      <w:rFonts w:ascii="仿宋_GB2312" w:hAnsi="仿宋_GB2312" w:cs="仿宋_GB2312" w:eastAsia="仿宋_GB2312"/>
                      <w:sz w:val="21"/>
                    </w:rPr>
                    <w:t>▲6.额定负载下，越障高度≥20cm，上下坡角度≥20°，涉水深度≥30cm。</w:t>
                  </w:r>
                </w:p>
                <w:p>
                  <w:pPr>
                    <w:pStyle w:val="null3"/>
                    <w:jc w:val="left"/>
                  </w:pPr>
                  <w:r>
                    <w:rPr>
                      <w:rFonts w:ascii="仿宋_GB2312" w:hAnsi="仿宋_GB2312" w:cs="仿宋_GB2312" w:eastAsia="仿宋_GB2312"/>
                      <w:sz w:val="21"/>
                    </w:rPr>
                    <w:t>7、轮胎直径及类型：直径≥200mm，轮胎具备防穿刺功能；采用阻尼式减震轴.</w:t>
                  </w:r>
                </w:p>
                <w:p>
                  <w:pPr>
                    <w:pStyle w:val="null3"/>
                    <w:jc w:val="left"/>
                  </w:pPr>
                  <w:r>
                    <w:rPr>
                      <w:rFonts w:ascii="仿宋_GB2312" w:hAnsi="仿宋_GB2312" w:cs="仿宋_GB2312" w:eastAsia="仿宋_GB2312"/>
                      <w:sz w:val="21"/>
                    </w:rPr>
                    <w:t>8.框架连接材料：聚乙烯材料；</w:t>
                  </w:r>
                </w:p>
                <w:p>
                  <w:pPr>
                    <w:pStyle w:val="null3"/>
                    <w:jc w:val="left"/>
                  </w:pPr>
                  <w:r>
                    <w:rPr>
                      <w:rFonts w:ascii="仿宋_GB2312" w:hAnsi="仿宋_GB2312" w:cs="仿宋_GB2312" w:eastAsia="仿宋_GB2312"/>
                      <w:sz w:val="21"/>
                    </w:rPr>
                    <w:t>9.电池系统：具备QCB系统；</w:t>
                  </w:r>
                </w:p>
                <w:p>
                  <w:pPr>
                    <w:pStyle w:val="null3"/>
                    <w:jc w:val="left"/>
                  </w:pPr>
                  <w:r>
                    <w:rPr>
                      <w:rFonts w:ascii="仿宋_GB2312" w:hAnsi="仿宋_GB2312" w:cs="仿宋_GB2312" w:eastAsia="仿宋_GB2312"/>
                      <w:sz w:val="21"/>
                    </w:rPr>
                    <w:t>▲10.电池类型：采用锂聚合物电池（工业级）；</w:t>
                  </w:r>
                </w:p>
                <w:p>
                  <w:pPr>
                    <w:pStyle w:val="null3"/>
                    <w:jc w:val="left"/>
                  </w:pPr>
                  <w:r>
                    <w:rPr>
                      <w:rFonts w:ascii="仿宋_GB2312" w:hAnsi="仿宋_GB2312" w:cs="仿宋_GB2312" w:eastAsia="仿宋_GB2312"/>
                      <w:sz w:val="21"/>
                    </w:rPr>
                    <w:t>11.电池仓与电池的固定方式：采用模块式魔术贴结构连接；</w:t>
                  </w:r>
                </w:p>
                <w:p>
                  <w:pPr>
                    <w:pStyle w:val="null3"/>
                    <w:jc w:val="left"/>
                  </w:pPr>
                  <w:r>
                    <w:rPr>
                      <w:rFonts w:ascii="仿宋_GB2312" w:hAnsi="仿宋_GB2312" w:cs="仿宋_GB2312" w:eastAsia="仿宋_GB2312"/>
                      <w:sz w:val="21"/>
                    </w:rPr>
                    <w:t>▲12.电池容量：电池标称容量≥45Ah；</w:t>
                  </w:r>
                </w:p>
                <w:p>
                  <w:pPr>
                    <w:pStyle w:val="null3"/>
                    <w:jc w:val="left"/>
                  </w:pPr>
                  <w:r>
                    <w:rPr>
                      <w:rFonts w:ascii="仿宋_GB2312" w:hAnsi="仿宋_GB2312" w:cs="仿宋_GB2312" w:eastAsia="仿宋_GB2312"/>
                      <w:sz w:val="21"/>
                    </w:rPr>
                    <w:t>▲13.续航里程：标称续航里程≥20km或≥9h；</w:t>
                  </w:r>
                </w:p>
                <w:p>
                  <w:pPr>
                    <w:pStyle w:val="null3"/>
                    <w:jc w:val="left"/>
                  </w:pPr>
                  <w:r>
                    <w:rPr>
                      <w:rFonts w:ascii="仿宋_GB2312" w:hAnsi="仿宋_GB2312" w:cs="仿宋_GB2312" w:eastAsia="仿宋_GB2312"/>
                      <w:sz w:val="21"/>
                    </w:rPr>
                    <w:t>14.战术背心：具备轻质航空铝人车连接卡扣及一键人车快速分离装置；战术背心前后具有可装填防弹钢板的预留袋，战术背心可根据个人情况调整穿戴尺寸，前片和后片配备魔术贴及个人装备挂带，根据采购人需求定制logo；肩前及腹部两侧配备快速逃生专用卡扣，</w:t>
                  </w:r>
                </w:p>
                <w:p>
                  <w:pPr>
                    <w:pStyle w:val="null3"/>
                    <w:jc w:val="left"/>
                  </w:pPr>
                  <w:r>
                    <w:rPr>
                      <w:rFonts w:ascii="仿宋_GB2312" w:hAnsi="仿宋_GB2312" w:cs="仿宋_GB2312" w:eastAsia="仿宋_GB2312"/>
                      <w:sz w:val="21"/>
                    </w:rPr>
                    <w:t>15.控制系统：控制器为握把式，扳机式控制前进旋钮，拇指一键刹车，前进旋钮与刹车按钮同时使用可定速巡航；</w:t>
                  </w:r>
                </w:p>
                <w:p>
                  <w:pPr>
                    <w:pStyle w:val="null3"/>
                    <w:jc w:val="left"/>
                  </w:pPr>
                  <w:r>
                    <w:rPr>
                      <w:rFonts w:ascii="仿宋_GB2312" w:hAnsi="仿宋_GB2312" w:cs="仿宋_GB2312" w:eastAsia="仿宋_GB2312"/>
                      <w:sz w:val="21"/>
                    </w:rPr>
                    <w:t>16.控制线束：采用防干扰屏蔽线束，有效屏蔽外来信号干扰；手柄控制线插头采用多线位航空插头。</w:t>
                  </w:r>
                </w:p>
                <w:p>
                  <w:pPr>
                    <w:pStyle w:val="null3"/>
                    <w:jc w:val="left"/>
                  </w:pPr>
                  <w:r>
                    <w:rPr>
                      <w:rFonts w:ascii="仿宋_GB2312" w:hAnsi="仿宋_GB2312" w:cs="仿宋_GB2312" w:eastAsia="仿宋_GB2312"/>
                      <w:sz w:val="21"/>
                    </w:rPr>
                    <w:t>17.设备具备通电自检功能.断电自检功能及低电压报警提示功能；</w:t>
                  </w:r>
                </w:p>
                <w:p>
                  <w:pPr>
                    <w:pStyle w:val="null3"/>
                    <w:jc w:val="left"/>
                  </w:pPr>
                  <w:r>
                    <w:rPr>
                      <w:rFonts w:ascii="仿宋_GB2312" w:hAnsi="仿宋_GB2312" w:cs="仿宋_GB2312" w:eastAsia="仿宋_GB2312"/>
                      <w:sz w:val="21"/>
                    </w:rPr>
                    <w:t>18.人车连接机构：采用轻质航空铝及超分子量聚乙烯材料一体注塑成型的快速圆柱卡扣，穿戴者可独立完成穿戴及装卸。</w:t>
                  </w:r>
                </w:p>
                <w:p>
                  <w:pPr>
                    <w:pStyle w:val="null3"/>
                    <w:jc w:val="left"/>
                  </w:pPr>
                  <w:r>
                    <w:rPr>
                      <w:rFonts w:ascii="仿宋_GB2312" w:hAnsi="仿宋_GB2312" w:cs="仿宋_GB2312" w:eastAsia="仿宋_GB2312"/>
                      <w:sz w:val="21"/>
                    </w:rPr>
                    <w:t>19、快速穿戴：人机穿戴连接时间≤7s；</w:t>
                  </w:r>
                </w:p>
                <w:p>
                  <w:pPr>
                    <w:pStyle w:val="null3"/>
                    <w:jc w:val="left"/>
                  </w:pPr>
                  <w:r>
                    <w:rPr>
                      <w:rFonts w:ascii="仿宋_GB2312" w:hAnsi="仿宋_GB2312" w:cs="仿宋_GB2312" w:eastAsia="仿宋_GB2312"/>
                      <w:sz w:val="21"/>
                    </w:rPr>
                    <w:t>▲20.外壳防护等级：≥IP65</w:t>
                  </w:r>
                </w:p>
                <w:p>
                  <w:pPr>
                    <w:pStyle w:val="null3"/>
                    <w:jc w:val="left"/>
                  </w:pPr>
                  <w:r>
                    <w:rPr>
                      <w:rFonts w:ascii="仿宋_GB2312" w:hAnsi="仿宋_GB2312" w:cs="仿宋_GB2312" w:eastAsia="仿宋_GB2312"/>
                      <w:sz w:val="21"/>
                    </w:rPr>
                    <w:t>21.开关：采用三合一开关，具备高扭矩运行、关机、低扭矩运行；</w:t>
                  </w:r>
                </w:p>
                <w:p>
                  <w:pPr>
                    <w:pStyle w:val="null3"/>
                    <w:jc w:val="left"/>
                  </w:pPr>
                  <w:r>
                    <w:rPr>
                      <w:rFonts w:ascii="仿宋_GB2312" w:hAnsi="仿宋_GB2312" w:cs="仿宋_GB2312" w:eastAsia="仿宋_GB2312"/>
                      <w:sz w:val="21"/>
                    </w:rPr>
                    <w:t>22.折叠系统：快速机械调节系统的夹角≥180°，折叠尺寸≥870-740-580mm；</w:t>
                  </w:r>
                </w:p>
                <w:p>
                  <w:pPr>
                    <w:pStyle w:val="null3"/>
                    <w:jc w:val="left"/>
                  </w:pPr>
                  <w:r>
                    <w:rPr>
                      <w:rFonts w:ascii="仿宋_GB2312" w:hAnsi="仿宋_GB2312" w:cs="仿宋_GB2312" w:eastAsia="仿宋_GB2312"/>
                      <w:sz w:val="21"/>
                    </w:rPr>
                    <w:t>23.携行车与战术背心连接头：硬度（邵尔A）：80±5；</w:t>
                  </w:r>
                </w:p>
                <w:p>
                  <w:pPr>
                    <w:pStyle w:val="null3"/>
                    <w:jc w:val="left"/>
                  </w:pPr>
                  <w:r>
                    <w:rPr>
                      <w:rFonts w:ascii="仿宋_GB2312" w:hAnsi="仿宋_GB2312" w:cs="仿宋_GB2312" w:eastAsia="仿宋_GB2312"/>
                      <w:sz w:val="21"/>
                    </w:rPr>
                    <w:t>24.携行车与战术背心连接头：拉伸强度（MPa）：≥15；</w:t>
                  </w:r>
                </w:p>
                <w:p>
                  <w:pPr>
                    <w:pStyle w:val="null3"/>
                    <w:jc w:val="left"/>
                  </w:pPr>
                  <w:r>
                    <w:rPr>
                      <w:rFonts w:ascii="仿宋_GB2312" w:hAnsi="仿宋_GB2312" w:cs="仿宋_GB2312" w:eastAsia="仿宋_GB2312"/>
                      <w:sz w:val="21"/>
                    </w:rPr>
                    <w:t>25.携行车与战术背心连接头：拉断伸长率（%）≥600；</w:t>
                  </w:r>
                </w:p>
                <w:p>
                  <w:pPr>
                    <w:pStyle w:val="null3"/>
                    <w:jc w:val="left"/>
                  </w:pPr>
                  <w:r>
                    <w:rPr>
                      <w:rFonts w:ascii="仿宋_GB2312" w:hAnsi="仿宋_GB2312" w:cs="仿宋_GB2312" w:eastAsia="仿宋_GB2312"/>
                      <w:sz w:val="21"/>
                    </w:rPr>
                    <w:t>26.携行车与战术背心连接头：回弹性（%）：50±5；</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包装箱为铝合金金属框架航空箱，外层采用桉木多层板外贴防火板，内衬采用EVA雕刻，减震牢固。箱体正面配备不锈钢蝴蝶锁，箱体两侧配备翻盖把手，内部分为独立存放位置（分为主车体.电池仓及扩展仓.战术背心.附件包.说明书等）。箱体配备2个万向轮和2个刹车轮，便于产品搬运。</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单兵助力车配备专用户外迷彩仿型双肩背包，节省出勤作业的运输空间。</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侦查无人机</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1.裸机重量(带静音桨叶)</w:t>
                  </w:r>
                  <w:r>
                    <w:rPr>
                      <w:rFonts w:ascii="仿宋_GB2312" w:hAnsi="仿宋_GB2312" w:cs="仿宋_GB2312" w:eastAsia="仿宋_GB2312"/>
                      <w:sz w:val="21"/>
                    </w:rPr>
                    <w:t>：</w:t>
                  </w:r>
                  <w:r>
                    <w:rPr>
                      <w:rFonts w:ascii="仿宋_GB2312" w:hAnsi="仿宋_GB2312" w:cs="仿宋_GB2312" w:eastAsia="仿宋_GB2312"/>
                      <w:sz w:val="21"/>
                    </w:rPr>
                    <w:t>≥1229克</w:t>
                  </w:r>
                </w:p>
                <w:p>
                  <w:pPr>
                    <w:pStyle w:val="null3"/>
                    <w:jc w:val="left"/>
                  </w:pPr>
                  <w:r>
                    <w:rPr>
                      <w:rFonts w:ascii="仿宋_GB2312" w:hAnsi="仿宋_GB2312" w:cs="仿宋_GB2312" w:eastAsia="仿宋_GB2312"/>
                      <w:sz w:val="21"/>
                    </w:rPr>
                    <w:t>2.最大起飞重量</w:t>
                  </w:r>
                  <w:r>
                    <w:rPr>
                      <w:rFonts w:ascii="仿宋_GB2312" w:hAnsi="仿宋_GB2312" w:cs="仿宋_GB2312" w:eastAsia="仿宋_GB2312"/>
                      <w:sz w:val="21"/>
                    </w:rPr>
                    <w:t>：</w:t>
                  </w:r>
                  <w:r>
                    <w:rPr>
                      <w:rFonts w:ascii="仿宋_GB2312" w:hAnsi="仿宋_GB2312" w:cs="仿宋_GB2312" w:eastAsia="仿宋_GB2312"/>
                      <w:sz w:val="21"/>
                    </w:rPr>
                    <w:t>≥1420克(常规桨叶)</w:t>
                  </w:r>
                  <w:r>
                    <w:rPr>
                      <w:rFonts w:ascii="仿宋_GB2312" w:hAnsi="仿宋_GB2312" w:cs="仿宋_GB2312" w:eastAsia="仿宋_GB2312"/>
                      <w:sz w:val="21"/>
                    </w:rPr>
                    <w:t>：</w:t>
                  </w:r>
                  <w:r>
                    <w:rPr>
                      <w:rFonts w:ascii="仿宋_GB2312" w:hAnsi="仿宋_GB2312" w:cs="仿宋_GB2312" w:eastAsia="仿宋_GB2312"/>
                      <w:sz w:val="21"/>
                    </w:rPr>
                    <w:t>≥1430克(静音桨叶)</w:t>
                  </w:r>
                </w:p>
                <w:p>
                  <w:pPr>
                    <w:pStyle w:val="null3"/>
                    <w:jc w:val="left"/>
                  </w:pPr>
                  <w:r>
                    <w:rPr>
                      <w:rFonts w:ascii="仿宋_GB2312" w:hAnsi="仿宋_GB2312" w:cs="仿宋_GB2312" w:eastAsia="仿宋_GB2312"/>
                      <w:sz w:val="21"/>
                    </w:rPr>
                    <w:t>3.尺寸</w:t>
                  </w:r>
                  <w:r>
                    <w:rPr>
                      <w:rFonts w:ascii="仿宋_GB2312" w:hAnsi="仿宋_GB2312" w:cs="仿宋_GB2312" w:eastAsia="仿宋_GB2312"/>
                      <w:sz w:val="21"/>
                    </w:rPr>
                    <w:t>：</w:t>
                  </w:r>
                  <w:r>
                    <w:rPr>
                      <w:rFonts w:ascii="仿宋_GB2312" w:hAnsi="仿宋_GB2312" w:cs="仿宋_GB2312" w:eastAsia="仿宋_GB2312"/>
                      <w:sz w:val="21"/>
                    </w:rPr>
                    <w:t>展开尺寸：</w:t>
                  </w:r>
                  <w:r>
                    <w:rPr>
                      <w:rFonts w:ascii="仿宋_GB2312" w:hAnsi="仿宋_GB2312" w:cs="仿宋_GB2312" w:eastAsia="仿宋_GB2312"/>
                      <w:sz w:val="21"/>
                    </w:rPr>
                    <w:t>≥长307.0毫米，宽387.5毫米，高149.5毫米</w:t>
                  </w:r>
                </w:p>
                <w:p>
                  <w:pPr>
                    <w:pStyle w:val="null3"/>
                    <w:jc w:val="left"/>
                  </w:pPr>
                  <w:r>
                    <w:rPr>
                      <w:rFonts w:ascii="仿宋_GB2312" w:hAnsi="仿宋_GB2312" w:cs="仿宋_GB2312" w:eastAsia="仿宋_GB2312"/>
                      <w:sz w:val="21"/>
                    </w:rPr>
                    <w:t>折叠尺寸：</w:t>
                  </w:r>
                  <w:r>
                    <w:rPr>
                      <w:rFonts w:ascii="仿宋_GB2312" w:hAnsi="仿宋_GB2312" w:cs="仿宋_GB2312" w:eastAsia="仿宋_GB2312"/>
                      <w:sz w:val="21"/>
                    </w:rPr>
                    <w:t>≤长260.6毫米，宽113.7毫米，高138.4毫米</w:t>
                  </w:r>
                </w:p>
                <w:p>
                  <w:pPr>
                    <w:pStyle w:val="null3"/>
                    <w:jc w:val="left"/>
                  </w:pPr>
                  <w:r>
                    <w:rPr>
                      <w:rFonts w:ascii="仿宋_GB2312" w:hAnsi="仿宋_GB2312" w:cs="仿宋_GB2312" w:eastAsia="仿宋_GB2312"/>
                      <w:sz w:val="21"/>
                    </w:rPr>
                    <w:t>3.最大载重</w:t>
                  </w:r>
                  <w:r>
                    <w:rPr>
                      <w:rFonts w:ascii="仿宋_GB2312" w:hAnsi="仿宋_GB2312" w:cs="仿宋_GB2312" w:eastAsia="仿宋_GB2312"/>
                      <w:sz w:val="21"/>
                    </w:rPr>
                    <w:t>：</w:t>
                  </w:r>
                  <w:r>
                    <w:rPr>
                      <w:rFonts w:ascii="仿宋_GB2312" w:hAnsi="仿宋_GB2312" w:cs="仿宋_GB2312" w:eastAsia="仿宋_GB2312"/>
                      <w:sz w:val="21"/>
                    </w:rPr>
                    <w:t>≥200克</w:t>
                  </w:r>
                </w:p>
                <w:p>
                  <w:pPr>
                    <w:pStyle w:val="null3"/>
                    <w:jc w:val="left"/>
                  </w:pPr>
                  <w:r>
                    <w:rPr>
                      <w:rFonts w:ascii="仿宋_GB2312" w:hAnsi="仿宋_GB2312" w:cs="仿宋_GB2312" w:eastAsia="仿宋_GB2312"/>
                      <w:sz w:val="21"/>
                    </w:rPr>
                    <w:t>4.最大上升速度</w:t>
                  </w:r>
                  <w:r>
                    <w:rPr>
                      <w:rFonts w:ascii="仿宋_GB2312" w:hAnsi="仿宋_GB2312" w:cs="仿宋_GB2312" w:eastAsia="仿宋_GB2312"/>
                      <w:sz w:val="21"/>
                    </w:rPr>
                    <w:t>：</w:t>
                  </w:r>
                  <w:r>
                    <w:rPr>
                      <w:rFonts w:ascii="仿宋_GB2312" w:hAnsi="仿宋_GB2312" w:cs="仿宋_GB2312" w:eastAsia="仿宋_GB2312"/>
                      <w:sz w:val="21"/>
                    </w:rPr>
                    <w:t>≥10米/秒</w:t>
                  </w:r>
                </w:p>
                <w:p>
                  <w:pPr>
                    <w:pStyle w:val="null3"/>
                    <w:jc w:val="left"/>
                  </w:pPr>
                  <w:r>
                    <w:rPr>
                      <w:rFonts w:ascii="仿宋_GB2312" w:hAnsi="仿宋_GB2312" w:cs="仿宋_GB2312" w:eastAsia="仿宋_GB2312"/>
                      <w:sz w:val="21"/>
                    </w:rPr>
                    <w:t>5.最长飞行时间(无风环境)</w:t>
                  </w:r>
                  <w:r>
                    <w:rPr>
                      <w:rFonts w:ascii="仿宋_GB2312" w:hAnsi="仿宋_GB2312" w:cs="仿宋_GB2312" w:eastAsia="仿宋_GB2312"/>
                      <w:sz w:val="21"/>
                    </w:rPr>
                    <w:t>：</w:t>
                  </w:r>
                  <w:r>
                    <w:rPr>
                      <w:rFonts w:ascii="仿宋_GB2312" w:hAnsi="仿宋_GB2312" w:cs="仿宋_GB2312" w:eastAsia="仿宋_GB2312"/>
                      <w:sz w:val="21"/>
                    </w:rPr>
                    <w:t>≥46分钟(静音桨叶)</w:t>
                  </w:r>
                </w:p>
                <w:p>
                  <w:pPr>
                    <w:pStyle w:val="null3"/>
                    <w:jc w:val="left"/>
                  </w:pPr>
                  <w:r>
                    <w:rPr>
                      <w:rFonts w:ascii="仿宋_GB2312" w:hAnsi="仿宋_GB2312" w:cs="仿宋_GB2312" w:eastAsia="仿宋_GB2312"/>
                      <w:sz w:val="21"/>
                    </w:rPr>
                    <w:t>6.最大续航里程(无风环境)</w:t>
                  </w:r>
                  <w:r>
                    <w:rPr>
                      <w:rFonts w:ascii="仿宋_GB2312" w:hAnsi="仿宋_GB2312" w:cs="仿宋_GB2312" w:eastAsia="仿宋_GB2312"/>
                      <w:sz w:val="21"/>
                    </w:rPr>
                    <w:t>：</w:t>
                  </w:r>
                  <w:r>
                    <w:rPr>
                      <w:rFonts w:ascii="仿宋_GB2312" w:hAnsi="仿宋_GB2312" w:cs="仿宋_GB2312" w:eastAsia="仿宋_GB2312"/>
                      <w:sz w:val="21"/>
                    </w:rPr>
                    <w:t>≥32公里(静音桨叶)</w:t>
                  </w:r>
                </w:p>
                <w:p>
                  <w:pPr>
                    <w:pStyle w:val="null3"/>
                    <w:jc w:val="left"/>
                  </w:pPr>
                  <w:r>
                    <w:rPr>
                      <w:rFonts w:ascii="仿宋_GB2312" w:hAnsi="仿宋_GB2312" w:cs="仿宋_GB2312" w:eastAsia="仿宋_GB2312"/>
                      <w:sz w:val="21"/>
                    </w:rPr>
                    <w:t>7.最大抗风速度</w:t>
                  </w:r>
                  <w:r>
                    <w:rPr>
                      <w:rFonts w:ascii="仿宋_GB2312" w:hAnsi="仿宋_GB2312" w:cs="仿宋_GB2312" w:eastAsia="仿宋_GB2312"/>
                      <w:sz w:val="21"/>
                    </w:rPr>
                    <w:t>：</w:t>
                  </w:r>
                  <w:r>
                    <w:rPr>
                      <w:rFonts w:ascii="仿宋_GB2312" w:hAnsi="仿宋_GB2312" w:cs="仿宋_GB2312" w:eastAsia="仿宋_GB2312"/>
                      <w:sz w:val="21"/>
                    </w:rPr>
                    <w:t>≥12米/秒</w:t>
                  </w:r>
                </w:p>
                <w:p>
                  <w:pPr>
                    <w:pStyle w:val="null3"/>
                    <w:jc w:val="left"/>
                  </w:pPr>
                  <w:r>
                    <w:rPr>
                      <w:rFonts w:ascii="仿宋_GB2312" w:hAnsi="仿宋_GB2312" w:cs="仿宋_GB2312" w:eastAsia="仿宋_GB2312"/>
                      <w:sz w:val="21"/>
                    </w:rPr>
                    <w:t>8.影像传感器广角：</w:t>
                  </w:r>
                </w:p>
                <w:p>
                  <w:pPr>
                    <w:pStyle w:val="null3"/>
                    <w:jc w:val="left"/>
                  </w:pPr>
                  <w:r>
                    <w:rPr>
                      <w:rFonts w:ascii="仿宋_GB2312" w:hAnsi="仿宋_GB2312" w:cs="仿宋_GB2312" w:eastAsia="仿宋_GB2312"/>
                      <w:sz w:val="21"/>
                    </w:rPr>
                    <w:t>1/1.3英寸CMOS，有效像素4800万中长焦；</w:t>
                  </w:r>
                </w:p>
                <w:p>
                  <w:pPr>
                    <w:pStyle w:val="null3"/>
                    <w:jc w:val="left"/>
                  </w:pPr>
                  <w:r>
                    <w:rPr>
                      <w:rFonts w:ascii="仿宋_GB2312" w:hAnsi="仿宋_GB2312" w:cs="仿宋_GB2312" w:eastAsia="仿宋_GB2312"/>
                      <w:sz w:val="21"/>
                    </w:rPr>
                    <w:t>1/1.3英寸CMOS，有效像素4800万长焦；</w:t>
                  </w:r>
                </w:p>
                <w:p>
                  <w:pPr>
                    <w:pStyle w:val="null3"/>
                    <w:jc w:val="left"/>
                  </w:pPr>
                  <w:r>
                    <w:rPr>
                      <w:rFonts w:ascii="仿宋_GB2312" w:hAnsi="仿宋_GB2312" w:cs="仿宋_GB2312" w:eastAsia="仿宋_GB2312"/>
                      <w:sz w:val="21"/>
                    </w:rPr>
                    <w:t>1/1.5英寸CMOS，有效像素4800万。</w:t>
                  </w:r>
                </w:p>
                <w:p>
                  <w:pPr>
                    <w:pStyle w:val="null3"/>
                    <w:numPr>
                      <w:ilvl w:val="0"/>
                      <w:numId w:val="1"/>
                    </w:numPr>
                    <w:jc w:val="left"/>
                  </w:pPr>
                  <w:r>
                    <w:rPr>
                      <w:rFonts w:ascii="仿宋_GB2312" w:hAnsi="仿宋_GB2312" w:cs="仿宋_GB2312" w:eastAsia="仿宋_GB2312"/>
                      <w:sz w:val="21"/>
                    </w:rPr>
                    <w:t>热成像相机分辨率：</w:t>
                  </w:r>
                  <w:r>
                    <w:rPr>
                      <w:rFonts w:ascii="仿宋_GB2312" w:hAnsi="仿宋_GB2312" w:cs="仿宋_GB2312" w:eastAsia="仿宋_GB2312"/>
                      <w:sz w:val="21"/>
                    </w:rPr>
                    <w:t>12um帧率53毫米</w:t>
                  </w:r>
                </w:p>
                <w:p>
                  <w:pPr>
                    <w:pStyle w:val="null3"/>
                    <w:numPr>
                      <w:ilvl w:val="0"/>
                      <w:numId w:val="1"/>
                    </w:numPr>
                    <w:jc w:val="left"/>
                  </w:pPr>
                  <w:r>
                    <w:rPr>
                      <w:rFonts w:ascii="仿宋_GB2312" w:hAnsi="仿宋_GB2312" w:cs="仿宋_GB2312" w:eastAsia="仿宋_GB2312"/>
                      <w:sz w:val="21"/>
                    </w:rPr>
                    <w:t>测温方式：点测温，区域测温</w:t>
                  </w:r>
                </w:p>
                <w:p>
                  <w:pPr>
                    <w:pStyle w:val="null3"/>
                    <w:jc w:val="left"/>
                  </w:pPr>
                  <w:r>
                    <w:rPr>
                      <w:rFonts w:ascii="仿宋_GB2312" w:hAnsi="仿宋_GB2312" w:cs="仿宋_GB2312" w:eastAsia="仿宋_GB2312"/>
                      <w:sz w:val="21"/>
                    </w:rPr>
                    <w:t>测温范围</w:t>
                  </w:r>
                  <w:r>
                    <w:rPr>
                      <w:rFonts w:ascii="仿宋_GB2312" w:hAnsi="仿宋_GB2312" w:cs="仿宋_GB2312" w:eastAsia="仿宋_GB2312"/>
                      <w:sz w:val="21"/>
                    </w:rPr>
                    <w:t>:-20C至150C(高增益模式)</w:t>
                  </w:r>
                </w:p>
                <w:p>
                  <w:pPr>
                    <w:pStyle w:val="null3"/>
                    <w:jc w:val="left"/>
                  </w:pPr>
                  <w:r>
                    <w:rPr>
                      <w:rFonts w:ascii="仿宋_GB2312" w:hAnsi="仿宋_GB2312" w:cs="仿宋_GB2312" w:eastAsia="仿宋_GB2312"/>
                      <w:sz w:val="21"/>
                    </w:rPr>
                    <w:t>0C至550C(低增益模式)</w:t>
                  </w:r>
                </w:p>
                <w:p>
                  <w:pPr>
                    <w:pStyle w:val="null3"/>
                    <w:jc w:val="left"/>
                  </w:pPr>
                  <w:r>
                    <w:rPr>
                      <w:rFonts w:ascii="仿宋_GB2312" w:hAnsi="仿宋_GB2312" w:cs="仿宋_GB2312" w:eastAsia="仿宋_GB2312"/>
                      <w:sz w:val="21"/>
                    </w:rPr>
                    <w:t>11.调色盘：</w:t>
                  </w:r>
                </w:p>
                <w:p>
                  <w:pPr>
                    <w:pStyle w:val="null3"/>
                    <w:jc w:val="left"/>
                  </w:pPr>
                  <w:r>
                    <w:rPr>
                      <w:rFonts w:ascii="仿宋_GB2312" w:hAnsi="仿宋_GB2312" w:cs="仿宋_GB2312" w:eastAsia="仿宋_GB2312"/>
                      <w:sz w:val="21"/>
                    </w:rPr>
                    <w:t>白热</w:t>
                  </w:r>
                  <w:r>
                    <w:rPr>
                      <w:rFonts w:ascii="仿宋_GB2312" w:hAnsi="仿宋_GB2312" w:cs="仿宋_GB2312" w:eastAsia="仿宋_GB2312"/>
                      <w:sz w:val="21"/>
                    </w:rPr>
                    <w:t>/黑热/描红/铁红/热铁/北极/医疗/熔岩/彩虹1/</w:t>
                  </w:r>
                </w:p>
                <w:p>
                  <w:pPr>
                    <w:pStyle w:val="null3"/>
                    <w:jc w:val="left"/>
                  </w:pPr>
                  <w:r>
                    <w:rPr>
                      <w:rFonts w:ascii="仿宋_GB2312" w:hAnsi="仿宋_GB2312" w:cs="仿宋_GB2312" w:eastAsia="仿宋_GB2312"/>
                      <w:sz w:val="21"/>
                    </w:rPr>
                    <w:t>红外波长：</w:t>
                  </w:r>
                  <w:r>
                    <w:rPr>
                      <w:rFonts w:ascii="仿宋_GB2312" w:hAnsi="仿宋_GB2312" w:cs="仿宋_GB2312" w:eastAsia="仿宋_GB2312"/>
                      <w:sz w:val="21"/>
                    </w:rPr>
                    <w:t>8um至14um</w:t>
                  </w:r>
                </w:p>
                <w:p>
                  <w:pPr>
                    <w:pStyle w:val="null3"/>
                    <w:jc w:val="left"/>
                  </w:pPr>
                  <w:r>
                    <w:rPr>
                      <w:rFonts w:ascii="仿宋_GB2312" w:hAnsi="仿宋_GB2312" w:cs="仿宋_GB2312" w:eastAsia="仿宋_GB2312"/>
                      <w:sz w:val="21"/>
                    </w:rPr>
                    <w:t>红外测温精度：高增益：</w:t>
                  </w:r>
                  <w:r>
                    <w:rPr>
                      <w:rFonts w:ascii="仿宋_GB2312" w:hAnsi="仿宋_GB2312" w:cs="仿宋_GB2312" w:eastAsia="仿宋_GB2312"/>
                      <w:sz w:val="21"/>
                    </w:rPr>
                    <w:t>2C或2%，取较大值：低增益：5C或3%，取较大值</w:t>
                  </w:r>
                </w:p>
                <w:p>
                  <w:pPr>
                    <w:pStyle w:val="null3"/>
                    <w:jc w:val="left"/>
                  </w:pPr>
                  <w:r>
                    <w:rPr>
                      <w:rFonts w:ascii="仿宋_GB2312" w:hAnsi="仿宋_GB2312" w:cs="仿宋_GB2312" w:eastAsia="仿宋_GB2312"/>
                      <w:sz w:val="21"/>
                    </w:rPr>
                    <w:t>12.三节电池、喊话器</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无人机吊桶</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直径：</w:t>
                  </w:r>
                  <w:r>
                    <w:rPr>
                      <w:rFonts w:ascii="仿宋_GB2312" w:hAnsi="仿宋_GB2312" w:cs="仿宋_GB2312" w:eastAsia="仿宋_GB2312"/>
                      <w:sz w:val="21"/>
                    </w:rPr>
                    <w:t>55CM(软体水桶可折叠，折叠后高度小于20cm)</w:t>
                  </w:r>
                </w:p>
                <w:p>
                  <w:pPr>
                    <w:pStyle w:val="null3"/>
                    <w:jc w:val="left"/>
                  </w:pPr>
                  <w:r>
                    <w:rPr>
                      <w:rFonts w:ascii="仿宋_GB2312" w:hAnsi="仿宋_GB2312" w:cs="仿宋_GB2312" w:eastAsia="仿宋_GB2312"/>
                      <w:sz w:val="21"/>
                    </w:rPr>
                    <w:t>高度：</w:t>
                  </w:r>
                  <w:r>
                    <w:rPr>
                      <w:rFonts w:ascii="仿宋_GB2312" w:hAnsi="仿宋_GB2312" w:cs="仿宋_GB2312" w:eastAsia="仿宋_GB2312"/>
                      <w:sz w:val="21"/>
                    </w:rPr>
                    <w:t>≥52CM</w:t>
                  </w:r>
                </w:p>
                <w:p>
                  <w:pPr>
                    <w:pStyle w:val="null3"/>
                    <w:jc w:val="left"/>
                  </w:pPr>
                  <w:r>
                    <w:rPr>
                      <w:rFonts w:ascii="仿宋_GB2312" w:hAnsi="仿宋_GB2312" w:cs="仿宋_GB2312" w:eastAsia="仿宋_GB2312"/>
                      <w:sz w:val="21"/>
                    </w:rPr>
                    <w:t>水桶容</w:t>
                  </w:r>
                  <w:r>
                    <w:rPr>
                      <w:rFonts w:ascii="仿宋_GB2312" w:hAnsi="仿宋_GB2312" w:cs="仿宋_GB2312" w:eastAsia="仿宋_GB2312"/>
                      <w:sz w:val="21"/>
                    </w:rPr>
                    <w:t>：≥ 80L</w:t>
                  </w:r>
                </w:p>
                <w:p>
                  <w:pPr>
                    <w:pStyle w:val="null3"/>
                    <w:jc w:val="left"/>
                  </w:pP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kg</w:t>
                  </w:r>
                </w:p>
                <w:p>
                  <w:pPr>
                    <w:pStyle w:val="null3"/>
                    <w:jc w:val="left"/>
                  </w:pPr>
                  <w:r>
                    <w:rPr>
                      <w:rFonts w:ascii="仿宋_GB2312" w:hAnsi="仿宋_GB2312" w:cs="仿宋_GB2312" w:eastAsia="仿宋_GB2312"/>
                      <w:sz w:val="21"/>
                    </w:rPr>
                    <w:t>吊索长度：</w:t>
                  </w:r>
                  <w:r>
                    <w:rPr>
                      <w:rFonts w:ascii="仿宋_GB2312" w:hAnsi="仿宋_GB2312" w:cs="仿宋_GB2312" w:eastAsia="仿宋_GB2312"/>
                      <w:sz w:val="21"/>
                    </w:rPr>
                    <w:t>≥20米</w:t>
                  </w:r>
                </w:p>
                <w:p>
                  <w:pPr>
                    <w:pStyle w:val="null3"/>
                    <w:jc w:val="left"/>
                  </w:pPr>
                  <w:r>
                    <w:rPr>
                      <w:rFonts w:ascii="仿宋_GB2312" w:hAnsi="仿宋_GB2312" w:cs="仿宋_GB2312" w:eastAsia="仿宋_GB2312"/>
                      <w:sz w:val="21"/>
                    </w:rPr>
                    <w:t>飞机端和负载端通讯方式：无线通信</w:t>
                  </w:r>
                </w:p>
                <w:p>
                  <w:pPr>
                    <w:pStyle w:val="null3"/>
                    <w:jc w:val="left"/>
                  </w:pPr>
                  <w:r>
                    <w:rPr>
                      <w:rFonts w:ascii="仿宋_GB2312" w:hAnsi="仿宋_GB2312" w:cs="仿宋_GB2312" w:eastAsia="仿宋_GB2312"/>
                      <w:sz w:val="21"/>
                    </w:rPr>
                    <w:t>脱钩最大承重：</w:t>
                  </w:r>
                  <w:r>
                    <w:rPr>
                      <w:rFonts w:ascii="仿宋_GB2312" w:hAnsi="仿宋_GB2312" w:cs="仿宋_GB2312" w:eastAsia="仿宋_GB2312"/>
                      <w:sz w:val="21"/>
                    </w:rPr>
                    <w:t>≥200kg(紧急情况丢桶）</w:t>
                  </w:r>
                </w:p>
                <w:p>
                  <w:pPr>
                    <w:pStyle w:val="null3"/>
                    <w:jc w:val="left"/>
                  </w:pPr>
                  <w:r>
                    <w:rPr>
                      <w:rFonts w:ascii="仿宋_GB2312" w:hAnsi="仿宋_GB2312" w:cs="仿宋_GB2312" w:eastAsia="仿宋_GB2312"/>
                      <w:sz w:val="21"/>
                    </w:rPr>
                    <w:t>取水方式：顶部取水</w:t>
                  </w:r>
                </w:p>
                <w:p>
                  <w:pPr>
                    <w:pStyle w:val="null3"/>
                    <w:jc w:val="left"/>
                  </w:pPr>
                  <w:r>
                    <w:rPr>
                      <w:rFonts w:ascii="仿宋_GB2312" w:hAnsi="仿宋_GB2312" w:cs="仿宋_GB2312" w:eastAsia="仿宋_GB2312"/>
                      <w:sz w:val="21"/>
                    </w:rPr>
                    <w:t>阀门打开响应时间</w:t>
                  </w:r>
                  <w:r>
                    <w:rPr>
                      <w:rFonts w:ascii="仿宋_GB2312" w:hAnsi="仿宋_GB2312" w:cs="仿宋_GB2312" w:eastAsia="仿宋_GB2312"/>
                      <w:sz w:val="21"/>
                    </w:rPr>
                    <w:t>：≤3秒</w:t>
                  </w:r>
                </w:p>
                <w:p>
                  <w:pPr>
                    <w:pStyle w:val="null3"/>
                    <w:jc w:val="left"/>
                  </w:pPr>
                  <w:r>
                    <w:rPr>
                      <w:rFonts w:ascii="仿宋_GB2312" w:hAnsi="仿宋_GB2312" w:cs="仿宋_GB2312" w:eastAsia="仿宋_GB2312"/>
                      <w:sz w:val="21"/>
                    </w:rPr>
                    <w:t>阀门流量：</w:t>
                  </w:r>
                  <w:r>
                    <w:rPr>
                      <w:rFonts w:ascii="仿宋_GB2312" w:hAnsi="仿宋_GB2312" w:cs="仿宋_GB2312" w:eastAsia="仿宋_GB2312"/>
                      <w:sz w:val="21"/>
                    </w:rPr>
                    <w:t>≥20L/S</w:t>
                  </w:r>
                </w:p>
                <w:p>
                  <w:pPr>
                    <w:pStyle w:val="null3"/>
                    <w:jc w:val="left"/>
                  </w:pPr>
                  <w:r>
                    <w:rPr>
                      <w:rFonts w:ascii="仿宋_GB2312" w:hAnsi="仿宋_GB2312" w:cs="仿宋_GB2312" w:eastAsia="仿宋_GB2312"/>
                      <w:sz w:val="21"/>
                    </w:rPr>
                    <w:t>通信方式：</w:t>
                  </w:r>
                  <w:r>
                    <w:rPr>
                      <w:rFonts w:ascii="仿宋_GB2312" w:hAnsi="仿宋_GB2312" w:cs="仿宋_GB2312" w:eastAsia="仿宋_GB2312"/>
                      <w:sz w:val="21"/>
                    </w:rPr>
                    <w:t>工业无人机通用负载通信协议，兼容主流行业无人机挂载控制系统</w:t>
                  </w:r>
                </w:p>
                <w:p>
                  <w:pPr>
                    <w:pStyle w:val="null3"/>
                    <w:jc w:val="left"/>
                  </w:pPr>
                  <w:r>
                    <w:rPr>
                      <w:rFonts w:ascii="仿宋_GB2312" w:hAnsi="仿宋_GB2312" w:cs="仿宋_GB2312" w:eastAsia="仿宋_GB2312"/>
                      <w:sz w:val="21"/>
                    </w:rPr>
                    <w:t>功能：安全开关（防止误操作），一键弃桶，一键放水。</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便携式森林消防泵</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★1、发动机型式：单缸二冲程强制水冷和自然风冷混合冷却式发动机，发动机排量≥190cc</w:t>
                  </w:r>
                </w:p>
                <w:p>
                  <w:pPr>
                    <w:pStyle w:val="null3"/>
                    <w:jc w:val="left"/>
                  </w:pPr>
                  <w:r>
                    <w:rPr>
                      <w:rFonts w:ascii="仿宋_GB2312" w:hAnsi="仿宋_GB2312" w:cs="仿宋_GB2312" w:eastAsia="仿宋_GB2312"/>
                      <w:sz w:val="21"/>
                    </w:rPr>
                    <w:t>2、发动机最大功率≥18HP/9000 r/min；</w:t>
                  </w:r>
                </w:p>
                <w:p>
                  <w:pPr>
                    <w:pStyle w:val="null3"/>
                    <w:jc w:val="left"/>
                  </w:pPr>
                  <w:r>
                    <w:rPr>
                      <w:rFonts w:ascii="仿宋_GB2312" w:hAnsi="仿宋_GB2312" w:cs="仿宋_GB2312" w:eastAsia="仿宋_GB2312"/>
                      <w:sz w:val="21"/>
                    </w:rPr>
                    <w:t>3、最大吸深≥7m；</w:t>
                  </w:r>
                </w:p>
                <w:p>
                  <w:pPr>
                    <w:pStyle w:val="null3"/>
                    <w:jc w:val="left"/>
                  </w:pPr>
                  <w:r>
                    <w:rPr>
                      <w:rFonts w:ascii="仿宋_GB2312" w:hAnsi="仿宋_GB2312" w:cs="仿宋_GB2312" w:eastAsia="仿宋_GB2312"/>
                      <w:sz w:val="21"/>
                    </w:rPr>
                    <w:t>★4、最大射程≥41米；</w:t>
                  </w:r>
                </w:p>
                <w:p>
                  <w:pPr>
                    <w:pStyle w:val="null3"/>
                    <w:jc w:val="left"/>
                  </w:pPr>
                  <w:r>
                    <w:rPr>
                      <w:rFonts w:ascii="仿宋_GB2312" w:hAnsi="仿宋_GB2312" w:cs="仿宋_GB2312" w:eastAsia="仿宋_GB2312"/>
                      <w:sz w:val="21"/>
                    </w:rPr>
                    <w:t>5、汽油机综合油耗≤5L/h；</w:t>
                  </w:r>
                </w:p>
                <w:p>
                  <w:pPr>
                    <w:pStyle w:val="null3"/>
                    <w:jc w:val="left"/>
                  </w:pPr>
                  <w:r>
                    <w:rPr>
                      <w:rFonts w:ascii="仿宋_GB2312" w:hAnsi="仿宋_GB2312" w:cs="仿宋_GB2312" w:eastAsia="仿宋_GB2312"/>
                      <w:sz w:val="21"/>
                    </w:rPr>
                    <w:t>6、油路中充满燃油的情况下，启动时间≤10s；</w:t>
                  </w:r>
                </w:p>
                <w:p>
                  <w:pPr>
                    <w:pStyle w:val="null3"/>
                    <w:jc w:val="left"/>
                  </w:pPr>
                  <w:r>
                    <w:rPr>
                      <w:rFonts w:ascii="仿宋_GB2312" w:hAnsi="仿宋_GB2312" w:cs="仿宋_GB2312" w:eastAsia="仿宋_GB2312"/>
                      <w:sz w:val="21"/>
                    </w:rPr>
                    <w:t>★7、最大扬程≥350米；</w:t>
                  </w:r>
                </w:p>
                <w:p>
                  <w:pPr>
                    <w:pStyle w:val="null3"/>
                    <w:jc w:val="left"/>
                  </w:pPr>
                  <w:r>
                    <w:rPr>
                      <w:rFonts w:ascii="仿宋_GB2312" w:hAnsi="仿宋_GB2312" w:cs="仿宋_GB2312" w:eastAsia="仿宋_GB2312"/>
                      <w:sz w:val="21"/>
                    </w:rPr>
                    <w:t>★8、最大流量≥475L/min；</w:t>
                  </w:r>
                </w:p>
                <w:p>
                  <w:pPr>
                    <w:pStyle w:val="null3"/>
                    <w:jc w:val="left"/>
                  </w:pPr>
                  <w:r>
                    <w:rPr>
                      <w:rFonts w:ascii="仿宋_GB2312" w:hAnsi="仿宋_GB2312" w:cs="仿宋_GB2312" w:eastAsia="仿宋_GB2312"/>
                      <w:sz w:val="21"/>
                    </w:rPr>
                    <w:t>★9、最大压力≥3.5MPa；</w:t>
                  </w:r>
                </w:p>
                <w:p>
                  <w:pPr>
                    <w:pStyle w:val="null3"/>
                    <w:jc w:val="left"/>
                  </w:pPr>
                  <w:r>
                    <w:rPr>
                      <w:rFonts w:ascii="仿宋_GB2312" w:hAnsi="仿宋_GB2312" w:cs="仿宋_GB2312" w:eastAsia="仿宋_GB2312"/>
                      <w:sz w:val="21"/>
                    </w:rPr>
                    <w:t>★10、工况1：额定压力0.5Mpa时额定流量≥430L/min；</w:t>
                  </w:r>
                </w:p>
                <w:p>
                  <w:pPr>
                    <w:pStyle w:val="null3"/>
                    <w:jc w:val="left"/>
                  </w:pPr>
                  <w:r>
                    <w:rPr>
                      <w:rFonts w:ascii="仿宋_GB2312" w:hAnsi="仿宋_GB2312" w:cs="仿宋_GB2312" w:eastAsia="仿宋_GB2312"/>
                      <w:sz w:val="21"/>
                    </w:rPr>
                    <w:t>★11、工况2：额定压力1.0Mpa时额定流量≥300L/min,</w:t>
                  </w:r>
                </w:p>
                <w:p>
                  <w:pPr>
                    <w:pStyle w:val="null3"/>
                    <w:jc w:val="left"/>
                  </w:pPr>
                  <w:r>
                    <w:rPr>
                      <w:rFonts w:ascii="仿宋_GB2312" w:hAnsi="仿宋_GB2312" w:cs="仿宋_GB2312" w:eastAsia="仿宋_GB2312"/>
                      <w:sz w:val="21"/>
                    </w:rPr>
                    <w:t>★12、工况3：额定压力1.5Mpa时额定流量≥220L/min;</w:t>
                  </w:r>
                </w:p>
                <w:p>
                  <w:pPr>
                    <w:pStyle w:val="null3"/>
                    <w:jc w:val="left"/>
                  </w:pPr>
                  <w:r>
                    <w:rPr>
                      <w:rFonts w:ascii="仿宋_GB2312" w:hAnsi="仿宋_GB2312" w:cs="仿宋_GB2312" w:eastAsia="仿宋_GB2312"/>
                      <w:sz w:val="21"/>
                    </w:rPr>
                    <w:t>★13、工况4：额定压力2.0Mpa时额定流量≥140L/min,</w:t>
                  </w:r>
                </w:p>
                <w:p>
                  <w:pPr>
                    <w:pStyle w:val="null3"/>
                    <w:jc w:val="left"/>
                  </w:pPr>
                  <w:r>
                    <w:rPr>
                      <w:rFonts w:ascii="仿宋_GB2312" w:hAnsi="仿宋_GB2312" w:cs="仿宋_GB2312" w:eastAsia="仿宋_GB2312"/>
                      <w:sz w:val="21"/>
                    </w:rPr>
                    <w:t>★14、工况5：额定压力2.5Mpa时额定流量≥80L/min;</w:t>
                  </w:r>
                </w:p>
                <w:p>
                  <w:pPr>
                    <w:pStyle w:val="null3"/>
                    <w:jc w:val="left"/>
                  </w:pPr>
                  <w:r>
                    <w:rPr>
                      <w:rFonts w:ascii="仿宋_GB2312" w:hAnsi="仿宋_GB2312" w:cs="仿宋_GB2312" w:eastAsia="仿宋_GB2312"/>
                      <w:sz w:val="21"/>
                    </w:rPr>
                    <w:t>15、最大压力工况时机体应无渗漏;</w:t>
                  </w:r>
                </w:p>
                <w:p>
                  <w:pPr>
                    <w:pStyle w:val="null3"/>
                    <w:jc w:val="left"/>
                  </w:pPr>
                  <w:r>
                    <w:rPr>
                      <w:rFonts w:ascii="仿宋_GB2312" w:hAnsi="仿宋_GB2312" w:cs="仿宋_GB2312" w:eastAsia="仿宋_GB2312"/>
                      <w:sz w:val="21"/>
                    </w:rPr>
                    <w:t>16、可背负、可手提。</w:t>
                  </w:r>
                </w:p>
                <w:p>
                  <w:pPr>
                    <w:pStyle w:val="null3"/>
                    <w:jc w:val="left"/>
                  </w:pPr>
                  <w:r>
                    <w:rPr>
                      <w:rFonts w:ascii="仿宋_GB2312" w:hAnsi="仿宋_GB2312" w:cs="仿宋_GB2312" w:eastAsia="仿宋_GB2312"/>
                      <w:sz w:val="21"/>
                    </w:rPr>
                    <w:t>17、水泵之间可串联、并联可达更远距离输水灭火；</w:t>
                  </w:r>
                </w:p>
                <w:p>
                  <w:pPr>
                    <w:pStyle w:val="null3"/>
                    <w:jc w:val="left"/>
                  </w:pPr>
                  <w:r>
                    <w:rPr>
                      <w:rFonts w:ascii="仿宋_GB2312" w:hAnsi="仿宋_GB2312" w:cs="仿宋_GB2312" w:eastAsia="仿宋_GB2312"/>
                      <w:sz w:val="21"/>
                    </w:rPr>
                    <w:t>18、水泵应配有超速保护装置；</w:t>
                  </w:r>
                </w:p>
                <w:p>
                  <w:pPr>
                    <w:pStyle w:val="null3"/>
                    <w:jc w:val="left"/>
                  </w:pPr>
                  <w:r>
                    <w:rPr>
                      <w:rFonts w:ascii="仿宋_GB2312" w:hAnsi="仿宋_GB2312" w:cs="仿宋_GB2312" w:eastAsia="仿宋_GB2312"/>
                      <w:sz w:val="21"/>
                    </w:rPr>
                    <w:t>19、启动方式：防水拉绳启动和一键式电启动方式；</w:t>
                  </w:r>
                </w:p>
                <w:p>
                  <w:pPr>
                    <w:pStyle w:val="null3"/>
                    <w:jc w:val="left"/>
                  </w:pPr>
                  <w:r>
                    <w:rPr>
                      <w:rFonts w:ascii="仿宋_GB2312" w:hAnsi="仿宋_GB2312" w:cs="仿宋_GB2312" w:eastAsia="仿宋_GB2312"/>
                      <w:sz w:val="21"/>
                    </w:rPr>
                    <w:t>20、主机净质量≤15kg；</w:t>
                  </w:r>
                </w:p>
                <w:p>
                  <w:pPr>
                    <w:pStyle w:val="null3"/>
                    <w:jc w:val="left"/>
                  </w:pPr>
                  <w:r>
                    <w:rPr>
                      <w:rFonts w:ascii="仿宋_GB2312" w:hAnsi="仿宋_GB2312" w:cs="仿宋_GB2312" w:eastAsia="仿宋_GB2312"/>
                      <w:sz w:val="21"/>
                    </w:rPr>
                    <w:t>21、三级离心式水泵，防腐处理的铝合金材质；</w:t>
                  </w:r>
                </w:p>
                <w:p>
                  <w:pPr>
                    <w:pStyle w:val="null3"/>
                    <w:jc w:val="left"/>
                  </w:pPr>
                  <w:r>
                    <w:rPr>
                      <w:rFonts w:ascii="仿宋_GB2312" w:hAnsi="仿宋_GB2312" w:cs="仿宋_GB2312" w:eastAsia="仿宋_GB2312"/>
                      <w:sz w:val="21"/>
                    </w:rPr>
                    <w:t>22、背架材质：采用不锈钢焊接，无锈斑，经过防锈</w:t>
                  </w:r>
                  <w:r>
                    <w:br/>
                  </w:r>
                  <w:r>
                    <w:rPr>
                      <w:rFonts w:ascii="仿宋_GB2312" w:hAnsi="仿宋_GB2312" w:cs="仿宋_GB2312" w:eastAsia="仿宋_GB2312"/>
                      <w:sz w:val="21"/>
                    </w:rPr>
                    <w:t>处理。</w:t>
                  </w:r>
                </w:p>
                <w:p>
                  <w:pPr>
                    <w:pStyle w:val="null3"/>
                    <w:jc w:val="left"/>
                  </w:pPr>
                  <w:r>
                    <w:rPr>
                      <w:rFonts w:ascii="仿宋_GB2312" w:hAnsi="仿宋_GB2312" w:cs="仿宋_GB2312" w:eastAsia="仿宋_GB2312"/>
                      <w:sz w:val="21"/>
                    </w:rPr>
                    <w:t>23、配置附件：配有水泵专用的多功能行军附件套装和机油。附件包含：油箱1个，吸油管1个，引水泵1把，水带扳手2把、水带修补环2个、二冲程机油1瓶、进水管1套，底阀1个，止水钳1个，单向阀1个，开关三通1个，转换接头1个，直流喷枪1个，雾流喷枪1个，过滤底阀框1个、维修工具1套、启动电池及充电器1套。</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4台</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救援肩灯</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1、额定电压:DC3V；</w:t>
                  </w:r>
                </w:p>
                <w:p>
                  <w:pPr>
                    <w:pStyle w:val="null3"/>
                    <w:jc w:val="left"/>
                  </w:pPr>
                  <w:r>
                    <w:rPr>
                      <w:rFonts w:ascii="仿宋_GB2312" w:hAnsi="仿宋_GB2312" w:cs="仿宋_GB2312" w:eastAsia="仿宋_GB2312"/>
                      <w:sz w:val="21"/>
                    </w:rPr>
                    <w:t>2、闪光频率:2.5±0.5Hz；</w:t>
                  </w:r>
                </w:p>
                <w:p>
                  <w:pPr>
                    <w:pStyle w:val="null3"/>
                    <w:jc w:val="left"/>
                  </w:pPr>
                  <w:r>
                    <w:rPr>
                      <w:rFonts w:ascii="仿宋_GB2312" w:hAnsi="仿宋_GB2312" w:cs="仿宋_GB2312" w:eastAsia="仿宋_GB2312"/>
                      <w:sz w:val="21"/>
                    </w:rPr>
                    <w:t>3、静态电流：＜3μA；</w:t>
                  </w:r>
                </w:p>
                <w:p>
                  <w:pPr>
                    <w:pStyle w:val="null3"/>
                    <w:jc w:val="left"/>
                  </w:pPr>
                  <w:r>
                    <w:rPr>
                      <w:rFonts w:ascii="仿宋_GB2312" w:hAnsi="仿宋_GB2312" w:cs="仿宋_GB2312" w:eastAsia="仿宋_GB2312"/>
                      <w:sz w:val="21"/>
                    </w:rPr>
                    <w:t>4、脉冲电流最大值:80mA；</w:t>
                  </w:r>
                </w:p>
                <w:p>
                  <w:pPr>
                    <w:pStyle w:val="null3"/>
                    <w:jc w:val="both"/>
                  </w:pPr>
                  <w:r>
                    <w:rPr>
                      <w:rFonts w:ascii="仿宋_GB2312" w:hAnsi="仿宋_GB2312" w:cs="仿宋_GB2312" w:eastAsia="仿宋_GB2312"/>
                      <w:sz w:val="21"/>
                    </w:rPr>
                    <w:t>5、电池：两节7号高能电池，连续工作时间达100小时以上；</w:t>
                  </w:r>
                </w:p>
                <w:p>
                  <w:pPr>
                    <w:pStyle w:val="null3"/>
                    <w:jc w:val="left"/>
                  </w:pPr>
                  <w:r>
                    <w:rPr>
                      <w:rFonts w:ascii="仿宋_GB2312" w:hAnsi="仿宋_GB2312" w:cs="仿宋_GB2312" w:eastAsia="仿宋_GB2312"/>
                      <w:sz w:val="21"/>
                    </w:rPr>
                    <w:t>6、外形尺寸（长宽高）：≥70mm×4</w:t>
                  </w:r>
                  <w:r>
                    <w:rPr>
                      <w:rFonts w:ascii="仿宋_GB2312" w:hAnsi="仿宋_GB2312" w:cs="仿宋_GB2312" w:eastAsia="仿宋_GB2312"/>
                      <w:sz w:val="21"/>
                    </w:rPr>
                    <w:t>5</w:t>
                  </w:r>
                  <w:r>
                    <w:rPr>
                      <w:rFonts w:ascii="仿宋_GB2312" w:hAnsi="仿宋_GB2312" w:cs="仿宋_GB2312" w:eastAsia="仿宋_GB2312"/>
                      <w:sz w:val="21"/>
                    </w:rPr>
                    <w:t>mm×3</w:t>
                  </w:r>
                  <w:r>
                    <w:rPr>
                      <w:rFonts w:ascii="仿宋_GB2312" w:hAnsi="仿宋_GB2312" w:cs="仿宋_GB2312" w:eastAsia="仿宋_GB2312"/>
                      <w:sz w:val="21"/>
                    </w:rPr>
                    <w:t>5</w:t>
                  </w:r>
                  <w:r>
                    <w:rPr>
                      <w:rFonts w:ascii="仿宋_GB2312" w:hAnsi="仿宋_GB2312" w:cs="仿宋_GB2312" w:eastAsia="仿宋_GB2312"/>
                      <w:sz w:val="21"/>
                    </w:rPr>
                    <w:t>mm；</w:t>
                  </w:r>
                </w:p>
                <w:p>
                  <w:pPr>
                    <w:pStyle w:val="null3"/>
                    <w:jc w:val="left"/>
                  </w:pPr>
                  <w:r>
                    <w:rPr>
                      <w:rFonts w:ascii="仿宋_GB2312" w:hAnsi="仿宋_GB2312" w:cs="仿宋_GB2312" w:eastAsia="仿宋_GB2312"/>
                      <w:sz w:val="21"/>
                    </w:rPr>
                    <w:t>7、重量：≤0.1kg；</w:t>
                  </w:r>
                </w:p>
                <w:p>
                  <w:pPr>
                    <w:pStyle w:val="null3"/>
                    <w:jc w:val="left"/>
                  </w:pPr>
                  <w:r>
                    <w:rPr>
                      <w:rFonts w:ascii="仿宋_GB2312" w:hAnsi="仿宋_GB2312" w:cs="仿宋_GB2312" w:eastAsia="仿宋_GB2312"/>
                      <w:sz w:val="21"/>
                    </w:rPr>
                    <w:t>8、可在-20～+50℃温度下</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30套</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全身安全带套装</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安全带整体符合</w:t>
                  </w:r>
                  <w:r>
                    <w:rPr>
                      <w:rFonts w:ascii="仿宋_GB2312" w:hAnsi="仿宋_GB2312" w:cs="仿宋_GB2312" w:eastAsia="仿宋_GB2312"/>
                      <w:sz w:val="21"/>
                    </w:rPr>
                    <w:t>XF 494-2023《消防用防坠落装备》标准</w:t>
                  </w:r>
                </w:p>
                <w:p>
                  <w:pPr>
                    <w:pStyle w:val="null3"/>
                    <w:jc w:val="left"/>
                  </w:pPr>
                  <w:r>
                    <w:rPr>
                      <w:rFonts w:ascii="仿宋_GB2312" w:hAnsi="仿宋_GB2312" w:cs="仿宋_GB2312" w:eastAsia="仿宋_GB2312"/>
                      <w:sz w:val="21"/>
                    </w:rPr>
                    <w:t>2、手控下降器</w:t>
                  </w:r>
                </w:p>
                <w:p>
                  <w:pPr>
                    <w:pStyle w:val="null3"/>
                    <w:jc w:val="left"/>
                  </w:pPr>
                  <w:r>
                    <w:rPr>
                      <w:rFonts w:ascii="仿宋_GB2312" w:hAnsi="仿宋_GB2312" w:cs="仿宋_GB2312" w:eastAsia="仿宋_GB2312"/>
                      <w:sz w:val="21"/>
                    </w:rPr>
                    <w:t>3、上升器</w:t>
                  </w:r>
                </w:p>
                <w:p>
                  <w:pPr>
                    <w:pStyle w:val="null3"/>
                    <w:jc w:val="left"/>
                  </w:pPr>
                  <w:r>
                    <w:rPr>
                      <w:rFonts w:ascii="仿宋_GB2312" w:hAnsi="仿宋_GB2312" w:cs="仿宋_GB2312" w:eastAsia="仿宋_GB2312"/>
                      <w:sz w:val="21"/>
                    </w:rPr>
                    <w:t>4、自锁器</w:t>
                  </w:r>
                </w:p>
                <w:p>
                  <w:pPr>
                    <w:pStyle w:val="null3"/>
                    <w:jc w:val="left"/>
                  </w:pPr>
                  <w:r>
                    <w:rPr>
                      <w:rFonts w:ascii="仿宋_GB2312" w:hAnsi="仿宋_GB2312" w:cs="仿宋_GB2312" w:eastAsia="仿宋_GB2312"/>
                      <w:sz w:val="21"/>
                    </w:rPr>
                    <w:t>5、一字挽索</w:t>
                  </w:r>
                </w:p>
                <w:p>
                  <w:pPr>
                    <w:pStyle w:val="null3"/>
                    <w:jc w:val="left"/>
                  </w:pPr>
                  <w:r>
                    <w:rPr>
                      <w:rFonts w:ascii="仿宋_GB2312" w:hAnsi="仿宋_GB2312" w:cs="仿宋_GB2312" w:eastAsia="仿宋_GB2312"/>
                      <w:sz w:val="21"/>
                    </w:rPr>
                    <w:t>6、30米救援绳</w:t>
                  </w:r>
                </w:p>
                <w:p>
                  <w:pPr>
                    <w:pStyle w:val="null3"/>
                    <w:jc w:val="left"/>
                  </w:pPr>
                  <w:r>
                    <w:rPr>
                      <w:rFonts w:ascii="仿宋_GB2312" w:hAnsi="仿宋_GB2312" w:cs="仿宋_GB2312" w:eastAsia="仿宋_GB2312"/>
                      <w:sz w:val="21"/>
                    </w:rPr>
                    <w:t>7、铝合金环扣6个</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5套</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防火救援马甲</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1面料：主体面料永久阻燃的芳纶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附件包可配换：急救包，收纳包，雨衣包，水壶包，补给包；</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多方位采用激光切割工艺；后背内置</w:t>
                  </w:r>
                  <w:r>
                    <w:rPr>
                      <w:rFonts w:ascii="仿宋_GB2312" w:hAnsi="仿宋_GB2312" w:cs="仿宋_GB2312" w:eastAsia="仿宋_GB2312"/>
                      <w:sz w:val="21"/>
                    </w:rPr>
                    <w:t>3L水袋;腰部可以调节大小；肩部可以调节长短</w:t>
                  </w:r>
                </w:p>
                <w:p>
                  <w:pPr>
                    <w:pStyle w:val="null3"/>
                    <w:jc w:val="left"/>
                  </w:pPr>
                  <w:r>
                    <w:rPr>
                      <w:rFonts w:ascii="仿宋_GB2312" w:hAnsi="仿宋_GB2312" w:cs="仿宋_GB2312" w:eastAsia="仿宋_GB2312"/>
                      <w:sz w:val="21"/>
                    </w:rPr>
                    <w:t>配备</w:t>
                  </w:r>
                  <w:r>
                    <w:rPr>
                      <w:rFonts w:ascii="仿宋_GB2312" w:hAnsi="仿宋_GB2312" w:cs="仿宋_GB2312" w:eastAsia="仿宋_GB2312"/>
                      <w:sz w:val="21"/>
                    </w:rPr>
                    <w:t>molle系统，附件包可任意挂扣；挂件头可任意组合；主体可以选配阻燃防水功能molle系统与快拔组件挂头能兼容（2.5cm挂件）,可根据身材不同相应调节，穿戴舒适。</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30件</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防爆强光手电</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1、额定电压：DC3.7V</w:t>
                  </w:r>
                </w:p>
                <w:p>
                  <w:pPr>
                    <w:pStyle w:val="null3"/>
                    <w:jc w:val="left"/>
                  </w:pPr>
                  <w:r>
                    <w:rPr>
                      <w:rFonts w:ascii="仿宋_GB2312" w:hAnsi="仿宋_GB2312" w:cs="仿宋_GB2312" w:eastAsia="仿宋_GB2312"/>
                      <w:sz w:val="21"/>
                    </w:rPr>
                    <w:t>2、额定功率：≥10W</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3、防爆等级：Ex db ib IIC T6 Gb; Exib tb IIIC T80℃ Db</w:t>
                  </w:r>
                </w:p>
                <w:p>
                  <w:pPr>
                    <w:pStyle w:val="null3"/>
                    <w:jc w:val="left"/>
                  </w:pPr>
                  <w:r>
                    <w:rPr>
                      <w:rFonts w:ascii="仿宋_GB2312" w:hAnsi="仿宋_GB2312" w:cs="仿宋_GB2312" w:eastAsia="仿宋_GB2312"/>
                      <w:sz w:val="21"/>
                    </w:rPr>
                    <w:t>4、光通量：≥1200lm</w:t>
                  </w:r>
                </w:p>
                <w:p>
                  <w:pPr>
                    <w:pStyle w:val="null3"/>
                    <w:jc w:val="left"/>
                  </w:pPr>
                  <w:r>
                    <w:rPr>
                      <w:rFonts w:ascii="仿宋_GB2312" w:hAnsi="仿宋_GB2312" w:cs="仿宋_GB2312" w:eastAsia="仿宋_GB2312"/>
                      <w:sz w:val="21"/>
                    </w:rPr>
                    <w:t>5、防护等级：IP66/IP68</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便携式开路镰刀</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1、重量：360g</w:t>
                  </w:r>
                  <w:r>
                    <w:rPr>
                      <w:rFonts w:ascii="仿宋_GB2312" w:hAnsi="仿宋_GB2312" w:cs="仿宋_GB2312" w:eastAsia="仿宋_GB2312"/>
                      <w:sz w:val="21"/>
                    </w:rPr>
                    <w:t>±10g</w:t>
                  </w:r>
                </w:p>
                <w:p>
                  <w:pPr>
                    <w:pStyle w:val="null3"/>
                    <w:jc w:val="left"/>
                  </w:pPr>
                  <w:r>
                    <w:rPr>
                      <w:rFonts w:ascii="仿宋_GB2312" w:hAnsi="仿宋_GB2312" w:cs="仿宋_GB2312" w:eastAsia="仿宋_GB2312"/>
                      <w:sz w:val="21"/>
                    </w:rPr>
                    <w:t>2、全长：600mm</w:t>
                  </w:r>
                  <w:r>
                    <w:rPr>
                      <w:rFonts w:ascii="仿宋_GB2312" w:hAnsi="仿宋_GB2312" w:cs="仿宋_GB2312" w:eastAsia="仿宋_GB2312"/>
                      <w:sz w:val="21"/>
                    </w:rPr>
                    <w:t>±1</w:t>
                  </w:r>
                  <w:r>
                    <w:rPr>
                      <w:rFonts w:ascii="仿宋_GB2312" w:hAnsi="仿宋_GB2312" w:cs="仿宋_GB2312" w:eastAsia="仿宋_GB2312"/>
                      <w:sz w:val="21"/>
                    </w:rPr>
                    <w:t>0mm</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30把</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11</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无人机探照灯喊话器</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1.电气接口：通用工业无人机挂载SDK通信协议，兼容主流中型侦查无人机飞控系统</w:t>
                  </w:r>
                </w:p>
                <w:p>
                  <w:pPr>
                    <w:pStyle w:val="null3"/>
                    <w:jc w:val="left"/>
                  </w:pPr>
                  <w:r>
                    <w:rPr>
                      <w:rFonts w:ascii="仿宋_GB2312" w:hAnsi="仿宋_GB2312" w:cs="仿宋_GB2312" w:eastAsia="仿宋_GB2312"/>
                      <w:sz w:val="21"/>
                    </w:rPr>
                    <w:t>2.尺寸：138×10</w:t>
                  </w:r>
                  <w:r>
                    <w:rPr>
                      <w:rFonts w:ascii="仿宋_GB2312" w:hAnsi="仿宋_GB2312" w:cs="仿宋_GB2312" w:eastAsia="仿宋_GB2312"/>
                      <w:sz w:val="21"/>
                    </w:rPr>
                    <w:t>0</w:t>
                  </w:r>
                  <w:r>
                    <w:rPr>
                      <w:rFonts w:ascii="仿宋_GB2312" w:hAnsi="仿宋_GB2312" w:cs="仿宋_GB2312" w:eastAsia="仿宋_GB2312"/>
                      <w:sz w:val="21"/>
                    </w:rPr>
                    <w:t>×7</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mm</w:t>
                  </w:r>
                </w:p>
                <w:p>
                  <w:pPr>
                    <w:pStyle w:val="null3"/>
                    <w:jc w:val="left"/>
                  </w:pPr>
                  <w:r>
                    <w:rPr>
                      <w:rFonts w:ascii="仿宋_GB2312" w:hAnsi="仿宋_GB2312" w:cs="仿宋_GB2312" w:eastAsia="仿宋_GB2312"/>
                      <w:sz w:val="21"/>
                    </w:rPr>
                    <w:t>3.重量：≤170g</w:t>
                  </w:r>
                </w:p>
                <w:p>
                  <w:pPr>
                    <w:pStyle w:val="null3"/>
                    <w:jc w:val="left"/>
                  </w:pPr>
                  <w:r>
                    <w:rPr>
                      <w:rFonts w:ascii="仿宋_GB2312" w:hAnsi="仿宋_GB2312" w:cs="仿宋_GB2312" w:eastAsia="仿宋_GB2312"/>
                      <w:sz w:val="21"/>
                    </w:rPr>
                    <w:t>4.防护等级：≥IP4X</w:t>
                  </w:r>
                </w:p>
                <w:p>
                  <w:pPr>
                    <w:pStyle w:val="null3"/>
                    <w:jc w:val="left"/>
                  </w:pPr>
                  <w:r>
                    <w:rPr>
                      <w:rFonts w:ascii="仿宋_GB2312" w:hAnsi="仿宋_GB2312" w:cs="仿宋_GB2312" w:eastAsia="仿宋_GB2312"/>
                      <w:sz w:val="21"/>
                    </w:rPr>
                    <w:t>支持机型：</w:t>
                  </w:r>
                  <w:r>
                    <w:rPr>
                      <w:rFonts w:ascii="仿宋_GB2312" w:hAnsi="仿宋_GB2312" w:cs="仿宋_GB2312" w:eastAsia="仿宋_GB2312"/>
                      <w:sz w:val="21"/>
                    </w:rPr>
                    <w:t>适配中型行业侦查无人机挂载使用</w:t>
                  </w:r>
                </w:p>
                <w:p>
                  <w:pPr>
                    <w:pStyle w:val="null3"/>
                    <w:jc w:val="left"/>
                  </w:pPr>
                  <w:r>
                    <w:rPr>
                      <w:rFonts w:ascii="仿宋_GB2312" w:hAnsi="仿宋_GB2312" w:cs="仿宋_GB2312" w:eastAsia="仿宋_GB2312"/>
                      <w:sz w:val="21"/>
                    </w:rPr>
                    <w:t>5.额定功率：≥45 W</w:t>
                  </w:r>
                </w:p>
                <w:p>
                  <w:pPr>
                    <w:pStyle w:val="null3"/>
                    <w:jc w:val="left"/>
                  </w:pPr>
                  <w:r>
                    <w:rPr>
                      <w:rFonts w:ascii="仿宋_GB2312" w:hAnsi="仿宋_GB2312" w:cs="仿宋_GB2312" w:eastAsia="仿宋_GB2312"/>
                      <w:sz w:val="21"/>
                    </w:rPr>
                    <w:t>6.FOV：≥14°</w:t>
                  </w:r>
                </w:p>
                <w:p>
                  <w:pPr>
                    <w:pStyle w:val="null3"/>
                    <w:jc w:val="left"/>
                  </w:pPr>
                  <w:r>
                    <w:rPr>
                      <w:rFonts w:ascii="仿宋_GB2312" w:hAnsi="仿宋_GB2312" w:cs="仿宋_GB2312" w:eastAsia="仿宋_GB2312"/>
                      <w:sz w:val="21"/>
                    </w:rPr>
                    <w:t>7.TTS1米处声压：≥114dB</w:t>
                  </w:r>
                </w:p>
                <w:p>
                  <w:pPr>
                    <w:pStyle w:val="null3"/>
                    <w:jc w:val="left"/>
                  </w:pPr>
                  <w:r>
                    <w:rPr>
                      <w:rFonts w:ascii="仿宋_GB2312" w:hAnsi="仿宋_GB2312" w:cs="仿宋_GB2312" w:eastAsia="仿宋_GB2312"/>
                      <w:sz w:val="21"/>
                    </w:rPr>
                    <w:t>8.广播距离：≥300 m</w:t>
                  </w:r>
                </w:p>
                <w:p>
                  <w:pPr>
                    <w:pStyle w:val="null3"/>
                    <w:jc w:val="left"/>
                  </w:pPr>
                  <w:r>
                    <w:rPr>
                      <w:rFonts w:ascii="仿宋_GB2312" w:hAnsi="仿宋_GB2312" w:cs="仿宋_GB2312" w:eastAsia="仿宋_GB2312"/>
                      <w:sz w:val="21"/>
                    </w:rPr>
                    <w:t>9.探照距离（m）：≥100</w:t>
                  </w:r>
                </w:p>
                <w:p>
                  <w:pPr>
                    <w:pStyle w:val="null3"/>
                    <w:jc w:val="left"/>
                  </w:pPr>
                  <w:r>
                    <w:rPr>
                      <w:rFonts w:ascii="仿宋_GB2312" w:hAnsi="仿宋_GB2312" w:cs="仿宋_GB2312" w:eastAsia="仿宋_GB2312"/>
                      <w:sz w:val="21"/>
                    </w:rPr>
                    <w:t>10.光斑直径（m）：24.5</w:t>
                  </w:r>
                </w:p>
                <w:p>
                  <w:pPr>
                    <w:pStyle w:val="null3"/>
                    <w:jc w:val="left"/>
                  </w:pPr>
                  <w:r>
                    <w:rPr>
                      <w:rFonts w:ascii="仿宋_GB2312" w:hAnsi="仿宋_GB2312" w:cs="仿宋_GB2312" w:eastAsia="仿宋_GB2312"/>
                      <w:sz w:val="21"/>
                    </w:rPr>
                    <w:t>11.探照面积（㎡）：47</w:t>
                  </w:r>
                  <w:r>
                    <w:rPr>
                      <w:rFonts w:ascii="仿宋_GB2312" w:hAnsi="仿宋_GB2312" w:cs="仿宋_GB2312" w:eastAsia="仿宋_GB2312"/>
                      <w:sz w:val="21"/>
                    </w:rPr>
                    <w:t>0</w:t>
                  </w:r>
                </w:p>
                <w:p>
                  <w:pPr>
                    <w:pStyle w:val="null3"/>
                    <w:jc w:val="left"/>
                  </w:pPr>
                  <w:r>
                    <w:rPr>
                      <w:rFonts w:ascii="仿宋_GB2312" w:hAnsi="仿宋_GB2312" w:cs="仿宋_GB2312" w:eastAsia="仿宋_GB2312"/>
                      <w:sz w:val="21"/>
                    </w:rPr>
                    <w:t>12.中心光照度（Lux）：30</w:t>
                  </w:r>
                </w:p>
                <w:p>
                  <w:pPr>
                    <w:pStyle w:val="null3"/>
                    <w:jc w:val="left"/>
                  </w:pPr>
                  <w:r>
                    <w:rPr>
                      <w:rFonts w:ascii="仿宋_GB2312" w:hAnsi="仿宋_GB2312" w:cs="仿宋_GB2312" w:eastAsia="仿宋_GB2312"/>
                      <w:sz w:val="21"/>
                    </w:rPr>
                    <w:t>13.可控转动范围：俯仰：-90°至0°</w:t>
                  </w:r>
                </w:p>
                <w:p>
                  <w:pPr>
                    <w:pStyle w:val="null3"/>
                    <w:jc w:val="left"/>
                  </w:pPr>
                  <w:r>
                    <w:rPr>
                      <w:rFonts w:ascii="仿宋_GB2312" w:hAnsi="仿宋_GB2312" w:cs="仿宋_GB2312" w:eastAsia="仿宋_GB2312"/>
                      <w:sz w:val="21"/>
                    </w:rPr>
                    <w:t>14.工作温度：-10 ℃ 至 50 ℃</w:t>
                  </w:r>
                </w:p>
                <w:p>
                  <w:pPr>
                    <w:pStyle w:val="null3"/>
                    <w:jc w:val="left"/>
                  </w:pPr>
                  <w:r>
                    <w:rPr>
                      <w:rFonts w:ascii="仿宋_GB2312" w:hAnsi="仿宋_GB2312" w:cs="仿宋_GB2312" w:eastAsia="仿宋_GB2312"/>
                      <w:sz w:val="21"/>
                    </w:rPr>
                    <w:t>15.存储温度：-20 ℃ 至 60 ℃</w:t>
                  </w:r>
                </w:p>
                <w:p>
                  <w:pPr>
                    <w:pStyle w:val="null3"/>
                    <w:jc w:val="left"/>
                  </w:pPr>
                  <w:r>
                    <w:rPr>
                      <w:rFonts w:ascii="仿宋_GB2312" w:hAnsi="仿宋_GB2312" w:cs="仿宋_GB2312" w:eastAsia="仿宋_GB2312"/>
                      <w:sz w:val="21"/>
                    </w:rPr>
                    <w:t>16.特色功能：①配置可控云台，可与机载相机云台联动 ②配套地面端控制软件可实时调控灯光、喊话功能</w:t>
                  </w:r>
                </w:p>
                <w:p>
                  <w:pPr>
                    <w:pStyle w:val="null3"/>
                    <w:jc w:val="left"/>
                  </w:pPr>
                  <w:r>
                    <w:rPr>
                      <w:rFonts w:ascii="仿宋_GB2312" w:hAnsi="仿宋_GB2312" w:cs="仿宋_GB2312" w:eastAsia="仿宋_GB2312"/>
                      <w:sz w:val="21"/>
                    </w:rPr>
                    <w:t>17.1米处峰值声压：≥122dB</w:t>
                  </w:r>
                </w:p>
                <w:p>
                  <w:pPr>
                    <w:pStyle w:val="null3"/>
                    <w:jc w:val="left"/>
                  </w:pPr>
                  <w:r>
                    <w:rPr>
                      <w:rFonts w:ascii="仿宋_GB2312" w:hAnsi="仿宋_GB2312" w:cs="仿宋_GB2312" w:eastAsia="仿宋_GB2312"/>
                      <w:sz w:val="21"/>
                    </w:rPr>
                    <w:t>18.警示灯最大功率：≥15W</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望远镜</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1）放大倍率：≥10X</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2）目镜口径：26mm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3）物镜口径：50mm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4）镜片材料：ED镜片</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5）视场：≥6.4°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6）千米视野：≥141m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7）出瞳直径：5mm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8）出瞳距离：17.8mm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9）最近对焦：3m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10）瞳距调节：56-74mm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11）防水：充氮防水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12）调焦系统：独立调焦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13）结构：保罗 / 屋脊结构均可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14）镜片镀膜：FMC多层宽带增透绿膜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15）棱镜：优质 BAK4</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16）棱镜反射膜：HUILE相位膜+高反介质</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17）三脚架接口：标准1/4接口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18）防护等级：≥IP67</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19）尺寸：≥185×7</w:t>
                  </w:r>
                  <w:r>
                    <w:rPr>
                      <w:rFonts w:ascii="仿宋_GB2312" w:hAnsi="仿宋_GB2312" w:cs="仿宋_GB2312" w:eastAsia="仿宋_GB2312"/>
                      <w:sz w:val="21"/>
                    </w:rPr>
                    <w:t>0</w:t>
                  </w:r>
                  <w:r>
                    <w:rPr>
                      <w:rFonts w:ascii="仿宋_GB2312" w:hAnsi="仿宋_GB2312" w:cs="仿宋_GB2312" w:eastAsia="仿宋_GB2312"/>
                      <w:sz w:val="21"/>
                    </w:rPr>
                    <w:t>×21</w:t>
                  </w:r>
                  <w:r>
                    <w:rPr>
                      <w:rFonts w:ascii="仿宋_GB2312" w:hAnsi="仿宋_GB2312" w:cs="仿宋_GB2312" w:eastAsia="仿宋_GB2312"/>
                      <w:sz w:val="21"/>
                    </w:rPr>
                    <w:t>5</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20）重量：≤1300g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21）配置明细：望远镜、软包、包装盒、挂带、镜盖、保修卡、说明书、擦镜布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22）适用领域：适用于安防警用、电力、通讯、环保林业、航海、勘测、旅游、狩猎、消防、观景、应急救援等</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13</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防爆柜</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60加仑防爆防火物质柜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容量</w:t>
                  </w:r>
                  <w:r>
                    <w:rPr>
                      <w:rFonts w:ascii="仿宋_GB2312" w:hAnsi="仿宋_GB2312" w:cs="仿宋_GB2312" w:eastAsia="仿宋_GB2312"/>
                      <w:sz w:val="21"/>
                    </w:rPr>
                    <w:t>227L</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三块镀锌隔板，高度可调</w:t>
                  </w:r>
                  <w:r>
                    <w:rPr>
                      <w:rFonts w:ascii="仿宋_GB2312" w:hAnsi="仿宋_GB2312" w:cs="仿宋_GB2312" w:eastAsia="仿宋_GB2312"/>
                      <w:sz w:val="21"/>
                    </w:rPr>
                    <w:t>，</w:t>
                  </w:r>
                  <w:r>
                    <w:rPr>
                      <w:rFonts w:ascii="仿宋_GB2312" w:hAnsi="仿宋_GB2312" w:cs="仿宋_GB2312" w:eastAsia="仿宋_GB2312"/>
                      <w:sz w:val="21"/>
                    </w:rPr>
                    <w:t>设计有通风阀门</w:t>
                  </w:r>
                  <w:r>
                    <w:rPr>
                      <w:rFonts w:ascii="仿宋_GB2312" w:hAnsi="仿宋_GB2312" w:cs="仿宋_GB2312" w:eastAsia="仿宋_GB2312"/>
                      <w:sz w:val="21"/>
                    </w:rPr>
                    <w:t>内外双层加厚钢板</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厚度</w:t>
                  </w:r>
                  <w:r>
                    <w:rPr>
                      <w:rFonts w:ascii="仿宋_GB2312" w:hAnsi="仿宋_GB2312" w:cs="仿宋_GB2312" w:eastAsia="仿宋_GB2312"/>
                      <w:sz w:val="21"/>
                    </w:rPr>
                    <w:t>：</w:t>
                  </w:r>
                  <w:r>
                    <w:rPr>
                      <w:rFonts w:ascii="仿宋_GB2312" w:hAnsi="仿宋_GB2312" w:cs="仿宋_GB2312" w:eastAsia="仿宋_GB2312"/>
                      <w:sz w:val="21"/>
                    </w:rPr>
                    <w:t>≥1.4mm</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外尺寸：高</w:t>
                  </w:r>
                  <w:r>
                    <w:rPr>
                      <w:rFonts w:ascii="仿宋_GB2312" w:hAnsi="仿宋_GB2312" w:cs="仿宋_GB2312" w:eastAsia="仿宋_GB2312"/>
                      <w:sz w:val="21"/>
                    </w:rPr>
                    <w:t>1650mm*长865mm*深865mm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内尺寸：高</w:t>
                  </w:r>
                  <w:r>
                    <w:rPr>
                      <w:rFonts w:ascii="仿宋_GB2312" w:hAnsi="仿宋_GB2312" w:cs="仿宋_GB2312" w:eastAsia="仿宋_GB2312"/>
                      <w:sz w:val="21"/>
                    </w:rPr>
                    <w:t>1500mm*长780mm*深780mm</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背负式灭火水枪</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w:t>
                  </w:r>
                  <w:r>
                    <w:rPr>
                      <w:rFonts w:ascii="仿宋_GB2312" w:hAnsi="仿宋_GB2312" w:cs="仿宋_GB2312" w:eastAsia="仿宋_GB2312"/>
                      <w:sz w:val="21"/>
                    </w:rPr>
                    <w:t>LY/T 2081-2012 便携式储能灭火水枪》要求。</w:t>
                  </w:r>
                </w:p>
                <w:p>
                  <w:pPr>
                    <w:pStyle w:val="null3"/>
                    <w:jc w:val="left"/>
                  </w:pPr>
                  <w:r>
                    <w:rPr>
                      <w:rFonts w:ascii="仿宋_GB2312" w:hAnsi="仿宋_GB2312" w:cs="仿宋_GB2312" w:eastAsia="仿宋_GB2312"/>
                      <w:sz w:val="21"/>
                    </w:rPr>
                    <w:t>1.未注水全重（Kg）：≤4</w:t>
                  </w:r>
                </w:p>
                <w:p>
                  <w:pPr>
                    <w:pStyle w:val="null3"/>
                    <w:jc w:val="left"/>
                  </w:pPr>
                  <w:r>
                    <w:rPr>
                      <w:rFonts w:ascii="仿宋_GB2312" w:hAnsi="仿宋_GB2312" w:cs="仿宋_GB2312" w:eastAsia="仿宋_GB2312"/>
                      <w:sz w:val="21"/>
                    </w:rPr>
                    <w:t>2.盛水容器盛水量（Kg）：≥22</w:t>
                  </w:r>
                </w:p>
                <w:p>
                  <w:pPr>
                    <w:pStyle w:val="null3"/>
                    <w:jc w:val="left"/>
                  </w:pPr>
                  <w:r>
                    <w:rPr>
                      <w:rFonts w:ascii="仿宋_GB2312" w:hAnsi="仿宋_GB2312" w:cs="仿宋_GB2312" w:eastAsia="仿宋_GB2312"/>
                      <w:sz w:val="21"/>
                    </w:rPr>
                    <w:t>3.一次喷射流量 (ml)：≥120</w:t>
                  </w:r>
                </w:p>
                <w:p>
                  <w:pPr>
                    <w:pStyle w:val="null3"/>
                    <w:jc w:val="left"/>
                  </w:pPr>
                  <w:r>
                    <w:rPr>
                      <w:rFonts w:ascii="仿宋_GB2312" w:hAnsi="仿宋_GB2312" w:cs="仿宋_GB2312" w:eastAsia="仿宋_GB2312"/>
                      <w:sz w:val="21"/>
                    </w:rPr>
                    <w:t>4.最大喷程 (m) ：≥11</w:t>
                  </w:r>
                </w:p>
                <w:p>
                  <w:pPr>
                    <w:pStyle w:val="null3"/>
                    <w:jc w:val="left"/>
                  </w:pPr>
                  <w:r>
                    <w:rPr>
                      <w:rFonts w:ascii="仿宋_GB2312" w:hAnsi="仿宋_GB2312" w:cs="仿宋_GB2312" w:eastAsia="仿宋_GB2312"/>
                      <w:sz w:val="21"/>
                    </w:rPr>
                    <w:t>5.最佳灭火距离 (m)：4～6</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风力灭火机</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1、发动机类型：单缸风冷混合二冲程发动机；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2、发动机通过国二及以上排放标准认证；</w:t>
                  </w:r>
                </w:p>
                <w:p>
                  <w:pPr>
                    <w:pStyle w:val="null3"/>
                    <w:jc w:val="left"/>
                  </w:pPr>
                  <w:r>
                    <w:rPr>
                      <w:rFonts w:ascii="仿宋_GB2312" w:hAnsi="仿宋_GB2312" w:cs="仿宋_GB2312" w:eastAsia="仿宋_GB2312"/>
                      <w:sz w:val="21"/>
                    </w:rPr>
                    <w:t>3、发动机功率（kw/r/min）：≥3.0/8000；</w:t>
                  </w:r>
                </w:p>
                <w:p>
                  <w:pPr>
                    <w:pStyle w:val="null3"/>
                    <w:jc w:val="left"/>
                  </w:pPr>
                  <w:r>
                    <w:rPr>
                      <w:rFonts w:ascii="仿宋_GB2312" w:hAnsi="仿宋_GB2312" w:cs="仿宋_GB2312" w:eastAsia="仿宋_GB2312"/>
                      <w:sz w:val="21"/>
                    </w:rPr>
                    <w:t>4、发动机排量（cm3）:≥63；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5、有效灭火距离（m）：≥1.9；</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6、出风口风量（m3/s）：≥0.4；</w:t>
                  </w:r>
                </w:p>
                <w:p>
                  <w:pPr>
                    <w:pStyle w:val="null3"/>
                    <w:jc w:val="left"/>
                  </w:pPr>
                  <w:r>
                    <w:rPr>
                      <w:rFonts w:ascii="仿宋_GB2312" w:hAnsi="仿宋_GB2312" w:cs="仿宋_GB2312" w:eastAsia="仿宋_GB2312"/>
                      <w:sz w:val="21"/>
                    </w:rPr>
                    <w:t>7、最大风量（m3/s）：≥0.45；</w:t>
                  </w:r>
                </w:p>
                <w:p>
                  <w:pPr>
                    <w:pStyle w:val="null3"/>
                    <w:jc w:val="left"/>
                  </w:pPr>
                  <w:r>
                    <w:rPr>
                      <w:rFonts w:ascii="仿宋_GB2312" w:hAnsi="仿宋_GB2312" w:cs="仿宋_GB2312" w:eastAsia="仿宋_GB2312"/>
                      <w:sz w:val="21"/>
                    </w:rPr>
                    <w:t>8、最大风速（m/s）：≥100；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9、常温启动时间（s）：≤5；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10、一次性加油连续工作时间（min）：≥65；</w:t>
                  </w:r>
                </w:p>
                <w:p>
                  <w:pPr>
                    <w:pStyle w:val="null3"/>
                    <w:jc w:val="left"/>
                  </w:pPr>
                  <w:r>
                    <w:rPr>
                      <w:rFonts w:ascii="仿宋_GB2312" w:hAnsi="仿宋_GB2312" w:cs="仿宋_GB2312" w:eastAsia="仿宋_GB2312"/>
                      <w:sz w:val="21"/>
                    </w:rPr>
                    <w:t>11、耳旁噪音（dB（A））：≤99；</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12、手感振动（m/s2）：≤2.0；</w:t>
                  </w:r>
                </w:p>
                <w:p>
                  <w:pPr>
                    <w:pStyle w:val="null3"/>
                    <w:jc w:val="left"/>
                  </w:pPr>
                  <w:r>
                    <w:rPr>
                      <w:rFonts w:ascii="仿宋_GB2312" w:hAnsi="仿宋_GB2312" w:cs="仿宋_GB2312" w:eastAsia="仿宋_GB2312"/>
                      <w:sz w:val="21"/>
                    </w:rPr>
                    <w:t>13、燃油箱容量（L）：≥2；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14、整备质量（kg）：≤15；</w:t>
                  </w:r>
                </w:p>
                <w:p>
                  <w:pPr>
                    <w:pStyle w:val="null3"/>
                    <w:jc w:val="left"/>
                  </w:pPr>
                  <w:r>
                    <w:rPr>
                      <w:rFonts w:ascii="仿宋_GB2312" w:hAnsi="仿宋_GB2312" w:cs="仿宋_GB2312" w:eastAsia="仿宋_GB2312"/>
                      <w:sz w:val="21"/>
                    </w:rPr>
                    <w:t>15、风筒内有除静电装置；</w:t>
                  </w:r>
                </w:p>
                <w:p>
                  <w:pPr>
                    <w:pStyle w:val="null3"/>
                    <w:jc w:val="left"/>
                  </w:pPr>
                  <w:r>
                    <w:rPr>
                      <w:rFonts w:ascii="仿宋_GB2312" w:hAnsi="仿宋_GB2312" w:cs="仿宋_GB2312" w:eastAsia="仿宋_GB2312"/>
                      <w:sz w:val="21"/>
                    </w:rPr>
                    <w:t>16、风机叶轮：具有月牙键安装在发动机曲轴上；</w:t>
                  </w:r>
                </w:p>
                <w:p>
                  <w:pPr>
                    <w:pStyle w:val="null3"/>
                    <w:jc w:val="left"/>
                  </w:pPr>
                  <w:r>
                    <w:rPr>
                      <w:rFonts w:ascii="仿宋_GB2312" w:hAnsi="仿宋_GB2312" w:cs="仿宋_GB2312" w:eastAsia="仿宋_GB2312"/>
                      <w:sz w:val="21"/>
                    </w:rPr>
                    <w:t>17、风筒：多段锁扣风筒连接机构，风筒长度多档位选择，当锁扣磨损时其它锁扣依然能够正常使用，出风口使用不锈钢防火风管；</w:t>
                  </w:r>
                </w:p>
                <w:p>
                  <w:pPr>
                    <w:pStyle w:val="null3"/>
                    <w:jc w:val="left"/>
                  </w:pPr>
                  <w:r>
                    <w:rPr>
                      <w:rFonts w:ascii="仿宋_GB2312" w:hAnsi="仿宋_GB2312" w:cs="仿宋_GB2312" w:eastAsia="仿宋_GB2312"/>
                      <w:sz w:val="21"/>
                    </w:rPr>
                    <w:t>18、背架：背架上有吸风冷却背板孔，可以给消防队员降温；</w:t>
                  </w:r>
                </w:p>
                <w:p>
                  <w:pPr>
                    <w:pStyle w:val="null3"/>
                    <w:jc w:val="left"/>
                  </w:pPr>
                  <w:r>
                    <w:rPr>
                      <w:rFonts w:ascii="仿宋_GB2312" w:hAnsi="仿宋_GB2312" w:cs="仿宋_GB2312" w:eastAsia="仿宋_GB2312"/>
                      <w:sz w:val="21"/>
                    </w:rPr>
                    <w:t>19、把手：油门操作把手角度无需工具可多角度调节并锁定；最大角度可调节至与风筒平行和垂直；</w:t>
                  </w:r>
                </w:p>
                <w:p>
                  <w:pPr>
                    <w:pStyle w:val="null3"/>
                    <w:jc w:val="left"/>
                  </w:pPr>
                  <w:r>
                    <w:rPr>
                      <w:rFonts w:ascii="仿宋_GB2312" w:hAnsi="仿宋_GB2312" w:cs="仿宋_GB2312" w:eastAsia="仿宋_GB2312"/>
                      <w:sz w:val="21"/>
                    </w:rPr>
                    <w:t>20、整机发动机部分采用4个弹簧减震，背负舒适震动低；</w:t>
                  </w:r>
                </w:p>
                <w:p>
                  <w:pPr>
                    <w:pStyle w:val="null3"/>
                    <w:jc w:val="left"/>
                  </w:pPr>
                  <w:r>
                    <w:rPr>
                      <w:rFonts w:ascii="仿宋_GB2312" w:hAnsi="仿宋_GB2312" w:cs="仿宋_GB2312" w:eastAsia="仿宋_GB2312"/>
                      <w:sz w:val="21"/>
                    </w:rPr>
                    <w:t>21、所提供设备须对油管进行必要的全封闭防护措施。</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r>
                    <w:rPr>
                      <w:rFonts w:ascii="仿宋_GB2312" w:hAnsi="仿宋_GB2312" w:cs="仿宋_GB2312" w:eastAsia="仿宋_GB2312"/>
                      <w:sz w:val="21"/>
                    </w:rPr>
                    <w:t>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割灌机</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发动机通过国二及以上排放标准认证；</w:t>
                  </w:r>
                </w:p>
                <w:p>
                  <w:pPr>
                    <w:pStyle w:val="null3"/>
                    <w:jc w:val="both"/>
                  </w:pPr>
                  <w:r>
                    <w:rPr>
                      <w:rFonts w:ascii="仿宋_GB2312" w:hAnsi="仿宋_GB2312" w:cs="仿宋_GB2312" w:eastAsia="仿宋_GB2312"/>
                      <w:sz w:val="21"/>
                    </w:rPr>
                    <w:t>2.排量≥</w:t>
                  </w:r>
                  <w:r>
                    <w:rPr>
                      <w:rFonts w:ascii="仿宋_GB2312" w:hAnsi="仿宋_GB2312" w:cs="仿宋_GB2312" w:eastAsia="仿宋_GB2312"/>
                      <w:sz w:val="21"/>
                    </w:rPr>
                    <w:t>4</w:t>
                  </w:r>
                  <w:r>
                    <w:rPr>
                      <w:rFonts w:ascii="仿宋_GB2312" w:hAnsi="仿宋_GB2312" w:cs="仿宋_GB2312" w:eastAsia="仿宋_GB2312"/>
                      <w:sz w:val="21"/>
                    </w:rPr>
                    <w:t xml:space="preserve">0.0cc；  </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.发动机形式：环保二冲程风冷单缸汽油机；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.发动机额定净功率/转数≥2.2kw/9500r/min；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.发动机最大净扭矩/转速≥2.7Nm/6000 r/min；</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.常温启动性能≤8s ；</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.燃油容积≥0.70L；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.净重量≤7.5kg；</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9</w:t>
                  </w:r>
                  <w:r>
                    <w:rPr>
                      <w:rFonts w:ascii="仿宋_GB2312" w:hAnsi="仿宋_GB2312" w:cs="仿宋_GB2312" w:eastAsia="仿宋_GB2312"/>
                      <w:sz w:val="21"/>
                    </w:rPr>
                    <w:t>.工作形式：双肩侧挂式；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.启动方式：手拉绳启动和一键式电启动。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.手把振动≤6.5m/s2;</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.怠速耳旁噪音≤80dB(A);</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油锯</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发动机通过国二及以上排放标准认证；</w:t>
                  </w:r>
                </w:p>
                <w:p>
                  <w:pPr>
                    <w:pStyle w:val="null3"/>
                    <w:jc w:val="both"/>
                  </w:pPr>
                  <w:r>
                    <w:rPr>
                      <w:rFonts w:ascii="仿宋_GB2312" w:hAnsi="仿宋_GB2312" w:cs="仿宋_GB2312" w:eastAsia="仿宋_GB2312"/>
                      <w:sz w:val="21"/>
                    </w:rPr>
                    <w:t>2、排量≥70.0cc；</w:t>
                  </w:r>
                </w:p>
                <w:p>
                  <w:pPr>
                    <w:pStyle w:val="null3"/>
                    <w:jc w:val="both"/>
                  </w:pPr>
                  <w:r>
                    <w:rPr>
                      <w:rFonts w:ascii="仿宋_GB2312" w:hAnsi="仿宋_GB2312" w:cs="仿宋_GB2312" w:eastAsia="仿宋_GB2312"/>
                      <w:sz w:val="21"/>
                    </w:rPr>
                    <w:t>3、发动机形式：二冲程或风冷单缸汽油机；</w:t>
                  </w:r>
                </w:p>
                <w:p>
                  <w:pPr>
                    <w:pStyle w:val="null3"/>
                    <w:jc w:val="both"/>
                  </w:pPr>
                  <w:r>
                    <w:rPr>
                      <w:rFonts w:ascii="仿宋_GB2312" w:hAnsi="仿宋_GB2312" w:cs="仿宋_GB2312" w:eastAsia="仿宋_GB2312"/>
                      <w:sz w:val="21"/>
                    </w:rPr>
                    <w:t>▲4、发动机额定净功率/转数≥3.8kw/9500r/min；</w:t>
                  </w:r>
                </w:p>
                <w:p>
                  <w:pPr>
                    <w:pStyle w:val="null3"/>
                    <w:jc w:val="both"/>
                  </w:pPr>
                  <w:r>
                    <w:rPr>
                      <w:rFonts w:ascii="仿宋_GB2312" w:hAnsi="仿宋_GB2312" w:cs="仿宋_GB2312" w:eastAsia="仿宋_GB2312"/>
                      <w:sz w:val="21"/>
                    </w:rPr>
                    <w:t>▲5、发动机最大净扭矩/转速≥4.4Nm/6500 r/min；</w:t>
                  </w:r>
                </w:p>
                <w:p>
                  <w:pPr>
                    <w:pStyle w:val="null3"/>
                    <w:jc w:val="both"/>
                  </w:pPr>
                  <w:r>
                    <w:rPr>
                      <w:rFonts w:ascii="仿宋_GB2312" w:hAnsi="仿宋_GB2312" w:cs="仿宋_GB2312" w:eastAsia="仿宋_GB2312"/>
                      <w:sz w:val="21"/>
                    </w:rPr>
                    <w:t>6、发动机常温起动性能≤5s；</w:t>
                  </w:r>
                </w:p>
                <w:p>
                  <w:pPr>
                    <w:pStyle w:val="null3"/>
                    <w:jc w:val="both"/>
                  </w:pPr>
                  <w:r>
                    <w:rPr>
                      <w:rFonts w:ascii="仿宋_GB2312" w:hAnsi="仿宋_GB2312" w:cs="仿宋_GB2312" w:eastAsia="仿宋_GB2312"/>
                      <w:sz w:val="21"/>
                    </w:rPr>
                    <w:t>★7、锯切效率≥95cm2/s；</w:t>
                  </w:r>
                </w:p>
                <w:p>
                  <w:pPr>
                    <w:pStyle w:val="null3"/>
                    <w:jc w:val="both"/>
                  </w:pPr>
                  <w:r>
                    <w:rPr>
                      <w:rFonts w:ascii="仿宋_GB2312" w:hAnsi="仿宋_GB2312" w:cs="仿宋_GB2312" w:eastAsia="仿宋_GB2312"/>
                      <w:sz w:val="21"/>
                    </w:rPr>
                    <w:t>★8、锯切燃油消耗率≤55g/m；</w:t>
                  </w:r>
                </w:p>
                <w:p>
                  <w:pPr>
                    <w:pStyle w:val="null3"/>
                    <w:jc w:val="both"/>
                  </w:pPr>
                  <w:r>
                    <w:rPr>
                      <w:rFonts w:ascii="仿宋_GB2312" w:hAnsi="仿宋_GB2312" w:cs="仿宋_GB2312" w:eastAsia="仿宋_GB2312"/>
                      <w:sz w:val="21"/>
                    </w:rPr>
                    <w:t>9、离合器结合转速≥1.3倍；</w:t>
                  </w:r>
                </w:p>
                <w:p>
                  <w:pPr>
                    <w:pStyle w:val="null3"/>
                    <w:jc w:val="both"/>
                  </w:pPr>
                  <w:r>
                    <w:rPr>
                      <w:rFonts w:ascii="仿宋_GB2312" w:hAnsi="仿宋_GB2312" w:cs="仿宋_GB2312" w:eastAsia="仿宋_GB2312"/>
                      <w:sz w:val="21"/>
                    </w:rPr>
                    <w:t>★10、主机比质量≤1.75kg/kw;</w:t>
                  </w:r>
                </w:p>
                <w:p>
                  <w:pPr>
                    <w:pStyle w:val="null3"/>
                    <w:jc w:val="both"/>
                  </w:pPr>
                  <w:r>
                    <w:rPr>
                      <w:rFonts w:ascii="仿宋_GB2312" w:hAnsi="仿宋_GB2312" w:cs="仿宋_GB2312" w:eastAsia="仿宋_GB2312"/>
                      <w:sz w:val="21"/>
                    </w:rPr>
                    <w:t>11、发动机最低燃油消耗率≤452g/kw·h;</w:t>
                  </w:r>
                </w:p>
                <w:p>
                  <w:pPr>
                    <w:pStyle w:val="null3"/>
                    <w:jc w:val="both"/>
                  </w:pPr>
                  <w:r>
                    <w:rPr>
                      <w:rFonts w:ascii="仿宋_GB2312" w:hAnsi="仿宋_GB2312" w:cs="仿宋_GB2312" w:eastAsia="仿宋_GB2312"/>
                      <w:sz w:val="21"/>
                    </w:rPr>
                    <w:t>12、高速空转噪音≤105dB(A)；</w:t>
                  </w:r>
                </w:p>
                <w:p>
                  <w:pPr>
                    <w:pStyle w:val="null3"/>
                    <w:jc w:val="both"/>
                  </w:pPr>
                  <w:r>
                    <w:rPr>
                      <w:rFonts w:ascii="仿宋_GB2312" w:hAnsi="仿宋_GB2312" w:cs="仿宋_GB2312" w:eastAsia="仿宋_GB2312"/>
                      <w:sz w:val="21"/>
                    </w:rPr>
                    <w:t>13、泵油方式：链条润滑自动泵油；</w:t>
                  </w:r>
                </w:p>
                <w:p>
                  <w:pPr>
                    <w:pStyle w:val="null3"/>
                    <w:jc w:val="both"/>
                  </w:pPr>
                  <w:r>
                    <w:rPr>
                      <w:rFonts w:ascii="仿宋_GB2312" w:hAnsi="仿宋_GB2312" w:cs="仿宋_GB2312" w:eastAsia="仿宋_GB2312"/>
                      <w:sz w:val="21"/>
                    </w:rPr>
                    <w:t>14、油箱容积≥0.8 L；</w:t>
                  </w:r>
                </w:p>
                <w:p>
                  <w:pPr>
                    <w:pStyle w:val="null3"/>
                    <w:jc w:val="both"/>
                  </w:pPr>
                  <w:r>
                    <w:rPr>
                      <w:rFonts w:ascii="仿宋_GB2312" w:hAnsi="仿宋_GB2312" w:cs="仿宋_GB2312" w:eastAsia="仿宋_GB2312"/>
                      <w:sz w:val="21"/>
                    </w:rPr>
                    <w:t>★15、净重量≤6.5kg；</w:t>
                  </w:r>
                </w:p>
                <w:p>
                  <w:pPr>
                    <w:pStyle w:val="null3"/>
                    <w:jc w:val="both"/>
                  </w:pPr>
                  <w:r>
                    <w:rPr>
                      <w:rFonts w:ascii="仿宋_GB2312" w:hAnsi="仿宋_GB2312" w:cs="仿宋_GB2312" w:eastAsia="仿宋_GB2312"/>
                      <w:sz w:val="21"/>
                    </w:rPr>
                    <w:t>16、导板长度≥20"；</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、带有防震系统的动力设备，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、手把振动</w:t>
                  </w:r>
                  <w:r>
                    <w:rPr>
                      <w:rFonts w:ascii="仿宋_GB2312" w:hAnsi="仿宋_GB2312" w:cs="仿宋_GB2312" w:eastAsia="仿宋_GB2312"/>
                      <w:sz w:val="21"/>
                    </w:rPr>
                    <w:t>≤7.5m/s2；</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、在最低空载转速下稳定运转</w:t>
                  </w:r>
                  <w:r>
                    <w:rPr>
                      <w:rFonts w:ascii="仿宋_GB2312" w:hAnsi="仿宋_GB2312" w:cs="仿宋_GB2312" w:eastAsia="仿宋_GB2312"/>
                      <w:sz w:val="21"/>
                    </w:rPr>
                    <w:t>3min后进行翻转，各位置停留时间不小于5s,油锯未熄火；</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扑救组合工具</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组合工具主要包括铁锹、五齿耙、扑火拍、连接杆、砍刀、锯、斧头、工</w:t>
                  </w:r>
                  <w:r>
                    <w:rPr>
                      <w:rFonts w:ascii="仿宋_GB2312" w:hAnsi="仿宋_GB2312" w:cs="仿宋_GB2312" w:eastAsia="仿宋_GB2312"/>
                      <w:sz w:val="21"/>
                    </w:rPr>
                    <w:t>包八件组成；</w:t>
                  </w:r>
                </w:p>
                <w:p>
                  <w:pPr>
                    <w:pStyle w:val="null3"/>
                    <w:numPr>
                      <w:ilvl w:val="0"/>
                      <w:numId w:val="1"/>
                    </w:numPr>
                    <w:jc w:val="left"/>
                  </w:pPr>
                  <w:r>
                    <w:rPr>
                      <w:rFonts w:ascii="仿宋_GB2312" w:hAnsi="仿宋_GB2312" w:cs="仿宋_GB2312" w:eastAsia="仿宋_GB2312"/>
                      <w:sz w:val="21"/>
                    </w:rPr>
                    <w:t>连接杆可与扑火拍、五齿耙任意连接，具有多种用途，并可以一套工具同时</w:t>
                  </w:r>
                  <w:r>
                    <w:rPr>
                      <w:rFonts w:ascii="仿宋_GB2312" w:hAnsi="仿宋_GB2312" w:cs="仿宋_GB2312" w:eastAsia="仿宋_GB2312"/>
                      <w:sz w:val="21"/>
                    </w:rPr>
                    <w:t>供多人使用；</w:t>
                  </w:r>
                </w:p>
                <w:p>
                  <w:pPr>
                    <w:pStyle w:val="null3"/>
                    <w:numPr>
                      <w:ilvl w:val="0"/>
                      <w:numId w:val="1"/>
                    </w:numPr>
                    <w:jc w:val="left"/>
                  </w:pPr>
                  <w:r>
                    <w:rPr>
                      <w:rFonts w:ascii="仿宋_GB2312" w:hAnsi="仿宋_GB2312" w:cs="仿宋_GB2312" w:eastAsia="仿宋_GB2312"/>
                      <w:sz w:val="21"/>
                    </w:rPr>
                    <w:t>组合锹：</w:t>
                  </w:r>
                  <w:r>
                    <w:rPr>
                      <w:rFonts w:ascii="仿宋_GB2312" w:hAnsi="仿宋_GB2312" w:cs="仿宋_GB2312" w:eastAsia="仿宋_GB2312"/>
                      <w:sz w:val="21"/>
                    </w:rPr>
                    <w:t>钢板厚度：</w:t>
                  </w:r>
                  <w:r>
                    <w:rPr>
                      <w:rFonts w:ascii="仿宋_GB2312" w:hAnsi="仿宋_GB2312" w:cs="仿宋_GB2312" w:eastAsia="仿宋_GB2312"/>
                      <w:sz w:val="21"/>
                    </w:rPr>
                    <w:t>1.5mm， 锹面有效尺寸：205mmx150mm，镐外形尺寸： 145x20mm；</w:t>
                  </w:r>
                </w:p>
                <w:p>
                  <w:pPr>
                    <w:pStyle w:val="null3"/>
                    <w:numPr>
                      <w:ilvl w:val="0"/>
                      <w:numId w:val="1"/>
                    </w:numPr>
                    <w:jc w:val="left"/>
                  </w:pPr>
                  <w:r>
                    <w:rPr>
                      <w:rFonts w:ascii="仿宋_GB2312" w:hAnsi="仿宋_GB2312" w:cs="仿宋_GB2312" w:eastAsia="仿宋_GB2312"/>
                      <w:sz w:val="21"/>
                    </w:rPr>
                    <w:t>五齿耙：钢板冲压一次成型五齿，</w:t>
                  </w:r>
                  <w:r>
                    <w:rPr>
                      <w:rFonts w:ascii="仿宋_GB2312" w:hAnsi="仿宋_GB2312" w:cs="仿宋_GB2312" w:eastAsia="仿宋_GB2312"/>
                      <w:sz w:val="21"/>
                    </w:rPr>
                    <w:t>外形尺寸：</w:t>
                  </w:r>
                  <w:r>
                    <w:rPr>
                      <w:rFonts w:ascii="仿宋_GB2312" w:hAnsi="仿宋_GB2312" w:cs="仿宋_GB2312" w:eastAsia="仿宋_GB2312"/>
                      <w:sz w:val="21"/>
                    </w:rPr>
                    <w:t>175x205mm，厚度：2mm,耙 齿尺寸：107x21mm;</w:t>
                  </w:r>
                </w:p>
                <w:p>
                  <w:pPr>
                    <w:pStyle w:val="null3"/>
                    <w:numPr>
                      <w:ilvl w:val="0"/>
                      <w:numId w:val="1"/>
                    </w:numPr>
                    <w:jc w:val="left"/>
                  </w:pPr>
                  <w:r>
                    <w:rPr>
                      <w:rFonts w:ascii="仿宋_GB2312" w:hAnsi="仿宋_GB2312" w:cs="仿宋_GB2312" w:eastAsia="仿宋_GB2312"/>
                      <w:sz w:val="21"/>
                    </w:rPr>
                    <w:t>扑火拍：拍体阻燃橡胶；条数：</w:t>
                  </w:r>
                  <w:r>
                    <w:rPr>
                      <w:rFonts w:ascii="仿宋_GB2312" w:hAnsi="仿宋_GB2312" w:cs="仿宋_GB2312" w:eastAsia="仿宋_GB2312"/>
                      <w:sz w:val="21"/>
                    </w:rPr>
                    <w:t>7；</w:t>
                  </w:r>
                </w:p>
                <w:p>
                  <w:pPr>
                    <w:pStyle w:val="null3"/>
                    <w:numPr>
                      <w:ilvl w:val="0"/>
                      <w:numId w:val="1"/>
                    </w:numPr>
                    <w:jc w:val="left"/>
                  </w:pPr>
                  <w:r>
                    <w:rPr>
                      <w:rFonts w:ascii="仿宋_GB2312" w:hAnsi="仿宋_GB2312" w:cs="仿宋_GB2312" w:eastAsia="仿宋_GB2312"/>
                      <w:sz w:val="21"/>
                    </w:rPr>
                    <w:t>连接杆：金属材质，表面喷塑；两节可组合连接；连接杆长度：</w:t>
                  </w:r>
                  <w:r>
                    <w:rPr>
                      <w:rFonts w:ascii="仿宋_GB2312" w:hAnsi="仿宋_GB2312" w:cs="仿宋_GB2312" w:eastAsia="仿宋_GB2312"/>
                      <w:sz w:val="21"/>
                    </w:rPr>
                    <w:t>550mm；</w:t>
                  </w:r>
                </w:p>
                <w:p>
                  <w:pPr>
                    <w:pStyle w:val="null3"/>
                    <w:numPr>
                      <w:ilvl w:val="0"/>
                      <w:numId w:val="1"/>
                    </w:numPr>
                    <w:jc w:val="left"/>
                  </w:pPr>
                  <w:r>
                    <w:rPr>
                      <w:rFonts w:ascii="仿宋_GB2312" w:hAnsi="仿宋_GB2312" w:cs="仿宋_GB2312" w:eastAsia="仿宋_GB2312"/>
                      <w:sz w:val="21"/>
                    </w:rPr>
                    <w:t>手锯：手锯外形尺寸：</w:t>
                  </w:r>
                  <w:r>
                    <w:rPr>
                      <w:rFonts w:ascii="仿宋_GB2312" w:hAnsi="仿宋_GB2312" w:cs="仿宋_GB2312" w:eastAsia="仿宋_GB2312"/>
                      <w:sz w:val="21"/>
                    </w:rPr>
                    <w:t>510x105mm,锯齿长度：390mm；</w:t>
                  </w:r>
                </w:p>
                <w:p>
                  <w:pPr>
                    <w:pStyle w:val="null3"/>
                    <w:numPr>
                      <w:ilvl w:val="0"/>
                      <w:numId w:val="1"/>
                    </w:numPr>
                    <w:jc w:val="left"/>
                  </w:pPr>
                  <w:r>
                    <w:rPr>
                      <w:rFonts w:ascii="仿宋_GB2312" w:hAnsi="仿宋_GB2312" w:cs="仿宋_GB2312" w:eastAsia="仿宋_GB2312"/>
                      <w:sz w:val="21"/>
                    </w:rPr>
                    <w:t>斧：锻钢制造；厚度：</w:t>
                  </w:r>
                  <w:r>
                    <w:rPr>
                      <w:rFonts w:ascii="仿宋_GB2312" w:hAnsi="仿宋_GB2312" w:cs="仿宋_GB2312" w:eastAsia="仿宋_GB2312"/>
                      <w:sz w:val="21"/>
                    </w:rPr>
                    <w:t>26mm,宽度：3.5mm；总长340mm；</w:t>
                  </w:r>
                </w:p>
                <w:p>
                  <w:pPr>
                    <w:pStyle w:val="null3"/>
                    <w:numPr>
                      <w:ilvl w:val="0"/>
                      <w:numId w:val="1"/>
                    </w:numPr>
                    <w:jc w:val="left"/>
                  </w:pPr>
                  <w:r>
                    <w:rPr>
                      <w:rFonts w:ascii="仿宋_GB2312" w:hAnsi="仿宋_GB2312" w:cs="仿宋_GB2312" w:eastAsia="仿宋_GB2312"/>
                      <w:sz w:val="21"/>
                    </w:rPr>
                    <w:t>砍刀：</w:t>
                  </w:r>
                  <w:r>
                    <w:rPr>
                      <w:rFonts w:ascii="仿宋_GB2312" w:hAnsi="仿宋_GB2312" w:cs="仿宋_GB2312" w:eastAsia="仿宋_GB2312"/>
                      <w:sz w:val="21"/>
                    </w:rPr>
                    <w:t>刀体长：</w:t>
                  </w:r>
                  <w:r>
                    <w:rPr>
                      <w:rFonts w:ascii="仿宋_GB2312" w:hAnsi="仿宋_GB2312" w:cs="仿宋_GB2312" w:eastAsia="仿宋_GB2312"/>
                      <w:sz w:val="21"/>
                    </w:rPr>
                    <w:t>250mm， 刀背厚度：3.0mm；总长370mm；</w:t>
                  </w:r>
                </w:p>
                <w:p>
                  <w:pPr>
                    <w:pStyle w:val="null3"/>
                    <w:jc w:val="left"/>
                  </w:pPr>
                  <w:r>
                    <w:rPr>
                      <w:rFonts w:ascii="仿宋_GB2312" w:hAnsi="仿宋_GB2312" w:cs="仿宋_GB2312" w:eastAsia="仿宋_GB2312"/>
                      <w:sz w:val="21"/>
                    </w:rPr>
                    <w:t>10、工具包：防潮材料、防火迷彩帆布，能合理放置以上 8种工具。</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575</w:t>
                  </w:r>
                  <w:r>
                    <w:rPr>
                      <w:rFonts w:ascii="仿宋_GB2312" w:hAnsi="仿宋_GB2312" w:cs="仿宋_GB2312" w:eastAsia="仿宋_GB2312"/>
                      <w:sz w:val="21"/>
                    </w:rPr>
                    <w:t>套</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强光手电</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1、额定电压：3.7V</w:t>
                  </w:r>
                </w:p>
                <w:p>
                  <w:pPr>
                    <w:pStyle w:val="null3"/>
                    <w:jc w:val="both"/>
                  </w:pPr>
                  <w:r>
                    <w:rPr>
                      <w:rFonts w:ascii="仿宋_GB2312" w:hAnsi="仿宋_GB2312" w:cs="仿宋_GB2312" w:eastAsia="仿宋_GB2312"/>
                      <w:sz w:val="21"/>
                    </w:rPr>
                    <w:t>2、灯芯功率：≥5W</w:t>
                  </w:r>
                </w:p>
                <w:p>
                  <w:pPr>
                    <w:pStyle w:val="null3"/>
                    <w:jc w:val="both"/>
                  </w:pPr>
                  <w:r>
                    <w:rPr>
                      <w:rFonts w:ascii="仿宋_GB2312" w:hAnsi="仿宋_GB2312" w:cs="仿宋_GB2312" w:eastAsia="仿宋_GB2312"/>
                      <w:sz w:val="21"/>
                    </w:rPr>
                    <w:t>3、射程：≥210米</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268</w:t>
                  </w:r>
                  <w:r>
                    <w:rPr>
                      <w:rFonts w:ascii="仿宋_GB2312" w:hAnsi="仿宋_GB2312" w:cs="仿宋_GB2312" w:eastAsia="仿宋_GB2312"/>
                      <w:sz w:val="21"/>
                    </w:rPr>
                    <w:t>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二号工具</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1.工具杆为直径 25mm、长度 1.5m镀锌杆；</w:t>
                  </w:r>
                </w:p>
                <w:p>
                  <w:pPr>
                    <w:pStyle w:val="null3"/>
                    <w:jc w:val="both"/>
                  </w:pPr>
                  <w:r>
                    <w:rPr>
                      <w:rFonts w:ascii="仿宋_GB2312" w:hAnsi="仿宋_GB2312" w:cs="仿宋_GB2312" w:eastAsia="仿宋_GB2312"/>
                      <w:sz w:val="21"/>
                    </w:rPr>
                    <w:t>2.拍头为1. 2厚钢板多次冲压成型，拍头与工具杆为焊接固定或螺丝固定。</w:t>
                  </w:r>
                </w:p>
                <w:p>
                  <w:pPr>
                    <w:pStyle w:val="null3"/>
                    <w:jc w:val="both"/>
                  </w:pPr>
                  <w:r>
                    <w:rPr>
                      <w:rFonts w:ascii="仿宋_GB2312" w:hAnsi="仿宋_GB2312" w:cs="仿宋_GB2312" w:eastAsia="仿宋_GB2312"/>
                      <w:sz w:val="21"/>
                    </w:rPr>
                    <w:t xml:space="preserve">3.工具钢丝长度≥50cm、钢丝直径 3mm,数量28条钢丝前端焊接扣合加固防止开散变形工具  </w:t>
                  </w:r>
                </w:p>
                <w:p>
                  <w:pPr>
                    <w:pStyle w:val="null3"/>
                    <w:jc w:val="both"/>
                  </w:pPr>
                  <w:r>
                    <w:rPr>
                      <w:rFonts w:ascii="仿宋_GB2312" w:hAnsi="仿宋_GB2312" w:cs="仿宋_GB2312" w:eastAsia="仿宋_GB2312"/>
                      <w:sz w:val="21"/>
                    </w:rPr>
                    <w:t>4.总重量≥1.2kg</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670</w:t>
                  </w:r>
                  <w:r>
                    <w:rPr>
                      <w:rFonts w:ascii="仿宋_GB2312" w:hAnsi="仿宋_GB2312" w:cs="仿宋_GB2312" w:eastAsia="仿宋_GB2312"/>
                      <w:sz w:val="21"/>
                    </w:rPr>
                    <w:t>把</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21</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手持扩音器</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50W</w:t>
                  </w:r>
                </w:p>
                <w:p>
                  <w:pPr>
                    <w:pStyle w:val="null3"/>
                    <w:numPr>
                      <w:ilvl w:val="0"/>
                      <w:numId w:val="1"/>
                    </w:numPr>
                    <w:jc w:val="left"/>
                  </w:pPr>
                  <w:r>
                    <w:rPr>
                      <w:rFonts w:ascii="仿宋_GB2312" w:hAnsi="仿宋_GB2312" w:cs="仿宋_GB2312" w:eastAsia="仿宋_GB2312"/>
                      <w:sz w:val="21"/>
                    </w:rPr>
                    <w:t>电池：</w:t>
                  </w:r>
                  <w:r>
                    <w:rPr>
                      <w:rFonts w:ascii="仿宋_GB2312" w:hAnsi="仿宋_GB2312" w:cs="仿宋_GB2312" w:eastAsia="仿宋_GB2312"/>
                      <w:sz w:val="21"/>
                    </w:rPr>
                    <w:t>≥</w:t>
                  </w:r>
                  <w:r>
                    <w:rPr>
                      <w:rFonts w:ascii="仿宋_GB2312" w:hAnsi="仿宋_GB2312" w:cs="仿宋_GB2312" w:eastAsia="仿宋_GB2312"/>
                      <w:sz w:val="21"/>
                    </w:rPr>
                    <w:t>2000毫安锂电池</w:t>
                  </w:r>
                </w:p>
                <w:p>
                  <w:pPr>
                    <w:pStyle w:val="null3"/>
                    <w:numPr>
                      <w:ilvl w:val="0"/>
                      <w:numId w:val="1"/>
                    </w:numPr>
                    <w:jc w:val="left"/>
                  </w:pPr>
                  <w:r>
                    <w:rPr>
                      <w:rFonts w:ascii="仿宋_GB2312" w:hAnsi="仿宋_GB2312" w:cs="仿宋_GB2312" w:eastAsia="仿宋_GB2312"/>
                      <w:sz w:val="21"/>
                    </w:rPr>
                    <w:t>颜色：黑色。</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.含蓝牙，录音 音乐功能</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268</w:t>
                  </w:r>
                  <w:r>
                    <w:rPr>
                      <w:rFonts w:ascii="仿宋_GB2312" w:hAnsi="仿宋_GB2312" w:cs="仿宋_GB2312" w:eastAsia="仿宋_GB2312"/>
                      <w:sz w:val="21"/>
                    </w:rPr>
                    <w:t>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车载大喇叭</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功能：喊话</w:t>
                  </w:r>
                  <w:r>
                    <w:rPr>
                      <w:rFonts w:ascii="仿宋_GB2312" w:hAnsi="仿宋_GB2312" w:cs="仿宋_GB2312" w:eastAsia="仿宋_GB2312"/>
                      <w:sz w:val="21"/>
                    </w:rPr>
                    <w:t>录音</w:t>
                  </w:r>
                  <w:r>
                    <w:rPr>
                      <w:rFonts w:ascii="仿宋_GB2312" w:hAnsi="仿宋_GB2312" w:cs="仿宋_GB2312" w:eastAsia="仿宋_GB2312"/>
                      <w:sz w:val="21"/>
                    </w:rPr>
                    <w:t>音乐</w:t>
                  </w:r>
                  <w:r>
                    <w:rPr>
                      <w:rFonts w:ascii="仿宋_GB2312" w:hAnsi="仿宋_GB2312" w:cs="仿宋_GB2312" w:eastAsia="仿宋_GB2312"/>
                      <w:sz w:val="21"/>
                    </w:rPr>
                    <w:t>报警</w:t>
                  </w:r>
                  <w:r>
                    <w:rPr>
                      <w:rFonts w:ascii="仿宋_GB2312" w:hAnsi="仿宋_GB2312" w:cs="仿宋_GB2312" w:eastAsia="仿宋_GB2312"/>
                      <w:sz w:val="21"/>
                    </w:rPr>
                    <w:t>蓝牙</w:t>
                  </w:r>
                  <w:r>
                    <w:rPr>
                      <w:rFonts w:ascii="仿宋_GB2312" w:hAnsi="仿宋_GB2312" w:cs="仿宋_GB2312" w:eastAsia="仿宋_GB2312"/>
                      <w:sz w:val="21"/>
                    </w:rPr>
                    <w:t>USB</w:t>
                  </w:r>
                </w:p>
                <w:p>
                  <w:pPr>
                    <w:pStyle w:val="null3"/>
                    <w:jc w:val="both"/>
                  </w:pPr>
                  <w:r>
                    <w:rPr>
                      <w:rFonts w:ascii="仿宋_GB2312" w:hAnsi="仿宋_GB2312" w:cs="仿宋_GB2312" w:eastAsia="仿宋_GB2312"/>
                      <w:sz w:val="21"/>
                    </w:rPr>
                    <w:t>性能：音量大，声音清晰</w:t>
                  </w:r>
                </w:p>
                <w:p>
                  <w:pPr>
                    <w:pStyle w:val="null3"/>
                    <w:jc w:val="both"/>
                  </w:pPr>
                  <w:r>
                    <w:rPr>
                      <w:rFonts w:ascii="仿宋_GB2312" w:hAnsi="仿宋_GB2312" w:cs="仿宋_GB2312" w:eastAsia="仿宋_GB2312"/>
                      <w:sz w:val="21"/>
                    </w:rPr>
                    <w:t>传播距离：</w:t>
                  </w:r>
                  <w:r>
                    <w:rPr>
                      <w:rFonts w:ascii="仿宋_GB2312" w:hAnsi="仿宋_GB2312" w:cs="仿宋_GB2312" w:eastAsia="仿宋_GB2312"/>
                      <w:sz w:val="21"/>
                    </w:rPr>
                    <w:t>≥1000米</w:t>
                  </w:r>
                </w:p>
                <w:p>
                  <w:pPr>
                    <w:pStyle w:val="null3"/>
                    <w:jc w:val="both"/>
                  </w:pPr>
                  <w:r>
                    <w:rPr>
                      <w:rFonts w:ascii="仿宋_GB2312" w:hAnsi="仿宋_GB2312" w:cs="仿宋_GB2312" w:eastAsia="仿宋_GB2312"/>
                      <w:sz w:val="21"/>
                    </w:rPr>
                    <w:t>录音时间：</w:t>
                  </w:r>
                  <w:r>
                    <w:rPr>
                      <w:rFonts w:ascii="仿宋_GB2312" w:hAnsi="仿宋_GB2312" w:cs="仿宋_GB2312" w:eastAsia="仿宋_GB2312"/>
                      <w:sz w:val="21"/>
                    </w:rPr>
                    <w:t>≥120秒</w:t>
                  </w:r>
                </w:p>
                <w:p>
                  <w:pPr>
                    <w:pStyle w:val="null3"/>
                    <w:jc w:val="both"/>
                  </w:pPr>
                  <w:r>
                    <w:rPr>
                      <w:rFonts w:ascii="仿宋_GB2312" w:hAnsi="仿宋_GB2312" w:cs="仿宋_GB2312" w:eastAsia="仿宋_GB2312"/>
                      <w:sz w:val="21"/>
                    </w:rPr>
                    <w:t>工作电压：</w:t>
                  </w:r>
                  <w:r>
                    <w:rPr>
                      <w:rFonts w:ascii="仿宋_GB2312" w:hAnsi="仿宋_GB2312" w:cs="仿宋_GB2312" w:eastAsia="仿宋_GB2312"/>
                      <w:sz w:val="21"/>
                    </w:rPr>
                    <w:t>12-24V</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≥200W</w:t>
                  </w:r>
                </w:p>
                <w:p>
                  <w:pPr>
                    <w:pStyle w:val="null3"/>
                    <w:jc w:val="both"/>
                  </w:pPr>
                  <w:r>
                    <w:rPr>
                      <w:rFonts w:ascii="仿宋_GB2312" w:hAnsi="仿宋_GB2312" w:cs="仿宋_GB2312" w:eastAsia="仿宋_GB2312"/>
                      <w:sz w:val="21"/>
                    </w:rPr>
                    <w:t>材料：</w:t>
                  </w:r>
                  <w:r>
                    <w:rPr>
                      <w:rFonts w:ascii="仿宋_GB2312" w:hAnsi="仿宋_GB2312" w:cs="仿宋_GB2312" w:eastAsia="仿宋_GB2312"/>
                      <w:sz w:val="21"/>
                    </w:rPr>
                    <w:t>ABS+金属</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r>
                    <w:rPr>
                      <w:rFonts w:ascii="仿宋_GB2312" w:hAnsi="仿宋_GB2312" w:cs="仿宋_GB2312" w:eastAsia="仿宋_GB2312"/>
                      <w:sz w:val="21"/>
                    </w:rPr>
                    <w:t>个</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c>
                <w:tcPr>
                  <w:tcW w:type="dxa" w:w="224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1、本采购清单内标注★为实质性技术指标，标注▲为重要技术参数，未标注★、▲的为一般技术参数。</w:t>
                  </w:r>
                </w:p>
                <w:p>
                  <w:pPr>
                    <w:pStyle w:val="null3"/>
                    <w:jc w:val="left"/>
                  </w:pPr>
                  <w:r>
                    <w:rPr>
                      <w:rFonts w:ascii="仿宋_GB2312" w:hAnsi="仿宋_GB2312" w:cs="仿宋_GB2312" w:eastAsia="仿宋_GB2312"/>
                      <w:sz w:val="21"/>
                    </w:rPr>
                    <w:t>2、投标响应要求：投标人针对全部技术参数，仅需在投标文件中提供产品彩页、产品说明书、原厂技术参数函即可完成响应，标注★的必须提交具备有效 CMA或CNAS 资格的第三方检测报告。</w:t>
                  </w:r>
                </w:p>
                <w:p>
                  <w:pPr>
                    <w:pStyle w:val="null3"/>
                    <w:jc w:val="both"/>
                  </w:pPr>
                  <w:r>
                    <w:rPr>
                      <w:rFonts w:ascii="仿宋_GB2312" w:hAnsi="仿宋_GB2312" w:cs="仿宋_GB2312" w:eastAsia="仿宋_GB2312"/>
                      <w:sz w:val="21"/>
                    </w:rPr>
                    <w:t>3、原件核验要求：预中标供应商签订采购合同前，须主动提供覆盖本项目全部★指标、具备有效 CMA或CNAS 资格的第三方检测报告原件；▲指标涉及非道路移动机械排放指标的，须提供生态环境部出具的非道路移动机械环保型式核准证书或生态环境部机动车和非道路移动机械环保信息公开系统公示截图。</w:t>
                  </w:r>
                </w:p>
                <w:p>
                  <w:pPr>
                    <w:pStyle w:val="null3"/>
                    <w:jc w:val="left"/>
                  </w:pPr>
                  <w:r>
                    <w:rPr>
                      <w:rFonts w:ascii="仿宋_GB2312" w:hAnsi="仿宋_GB2312" w:cs="仿宋_GB2312" w:eastAsia="仿宋_GB2312"/>
                      <w:sz w:val="21"/>
                    </w:rPr>
                    <w:t>4、履约验收约定：项目到货履</w:t>
                  </w:r>
                  <w:r>
                    <w:rPr>
                      <w:rFonts w:ascii="仿宋_GB2312" w:hAnsi="仿宋_GB2312" w:cs="仿宋_GB2312" w:eastAsia="仿宋_GB2312"/>
                      <w:sz w:val="21"/>
                    </w:rPr>
                    <w:t>约验收阶段，采购人将对所有设备各项技术指标开展现场实测、实物核验；若实测、核验结果与招标文件参数要求不一致，按照采购合同违约条款执行退换货、扣除违约金等处置方式，不以此推翻评标结果、取消中标资格。</w:t>
                  </w:r>
                </w:p>
                <w:p>
                  <w:pPr>
                    <w:pStyle w:val="null3"/>
                    <w:jc w:val="left"/>
                  </w:pPr>
                  <w:r>
                    <w:rPr>
                      <w:rFonts w:ascii="仿宋_GB2312" w:hAnsi="仿宋_GB2312" w:cs="仿宋_GB2312" w:eastAsia="仿宋_GB2312"/>
                      <w:sz w:val="21"/>
                    </w:rPr>
                    <w:t>5、一般参数要求：无★、▲标记的一般技术参数，投标人仅需提供常规产品资料响应，无额外检测报告、专项证书核验要求。</w:t>
                  </w:r>
                </w:p>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铜川市应急管理局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其他，项目供货到位，安装完成并验收合格后，达到付款条件起30个工作日内，支付合同总金额的100.0%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1、验收交付标准和方法：严格按照招标文件、中标供应商投标文件、铜川市政府采购相关验收规范等相关要求组织验收。 2、验收由采购人相关人员组成的验收小组负责。 3、供应商安装调试完成后应提供详细的安装报告，并详细记录各种指示的实测数据，验收内容为审查验收安装及测试报告，现场查看产品使用情况。验收合格后，使用单位填写产品验收单。 4、验收所产生的相关费用由供应商承担。 4.1供应商提供完整的操作手册和安装、调试、维修手册；提供制造厂家的检验测试报告或产品出厂检测报告。 4.2采购人根据合同要求对产品进行验收、确认产品的产地、规格、型号和数量。验收依据为本合同文本、投标文件和国内相应的标准、规范。 5、验收合格后，填写产品验收单，并向采购人提交产品所包含的所有资料，以便使用单位日后管理和维护。 6、在交割以前产品所发生的一切损失及费用由供应商承担。性能达到技术要求的，验收通过；验收不合格的，限期整改； 7、如因货物的质量问题发生争议，由采购人属地技术质量监督部门进行质量鉴定；货物符合质量标准的，鉴定费由采购人承担；货物不符合质量标准的，鉴定费由供应商承担。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保修范围为本项目供货范围。根据各采购标的品类的国家“三包”政策进行质保，最低不少于国家规定的同类产品质保期限。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合同约定的技术要求，采购人有权终止合同，供应商须无条件全额退回采购人已付给供应商的货款，并向采购人支付合同总价款百分之十的违约金。并保留追究供应商违约责任的权利。 3、时间迟延的，违约方按照每天1‰向对方承担违约责任，延迟30天以上，采购人有权解除合同。产品质量问题违约的，除了按照迟延时间计算违约金外，另可以采取退货、换货等方式，由供方承担一切费用。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合同总价款已包括乙方为履行本合同义务所发生的一切费用，包括但不限于交通费、运输费、物流费、装卸费、包装费、安装费、调试、质保、培训、验收、资料移交等。甲方无须另行向乙方支付本合同规定之外的其他任何费用，该价格不随市场价格、通货膨胀等因素的影响而波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且具备向采购人提供相关货物和服务的能力；提供统一社会信用代码的营业执照（或事业法人证、自然人身份证）等合法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关于财务会计制度的证明材料｛注：①可提供2025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及财务情况说明书，②可提供文件递交截止日前三个月内从基本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社会保障资金缴纳要求</w:t>
            </w:r>
          </w:p>
        </w:tc>
        <w:tc>
          <w:tcPr>
            <w:tcW w:type="dxa" w:w="3322"/>
          </w:tcPr>
          <w:p>
            <w:pPr>
              <w:pStyle w:val="null3"/>
            </w:pPr>
            <w:r>
              <w:rPr>
                <w:rFonts w:ascii="仿宋_GB2312" w:hAnsi="仿宋_GB2312" w:cs="仿宋_GB2312" w:eastAsia="仿宋_GB2312"/>
              </w:rPr>
              <w:t>提供文件递交截止日前六个月内任意1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文件递交截止日前六个月内任意1个月的纳税证明或完税证明，相关证明材料，证明资料上应有相关机构的公章或业务专用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法人授权书.docx 法人证明书.docx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无违法记录证明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本国产品说明.docx 中小企业声明函 残疾人福利性单位声明函 商务应答表 关于符合本国产品标准的声明函 监狱企业的证明文件 中国境内生产的组件成本核算基本规则.docx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本国产品说明.docx 开标一览表 技术方案.docx 法人证明书.docx 中小企业声明函 商务应答表 其他.docx 投标人应提交的相关资格证明材料 中国境内生产的组件成本核算基本规则.docx 法人授权书.docx 产品技术参数表 投标函 残疾人福利性单位声明函 供应商项目业绩一览表.docx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本国产品说明.docx 技术方案.docx 开标一览表 法人证明书.docx 中小企业声明函 商务应答表 其他.docx 中国境内生产的组件成本核算基本规则.docx 投标人应提交的相关资格证明材料 法人授权书.docx 产品技术参数表 投标函 残疾人福利性单位声明函 供应商项目业绩一览表.docx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交投标文件的截止之日起90日历天。交投标文件的截止之日起90日历天。</w:t>
            </w:r>
          </w:p>
        </w:tc>
        <w:tc>
          <w:tcPr>
            <w:tcW w:type="dxa" w:w="1661"/>
          </w:tcPr>
          <w:p>
            <w:pPr>
              <w:pStyle w:val="null3"/>
            </w:pPr>
            <w:r>
              <w:rPr>
                <w:rFonts w:ascii="仿宋_GB2312" w:hAnsi="仿宋_GB2312" w:cs="仿宋_GB2312" w:eastAsia="仿宋_GB2312"/>
              </w:rPr>
              <w:t>法人授权书.docx 法人证明书.docx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B、供应商未经过正常渠道领取招标文件，或供应商名称与领取招标文件时登记的供应商名称不符的； C、无投标有效期或有效期达不到招标文件要求的；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L、供应商响应的采购范围及采购内容与招标文件要求出现重大负偏差的； M、实质性内容不满足、未完全未响应招标要求或擅自改动清单的；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本国产品说明.docx 开标一览表 技术方案.docx 法人证明书.docx 中小企业声明函 商务应答表 其他.docx 投标人应提交的相关资格证明材料 中国境内生产的组件成本核算基本规则.docx 法人授权书.docx 产品技术参数表 投标函 残疾人福利性单位声明函 供应商项目业绩一览表.docx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标注 “★” 的产品参数指标共 23 项，为实质性响应条款；供应商对应指标未响应、响应内容不满足招标文件要求的，其投标按无效投标处理。 标注 “▲” 的重要产品参数指标共 22 项，全部满足招标文件要求得本项满分 44 分，每项对应分值 2 分；每出现 1 项负偏离扣 2 分，扣完本项 44 分为止，扣至 0 分不再扣分，不直接判定投标无效。 除上述★、▲类指标外，其余为一般产品参数指标，供应商须逐条列明响应情况，在《产品技术参数表》中对应标注佐证材料页码，由评标委员会核查响应真实性及材料有效性；本部分不设置扣分规则。 佐证材料相关要求： （1）投标阶段：投标人可提供产品彩页、说明书、原厂技术参数函完成响应，标注★的必须提交具备具备有效 CMA或CNAS 资格的第三方检测报告。 （2）中标核验要求：预中标供应商签订采购合同前，须主动提供覆盖本项目全部★指标、具备有效 CMA或CNAS 资格的第三方检测报告原件；▲指标涉及非道路移动机械排放指标的，须提供生态环境部出具的非道路移动机械环保型式核准证书或生态环境部机动车和非道路移动机械环保信息公开系统公示截图。 （3）供货产品与核验报告、证书参数不一致的，按合同违约条款处理。 一般参数仅需提供技术白皮书、彩页或者原厂参数确认函作为响应佐证。</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投标人须针对本森林防灭火装备采购项目提供完整项目实施方案，包含①供货方案；②安装调试；③验收组织三大模块，未提供方案本项不得分： 方案结合林区野外作业场景，内容完整详实，物资配送、现场清点、分批交付、现场验收举措可落地可操作，每模块计 2 分，满分 6 分； 方案内容基本齐全，但林区专属实施内容描述简略、缺少细化流程，每模块计 1.5 分； 方案内容笼统通用，未结合森林防火物资采购特点，仅通用模板表述，每模块计 1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投标人须针对本项目提供质量保证措施，包含①质量保证体系；②质量保障方案及控制措施；③质量目标及主体责任承诺三大模块，未提供方案本项不得分： 措施贴合野外装备批量采购场景，质控流程完整、管控节点清晰、责任划分明确，每模块计 2 分，满分 6 分； 措施框架齐全，但针对本项目装备的质量管控细节简略，每模块计 1.5 分； 措施仅通用模板、无针对性管控手段，内容空洞，每模块计 1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投标人须提供项目进度保证措施，包含①项目实施进度目标分析；②进度计划及关键节点；③进度保障措施三大模块，未提供方案本项不得分： 进度计划匹配林区应急物资交付需求，节点清晰、备货及运输保障措施完善，每模块计 1 分，满分 3 分； 进度方案框架完整，但应急供货、分批交付保障内容简略，每模块计 0.7 分； 进度方案通用性强、无专项保障举措，每模块计 0.4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业绩时限：近三年（2023 年 7 月至今）完成的森林防灭火、应急救援装备物资项目； 计分规则：每提供 1 份业绩合同得 2 分，最多认可 3 份业绩，本项满分 6 分； 补充约束：同一投标人母公司、子公司、关联企业业绩不得重复计分；合同需清晰显示采购货物类型、甲乙双方盖章，复印件清晰可辨识。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专属本项目售后服务方案，包含①各类故障解决措施及响应时间；②日常维护方案及野外应急抢修应急预案；③售后服务网点及售后服务人员安排；④售后服务承诺；⑤操作人员培训方案五大模块，未提供方案本项不得分： 方案包含山区上门维保、24 小时应急故障处置、备品备件储备、林区现场培训等专项内容，措施完整可落地，每模块计 1 分，满分 5 分； 方案基础内容齐全，但野外应急维保、上门维修等专项内容描述简略，每模块计 0.7 分； 方案仅通用售后模板，未针对森林防火野外使用场景制定专项服务措施，每模块计 0.4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价格评审满分 30 分，满足招标文件全部实质性要求且投标报价最低的有效投标报价为评标基准价，；投标报价得分 =(评标基准价 ÷ 投标报价)×30；计算分值时四舍五入保留小数点后两位。评标委员会若认定投标人报价明显低于其他合格投标人报价，存在无法保障产品质量、不能履约风险的，应当要求其在规定时限内提供合理成本佐证材料；投标人无法提供有效证明材料的，该投标作无效投标处理，不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详见附件：供应商项目业绩一览表.docx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详见附件：政府采购货物买卖合同（仅供参考） .docx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