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版本号：YDFZ-2026-01820260812003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2026年洋县纸坊街道李家村社区农事服务中心建设项目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YDFZ-2026-018</w:t>
      </w:r>
      <w:r>
        <w:br/>
      </w:r>
      <w:r>
        <w:br/>
      </w:r>
      <w:r>
        <w:br/>
      </w:r>
    </w:p>
    <w:p>
      <w:pPr>
        <w:pStyle w:val="null3"/>
        <w:jc w:val="center"/>
        <w:outlineLvl w:val="2"/>
      </w:pPr>
      <w:r>
        <w:rPr>
          <w:rFonts w:ascii="仿宋_GB2312" w:hAnsi="仿宋_GB2312" w:cs="仿宋_GB2312" w:eastAsia="仿宋_GB2312"/>
          <w:sz w:val="28"/>
          <w:b/>
        </w:rPr>
        <w:t>洋县纸坊街道办事处</w:t>
      </w:r>
    </w:p>
    <w:p>
      <w:pPr>
        <w:pStyle w:val="null3"/>
        <w:jc w:val="center"/>
        <w:outlineLvl w:val="2"/>
      </w:pPr>
      <w:r>
        <w:rPr>
          <w:rFonts w:ascii="仿宋_GB2312" w:hAnsi="仿宋_GB2312" w:cs="仿宋_GB2312" w:eastAsia="仿宋_GB2312"/>
          <w:sz w:val="28"/>
          <w:b/>
        </w:rPr>
        <w:t>陕西昱达方洲工程咨询有限公司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陕西昱达方洲工程咨询有限公司</w:t>
      </w:r>
      <w:r>
        <w:rPr>
          <w:rFonts w:ascii="仿宋_GB2312" w:hAnsi="仿宋_GB2312" w:cs="仿宋_GB2312" w:eastAsia="仿宋_GB2312"/>
        </w:rPr>
        <w:t>（以下简称“代理机构”）受</w:t>
      </w:r>
      <w:r>
        <w:rPr>
          <w:rFonts w:ascii="仿宋_GB2312" w:hAnsi="仿宋_GB2312" w:cs="仿宋_GB2312" w:eastAsia="仿宋_GB2312"/>
        </w:rPr>
        <w:t>洋县纸坊街道办事处</w:t>
      </w:r>
      <w:r>
        <w:rPr>
          <w:rFonts w:ascii="仿宋_GB2312" w:hAnsi="仿宋_GB2312" w:cs="仿宋_GB2312" w:eastAsia="仿宋_GB2312"/>
        </w:rPr>
        <w:t>委托，拟对</w:t>
      </w:r>
      <w:r>
        <w:rPr>
          <w:rFonts w:ascii="仿宋_GB2312" w:hAnsi="仿宋_GB2312" w:cs="仿宋_GB2312" w:eastAsia="仿宋_GB2312"/>
        </w:rPr>
        <w:t>2026年洋县纸坊街道李家村社区农事服务中心建设项目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YDFZ-2026-018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2026年洋县纸坊街道李家村社区农事服务中心建设项目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购置稻⻨联合收割机⼀台、⽟⽶收割机⼀台、插秧机⼀台。具体内容详见设备采购清单。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采购包1（2026年洋县纸坊街道李家村社区农事服务中心建设项目）：属于专门面向中小企业采购。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承担⺠事责任能⼒的法人或其他组织或⾃然⼈：供应商为具有独⽴承担⺠事责任能力的法⼈或其他组织或⾃然⼈，并出具合法有效的营业执照或事业法⼈证书等国家规定的相关证明，⾃然⼈参与的提供其⾝份证明；供应商需在项⽬电⼦化交易系统中按要求上传相应证明⽂件并进⾏电⼦签章；</w:t>
      </w:r>
    </w:p>
    <w:p>
      <w:pPr>
        <w:pStyle w:val="null3"/>
      </w:pPr>
      <w:r>
        <w:rPr>
          <w:rFonts w:ascii="仿宋_GB2312" w:hAnsi="仿宋_GB2312" w:cs="仿宋_GB2312" w:eastAsia="仿宋_GB2312"/>
        </w:rPr>
        <w:t>2、法定代表人证明或法定代表人授权书：法定代表⼈参加投标须提供《法定代表人⾝份证明》及⾝份证复印件；法定代表人授权委托人参加投标，须提供《法定代表⼈授权委托书》、被授权人⾝份证复印件；供应商需在项目电⼦化交易系统中按要求上传相应证明⽂件并进⾏电⼦签章；</w:t>
      </w:r>
    </w:p>
    <w:p>
      <w:pPr>
        <w:pStyle w:val="null3"/>
      </w:pPr>
      <w:r>
        <w:rPr>
          <w:rFonts w:ascii="仿宋_GB2312" w:hAnsi="仿宋_GB2312" w:cs="仿宋_GB2312" w:eastAsia="仿宋_GB2312"/>
        </w:rPr>
        <w:t>3、汉中市政府采购供应商资格承诺函：供应商须具有健全的财务会计制度、具有履⾏合同所必需的设备和专业技术能⼒、具有依法缴纳税收和社会保障资⾦的良好记录，参加本项⽬采购活动前三年内在经营活动中⽆重⼤违法活动记录，未列⼊在信⽤中国⽹站“失信被执⾏⼈”、“重⼤税收违法案件当事⼈名单”中，未列⼊中国政府采购⽹“政府采购严重违法失信⾏为记录名单”中；需提供《汉中市政府采购供应商资格承诺函》，供应商需在项⽬电⼦化交易系统中按要求上传相应证明⽂件并进⾏电⼦签章；</w:t>
      </w:r>
    </w:p>
    <w:p>
      <w:pPr>
        <w:pStyle w:val="null3"/>
      </w:pPr>
      <w:r>
        <w:rPr>
          <w:rFonts w:ascii="仿宋_GB2312" w:hAnsi="仿宋_GB2312" w:cs="仿宋_GB2312" w:eastAsia="仿宋_GB2312"/>
        </w:rPr>
        <w:t>4、中⼩企业声明函：本项⽬专⻔⾯向中⼩企业采购，供应商须提供中⼩企业声明函；</w:t>
      </w:r>
    </w:p>
    <w:p>
      <w:pPr>
        <w:pStyle w:val="null3"/>
      </w:pPr>
      <w:r>
        <w:rPr>
          <w:rFonts w:ascii="仿宋_GB2312" w:hAnsi="仿宋_GB2312" w:cs="仿宋_GB2312" w:eastAsia="仿宋_GB2312"/>
        </w:rPr>
        <w:t>5、⾮联合体投标声明：本项⽬不接受联合体投标，供应商需提供⾮联合体书⾯声明。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洋县纸坊街道办事处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洋县草坝村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洋县纸坊街道办事处</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13992615776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陕西昱达方洲工程咨询有限公司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陕西省汉中市洋县陕西省汉中市洋县纸坊街道办事处巩家槽社区金城居小区2号楼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18191153512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开户名称：陕西昱达⽅洲⼯程咨询有限公司</w:t>
            </w:r>
          </w:p>
          <w:p>
            <w:pPr>
              <w:pStyle w:val="null3"/>
            </w:pPr>
            <w:r>
              <w:rPr>
                <w:rFonts w:ascii="仿宋_GB2312" w:hAnsi="仿宋_GB2312" w:cs="仿宋_GB2312" w:eastAsia="仿宋_GB2312"/>
              </w:rPr>
              <w:t>开户银行：中国农业银⾏股份有限公司洋县支行</w:t>
            </w:r>
          </w:p>
          <w:p>
            <w:pPr>
              <w:pStyle w:val="null3"/>
            </w:pPr>
            <w:r>
              <w:rPr>
                <w:rFonts w:ascii="仿宋_GB2312" w:hAnsi="仿宋_GB2312" w:cs="仿宋_GB2312" w:eastAsia="仿宋_GB2312"/>
              </w:rPr>
              <w:t>银行账号：26626101040020356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参照国家计委《招标代理服务收费管理暂⾏办法》(计价格[2002]1980号)、国家发展和改⾰委员会《国家发展改⾰委办公厅关于招标代理服务收费有关问题的通知》(发改办价格[2003]857号)和《国家发展改⾰委关于降低部分建设项⽬收费标准规范收费⾏为等有关问题的通知》(发改价格[2011]534号)⽂件的相关规定执⾏。</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洋县纸坊街道办事处</w:t>
      </w:r>
      <w:r>
        <w:rPr>
          <w:rFonts w:ascii="仿宋_GB2312" w:hAnsi="仿宋_GB2312" w:cs="仿宋_GB2312" w:eastAsia="仿宋_GB2312"/>
        </w:rPr>
        <w:t>和</w:t>
      </w:r>
      <w:r>
        <w:rPr>
          <w:rFonts w:ascii="仿宋_GB2312" w:hAnsi="仿宋_GB2312" w:cs="仿宋_GB2312" w:eastAsia="仿宋_GB2312"/>
        </w:rPr>
        <w:t>陕西昱达方洲工程咨询有限公司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洋县纸坊街道办事处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陕西昱达方洲工程咨询有限公司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洋县纸坊街道办事处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陕西昱达方洲工程咨询有限公司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供应商将在采购项⽬实施过程中采⽤⾃有或者第三⽅知识成果的，使⽤该知识成果后，供应商需提供开发接⼝和开发⼿册等技术资料，并承诺提供无限期支持，采购人享有使⽤权（含采购人委托第三⽅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依照合同标准执⾏</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陕西昱达方洲工程咨询有限公司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陕西昱达方洲工程咨询有限公司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陕西昱达方洲工程咨询有限公司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联系人：杨女士</w:t>
      </w:r>
    </w:p>
    <w:p>
      <w:pPr>
        <w:pStyle w:val="null3"/>
      </w:pPr>
      <w:r>
        <w:rPr>
          <w:rFonts w:ascii="仿宋_GB2312" w:hAnsi="仿宋_GB2312" w:cs="仿宋_GB2312" w:eastAsia="仿宋_GB2312"/>
        </w:rPr>
        <w:t>联系电话：18191153512</w:t>
      </w:r>
    </w:p>
    <w:p>
      <w:pPr>
        <w:pStyle w:val="null3"/>
      </w:pPr>
      <w:r>
        <w:rPr>
          <w:rFonts w:ascii="仿宋_GB2312" w:hAnsi="仿宋_GB2312" w:cs="仿宋_GB2312" w:eastAsia="仿宋_GB2312"/>
        </w:rPr>
        <w:t>地址：陕西省汉中市洋县纸坊街道纸坊街村四组8 号（柏拉图隔壁）三楼</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购置稻麦联合收割机一台、玉米收割机一台、插秧机一台。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658,000.00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2026年洋县纸坊街道李家村社区农事服务中心建设项目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标的名称：2026年洋县纸坊街道李家村社区农事服务中心建设项目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9"/>
                <w:color w:val="000000"/>
              </w:rPr>
              <w:t>技术参数与性能指标详⻅采购清单</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自合同签订之日起30日历天内供货、安装、调试完毕。（具体起⽌⽇期可随合同签订时间相应顺延）</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洋县纸坊街道李家村社区</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进度款，签订合同后，达到付款条件起15个工作日内，支付合同总金额的30.0%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进度款，合同规定的时间内完成供货并完成安装调试，达到付款条件起15个工作日内，支付合同总金额的50.0%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进度款，验收合格后，达到付款条件起15个工作日内，支付合同总金额的20.0%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1、所有货物安装调试完后，由采购人进⾏最终验收，合格后签发《验收单》。 2、验收不合格的中标单位，必须在接到通知后7个日历日内确保货物通过验收。如接到通知后7个日历日内验收仍不合格，采购⼈可提 出索赔或取消其供货合同。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1、质保期为终验合格后不少于12个⽉(参数中有具体要求的，按参数要求提供质保)。中 标企业承诺的质保时间超过磋商文件要求的，按其承诺时间质保。 2、中标企业承诺的质保期起始时间为终验合格之⽇。 3、所有产品质量必须符合国家有关规范和相关政策。所有货物及辅材必须是未使⽤过的新产品，质量优良。 4、质保期出现的质量问题由中标企业负责解决并承担所有费⽤。</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1、按《中华⼈⺠共和国⺠法典》中的相关条款执⾏。 2、未按合同要求提供产品或货物质量不能满⾜技术要求，采购⼈有权终⽌合同，并对供⽅违约⾏为进⾏追究，同时按《政府采购法》的有关规定进⾏处罚。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 xml:space="preserve"> 为⽅便采购⼈备案留存⼯作，成交供应商需向采购代理机构提交签章⻬全的纸质版（⼀正⼀副）及电⼦版（电⼦版包含word版响应文件，签章后的pdf响应⽂件以及投标报价软件版），成交供应商应保持响应⽂件纸质版内容、电⼦版内容与系统上传内容完全⼀致，否则将承担⼀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拟参与本项⽬的供应商应按照汉中市财政局《关于全⾯推⾏政府采购供应商基本资格条件承诺制的通知》(汉财办采管(2024)20号)⽂件要求，提供《汉中市政府采购供应商资格承诺函》并加盖公章； 供应商需在项⽬电⼦化交易系统中按要求上传相应证明⽂件并进⾏电⼦签章。</w:t>
            </w:r>
          </w:p>
        </w:tc>
        <w:tc>
          <w:tcPr>
            <w:tcW w:type="dxa" w:w="1661"/>
          </w:tcPr>
          <w:p>
            <w:pPr>
              <w:pStyle w:val="null3"/>
            </w:pPr>
            <w:r>
              <w:rPr>
                <w:rFonts w:ascii="仿宋_GB2312" w:hAnsi="仿宋_GB2312" w:cs="仿宋_GB2312" w:eastAsia="仿宋_GB2312"/>
              </w:rPr>
              <w:t>供应商应提交的相关资格证明材料 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供应商为具有独⽴承担⺠事责任能⼒的法人或其他组织或⾃然⼈</w:t>
            </w:r>
          </w:p>
        </w:tc>
        <w:tc>
          <w:tcPr>
            <w:tcW w:type="dxa" w:w="3322"/>
          </w:tcPr>
          <w:p>
            <w:pPr>
              <w:pStyle w:val="null3"/>
            </w:pPr>
            <w:r>
              <w:rPr>
                <w:rFonts w:ascii="仿宋_GB2312" w:hAnsi="仿宋_GB2312" w:cs="仿宋_GB2312" w:eastAsia="仿宋_GB2312"/>
              </w:rPr>
              <w:t>供应商为具有独⽴承担⺠事责任能力的法⼈或其他组织或⾃然⼈，并出具合法有效的营业执照或事业法⼈证书等国家规定的相关证明，⾃然⼈参与的提供其⾝份证明；供应商需在项⽬电⼦化交易系统中按要求上传相应证明⽂件并进⾏电⼦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法定代表人证明或法定代表人授权书</w:t>
            </w:r>
          </w:p>
        </w:tc>
        <w:tc>
          <w:tcPr>
            <w:tcW w:type="dxa" w:w="3322"/>
          </w:tcPr>
          <w:p>
            <w:pPr>
              <w:pStyle w:val="null3"/>
            </w:pPr>
            <w:r>
              <w:rPr>
                <w:rFonts w:ascii="仿宋_GB2312" w:hAnsi="仿宋_GB2312" w:cs="仿宋_GB2312" w:eastAsia="仿宋_GB2312"/>
              </w:rPr>
              <w:t>法定代表⼈参加投标须提供《法定代表人⾝份证明》及⾝份证复印件；法定代表人授权委托人参加投标，须提供《法定代表⼈授权委托书》、被授权人⾝份证复印件；供应商需在项目电⼦化交易系统中按要求上传相应证明⽂件并进⾏电⼦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合同所必需的设备和专业技术能⼒、具有依法缴纳税收和社会保障资⾦的良好记录，参加本项⽬采购活动前三年内在经营活动中⽆重⼤违法活动记录，未列⼊在信⽤中国⽹站“失信被执⾏⼈”、“重⼤税收违法案件当事⼈名单”中，未列⼊中国政府采购⽹“政府采购严重违法失信⾏为记录名单”中；需提供《汉中市政府采购供应商资格承诺函》，供应商需在项⽬电⼦化交易系统中按要求上传相应证明⽂件并进⾏电⼦签章；</w:t>
            </w:r>
          </w:p>
        </w:tc>
        <w:tc>
          <w:tcPr>
            <w:tcW w:type="dxa" w:w="1661"/>
          </w:tcPr>
          <w:p>
            <w:pPr>
              <w:pStyle w:val="null3"/>
            </w:pPr>
            <w:r>
              <w:rPr>
                <w:rFonts w:ascii="仿宋_GB2312" w:hAnsi="仿宋_GB2312" w:cs="仿宋_GB2312" w:eastAsia="仿宋_GB2312"/>
              </w:rPr>
              <w:t>供应商应提交的相关资格证明材料 汉中市政府采购供应商资格承诺函.docx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中⼩企业声明函</w:t>
            </w:r>
          </w:p>
        </w:tc>
        <w:tc>
          <w:tcPr>
            <w:tcW w:type="dxa" w:w="3322"/>
          </w:tcPr>
          <w:p>
            <w:pPr>
              <w:pStyle w:val="null3"/>
            </w:pPr>
            <w:r>
              <w:rPr>
                <w:rFonts w:ascii="仿宋_GB2312" w:hAnsi="仿宋_GB2312" w:cs="仿宋_GB2312" w:eastAsia="仿宋_GB2312"/>
              </w:rPr>
              <w:t>本项⽬专⻔⾯向中⼩企业采购，供应商须提供中⼩企业声明函；</w:t>
            </w:r>
          </w:p>
        </w:tc>
        <w:tc>
          <w:tcPr>
            <w:tcW w:type="dxa" w:w="1661"/>
          </w:tcPr>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⾮联合体投标声明</w:t>
            </w:r>
          </w:p>
        </w:tc>
        <w:tc>
          <w:tcPr>
            <w:tcW w:type="dxa" w:w="3322"/>
          </w:tcPr>
          <w:p>
            <w:pPr>
              <w:pStyle w:val="null3"/>
            </w:pPr>
            <w:r>
              <w:rPr>
                <w:rFonts w:ascii="仿宋_GB2312" w:hAnsi="仿宋_GB2312" w:cs="仿宋_GB2312" w:eastAsia="仿宋_GB2312"/>
              </w:rPr>
              <w:t>本项⽬不接受联合体投标，供应商需提供⾮联合体书⾯声明。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1.报价唯⼀；2.报价货币符合招标⽂件要求; 3.未超出采购预算或招标⽂件规定的最⾼限价。</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供货期</w:t>
            </w:r>
          </w:p>
        </w:tc>
        <w:tc>
          <w:tcPr>
            <w:tcW w:type="dxa" w:w="3322"/>
          </w:tcPr>
          <w:p>
            <w:pPr>
              <w:pStyle w:val="null3"/>
            </w:pPr>
            <w:r>
              <w:rPr>
                <w:rFonts w:ascii="仿宋_GB2312" w:hAnsi="仿宋_GB2312" w:cs="仿宋_GB2312" w:eastAsia="仿宋_GB2312"/>
              </w:rPr>
              <w:t>应满⾜磋商⽂件的要求，30日历天</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响应⽂件有效期</w:t>
            </w:r>
          </w:p>
        </w:tc>
        <w:tc>
          <w:tcPr>
            <w:tcW w:type="dxa" w:w="3322"/>
          </w:tcPr>
          <w:p>
            <w:pPr>
              <w:pStyle w:val="null3"/>
            </w:pPr>
            <w:r>
              <w:rPr>
                <w:rFonts w:ascii="仿宋_GB2312" w:hAnsi="仿宋_GB2312" w:cs="仿宋_GB2312" w:eastAsia="仿宋_GB2312"/>
              </w:rPr>
              <w:t>响应⽂件有效期符合磋商⽂件要求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响应⽂件签署、盖章</w:t>
            </w:r>
          </w:p>
        </w:tc>
        <w:tc>
          <w:tcPr>
            <w:tcW w:type="dxa" w:w="3322"/>
          </w:tcPr>
          <w:p>
            <w:pPr>
              <w:pStyle w:val="null3"/>
            </w:pPr>
            <w:r>
              <w:rPr>
                <w:rFonts w:ascii="仿宋_GB2312" w:hAnsi="仿宋_GB2312" w:cs="仿宋_GB2312" w:eastAsia="仿宋_GB2312"/>
              </w:rPr>
              <w:t>由投标⼈的法定代表⼈或其委托代理⼈在正⽂内容有要求的位置按要求签字或盖章，并逐⻚加盖投标⼈单位章（本⻚正⽂内容已加盖单位章的除外）。</w:t>
            </w:r>
          </w:p>
        </w:tc>
        <w:tc>
          <w:tcPr>
            <w:tcW w:type="dxa" w:w="1661"/>
          </w:tcPr>
          <w:p>
            <w:pPr>
              <w:pStyle w:val="null3"/>
            </w:pPr>
            <w:r>
              <w:rPr>
                <w:rFonts w:ascii="仿宋_GB2312" w:hAnsi="仿宋_GB2312" w:cs="仿宋_GB2312" w:eastAsia="仿宋_GB2312"/>
              </w:rPr>
              <w:t>中小企业声明函 供应商应提交的相关资格证明材料 报价表 商务偏离表.pdf 汉中市政府采购供应商资格承诺函.docx 响应文件封面 技术参数偏离表.pdf 产品技术参数表 类似项目业绩一览表.pdf 残疾人福利性单位声明函 标的清单 响应函 服务方案.docx 监狱企业的证明文件 报价明细表.docx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技术参数响应情况</w:t>
            </w:r>
          </w:p>
        </w:tc>
        <w:tc>
          <w:tcPr>
            <w:tcW w:type="dxa" w:w="3322"/>
          </w:tcPr>
          <w:p>
            <w:pPr>
              <w:pStyle w:val="null3"/>
            </w:pPr>
            <w:r>
              <w:rPr>
                <w:rFonts w:ascii="仿宋_GB2312" w:hAnsi="仿宋_GB2312" w:cs="仿宋_GB2312" w:eastAsia="仿宋_GB2312"/>
              </w:rPr>
              <w:t>1.供应商是否响应本项⽬设备清单中标记的“★”条款。2.是否对所有参数进⾏响应。</w:t>
            </w:r>
          </w:p>
        </w:tc>
        <w:tc>
          <w:tcPr>
            <w:tcW w:type="dxa" w:w="1661"/>
          </w:tcPr>
          <w:p>
            <w:pPr>
              <w:pStyle w:val="null3"/>
            </w:pPr>
            <w:r>
              <w:rPr>
                <w:rFonts w:ascii="仿宋_GB2312" w:hAnsi="仿宋_GB2312" w:cs="仿宋_GB2312" w:eastAsia="仿宋_GB2312"/>
              </w:rPr>
              <w:t>技术参数偏离表.pdf 商务偏离表.pdf 服务方案.docx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一、关键技术参数响应（16分）针对招标文件标注【★】的强制性核心参数、关键性能、必备配置、强制认证指标评分，为项目实质性响应指标。①所有关键参数全部完全响应或正偏离，佐证材料齐全，得满分16分；②任意1项关键参数负偏离、不达标、缺失或无响应，本项得0分；③关键参数存在虚假响应、佐证材料造假的，技术部分整体计0分。二、一般技术参数响应（8分）①所有一般参数全部响应、无偏离、佐证材料齐全，得满分8分；②每出现1项参数负偏离、参数不符、功能缺失或未响应，扣1分，扣完为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产品供应商渠道</w:t>
            </w:r>
          </w:p>
        </w:tc>
        <w:tc>
          <w:tcPr>
            <w:tcW w:type="dxa" w:w="2492"/>
          </w:tcPr>
          <w:p>
            <w:pPr>
              <w:pStyle w:val="null3"/>
            </w:pPr>
            <w:r>
              <w:rPr>
                <w:rFonts w:ascii="仿宋_GB2312" w:hAnsi="仿宋_GB2312" w:cs="仿宋_GB2312" w:eastAsia="仿宋_GB2312"/>
              </w:rPr>
              <w:t>1. 磋商供应商为产品原⼚直接授权经销商/代理商，提供有效年度授权证书、渠道溯源证明，得4分； 2. 具备稳定的货物供货渠道、原⼚备货保障能⼒，提供供货链路说明、货源保障承诺函，得2分； 3. 可提供原⼚正规进货凭证、溯源台账，渠道合法合规、⽆串货⻛险，得2分； 以上三项全部满⾜，本项得满分8分。 ⽆原⼚有效授权证明，渠道资质⽆法核实，每一项扣2分，扣完为⽌。未提供供货渠道说明、⽆备货保障承诺，每一项扣1分，扣完为止。⽆货源溯源资料、⽆法证明渠道合法性每一项扣1分，扣完为止。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 针对本项⽬提供完整、合理、详细的服务⽅案，⽅案包含：①项⽬整体⽬标；②供货进度计划；③安装运输调试⽅案；④供货⼈员配备。⼆、评审标准：1、完整性：⽅案必须全⾯，对评审内容中的各项要求有详细描述；2、可实施性：切合本项⽬实际情况，提出步骤清晰、合理的⽅案；3、针对性：⽅案能够紧扣项⽬实际情况，内容科学合理。三、赋分标准：①项⽬整体⽬标：每完全满⾜⼀个评审标准得0.5分，满分1.5分； ②供货进度计划：每完全满⾜⼀个评审标准得0.5分，满分1.5分； ③安装运输调试⽅案：每完全满⾜⼀个评审标准得0.5分，满分1.5分；④供货⼈员配备：每完全满⾜⼀个评审标准得0.5分，满分1.5分；四、未提供者不得分。每缺失⼀项内容扣1.5分，每项内容存在1处不完善或瑕疵，扣0.5分，扣完即⽌。备注：瑕疵”指内容明显错误，或内容表述前后⽭盾或内容不完整或表达简单笼统或缺少关键点，或不适⽤本项⽬特性 、套⽤其他项⽬内容或内容不能满⾜本项⽬实际需求等任意⼀种情形。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⼀、评审内容 针对本项⽬实际情况提出切实可⾏的质量保证措施，应包括：①质量管理体系与组织保障；②原材料/零部件质量管控措施；③质保期服务与缺陷整改、质量回访机制。⼆、评审标准：1、完整性：⽅案必须全⾯，对评审内容中的各项要求有详细描述；2、可实施性：切合本项⽬实际情况，提出步骤清晰、合理的⽅案；3、针对性：⽅案能够紧扣项⽬实际情况，内容科学合理。三、赋分标准：①质量管理体系与组织保障：每完全满⾜⼀个评审标准得1分，满分3分； ②原材料/零部件质量管控措施：每完全满⾜⼀个评审标准得1分，满分3分；③质保期服务与缺陷整改、质量回访机制：每完全满⾜⼀个评审标准得1分，满分3分；四、未提供者不得分。每缺失⼀项内容扣3分，每项内容存在1处不完善或瑕疵，扣1分，扣完即⽌。备注：瑕疵”指内容明显错误，或内容表述前后⽭盾或内容不完整或表达简单笼统或缺少关键点，或不适⽤本项⽬特性 、套⽤其他项⽬内容或内容不能满⾜本项⽬实际需求等任意⼀种情形。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培训计划</w:t>
            </w:r>
          </w:p>
        </w:tc>
        <w:tc>
          <w:tcPr>
            <w:tcW w:type="dxa" w:w="2492"/>
          </w:tcPr>
          <w:p>
            <w:pPr>
              <w:pStyle w:val="null3"/>
            </w:pPr>
            <w:r>
              <w:rPr>
                <w:rFonts w:ascii="仿宋_GB2312" w:hAnsi="仿宋_GB2312" w:cs="仿宋_GB2312" w:eastAsia="仿宋_GB2312"/>
              </w:rPr>
              <w:t>⼀、评审内容 针对本项⽬实际情况提出切实可⾏的培训计划，应包括：①⼈员培训计划；②培训⽬标及效果。⼆、评审标准：1、完整性：⽅案必须全⾯，对评审内容中的各项要求有详细描述；2、可实施性：切合本项⽬实际情况，提出步骤清晰、合理的⽅案；3、针对性：⽅案能够紧扣项⽬实际情况，内容科学合理。三、赋分标准：①⼈员培训计划：每完全满⾜⼀个评审标准得1分，满分3分； ②培训⽬标及效果：每完全满⾜⼀个评审标准得1分，满分3分；四、未提供者不得分。每缺失⼀项内容扣3分，每项内容存在1处不完善或瑕疵，扣1分，扣完即⽌。备注：瑕疵”指内容明显错误，或内容表述前后⽭盾或内容不完整或表达简单笼统或缺少关键点，或不适⽤本项⽬特性 、套⽤其他项⽬内容或内容不能满⾜本项⽬实际需求等任意⼀种情形。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安全方案</w:t>
            </w:r>
          </w:p>
        </w:tc>
        <w:tc>
          <w:tcPr>
            <w:tcW w:type="dxa" w:w="2492"/>
          </w:tcPr>
          <w:p>
            <w:pPr>
              <w:pStyle w:val="null3"/>
            </w:pPr>
            <w:r>
              <w:rPr>
                <w:rFonts w:ascii="仿宋_GB2312" w:hAnsi="仿宋_GB2312" w:cs="仿宋_GB2312" w:eastAsia="仿宋_GB2312"/>
              </w:rPr>
              <w:t>⼀、评审内容 针对本项⽬实际情况提出切实可⾏的安全方案，应包括：①安全总体方案编制完整性；②货物安装调试/投入使用安全；③安全应急处置与隐患整改；④安全人员管理与培训保障。⼆、评审标准：1、完整性：⽅案必须全⾯，对评审内容中的各项要求有详细描述；2、可实施性：切合本项⽬实际情况，提出步骤清晰、合理的⽅案；3、针对性：⽅案能够紧扣项⽬实际情况，内容科学合理。三、赋分标准：①安全总体方案编制完整性：每完全满⾜⼀个评审标准得0.5分，满分1.5分； ②货物安装调试/投入使用安全：每完全满⾜⼀个评审标准得0.5分，满分1.5分； ③安全应急处置与隐患整改：每完全满⾜⼀个评审标准得0.5分，满分1.5分；④安全人员管理与培训保障：每完全满⾜⼀个评审标准得0.5分，满分1.5分；四、未提供者不得分。每缺失⼀项内容扣1.5分，每项内容存在1处不完善或瑕疵，扣0.5分，扣完即⽌。备注：瑕疵”指内容明显错误，或内容表述前后⽭盾或内容不完整或表达简单笼统或缺少关键点，或不适⽤本项⽬特性 、套⽤其他项⽬内容或内容不能满⾜本项⽬实际需求等任意⼀种情形。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⼀、评审内容 根据本项⽬的采购内容，做出切实可⾏的承诺，确保项⽬能按时按质完成，达到采购要求 且能保证项⽬质量，内容包含：①售后服务保障措施；②产品交付采购⽅后出现质量问题的响应时间；③供货不及时、出现残次品等补货换货解决⽅案；④售后服务承诺。⼆、评审标准：1、完整性：⽅案必须全⾯，对评审内容中的各项要求有详细描述；2、可实施性：切合本项⽬实际情况，提出步骤清晰、合理的⽅案；3、针对性：⽅案能够紧扣项⽬实际情况，内容科学合理。三、赋分标准：①售后服务保障措施：每完全满⾜⼀个评审标准得0.5分，满分1.5分；②产品交付采购⽅后出现质量问题的响应时间：每完全满⾜⼀个评审标准得0.5分，满分1.5分；③供货不及时、出现残次品等补货换货解决⽅案：每完全满⾜⼀个评审标准得0.5分，满分1.5分；④售后服务承诺：每完全满⾜⼀个评审标准得0.5分，满分1.5分；四、未提供者不得分。每缺失⼀项内容扣1.5分，每项内容存在1处不完善或瑕疵，扣0.5分，扣完即⽌。备注：瑕疵”指内容明显错误，或内容表述前后⽭盾或内容不完整或表达简单笼统或缺少关键点，或不适⽤本项⽬特性 、套⽤其他项⽬内容或内容不能满⾜本项⽬实际需求等任意⼀种情形。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(2023年1⽉⾄今)类似项⽬的业绩(以合同签订之⽇或中标通知书落款⽇期为准)，每提供⼀个类似项⽬业绩得2.5分，最⾼不超过5分。提供中标通知书或协议书（合同）等其他合法证明材料原件或加盖公章的复印件，否则不作为加分项。须提供复印清晰的复印件，如因复印等问题造成⽆法辨识，责任由投标⼈⾃负。</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采⽤低价优先法计算，即满⾜磋商⽂件要求且最后报价最低的供应商的价格为磋商基准价，其价格分为满分。其他供应商的价格分统⼀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详见附件：技术参数偏离表.pdf</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详见附件：类似项目业绩一览表.pdf</w:t>
      </w:r>
    </w:p>
    <w:p>
      <w:pPr>
        <w:pStyle w:val="null3"/>
        <w:ind w:firstLine="960"/>
      </w:pPr>
      <w:r>
        <w:rPr>
          <w:rFonts w:ascii="仿宋_GB2312" w:hAnsi="仿宋_GB2312" w:cs="仿宋_GB2312" w:eastAsia="仿宋_GB2312"/>
        </w:rPr>
        <w:t>详见附件：商务偏离表.pdf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详见附件：（货物）政府采购合同格式.docx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