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版本号：LZBC2026-920（XDZ2026-151-Z）20260710001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高新区GX3-15-21宗地发掘劳务外包项目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LZBC2026-920（XDZ2026-151-Z）</w:t>
      </w:r>
      <w:r>
        <w:br/>
      </w:r>
      <w:r>
        <w:br/>
      </w:r>
      <w:r>
        <w:br/>
      </w:r>
    </w:p>
    <w:p>
      <w:pPr>
        <w:pStyle w:val="null3"/>
        <w:jc w:val="center"/>
        <w:outlineLvl w:val="2"/>
      </w:pPr>
      <w:r>
        <w:rPr>
          <w:rFonts w:ascii="仿宋_GB2312" w:hAnsi="仿宋_GB2312" w:cs="仿宋_GB2312" w:eastAsia="仿宋_GB2312"/>
          <w:sz w:val="28"/>
          <w:b/>
        </w:rPr>
        <w:t>西安高新技术产业开发区土地储备中心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西安高新技术产业开发区土地储备中心</w:t>
      </w:r>
      <w:r>
        <w:rPr>
          <w:rFonts w:ascii="仿宋_GB2312" w:hAnsi="仿宋_GB2312" w:cs="仿宋_GB2312" w:eastAsia="仿宋_GB2312"/>
        </w:rPr>
        <w:t>委托，拟对</w:t>
      </w:r>
      <w:r>
        <w:rPr>
          <w:rFonts w:ascii="仿宋_GB2312" w:hAnsi="仿宋_GB2312" w:cs="仿宋_GB2312" w:eastAsia="仿宋_GB2312"/>
        </w:rPr>
        <w:t>高新区GX3-15-21宗地发掘劳务外包项目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LZBC2026-920（XDZ2026-151-Z）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高新区GX3-15-21宗地发掘劳务外包项目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高新区GX3-15-21宗地发掘劳务外包项目项目，具体详见招标文件。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采购包1（高新区GX3-15-21宗地发掘劳务外包）：属于专门面向中小企业采购。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并进行电子签章</w:t>
      </w:r>
    </w:p>
    <w:p>
      <w:pPr>
        <w:pStyle w:val="null3"/>
      </w:pPr>
      <w:r>
        <w:rPr>
          <w:rFonts w:ascii="仿宋_GB2312" w:hAnsi="仿宋_GB2312" w:cs="仿宋_GB2312" w:eastAsia="仿宋_GB2312"/>
        </w:rPr>
        <w:t>3、财务状况报告：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投标人需在项目电子化交易系统中按要求上传相应证明文件或提供《基本资格条件承诺函》并进行电子签章</w:t>
      </w:r>
    </w:p>
    <w:p>
      <w:pPr>
        <w:pStyle w:val="null3"/>
      </w:pPr>
      <w:r>
        <w:rPr>
          <w:rFonts w:ascii="仿宋_GB2312" w:hAnsi="仿宋_GB2312" w:cs="仿宋_GB2312" w:eastAsia="仿宋_GB2312"/>
        </w:rPr>
        <w:t>6、信用状况：投标人不得为“信用中国”网站（www.creditchina.gov.cn）中列入失信被执行人和重大税收违法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陕西省西安市高新区成章路丝路创智谷5号楼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029-81165139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采购包1：2,506,047.53元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文件）、国家发改委办公厅颁发的《关于采购代理服务收费有关问题的通知》（发改办价格【2003】857号）文件等下浮15%收取，由成交/中标（中标）单位在领取成交（中标）通知书前向受托人支付采购代理服务费用。计费基数为中标金额</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西安高新技术产业开发区土地储备中心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高新区GX3-15-21宗地发掘劳务外包项目，具体详见招标文件。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2,506,047.53</w:t>
      </w:r>
    </w:p>
    <w:p>
      <w:pPr>
        <w:pStyle w:val="null3"/>
      </w:pPr>
      <w:r>
        <w:rPr>
          <w:rFonts w:ascii="仿宋_GB2312" w:hAnsi="仿宋_GB2312" w:cs="仿宋_GB2312" w:eastAsia="仿宋_GB2312"/>
        </w:rPr>
        <w:t>采购包最高限价（元）: 2,506,047.53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高新区GX3-15-21宗地发掘劳务外包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2,506,047.53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标的名称：高新区GX3-15-21宗地发掘劳务外包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firstLine="400"/>
              <w:jc w:val="both"/>
            </w:pPr>
            <w:r>
              <w:rPr>
                <w:rFonts w:ascii="仿宋_GB2312" w:hAnsi="仿宋_GB2312" w:cs="仿宋_GB2312" w:eastAsia="仿宋_GB2312"/>
                <w:sz w:val="20"/>
              </w:rPr>
              <w:t>根据西安高新区土地储备中心工作安排，拟采购单位一</w:t>
            </w:r>
            <w:r>
              <w:rPr>
                <w:rFonts w:ascii="仿宋_GB2312" w:hAnsi="仿宋_GB2312" w:cs="仿宋_GB2312" w:eastAsia="仿宋_GB2312"/>
                <w:sz w:val="20"/>
              </w:rPr>
              <w:t>家，配合发掘单位完成</w:t>
            </w:r>
            <w:r>
              <w:rPr>
                <w:rFonts w:ascii="仿宋_GB2312" w:hAnsi="仿宋_GB2312" w:cs="仿宋_GB2312" w:eastAsia="仿宋_GB2312"/>
                <w:sz w:val="20"/>
              </w:rPr>
              <w:t>GX3-15-21宗地的文物考古发掘工作。</w:t>
            </w:r>
          </w:p>
          <w:p>
            <w:pPr>
              <w:pStyle w:val="null3"/>
              <w:spacing w:before="90"/>
              <w:ind w:firstLine="400"/>
              <w:jc w:val="both"/>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spacing w:before="90"/>
              <w:ind w:firstLine="400"/>
              <w:jc w:val="both"/>
            </w:pPr>
            <w:r>
              <w:rPr>
                <w:rFonts w:ascii="仿宋_GB2312" w:hAnsi="仿宋_GB2312" w:cs="仿宋_GB2312" w:eastAsia="仿宋_GB2312"/>
                <w:sz w:val="20"/>
              </w:rPr>
              <w:t>宗地位于细柳街道，上林苑八路以西，西部大道以南，毕原一路以北。</w:t>
            </w:r>
          </w:p>
          <w:p>
            <w:pPr>
              <w:pStyle w:val="null3"/>
              <w:spacing w:before="90"/>
              <w:ind w:firstLine="400"/>
              <w:jc w:val="both"/>
            </w:pPr>
            <w:r>
              <w:rPr>
                <w:rFonts w:ascii="仿宋_GB2312" w:hAnsi="仿宋_GB2312" w:cs="仿宋_GB2312" w:eastAsia="仿宋_GB2312"/>
                <w:sz w:val="20"/>
              </w:rPr>
              <w:t>二</w:t>
            </w:r>
            <w:r>
              <w:rPr>
                <w:rFonts w:ascii="仿宋_GB2312" w:hAnsi="仿宋_GB2312" w:cs="仿宋_GB2312" w:eastAsia="仿宋_GB2312"/>
                <w:sz w:val="20"/>
              </w:rPr>
              <w:t>、预算金额</w:t>
            </w:r>
          </w:p>
          <w:p>
            <w:pPr>
              <w:pStyle w:val="null3"/>
              <w:spacing w:before="90"/>
              <w:ind w:firstLine="400"/>
              <w:jc w:val="both"/>
            </w:pPr>
            <w:r>
              <w:rPr>
                <w:rFonts w:ascii="仿宋_GB2312" w:hAnsi="仿宋_GB2312" w:cs="仿宋_GB2312" w:eastAsia="仿宋_GB2312"/>
                <w:sz w:val="20"/>
              </w:rPr>
              <w:t>★</w:t>
            </w:r>
            <w:r>
              <w:rPr>
                <w:rFonts w:ascii="仿宋_GB2312" w:hAnsi="仿宋_GB2312" w:cs="仿宋_GB2312" w:eastAsia="仿宋_GB2312"/>
                <w:sz w:val="20"/>
              </w:rPr>
              <w:t>预算金额为</w:t>
            </w:r>
            <w:r>
              <w:rPr>
                <w:rFonts w:ascii="仿宋_GB2312" w:hAnsi="仿宋_GB2312" w:cs="仿宋_GB2312" w:eastAsia="仿宋_GB2312"/>
                <w:sz w:val="20"/>
              </w:rPr>
              <w:t>2506047.53元。</w:t>
            </w:r>
          </w:p>
          <w:p>
            <w:pPr>
              <w:pStyle w:val="null3"/>
              <w:spacing w:before="90"/>
              <w:ind w:firstLine="400"/>
              <w:jc w:val="both"/>
            </w:pPr>
            <w:r>
              <w:rPr>
                <w:rFonts w:ascii="仿宋_GB2312" w:hAnsi="仿宋_GB2312" w:cs="仿宋_GB2312" w:eastAsia="仿宋_GB2312"/>
                <w:sz w:val="20"/>
              </w:rPr>
              <w:t>三</w:t>
            </w:r>
            <w:r>
              <w:rPr>
                <w:rFonts w:ascii="仿宋_GB2312" w:hAnsi="仿宋_GB2312" w:cs="仿宋_GB2312" w:eastAsia="仿宋_GB2312"/>
                <w:sz w:val="20"/>
              </w:rPr>
              <w:t>、技术要求</w:t>
            </w:r>
          </w:p>
          <w:p>
            <w:pPr>
              <w:pStyle w:val="null3"/>
              <w:spacing w:before="90"/>
              <w:ind w:firstLine="400"/>
              <w:jc w:val="both"/>
            </w:pPr>
            <w:r>
              <w:rPr>
                <w:rFonts w:ascii="仿宋_GB2312" w:hAnsi="仿宋_GB2312" w:cs="仿宋_GB2312" w:eastAsia="仿宋_GB2312"/>
                <w:sz w:val="20"/>
              </w:rPr>
              <w:t>1. 投标人应根据国家和省、市有关法律法规及招标人的 有关规定，配合考古发掘单位按时完成考古发掘，包含土方劳 务、支护加固等内容。</w:t>
            </w:r>
          </w:p>
          <w:p>
            <w:pPr>
              <w:pStyle w:val="null3"/>
              <w:spacing w:before="90"/>
              <w:ind w:firstLine="400"/>
              <w:jc w:val="both"/>
            </w:pPr>
            <w:r>
              <w:rPr>
                <w:rFonts w:ascii="仿宋_GB2312" w:hAnsi="仿宋_GB2312" w:cs="仿宋_GB2312" w:eastAsia="仿宋_GB2312"/>
                <w:sz w:val="20"/>
              </w:rPr>
              <w:t>2.投标人的服务方案符合相关要求并切实可行。对本项 目及所处区域的文物发掘熟悉。具有对关键性问题的把握及 解决方案、突发事件处理方案及安全预案的经验。</w:t>
            </w:r>
          </w:p>
          <w:p>
            <w:pPr>
              <w:pStyle w:val="null3"/>
              <w:spacing w:before="90"/>
              <w:ind w:firstLine="400"/>
              <w:jc w:val="both"/>
            </w:pPr>
            <w:r>
              <w:rPr>
                <w:rFonts w:ascii="仿宋_GB2312" w:hAnsi="仿宋_GB2312" w:cs="仿宋_GB2312" w:eastAsia="仿宋_GB2312"/>
                <w:sz w:val="20"/>
              </w:rPr>
              <w:t>3.投标人应拥有足够的人力、财力、物力和专业技术能力等资源保证按时按质按量完成委托业务。</w:t>
            </w:r>
          </w:p>
          <w:p>
            <w:pPr>
              <w:pStyle w:val="null3"/>
              <w:spacing w:before="90"/>
              <w:ind w:firstLine="400"/>
              <w:jc w:val="both"/>
            </w:pPr>
            <w:r>
              <w:rPr>
                <w:rFonts w:ascii="仿宋_GB2312" w:hAnsi="仿宋_GB2312" w:cs="仿宋_GB2312" w:eastAsia="仿宋_GB2312"/>
                <w:sz w:val="20"/>
              </w:rPr>
              <w:t>4.投标人应对自身安全负责，并给项目人员提供相应的保险保障。</w:t>
            </w:r>
          </w:p>
          <w:p>
            <w:pPr>
              <w:pStyle w:val="null3"/>
              <w:spacing w:before="90"/>
              <w:ind w:firstLine="400"/>
              <w:jc w:val="both"/>
            </w:pPr>
            <w:r>
              <w:rPr>
                <w:rFonts w:ascii="仿宋_GB2312" w:hAnsi="仿宋_GB2312" w:cs="仿宋_GB2312" w:eastAsia="仿宋_GB2312"/>
                <w:sz w:val="20"/>
              </w:rPr>
              <w:t>5.投标人应有健全的组织机构和内部管理制度，有完善 的质量保证体系和安全管理制度。定期对人员进行相关文 物、考古知识的培训。</w:t>
            </w:r>
          </w:p>
          <w:p>
            <w:pPr>
              <w:pStyle w:val="null3"/>
              <w:spacing w:before="90"/>
              <w:ind w:firstLine="400"/>
              <w:jc w:val="both"/>
            </w:pPr>
            <w:r>
              <w:rPr>
                <w:rFonts w:ascii="仿宋_GB2312" w:hAnsi="仿宋_GB2312" w:cs="仿宋_GB2312" w:eastAsia="仿宋_GB2312"/>
                <w:sz w:val="20"/>
              </w:rPr>
              <w:t>6.如被确认中标，则投标人于投标文件中承诺配备的人员必须配备到位，若需更换人员应先征得招标人同意，且替换的人员不低于被替换的人员的资质等级及工作能力。</w:t>
            </w:r>
          </w:p>
          <w:p>
            <w:pPr>
              <w:pStyle w:val="null3"/>
              <w:spacing w:before="90"/>
              <w:ind w:firstLine="400"/>
              <w:jc w:val="both"/>
            </w:pPr>
            <w:r>
              <w:rPr>
                <w:rFonts w:ascii="仿宋_GB2312" w:hAnsi="仿宋_GB2312" w:cs="仿宋_GB2312" w:eastAsia="仿宋_GB2312"/>
                <w:sz w:val="20"/>
              </w:rPr>
              <w:t>7.中标单位应独立完成工作任务，不得以任何形式将工作任务再委托其他个人和机构。</w:t>
            </w:r>
          </w:p>
          <w:p>
            <w:pPr>
              <w:pStyle w:val="null3"/>
              <w:spacing w:before="90"/>
              <w:ind w:firstLine="400"/>
              <w:jc w:val="both"/>
            </w:pPr>
            <w:r>
              <w:rPr>
                <w:rFonts w:ascii="仿宋_GB2312" w:hAnsi="仿宋_GB2312" w:cs="仿宋_GB2312" w:eastAsia="仿宋_GB2312"/>
                <w:sz w:val="20"/>
              </w:rPr>
              <w:t>8.发掘过程中，投标人应采取合理措施，确保文物的安全。</w:t>
            </w:r>
          </w:p>
          <w:p>
            <w:pPr>
              <w:pStyle w:val="null3"/>
              <w:spacing w:before="90"/>
              <w:ind w:firstLine="400"/>
              <w:jc w:val="both"/>
            </w:pPr>
            <w:r>
              <w:rPr>
                <w:rFonts w:ascii="仿宋_GB2312" w:hAnsi="仿宋_GB2312" w:cs="仿宋_GB2312" w:eastAsia="仿宋_GB2312"/>
                <w:sz w:val="20"/>
              </w:rPr>
              <w:t>四</w:t>
            </w:r>
            <w:r>
              <w:rPr>
                <w:rFonts w:ascii="仿宋_GB2312" w:hAnsi="仿宋_GB2312" w:cs="仿宋_GB2312" w:eastAsia="仿宋_GB2312"/>
                <w:sz w:val="20"/>
              </w:rPr>
              <w:t>、安全要求</w:t>
            </w:r>
          </w:p>
          <w:p>
            <w:pPr>
              <w:pStyle w:val="null3"/>
              <w:spacing w:before="90"/>
              <w:ind w:firstLine="400"/>
              <w:jc w:val="both"/>
            </w:pPr>
            <w:r>
              <w:rPr>
                <w:rFonts w:ascii="仿宋_GB2312" w:hAnsi="仿宋_GB2312" w:cs="仿宋_GB2312" w:eastAsia="仿宋_GB2312"/>
                <w:sz w:val="20"/>
              </w:rPr>
              <w:t>1.投标人应对自身安全负责，要遵守国家的相关安全规定。投标人应严格执行《考古工地安全协议》的相关要求， 遵守考古工地的安全规定，确保考古工地的施工安全、人员安全和文物安全。</w:t>
            </w:r>
          </w:p>
          <w:p>
            <w:pPr>
              <w:pStyle w:val="null3"/>
              <w:spacing w:before="90"/>
              <w:ind w:firstLine="400"/>
              <w:jc w:val="both"/>
            </w:pPr>
            <w:r>
              <w:rPr>
                <w:rFonts w:ascii="仿宋_GB2312" w:hAnsi="仿宋_GB2312" w:cs="仿宋_GB2312" w:eastAsia="仿宋_GB2312"/>
                <w:sz w:val="20"/>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spacing w:before="90"/>
              <w:ind w:firstLine="400"/>
              <w:jc w:val="both"/>
            </w:pPr>
            <w:r>
              <w:rPr>
                <w:rFonts w:ascii="仿宋_GB2312" w:hAnsi="仿宋_GB2312" w:cs="仿宋_GB2312" w:eastAsia="仿宋_GB2312"/>
                <w:sz w:val="20"/>
              </w:rPr>
              <w:t>3.投标人在考古发掘工作中对发现的古遗址、古墓葬等地下文物古迹负有看管保护的责任，并对相关信息负有保密的责任。</w:t>
            </w:r>
          </w:p>
          <w:p>
            <w:pPr>
              <w:pStyle w:val="null3"/>
              <w:jc w:val="both"/>
            </w:pPr>
            <w:r>
              <w:rPr>
                <w:rFonts w:ascii="仿宋_GB2312" w:hAnsi="仿宋_GB2312" w:cs="仿宋_GB2312" w:eastAsia="仿宋_GB2312"/>
                <w:sz w:val="20"/>
              </w:rPr>
              <w:t>4.投标人考古驻地的所有工作人员、财物、设备、设施以及暂存文物标本的文物库房等的安全保卫工作由投标人全权负责。驻地暂存文物和标本的临时文物库房，必须符合有关存放文物的安全要求。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合同签订之日起至本项目结束。接甲方通知后三日内进场发掘，配合考古发掘单位同步完成考古发掘工作，若遇不可抗拒因素，工期顺延，但是合同总价保持不变。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预付款，合同签订生效，乙方人员、设备进场开展作业且乙方提供合规发票后，达到付款条件起30个工作日内，支付合同总金额的40.0%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进度款，乙方完成全部施工，乙方提供合规发票后，达到付款条件起30个工作日内，支付合同总金额的30.0%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进度款，项目全部施工完毕，财政投资结算完成评审审定，乙方提供合规发票后，达到付款条件起30个工作日内，支付合同总金额的30.0%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划分标准：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根据《西安高新区财政金融局关于开展政府采购投标人基本资格条件承诺制试点工作的通知（西高财函〔2024〕111号）》，简化对投标人资格条件等的形式审查，投标人只需以书面形式提供规定格式的《基本资格条件承诺函》(详见投标文件格式第六部分),即可替代以下材料：（1）财务状况报告(表)或其基本开户银行出具的资信证明材料；（2）依法缴纳税收的证明材料；（3）缴纳社会保障金的证明材料；（4）具有履行合同所必需的设备和专业技术能力的证明材料；（5）参加政府采购活动前三年内，在经营活动中没有重大违法记录的证明材料；（6）未被列入失信被执行人、重大税收违法案件当事人名单及政府采购严重违法失信行为记录名单的证明材料。简化后，投标人应对承诺内容的真实性、合法性、有效性负责。经调查核实为虚假承诺的，视同为“提供虚假材料谋取中标、成交”的违法行为，依照《中华人民共和国政府采购法》等法律法规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中小企业声明函 残疾人福利性单位声明函 商务应答表 服务方案 服务内容及服务要求应答表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依据《关于推动解决政府采购异常低价问题的通知》（财库〔2026〕2号）：（一）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4.评审委员会基于专业判断，认为投标人报价过低，有可能影响产品质量或者不能诚信履约的其他情形。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标的清单 服务内容及服务要求应答表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投标文件签署、签章、有效性</w:t>
            </w:r>
          </w:p>
        </w:tc>
        <w:tc>
          <w:tcPr>
            <w:tcW w:type="dxa" w:w="3322"/>
          </w:tcPr>
          <w:p>
            <w:pPr>
              <w:pStyle w:val="null3"/>
            </w:pPr>
            <w:r>
              <w:rPr>
                <w:rFonts w:ascii="仿宋_GB2312" w:hAnsi="仿宋_GB2312" w:cs="仿宋_GB2312" w:eastAsia="仿宋_GB2312"/>
              </w:rPr>
              <w:t>投标文件签署、盖章均按招标文件要求签字、盖章，且无招标文件不接受的情形</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 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②需求分析：每完全满足一个评审标准得1分，满分3分； ③项目重难点分析：每完全满足一个评审标准得1分，满分3分。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 ①总体工作方案②项目实施计划③组织实施方案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三、赋分标准（满分9分） ①总体工作方案：每完全满足一个评审标准得1分，满分3分； ②项目实施计划：每完全满足一个评审标准得1分，满分3分； ③组织实施方案：每完全满足一个评审标准得1分，满分3分。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 ①质量保证措施②进度控制措施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①质量保证措施：每完全满足一个评审标准得1分，满分3分； ②进度控制措施：每完全满足一个评审标准得1分，满分3分。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文物保护方案</w:t>
            </w:r>
          </w:p>
        </w:tc>
        <w:tc>
          <w:tcPr>
            <w:tcW w:type="dxa" w:w="2492"/>
          </w:tcPr>
          <w:p>
            <w:pPr>
              <w:pStyle w:val="null3"/>
            </w:pPr>
            <w:r>
              <w:rPr>
                <w:rFonts w:ascii="仿宋_GB2312" w:hAnsi="仿宋_GB2312" w:cs="仿宋_GB2312" w:eastAsia="仿宋_GB2312"/>
              </w:rPr>
              <w:t>一、评审内容 针对采购需求提出适用于本项目的文物保护方案。二、评审标准 1、完整性：方案必须全面，对评审内容中的各项要求有详细描述； 2、可实施性：切合本项目实际情况，提出步骤清晰、合理的方案； 3、针对性：方案能够紧扣项目实际情况，内容科学合理。 三、赋分标准（满分3分）每完全满足一个评审标准得1分，满分3分。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 针对采购需求提出适用于本项目的人员培训方案。二、评审标准 1、完整性：方案必须全面，对评审内容中的各项要求有详细描述； 2、可实施性：切合本项目实际情况，提出步骤清晰、合理的方案； 3、针对性：方案能够紧扣项目实际情况，内容科学合理。 三、赋分标准（满分3分）每完全满足一个评审标准得1分，满分3分。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安全作业方案</w:t>
            </w:r>
          </w:p>
        </w:tc>
        <w:tc>
          <w:tcPr>
            <w:tcW w:type="dxa" w:w="2492"/>
          </w:tcPr>
          <w:p>
            <w:pPr>
              <w:pStyle w:val="null3"/>
            </w:pPr>
            <w:r>
              <w:rPr>
                <w:rFonts w:ascii="仿宋_GB2312" w:hAnsi="仿宋_GB2312" w:cs="仿宋_GB2312" w:eastAsia="仿宋_GB2312"/>
              </w:rPr>
              <w:t>一、评审内容 针对采购需求提出适用于本项目的安全作业方案。二、评审标准 1、完整性：方案必须全面，对评审内容中的各项要求有详细描述； 2、可实施性：切合本项目实际情况，提出步骤清晰、合理的方案； 3、针对性：方案能够紧扣项目实际情况，内容科学合理。 三、赋分标准（满分3分）每完全满足一个评审标准得1分，满分3分。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环境保护方案</w:t>
            </w:r>
          </w:p>
        </w:tc>
        <w:tc>
          <w:tcPr>
            <w:tcW w:type="dxa" w:w="2492"/>
          </w:tcPr>
          <w:p>
            <w:pPr>
              <w:pStyle w:val="null3"/>
            </w:pPr>
            <w:r>
              <w:rPr>
                <w:rFonts w:ascii="仿宋_GB2312" w:hAnsi="仿宋_GB2312" w:cs="仿宋_GB2312" w:eastAsia="仿宋_GB2312"/>
              </w:rPr>
              <w:t>一、评审内容 针对采购需求提出适用于本项目的环境保护方案。二、评审标准 1、完整性：方案必须全面，对评审内容中的各项要求有详细描述； 2、可实施性：切合本项目实际情况，提出步骤清晰、合理的方案； 3、针对性：方案能够紧扣项目实际情况，内容科学合理。 三、赋分标准（满分3分）每完全满足一个评审标准得1分，满分3分。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突发状况补救措施</w:t>
            </w:r>
          </w:p>
        </w:tc>
        <w:tc>
          <w:tcPr>
            <w:tcW w:type="dxa" w:w="2492"/>
          </w:tcPr>
          <w:p>
            <w:pPr>
              <w:pStyle w:val="null3"/>
            </w:pPr>
            <w:r>
              <w:rPr>
                <w:rFonts w:ascii="仿宋_GB2312" w:hAnsi="仿宋_GB2312" w:cs="仿宋_GB2312" w:eastAsia="仿宋_GB2312"/>
              </w:rPr>
              <w:t>一、评审内容 针对采购需求提出适用于本项目的突发状况补救措施。二、评审标准 1、完整性：方案必须全面，对评审内容中的各项要求有详细描述； 2、可实施性：切合本项目实际情况，提出步骤清晰、合理的方案； 3、针对性：方案能够紧扣项目实际情况，内容科学合理。 三、赋分标准（满分3分）每完全满足一个评审标准得1分，满分3分。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投标人有针对本项目的专业服务团队，人员配备数量充足（不少于4人），人员分工明确、专业配置齐全的得10分，不满足或未提供不得分。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设备 、机具投入情况</w:t>
            </w:r>
          </w:p>
        </w:tc>
        <w:tc>
          <w:tcPr>
            <w:tcW w:type="dxa" w:w="2492"/>
          </w:tcPr>
          <w:p>
            <w:pPr>
              <w:pStyle w:val="null3"/>
            </w:pPr>
            <w:r>
              <w:rPr>
                <w:rFonts w:ascii="仿宋_GB2312" w:hAnsi="仿宋_GB2312" w:cs="仿宋_GB2312" w:eastAsia="仿宋_GB2312"/>
              </w:rPr>
              <w:t>用于本项目考古发掘劳务，投入设备、机具合理的得10分，不合理或未提供不得分。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针对本项目有完善的管理体系，项目组的组织架构、和工作职责合理有效的得11分，未提供不得分。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针对本项目项目质量、项目实施进度、后期服务、人员安全、文物安全等方面做出承诺，共5点每承诺一点得2分，未提供不得分。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2023年1月1日至今类似项目业绩，以投标人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