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版本号：ZCTH2026-05-05120260525001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体育科研测试设备及软件系统服务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ZCTH2026-05-051</w:t>
      </w:r>
      <w:r>
        <w:br/>
      </w:r>
      <w:r>
        <w:br/>
      </w:r>
      <w:r>
        <w:br/>
      </w:r>
    </w:p>
    <w:p>
      <w:pPr>
        <w:pStyle w:val="null3"/>
        <w:jc w:val="center"/>
        <w:outlineLvl w:val="5"/>
      </w:pPr>
      <w:r>
        <w:rPr>
          <w:rFonts w:ascii="仿宋_GB2312" w:hAnsi="仿宋_GB2312" w:cs="仿宋_GB2312" w:eastAsia="仿宋_GB2312"/>
          <w:sz w:val="15"/>
          <w:b/>
        </w:rPr>
        <w:t>西安市体育运动学校</w:t>
      </w:r>
    </w:p>
    <w:p>
      <w:pPr>
        <w:pStyle w:val="null3"/>
        <w:jc w:val="center"/>
        <w:outlineLvl w:val="5"/>
      </w:pPr>
      <w:r>
        <w:rPr>
          <w:rFonts w:ascii="仿宋_GB2312" w:hAnsi="仿宋_GB2312" w:cs="仿宋_GB2312" w:eastAsia="仿宋_GB2312"/>
          <w:sz w:val="15"/>
          <w:b/>
        </w:rPr>
        <w:t>陕西中诚天和项目管理有限公司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陕西中诚天和项目管理有限公司</w:t>
      </w:r>
      <w:r>
        <w:rPr>
          <w:rFonts w:ascii="仿宋_GB2312" w:hAnsi="仿宋_GB2312" w:cs="仿宋_GB2312" w:eastAsia="仿宋_GB2312"/>
        </w:rPr>
        <w:t>（以下简称“代理机构”）受</w:t>
      </w:r>
      <w:r>
        <w:rPr>
          <w:rFonts w:ascii="仿宋_GB2312" w:hAnsi="仿宋_GB2312" w:cs="仿宋_GB2312" w:eastAsia="仿宋_GB2312"/>
        </w:rPr>
        <w:t>西安市体育运动学校</w:t>
      </w:r>
      <w:r>
        <w:rPr>
          <w:rFonts w:ascii="仿宋_GB2312" w:hAnsi="仿宋_GB2312" w:cs="仿宋_GB2312" w:eastAsia="仿宋_GB2312"/>
        </w:rPr>
        <w:t>委托，拟对</w:t>
      </w:r>
      <w:r>
        <w:rPr>
          <w:rFonts w:ascii="仿宋_GB2312" w:hAnsi="仿宋_GB2312" w:cs="仿宋_GB2312" w:eastAsia="仿宋_GB2312"/>
        </w:rPr>
        <w:t>体育科研测试设备及软件系统服务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ZCTH2026-05-051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体育科研测试设备及软件系统服务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体育科研测试设备及软件系统服务</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采购包1（体育科研测试设备及软件系统服务）：属于专门面向中小企业采购。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2、法定代表人授权委托书：法定代表人参加投标的，须提供法定代表人身份证明；法定代表人授权他人参加投标的，须提供法定代表人授权委托书及被授权人身份证复印件</w:t>
      </w:r>
    </w:p>
    <w:p>
      <w:pPr>
        <w:pStyle w:val="null3"/>
      </w:pPr>
      <w:r>
        <w:rPr>
          <w:rFonts w:ascii="仿宋_GB2312" w:hAnsi="仿宋_GB2312" w:cs="仿宋_GB2312" w:eastAsia="仿宋_GB2312"/>
        </w:rPr>
        <w:t>3、财务状况报告：提供 2024或2025 年度经会计师事务所或审计机构审计的财务审报告或在开标时间前六个月内其基本开户银行出具的资信证明或财政部门认可的政府采购专业担保机构出具的投标担保函，以上形式的证明资料提供任何一种即可</w:t>
      </w:r>
    </w:p>
    <w:p>
      <w:pPr>
        <w:pStyle w:val="null3"/>
      </w:pPr>
      <w:r>
        <w:rPr>
          <w:rFonts w:ascii="仿宋_GB2312" w:hAnsi="仿宋_GB2312" w:cs="仿宋_GB2312" w:eastAsia="仿宋_GB2312"/>
        </w:rPr>
        <w:t>4、税收缴纳证明：提供投标文件截止时间前一年内至少一个月已缴纳的任意税种凭据；依法免税的投标人应提供相关文件证明</w:t>
      </w:r>
    </w:p>
    <w:p>
      <w:pPr>
        <w:pStyle w:val="null3"/>
      </w:pPr>
      <w:r>
        <w:rPr>
          <w:rFonts w:ascii="仿宋_GB2312" w:hAnsi="仿宋_GB2312" w:cs="仿宋_GB2312" w:eastAsia="仿宋_GB2312"/>
        </w:rPr>
        <w:t>5、社会保障资金缴纳证明：提供投标文件截止时间前一年内至少一个月已缴纳的社会保障资金的凭据（专用收据或社会保险缴纳清单）；依法不需要缴纳社会保障资金的投标人应提供相关文件证明</w:t>
      </w:r>
    </w:p>
    <w:p>
      <w:pPr>
        <w:pStyle w:val="null3"/>
      </w:pPr>
      <w:r>
        <w:rPr>
          <w:rFonts w:ascii="仿宋_GB2312" w:hAnsi="仿宋_GB2312" w:cs="仿宋_GB2312" w:eastAsia="仿宋_GB2312"/>
        </w:rPr>
        <w:t>6、书面承诺：提供具有履行本合同所必需的设备和专业技术能力的声明、参加采购活动前3年内在经营活动中没有重大违法记录的书面承诺</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西安市体育运动学校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陕西省西安市灞桥区林泓路西安市体育训练中心保障楼9楼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西安市体育运动学校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029-88060569</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陕西中诚天和项目管理有限公司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陕西省西安市高新区锦业一路52号宝德云谷国际-B座14层1406-6室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党碧影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029-81882499</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代理服务费收费标准：1.参照国家计委计价格[2002]1980号及发改办价格[2003]857号通知 规定，由中标单位支付采购代理服务费。 2.支付方式：中标人应在领取通知书的同时，向陕西中诚天和项目管理有限公司交纳本项目采购代理服务费。收款账户如下： 收款单位：陕西中诚天和项目管理有限公司； 开户银行：中国建设银行股份有限公司西安高新自贸区支行； 银行账号：61050110066700001164 。 注：代理服务费不足柒仟元整按柒仟元整收取。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西安市体育运动学校</w:t>
      </w:r>
      <w:r>
        <w:rPr>
          <w:rFonts w:ascii="仿宋_GB2312" w:hAnsi="仿宋_GB2312" w:cs="仿宋_GB2312" w:eastAsia="仿宋_GB2312"/>
        </w:rPr>
        <w:t>和</w:t>
      </w:r>
      <w:r>
        <w:rPr>
          <w:rFonts w:ascii="仿宋_GB2312" w:hAnsi="仿宋_GB2312" w:cs="仿宋_GB2312" w:eastAsia="仿宋_GB2312"/>
        </w:rPr>
        <w:t>陕西中诚天和项目管理有限公司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陕西中诚天和项目管理有限公司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西安市体育运动学校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陕西中诚天和项目管理有限公司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组织，按照关于印发《政府采购需求管理办法》的通知（财库〔2021〕22号）和《财政部关于进一步加强政府采购需求和履约验收管理的指导意见》(财库〔2016〕205号)的要求以及采购文件、供应商的响应文件进行验收，以满足采购人的实际需求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体育科研测试设备及软件系统服务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400000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标的名称：400000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left"/>
            </w:pPr>
            <w:r>
              <w:rPr>
                <w:rFonts w:ascii="仿宋_GB2312" w:hAnsi="仿宋_GB2312" w:cs="仿宋_GB2312" w:eastAsia="仿宋_GB2312"/>
                <w:sz w:val="32"/>
                <w:color w:val="000000"/>
              </w:rPr>
              <w:t>本次拟采购</w:t>
            </w:r>
            <w:r>
              <w:rPr>
                <w:rFonts w:ascii="仿宋_GB2312" w:hAnsi="仿宋_GB2312" w:cs="仿宋_GB2312" w:eastAsia="仿宋_GB2312"/>
                <w:sz w:val="32"/>
                <w:color w:val="000000"/>
              </w:rPr>
              <w:t>6项核心科研配套软件系统服务费，涉及测力板、腘绳肌测评系统、臀髋部肌肉测评系统、敏捷反应测试训练系统、训练节奏监控数据分析系统、功能动作筛查测评仪等专业设备的配套软件。具体服务内容包括：软件使用授权与功能更新、配套耗材供应、7×24小时技术支持、故障排查与运维保障等。本次采购的服务须与我校现有设备完全兼容，数据的管理、存储与传输需严格遵守学校及上级部门的信息安全管理规定，保障科研测试与训练监控工作连续稳定运行。</w:t>
            </w:r>
            <w:r>
              <w:br/>
            </w: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331"/>
              <w:gridCol w:w="1899"/>
              <w:gridCol w:w="313"/>
            </w:tblGrid>
            <w:tr>
              <w:tc>
                <w:tcPr>
                  <w:tcW w:type="dxa" w:w="3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序号</w:t>
                  </w:r>
                </w:p>
              </w:tc>
              <w:tc>
                <w:tcPr>
                  <w:tcW w:type="dxa" w:w="18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名称</w:t>
                  </w:r>
                </w:p>
              </w:tc>
              <w:tc>
                <w:tcPr>
                  <w:tcW w:type="dxa" w:w="3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数量</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w:t>
                  </w:r>
                </w:p>
              </w:tc>
              <w:tc>
                <w:tcPr>
                  <w:tcW w:type="dxa" w:w="1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测力板软件系统服务</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2</w:t>
                  </w:r>
                </w:p>
              </w:tc>
              <w:tc>
                <w:tcPr>
                  <w:tcW w:type="dxa" w:w="1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腘绳肌测评系统软件系统服务</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3</w:t>
                  </w:r>
                </w:p>
              </w:tc>
              <w:tc>
                <w:tcPr>
                  <w:tcW w:type="dxa" w:w="1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臀髋部肌肉测评系统软件系统服务</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4</w:t>
                  </w:r>
                </w:p>
              </w:tc>
              <w:tc>
                <w:tcPr>
                  <w:tcW w:type="dxa" w:w="1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功能动作筛查测评仪软件系统服务</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5</w:t>
                  </w:r>
                </w:p>
              </w:tc>
              <w:tc>
                <w:tcPr>
                  <w:tcW w:type="dxa" w:w="1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敏捷反应测试训练系统软件系统服务</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6</w:t>
                  </w:r>
                </w:p>
              </w:tc>
              <w:tc>
                <w:tcPr>
                  <w:tcW w:type="dxa" w:w="1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训练节奏监控数据分析系统软件系统服务</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w:t>
                  </w:r>
                </w:p>
              </w:tc>
            </w:tr>
          </w:tbl>
          <w:p>
            <w:pPr>
              <w:pStyle w:val="null3"/>
              <w:ind w:firstLine="640"/>
              <w:jc w:val="left"/>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按“技术参数与性能指标”中实际需求配备相应人员</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按“技术参数与性能指标”中实际需求配备相应设施设备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预付款，服务合同签订后，由乙方提出付款申请并开具增值税发票，达到付款条件起10个工作日内，支付合同总金额的60.0%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进度款，合同规定的服务内容全部完成，并验收合格后，由乙方提出付款申请并开具增值税发票，达到付款条件起10个工作日内，支付合同总金额的40.0%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负责组织验收或者邀请有关专家、质检机构、采购代理机构共同进行验收,验收费用由中标人支付；验收合格须交接项目实施的全部资料，并填写政府采购项目验收报告单。验收须以合同、招投标文件、澄清、及国家相应的标准、规范等为依据。</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可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为顺利推进政府采购电子化交易平台应用工作，供应商需要在线提交所有通过电子化交易平台实施的政府采购项目的响应文件，中标供应商在结果公告发布5个工作日内提供纸质版文件2份。 递交文件地点：西安市高新区锦业一路52号宝德云谷国际B座14层1406-6室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法定代表人参加投标的，须提供法定代表人身份证明；法定代表人授权他人参加投标的，须提供法定代表人授权委托书及被授权人身份证复印件</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 2024或2025 年度经会计师事务所或审计机构审计的财务审报告或在开标时间前六个月内其基本开户银行出具的资信证明或财政部门认可的政府采购专业担保机构出具的投标担保函，以上形式的证明资料提供任何一种即可</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提供投标文件截止时间前一年内至少一个月已缴纳的任意税种凭据；依法免税的投标人应提供相关文件证明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提供投标文件截止时间前一年内至少一个月已缴纳的社会保障资金的凭据（专用收据或社会保险缴纳清单）；依法不需要缴纳社会保障资金的投标人应提供相关文件证明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提供具有履行本合同所必需的设备和专业技术能力的声明、参加采购活动前3年内在经营活动中没有重大违法记录的书面承诺</w:t>
            </w:r>
          </w:p>
        </w:tc>
        <w:tc>
          <w:tcPr>
            <w:tcW w:type="dxa" w:w="1661"/>
          </w:tcPr>
          <w:p>
            <w:pPr>
              <w:pStyle w:val="null3"/>
            </w:pPr>
            <w:r>
              <w:rPr>
                <w:rFonts w:ascii="仿宋_GB2312" w:hAnsi="仿宋_GB2312" w:cs="仿宋_GB2312" w:eastAsia="仿宋_GB2312"/>
              </w:rPr>
              <w:t>供应商资质证明文件.docx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服务内容及服务邀请应答表 商务应答表 响应函 供应商承诺书.docx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服务方案 其他证明材料.docx 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详见附件：参考合同.docx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