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版本号：ZBYD-2026-ZC00220260622001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渭南市华州区保障房小区消防整改项目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ZBYD-2026-ZC002</w:t>
      </w:r>
      <w:r>
        <w:br/>
      </w:r>
      <w:r>
        <w:br/>
      </w:r>
      <w:r>
        <w:br/>
      </w:r>
    </w:p>
    <w:p>
      <w:pPr>
        <w:pStyle w:val="null3"/>
        <w:jc w:val="center"/>
        <w:outlineLvl w:val="2"/>
      </w:pPr>
      <w:r>
        <w:rPr>
          <w:rFonts w:ascii="仿宋_GB2312" w:hAnsi="仿宋_GB2312" w:cs="仿宋_GB2312" w:eastAsia="仿宋_GB2312"/>
          <w:sz w:val="28"/>
          <w:b/>
        </w:rPr>
        <w:t>渭南市华州区住房和城乡建设局</w:t>
      </w:r>
    </w:p>
    <w:p>
      <w:pPr>
        <w:pStyle w:val="null3"/>
        <w:jc w:val="center"/>
        <w:outlineLvl w:val="2"/>
      </w:pPr>
      <w:r>
        <w:rPr>
          <w:rFonts w:ascii="仿宋_GB2312" w:hAnsi="仿宋_GB2312" w:cs="仿宋_GB2312" w:eastAsia="仿宋_GB2312"/>
          <w:sz w:val="28"/>
          <w:b/>
        </w:rPr>
        <w:t>陕西致博煜达项目管理有限公司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陕西致博煜达项目管理有限公司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渭南市华州区住房和城乡建设局</w:t>
      </w:r>
      <w:r>
        <w:rPr>
          <w:rFonts w:ascii="仿宋_GB2312" w:hAnsi="仿宋_GB2312" w:cs="仿宋_GB2312" w:eastAsia="仿宋_GB2312"/>
        </w:rPr>
        <w:t>委托，拟对</w:t>
      </w:r>
      <w:r>
        <w:rPr>
          <w:rFonts w:ascii="仿宋_GB2312" w:hAnsi="仿宋_GB2312" w:cs="仿宋_GB2312" w:eastAsia="仿宋_GB2312"/>
        </w:rPr>
        <w:t>渭南市华州区保障房小区消防整改项目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ZBYD-2026-ZC002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渭南市华州区保障房小区消防整改项目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华州保障房小区消防改造项目，位于渭南市华州区。该项目涉及：消防工程、土建工程等。详见工程量清单。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采购包1（渭南市华州区保障房小区消防整改项目）：属于专门面向中小企业采购。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1、具有独立承担民事责任的能力：具有独立承担民事责任的能力且具备向采购人提供相关工程及服务的企业法人、其他组织,企业法人应提供统一社会信用代码的营业执照；其他组织应提供合法证明文件。</w:t>
      </w:r>
    </w:p>
    <w:p>
      <w:pPr>
        <w:pStyle w:val="null3"/>
      </w:pPr>
      <w:r>
        <w:rPr>
          <w:rFonts w:ascii="仿宋_GB2312" w:hAnsi="仿宋_GB2312" w:cs="仿宋_GB2312" w:eastAsia="仿宋_GB2312"/>
        </w:rPr>
        <w:t>2、有依法缴纳税收和社会保障资金的良好记录：提供2025年06月以来任意3个月依法缴纳税收和社会保险的相关证明材料；注：依法免税或不需要缴纳社会保险的供应商提供相关部门出具的证明文件。</w:t>
      </w:r>
    </w:p>
    <w:p>
      <w:pPr>
        <w:pStyle w:val="null3"/>
      </w:pPr>
      <w:r>
        <w:rPr>
          <w:rFonts w:ascii="仿宋_GB2312" w:hAnsi="仿宋_GB2312" w:cs="仿宋_GB2312" w:eastAsia="仿宋_GB2312"/>
        </w:rPr>
        <w:t>3、具有良好的商业信誉和健全的财务会计制度：提供2025年度经审计的财务报告或开标前六个月内其基本账户银行出具的资信证明或财政部门认可的政府采购专业担保机构出具的担保函。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4、具有履行合同所必需的设备和专业技术能力：提供具有履行合同所必需的设备和专业技术能力的承诺。</w:t>
      </w:r>
    </w:p>
    <w:p>
      <w:pPr>
        <w:pStyle w:val="null3"/>
      </w:pPr>
      <w:r>
        <w:rPr>
          <w:rFonts w:ascii="仿宋_GB2312" w:hAnsi="仿宋_GB2312" w:cs="仿宋_GB2312" w:eastAsia="仿宋_GB2312"/>
        </w:rPr>
        <w:t>5、参加政府采购活动前三年内，在经营活动中没有重大违法记录：提供参加政府采购活动前3年内在经营活动中没有重大违法记录的书面声明。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6、法定代表人身份证明或法定代表人授权委托书：法定代表人直接参加投标的，须提供法定代表人身份证明；法定代表人授权代表参加投标的，须提供法定代表人授权委托书。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7、企业资质：供应商具备建设行政主管部门颁发的【消防设施工程专业承包二级（含）】 及以上资质且具备合法有效的安全生产许可证</w:t>
      </w:r>
    </w:p>
    <w:p>
      <w:pPr>
        <w:pStyle w:val="null3"/>
      </w:pPr>
      <w:r>
        <w:rPr>
          <w:rFonts w:ascii="仿宋_GB2312" w:hAnsi="仿宋_GB2312" w:cs="仿宋_GB2312" w:eastAsia="仿宋_GB2312"/>
        </w:rPr>
        <w:t>8、项目经理：拟派项目经理应具备机电工程专业二级（含）以上注册建造师执业资格 或二级注册消防工程师执业资格，以及合法有效的安全生产考核合格证（安全 B 证），未担任其它在建工程的施工项目经理（提供承诺书），且在本单位注册。</w:t>
      </w:r>
    </w:p>
    <w:p>
      <w:pPr>
        <w:pStyle w:val="null3"/>
      </w:pPr>
      <w:r>
        <w:rPr>
          <w:rFonts w:ascii="仿宋_GB2312" w:hAnsi="仿宋_GB2312" w:cs="仿宋_GB2312" w:eastAsia="仿宋_GB2312"/>
        </w:rPr>
        <w:t>9、公共服务平台截图：供应商基本信息及项目负责人的基本信息须在“陕西省建筑市场监管与诚信信息平台”或“全国建筑市场监管公共服务平台”可查询(提供查询截图）。</w:t>
      </w:r>
    </w:p>
    <w:p>
      <w:pPr>
        <w:pStyle w:val="null3"/>
      </w:pPr>
      <w:r>
        <w:rPr>
          <w:rFonts w:ascii="仿宋_GB2312" w:hAnsi="仿宋_GB2312" w:cs="仿宋_GB2312" w:eastAsia="仿宋_GB2312"/>
        </w:rPr>
        <w:t>10、信誉要求：供应商未列入“失信被执行人”、“重大税收违法案件当事人名单”和“政府采购严重违法失信行为记录名单”。</w:t>
      </w:r>
    </w:p>
    <w:p>
      <w:pPr>
        <w:pStyle w:val="null3"/>
      </w:pPr>
      <w:r>
        <w:rPr>
          <w:rFonts w:ascii="仿宋_GB2312" w:hAnsi="仿宋_GB2312" w:cs="仿宋_GB2312" w:eastAsia="仿宋_GB2312"/>
        </w:rPr>
        <w:t>11、声明函：提供《中小企业声明函》；供应商为监狱企业的，应提供监狱企业相关资格证明材料；供应商为残疾人福利性单位的，应提供《残疾人福利性单位声明函》。</w:t>
      </w:r>
    </w:p>
    <w:p>
      <w:pPr>
        <w:pStyle w:val="null3"/>
      </w:pPr>
      <w:r>
        <w:rPr>
          <w:rFonts w:ascii="仿宋_GB2312" w:hAnsi="仿宋_GB2312" w:cs="仿宋_GB2312" w:eastAsia="仿宋_GB2312"/>
        </w:rPr>
        <w:t>12、关联关系：单位负责人为同一人或者存在直接控股、管理关系的不同供应商，不得参加同一合同项下的政府采购活动。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渭南市华州区子仪路东段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渭南市华州区住房和城乡建设局经办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0913-4711722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陕西致博煜达项目管理有限公司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 陕西省西安市高新区唐延南路8号泰维智链中心一期B座2层206室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张咪、梁工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18513691459、13759981399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渭南市华州区政府采购管理股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0913-4716693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采购包1：2,271,524.96元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开户名称：陕西致博煜达项目管理有限公司</w:t>
            </w:r>
          </w:p>
          <w:p>
            <w:pPr>
              <w:pStyle w:val="null3"/>
            </w:pPr>
            <w:r>
              <w:rPr>
                <w:rFonts w:ascii="仿宋_GB2312" w:hAnsi="仿宋_GB2312" w:cs="仿宋_GB2312" w:eastAsia="仿宋_GB2312"/>
              </w:rPr>
              <w:t>开户银行：中国建设银行股份有限公司西安逸翠园支行</w:t>
            </w:r>
          </w:p>
          <w:p>
            <w:pPr>
              <w:pStyle w:val="null3"/>
            </w:pPr>
            <w:r>
              <w:rPr>
                <w:rFonts w:ascii="仿宋_GB2312" w:hAnsi="仿宋_GB2312" w:cs="仿宋_GB2312" w:eastAsia="仿宋_GB2312"/>
              </w:rPr>
              <w:t>银行账号：6105 0110 0672 0000 1572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代理服务费收费标准：由成交供应商支付代理服务费，招标代理服务费按国家计委颁布的《招标代理服务收费管理暂行办法》（计价格『2002』1980 号）和发改办价格『2003』857号以及发改价格『2011』534 号文的规定标准计取。 代理服务费缴纳信息如下： 银行户名：陕西致博煜达项目管理有限公司 开户行名称：中国建设银行股份有限公司西安逸翠园支行 账 号：61050110067200001572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渭南市华州区住房和城乡建设局</w:t>
      </w:r>
      <w:r>
        <w:rPr>
          <w:rFonts w:ascii="仿宋_GB2312" w:hAnsi="仿宋_GB2312" w:cs="仿宋_GB2312" w:eastAsia="仿宋_GB2312"/>
        </w:rPr>
        <w:t>和</w:t>
      </w:r>
      <w:r>
        <w:rPr>
          <w:rFonts w:ascii="仿宋_GB2312" w:hAnsi="仿宋_GB2312" w:cs="仿宋_GB2312" w:eastAsia="仿宋_GB2312"/>
        </w:rPr>
        <w:t>陕西致博煜达项目管理有限公司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陕西致博煜达项目管理有限公司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陕西致博煜达项目管理有限公司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陕西致博煜达项目管理有限公司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陕西致博煜达项目管理有限公司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陕西致博煜达项目管理有限公司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联系人：张咪</w:t>
      </w:r>
    </w:p>
    <w:p>
      <w:pPr>
        <w:pStyle w:val="null3"/>
      </w:pPr>
      <w:r>
        <w:rPr>
          <w:rFonts w:ascii="仿宋_GB2312" w:hAnsi="仿宋_GB2312" w:cs="仿宋_GB2312" w:eastAsia="仿宋_GB2312"/>
        </w:rPr>
        <w:t>联系电话：18513691459</w:t>
      </w:r>
    </w:p>
    <w:p>
      <w:pPr>
        <w:pStyle w:val="null3"/>
      </w:pPr>
      <w:r>
        <w:rPr>
          <w:rFonts w:ascii="仿宋_GB2312" w:hAnsi="仿宋_GB2312" w:cs="仿宋_GB2312" w:eastAsia="仿宋_GB2312"/>
        </w:rPr>
        <w:t>地址：陕西省西安市高新区唐延南路8号泰维智链中心一期B座2层206室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2,271,524.96</w:t>
      </w:r>
    </w:p>
    <w:p>
      <w:pPr>
        <w:pStyle w:val="null3"/>
      </w:pPr>
      <w:r>
        <w:rPr>
          <w:rFonts w:ascii="仿宋_GB2312" w:hAnsi="仿宋_GB2312" w:cs="仿宋_GB2312" w:eastAsia="仿宋_GB2312"/>
        </w:rPr>
        <w:t>采购包最高限价（元）: 2,271,524.96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为切实解决已交楼未消防验收历史遗留问题项目消防安全隐患，全力维护好保障住户生产生活安全，提升工程建设消防安全水平，彻底解决消防隐患。</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2,271,524.96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标的名称：为切实解决已交楼未消防验收历史遗留问题项目消防安全隐患，全力维护好保障住户生产生活安全，提升工程建设消防安全水平，彻底解决消防隐患。</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left"/>
            </w:pPr>
            <w:r>
              <w:rPr>
                <w:rFonts w:ascii="仿宋_GB2312" w:hAnsi="仿宋_GB2312" w:cs="仿宋_GB2312" w:eastAsia="仿宋_GB2312"/>
                <w:sz w:val="20"/>
              </w:rPr>
              <w:t>工程概况</w:t>
            </w:r>
          </w:p>
          <w:p>
            <w:pPr>
              <w:pStyle w:val="null3"/>
              <w:numPr>
                <w:ilvl w:val="0"/>
                <w:numId w:val="1"/>
              </w:numPr>
              <w:jc w:val="left"/>
            </w:pPr>
            <w:r>
              <w:rPr>
                <w:rFonts w:ascii="仿宋_GB2312" w:hAnsi="仿宋_GB2312" w:cs="仿宋_GB2312" w:eastAsia="仿宋_GB2312"/>
                <w:sz w:val="20"/>
              </w:rPr>
              <w:t>工程地点：渭南市华州区</w:t>
            </w:r>
          </w:p>
          <w:p>
            <w:pPr>
              <w:pStyle w:val="null3"/>
              <w:jc w:val="left"/>
            </w:pPr>
            <w:r>
              <w:rPr>
                <w:rFonts w:ascii="仿宋_GB2312" w:hAnsi="仿宋_GB2312" w:cs="仿宋_GB2312" w:eastAsia="仿宋_GB2312"/>
                <w:sz w:val="20"/>
              </w:rPr>
              <w:t>项目概况：华州保障房小区消防改造项目，位于渭南市华州区。该项目涉及：消防工程、土建工程等。详见工程量清单。</w:t>
            </w:r>
          </w:p>
          <w:p>
            <w:pPr>
              <w:pStyle w:val="null3"/>
              <w:numPr>
                <w:ilvl w:val="0"/>
                <w:numId w:val="1"/>
              </w:numPr>
            </w:pPr>
            <w:r>
              <w:rPr>
                <w:rFonts w:ascii="仿宋_GB2312" w:hAnsi="仿宋_GB2312" w:cs="仿宋_GB2312" w:eastAsia="仿宋_GB2312"/>
              </w:rPr>
              <w:t>工程量清单（详见附件）</w:t>
            </w:r>
          </w:p>
          <w:p>
            <w:pPr>
              <w:pStyle w:val="null3"/>
              <w:numPr>
                <w:ilvl w:val="0"/>
                <w:numId w:val="1"/>
              </w:numPr>
            </w:pPr>
            <w:r>
              <w:rPr>
                <w:rFonts w:ascii="仿宋_GB2312" w:hAnsi="仿宋_GB2312" w:cs="仿宋_GB2312" w:eastAsia="仿宋_GB2312"/>
              </w:rPr>
              <w:t>商务要求</w:t>
            </w:r>
          </w:p>
          <w:p>
            <w:pPr>
              <w:pStyle w:val="null3"/>
              <w:numPr>
                <w:ilvl w:val="0"/>
                <w:numId w:val="1"/>
              </w:numPr>
            </w:pPr>
            <w:r>
              <w:rPr>
                <w:rFonts w:ascii="仿宋_GB2312" w:hAnsi="仿宋_GB2312" w:cs="仿宋_GB2312" w:eastAsia="仿宋_GB2312"/>
              </w:rPr>
              <w:t>工期：合同签订之日起</w:t>
            </w:r>
            <w:r>
              <w:rPr>
                <w:rFonts w:ascii="仿宋_GB2312" w:hAnsi="仿宋_GB2312" w:cs="仿宋_GB2312" w:eastAsia="仿宋_GB2312"/>
              </w:rPr>
              <w:t>180</w:t>
            </w:r>
            <w:r>
              <w:rPr>
                <w:rFonts w:ascii="仿宋_GB2312" w:hAnsi="仿宋_GB2312" w:cs="仿宋_GB2312" w:eastAsia="仿宋_GB2312"/>
              </w:rPr>
              <w:t>日历日。</w:t>
            </w:r>
          </w:p>
          <w:p>
            <w:pPr>
              <w:pStyle w:val="null3"/>
              <w:numPr>
                <w:ilvl w:val="0"/>
                <w:numId w:val="1"/>
              </w:numPr>
            </w:pPr>
            <w:r>
              <w:rPr>
                <w:rFonts w:ascii="仿宋_GB2312" w:hAnsi="仿宋_GB2312" w:cs="仿宋_GB2312" w:eastAsia="仿宋_GB2312"/>
              </w:rPr>
              <w:t xml:space="preserve"> </w:t>
            </w:r>
            <w:r>
              <w:rPr>
                <w:rFonts w:ascii="仿宋_GB2312" w:hAnsi="仿宋_GB2312" w:cs="仿宋_GB2312" w:eastAsia="仿宋_GB2312"/>
              </w:rPr>
              <w:t>付款方式：工程完工并验收合格后支付合同总价的</w:t>
            </w:r>
            <w:r>
              <w:rPr>
                <w:rFonts w:ascii="仿宋_GB2312" w:hAnsi="仿宋_GB2312" w:cs="仿宋_GB2312" w:eastAsia="仿宋_GB2312"/>
              </w:rPr>
              <w:t>70</w:t>
            </w:r>
            <w:r>
              <w:rPr>
                <w:rFonts w:ascii="仿宋_GB2312" w:hAnsi="仿宋_GB2312" w:cs="仿宋_GB2312" w:eastAsia="仿宋_GB2312"/>
              </w:rPr>
              <w:t>%，工程全部施工验收合格，双方根据竣工结算审计报告确定最终金额，采购人支付剩余款项。</w:t>
            </w:r>
            <w:r>
              <w:rPr>
                <w:rFonts w:ascii="仿宋_GB2312" w:hAnsi="仿宋_GB2312" w:cs="仿宋_GB2312" w:eastAsia="仿宋_GB2312"/>
              </w:rPr>
              <w:t xml:space="preserve"> </w:t>
            </w:r>
          </w:p>
          <w:p>
            <w:pPr>
              <w:pStyle w:val="null3"/>
              <w:numPr>
                <w:ilvl w:val="0"/>
                <w:numId w:val="1"/>
              </w:numPr>
            </w:pPr>
            <w:r>
              <w:rPr>
                <w:rFonts w:ascii="仿宋_GB2312" w:hAnsi="仿宋_GB2312" w:cs="仿宋_GB2312" w:eastAsia="仿宋_GB2312"/>
              </w:rPr>
              <w:t>工程质量保修期：</w:t>
            </w:r>
            <w:r>
              <w:rPr>
                <w:rFonts w:ascii="仿宋_GB2312" w:hAnsi="仿宋_GB2312" w:cs="仿宋_GB2312" w:eastAsia="仿宋_GB2312"/>
              </w:rPr>
              <w:t>2年</w:t>
            </w:r>
          </w:p>
          <w:p>
            <w:pPr>
              <w:pStyle w:val="null3"/>
              <w:numPr>
                <w:ilvl w:val="0"/>
                <w:numId w:val="1"/>
              </w:numPr>
            </w:pPr>
            <w:r>
              <w:rPr>
                <w:rFonts w:ascii="仿宋_GB2312" w:hAnsi="仿宋_GB2312" w:cs="仿宋_GB2312" w:eastAsia="仿宋_GB2312"/>
              </w:rPr>
              <w:t>质量标准：符合</w:t>
            </w:r>
            <w:r>
              <w:rPr>
                <w:rFonts w:ascii="仿宋_GB2312" w:hAnsi="仿宋_GB2312" w:cs="仿宋_GB2312" w:eastAsia="仿宋_GB2312"/>
              </w:rPr>
              <w:t>本项目采购清单要求、消防工程质量验收规范和</w:t>
            </w:r>
            <w:r>
              <w:rPr>
                <w:rFonts w:ascii="仿宋_GB2312" w:hAnsi="仿宋_GB2312" w:cs="仿宋_GB2312" w:eastAsia="仿宋_GB2312"/>
              </w:rPr>
              <w:t>国家以及配套的相关工程质量验收规范</w:t>
            </w:r>
            <w:r>
              <w:rPr>
                <w:rFonts w:ascii="仿宋_GB2312" w:hAnsi="仿宋_GB2312" w:cs="仿宋_GB2312" w:eastAsia="仿宋_GB2312"/>
              </w:rPr>
              <w:t>合格等级</w:t>
            </w:r>
            <w:r>
              <w:rPr>
                <w:rFonts w:ascii="仿宋_GB2312" w:hAnsi="仿宋_GB2312" w:cs="仿宋_GB2312" w:eastAsia="仿宋_GB2312"/>
              </w:rPr>
              <w:t>，并达到采购人质量要求和交付使用标准。</w:t>
            </w:r>
          </w:p>
          <w:p>
            <w:pPr>
              <w:pStyle w:val="null3"/>
              <w:numPr>
                <w:ilvl w:val="0"/>
                <w:numId w:val="1"/>
              </w:numPr>
              <w:jc w:val="left"/>
            </w:pPr>
            <w:r>
              <w:rPr>
                <w:rFonts w:ascii="仿宋_GB2312" w:hAnsi="仿宋_GB2312" w:cs="仿宋_GB2312" w:eastAsia="仿宋_GB2312"/>
                <w:sz w:val="21"/>
              </w:rPr>
              <w:t>验收</w:t>
            </w:r>
            <w:r>
              <w:rPr>
                <w:rFonts w:ascii="仿宋_GB2312" w:hAnsi="仿宋_GB2312" w:cs="仿宋_GB2312" w:eastAsia="仿宋_GB2312"/>
                <w:sz w:val="21"/>
              </w:rPr>
              <w:t>履约验收的主体：采购人相关部门及人员形成验收小组。</w:t>
            </w:r>
            <w:r>
              <w:rPr>
                <w:rFonts w:ascii="仿宋_GB2312" w:hAnsi="仿宋_GB2312" w:cs="仿宋_GB2312" w:eastAsia="仿宋_GB2312"/>
                <w:sz w:val="21"/>
              </w:rPr>
              <w:t>验收程序：项目完成由供应商进行自检，自检合格后准备验收文件并提出验收申请，采购人同意后，采购人相关部门及人员形成验收小组，验收小组根据磋商文件、响应文件、合同等项目文件约定内容对项目进行综合验收。</w:t>
            </w:r>
            <w:r>
              <w:rPr>
                <w:rFonts w:ascii="仿宋_GB2312" w:hAnsi="仿宋_GB2312" w:cs="仿宋_GB2312" w:eastAsia="仿宋_GB2312"/>
                <w:sz w:val="21"/>
              </w:rPr>
              <w:t>验收标准：供应商要确保项目完成后符合国家相关标准，同时须符合磋商文件要求、响应文件承诺及合同的相关约定。</w:t>
            </w:r>
          </w:p>
          <w:p>
            <w:pPr>
              <w:pStyle w:val="null3"/>
              <w:jc w:val="left"/>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本工程按国家和陕西省现行质量评定标准和施工技术验收规范执行，在工程施工期间颁布新规范或新版本适用本工程的需遵照执行。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1、本项目标的名称：渭南市华州区保障房小区消防整改项目。所有相关文件用到的标的名称均以此名称为准。 2、中标（成交）供应商在中标（成交）结果公告发布后3个工作日内提供叁套纸质投标文件（经编标工具生成的文件直接打印并加盖公章），递交的纸质版文件内容确保与线上电子文件保持一致，不允许修改和补充。 3、成交供应商应在磋商会议结束后3日内向采购人提交最终版《工程量清单表》，供应商最终版《工程量清单表》中的总报价应与最终磋商总报价保持一致。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强制优先采购产品承诺函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具有独立承担民事责任的能力且具备向采购人提供相关工程及服务的企业法人、其他组织,企业法人应提供统一社会信用代码的营业执照；其他组织应提供合法证明文件。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提供2025年06月以来任意3个月依法缴纳税收和社会保险的相关证明材料；注：依法免税或不需要缴纳社会保险的供应商提供相关部门出具的证明文件。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供应商具备建设行政主管部门颁发的【消防设施工程专业承包二级（含）】 及以上资质且具备合法有效的安全生产许可证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拟派项目经理应具备机电工程专业二级（含）以上注册建造师执业资格 或二级注册消防工程师执业资格，以及合法有效的安全生产考核合格证（安全 B 证），未担任其它在建工程的施工项目经理（提供承诺书），且在本单位注册。</w:t>
            </w:r>
          </w:p>
        </w:tc>
        <w:tc>
          <w:tcPr>
            <w:tcW w:type="dxa" w:w="1661"/>
          </w:tcPr>
          <w:p>
            <w:pPr>
              <w:pStyle w:val="null3"/>
            </w:pPr>
            <w:r>
              <w:rPr>
                <w:rFonts w:ascii="仿宋_GB2312" w:hAnsi="仿宋_GB2312" w:cs="仿宋_GB2312" w:eastAsia="仿宋_GB2312"/>
              </w:rPr>
              <w:t>项目管理机构组成表 供应商资格证明文件.docx 项目经理简历表.docx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公共服务平台截图</w:t>
            </w:r>
          </w:p>
        </w:tc>
        <w:tc>
          <w:tcPr>
            <w:tcW w:type="dxa" w:w="3322"/>
          </w:tcPr>
          <w:p>
            <w:pPr>
              <w:pStyle w:val="null3"/>
            </w:pPr>
            <w:r>
              <w:rPr>
                <w:rFonts w:ascii="仿宋_GB2312" w:hAnsi="仿宋_GB2312" w:cs="仿宋_GB2312" w:eastAsia="仿宋_GB2312"/>
              </w:rPr>
              <w:t>供应商基本信息及项目负责人的基本信息须在“陕西省建筑市场监管与诚信信息平台”或“全国建筑市场监管公共服务平台”可查询(提供查询截图）。</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提供《中小企业声明函》；供应商为监狱企业的，应提供监狱企业相关资格证明材料；供应商为残疾人福利性单位的，应提供《残疾人福利性单位声明函》。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响应文件封面 政府采购供应商拒绝政府采购领域商业贿赂承诺书.docx 首次报价.docx 残疾人福利性单位声明函 报价函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（1）报价未超过本项目预算金额 （2）未出现选择性报价</w:t>
            </w:r>
          </w:p>
        </w:tc>
        <w:tc>
          <w:tcPr>
            <w:tcW w:type="dxa" w:w="1661"/>
          </w:tcPr>
          <w:p>
            <w:pPr>
              <w:pStyle w:val="null3"/>
            </w:pPr>
            <w:r>
              <w:rPr>
                <w:rFonts w:ascii="仿宋_GB2312" w:hAnsi="仿宋_GB2312" w:cs="仿宋_GB2312" w:eastAsia="仿宋_GB2312"/>
              </w:rPr>
              <w:t>首次报价.docx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 （2）未附有采购人不能接受的条件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3家；评审得分相同的，按照最后报价由低到高的顺序推荐。评审得分且最后报价相同的，按照技术指标优劣顺序推荐。评审得分且最后报价且技术指标得分均相同的，成交候选供应商由磋商小组无记名投票确定供应商排名。</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整体施工方案</w:t>
            </w:r>
          </w:p>
        </w:tc>
        <w:tc>
          <w:tcPr>
            <w:tcW w:type="dxa" w:w="2492"/>
          </w:tcPr>
          <w:p>
            <w:pPr>
              <w:pStyle w:val="null3"/>
            </w:pPr>
            <w:r>
              <w:rPr>
                <w:rFonts w:ascii="仿宋_GB2312" w:hAnsi="仿宋_GB2312" w:cs="仿宋_GB2312" w:eastAsia="仿宋_GB2312"/>
              </w:rPr>
              <w:t>一、供应商提供针对本项目的施工部署与总体规划方案需包含①施工目标；②项目管理组织机构；③施工方案和方法。 二、评审标准 1、完整性：方案必须全面，对评审内容中的各项要求有详细描述； 2、可实施性：切合本项目实际情况，提出步骤清晰、合理的方案； 赋分标准（满分9分） ①施工目标：每完全满足一个评审标准得1.5分，满分3分； ②项目管理组织机构；：每完全满足一个评审标准得1.5分，满分3分； ③施工方案和方法：每完全满足一个评审标准得1.5分，满分3分。以上每项内容存在缺陷扣 1分，未提供不得分。（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一、供应商提供针对本项目的质量保证措施与体系 需包含①质量目标及管控措施；②新技术、新工艺的应用；③成品保护、材料检验保障措施。 二、评审标准 1、完整性：方案必须全面，对评审内容中的各项要求有详细描述； 2、可实施性：切合本项目实际情况，提出步骤清晰、合理的方案； 三、赋分标准（满分9分） ①质量目标及管控措施：每完全满足一个评审标准得1.5分，满分3分； ②新技术、新工艺的应用：每完全满足一个评审标准得1.5分，满分3分； ③成品保护、材料检验保障措施：每完全满足一个评审标准得1.5分，满分3分。以上每项内容存在缺陷扣 1分，未提供不得分。（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一、供应商针对本项目工期要求及施工特点，提供针对本项目的施工进度计划包含①进度计划（网络图或横道图）；②工期延误风险预判及应对措施；③季节性施工（雨期、冬期）适配措施。 二、评审标准 1、完整性：方案必须全面，对评审内容中的各项要求有详细描述； 2、可实施性：切合本项目实际情况，提出步骤清晰、合理的方案； 三、赋分标准（满分9分） ①进度计划：每完全满足一个评审标准得1.5分，满分3分； ②工期延误风险预判及应对措施：每完全满足一个评审标准得1.5分，满分3分； ③季节性施工适配措施：每完全满足一个评审标准得1.5分，满分3分。以上每项内容存在缺陷扣 1分，未提供不得分。（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工程质量保障方案</w:t>
            </w:r>
          </w:p>
        </w:tc>
        <w:tc>
          <w:tcPr>
            <w:tcW w:type="dxa" w:w="2492"/>
          </w:tcPr>
          <w:p>
            <w:pPr>
              <w:pStyle w:val="null3"/>
            </w:pPr>
            <w:r>
              <w:rPr>
                <w:rFonts w:ascii="仿宋_GB2312" w:hAnsi="仿宋_GB2312" w:cs="仿宋_GB2312" w:eastAsia="仿宋_GB2312"/>
              </w:rPr>
              <w:t>一、供应商提供针对本项目的工程质量保障方案，内容至少包括①施工前期、中期、后期质量保障措施； ②质量全过程检查制度；二、评审标准 1、完整性：方案必须全面，对评审内容中的各项要求有详细描述； 2、可实施性：切合本项目实际情况，提出步骤清晰、合理的方案；三、赋分标准（满分8分） ①施工前期、中期、后期质量保障措施：每完全满足一个评审标准得2分，满分4分； ②质量全过程检查制度：每完全满足一个评审标准得2分，满分4分；以上每项内容存在缺陷扣 1分，未提供不得分。（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安全文明环保施工方案</w:t>
            </w:r>
          </w:p>
        </w:tc>
        <w:tc>
          <w:tcPr>
            <w:tcW w:type="dxa" w:w="2492"/>
          </w:tcPr>
          <w:p>
            <w:pPr>
              <w:pStyle w:val="null3"/>
            </w:pPr>
            <w:r>
              <w:rPr>
                <w:rFonts w:ascii="仿宋_GB2312" w:hAnsi="仿宋_GB2312" w:cs="仿宋_GB2312" w:eastAsia="仿宋_GB2312"/>
              </w:rPr>
              <w:t>一、供应商提供针对本项目的安全文明施方案，内容至少包括①安全管理组织机构、安全生产管理制度及安全保障措施；②文明施工与环境管理的组织机构；③文明施工与现场环境保护的控制措施；④垃圾处理。二、评审标准 1、完整性：方案必须全面，对评审内容中的各项要求有详细描述； 2、可实施性：切合本项目实际情况，提出步骤清晰、合理的方案；三、赋分标准（满分12 分） ①安全管理组织机构、安全生产管理制度及安全保障措施：每完全满足一个评审标准得1.5 分，满分 3分； ②文明施工与环境管理的组织机构：每完全满足一个评审标准得 1.5分，满分 3分。③文明施工与现场环境保护的控制措施：每完全满足一个评审标准得 1.5分，满分 3分。 ④垃圾处理：每完全满足一个评审标准得 1.5分，满分 3分。以上每项内容存在缺陷扣1分，扣完为止，未提供不得分。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供应商提供针对本项目的组织机构，内容至少包括 ①项目人员构成情况（岗位设置、专业种类及能 力）。二、评审标准 1、完整性：方案必须全面，对评审内容中的各项要求有详细描述； 2、可实施性：切合本项目实际情况，提出步骤清晰、合理的方案；三、赋分标准（满分3分） 项目人员构成情况：每完全满足一个评审标准得1.5 分，满分 3分； 以上每项内容存在缺陷扣1分，扣完为止，未提供不得分。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1.拟派项目经理学历（满分 2 分） 拟派项目经理具备本科及以上学历的得2分，具备专科学历的得1分，其他情况不得分。评审依据：以供应商提供的拟派项目经理的最高学历证书的复印件或扫描件为准，未提供的不得分。 2.拟派项目经理的职称（满分1分） 拟派项目经理具备中级及以上职称的得1分，其 他情况不得分。 评审依据：以供应商提供的拟派项目经理的最高 职称证书的复印件或扫描件为准，未提供的不得 分。 3.拟派项目经理业绩（满分3分）供应商提供拟派项目经理自 2023年6月1日以来至今已完成的类似业绩证明材料（在该项目中担任项目经理一职） ，提供1项得3分，未提供不得分。评审依据：类似业绩是指消防改造工程或包含消防改造工程施工内容业绩。以供应商提供的合同或中标通知书复印件或扫描件为准；拟派项目经理业绩与企业业绩可重复计分。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项目经理简历表.docx</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保修期内服务方案</w:t>
            </w:r>
          </w:p>
        </w:tc>
        <w:tc>
          <w:tcPr>
            <w:tcW w:type="dxa" w:w="2492"/>
          </w:tcPr>
          <w:p>
            <w:pPr>
              <w:pStyle w:val="null3"/>
            </w:pPr>
            <w:r>
              <w:rPr>
                <w:rFonts w:ascii="仿宋_GB2312" w:hAnsi="仿宋_GB2312" w:cs="仿宋_GB2312" w:eastAsia="仿宋_GB2312"/>
              </w:rPr>
              <w:t>供应商针对本项目有详细具体的保修期内服务方案，包括保修期内服务内容，问题响应及解决时间。 二、评审标准 1、完整性：方案必须全面，对评审内容中的各项要求有详细描述； 2、可实施性：切合本项目实际情况，提出步骤清晰、合理的方案；三、赋分标准（满分3分） 保修期内服务方案：每完全满足一个评审标准得1.5 分，满分 3分； 以上每项内容存在缺陷扣1分，扣完为止，未提供不得分。（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根供应商针对突发事件应急保障措施及迎检方案的可行性（包含恶劣天气影响、自然灾害等特殊情况制定应急处置方案等）。评审标准 1、完整性：方案必须全面，对评审内容中的各项要求有详细描述； 2、可实施性：切合本项目实际情况，提出步骤清晰、合理的方案； 赋分标准（满分3分） 保修期内服务方案：每完全满足一个评审标准得1.5分，满分3分； 以上每项内容存在缺陷扣1.0分，扣完为止，未提供不得分。（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提供2023年06月01日以来类似项目业绩合同（以合同签订时间为准），每份计2分，满分8分。 （注：以上证明文件在响应文件中附业绩合同扫描件并加盖公司公章。）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竞争性磋商文件实质性要求且最后报价最低的供应商的价格为磋商基准价，其价格分为满分。3.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详见附件：项目经理简历表.docx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详见附件：首次报价.docx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