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版本号：HXCT-2026-019号.1B120260726001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维护服务项目(二次)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HXCT-2026-019号.1B1</w:t>
      </w:r>
      <w:r>
        <w:br/>
      </w:r>
      <w:r>
        <w:br/>
      </w:r>
      <w:r>
        <w:br/>
      </w:r>
    </w:p>
    <w:p>
      <w:pPr>
        <w:pStyle w:val="null3"/>
        <w:jc w:val="center"/>
        <w:outlineLvl w:val="2"/>
      </w:pPr>
      <w:r>
        <w:rPr>
          <w:rFonts w:ascii="仿宋_GB2312" w:hAnsi="仿宋_GB2312" w:cs="仿宋_GB2312" w:eastAsia="仿宋_GB2312"/>
          <w:sz w:val="28"/>
          <w:b/>
        </w:rPr>
        <w:t>西安市长乐公园</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西安市长乐公园</w:t>
      </w:r>
      <w:r>
        <w:rPr>
          <w:rFonts w:ascii="仿宋_GB2312" w:hAnsi="仿宋_GB2312" w:cs="仿宋_GB2312" w:eastAsia="仿宋_GB2312"/>
        </w:rPr>
        <w:t>委托，拟对</w:t>
      </w:r>
      <w:r>
        <w:rPr>
          <w:rFonts w:ascii="仿宋_GB2312" w:hAnsi="仿宋_GB2312" w:cs="仿宋_GB2312" w:eastAsia="仿宋_GB2312"/>
        </w:rPr>
        <w:t>维护服务项目(二次)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HXCT-2026-019号.1B1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维护服务项目(二次)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长乐公园位于东二环金花北路35号，公园占地292亩，其中道路广场占地3.39万平方米、绿地13.41万平方米、水面1.74万平方米，公厕6座。主要职能是为市民提供休闲娱乐场所，营造城市美好环境增加城市绿地覆盖率，提高城市品位，改善城市人居环境，公园绿地覆盖率达85%。公园全天24小时免费开放。 为规范公园管理与服务，提升公园环境质量和游园群众的满意度，公园日常管护现面向社会进行公园维护服务采购。具体内容包括园区绿化养护、补栽、保洁和保安服务。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采购包1（2026年公园维护服务项目）：属于专门面向中小企业采购。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供应商授权合法的人员参加磋商全过程：法定代表人直接参加投标，须提交法定代表人身份证明书和身份证。法定代表人授权代表参加投标的，须出具法定代表人授权书及法人和授权代表身份证及社保缴纳凭证</w:t>
      </w:r>
    </w:p>
    <w:p>
      <w:pPr>
        <w:pStyle w:val="null3"/>
      </w:pPr>
      <w:r>
        <w:rPr>
          <w:rFonts w:ascii="仿宋_GB2312" w:hAnsi="仿宋_GB2312" w:cs="仿宋_GB2312" w:eastAsia="仿宋_GB2312"/>
        </w:rPr>
        <w:t>3、财务状况报告：供应商提供2025年度的财务审计报告（至少包括资产负债表、利润表和现金流量表及相关说明），或其开标前三个月内基本存款账户开户银行出具的资信证明及基本存款账户开户许可证</w:t>
      </w:r>
    </w:p>
    <w:p>
      <w:pPr>
        <w:pStyle w:val="null3"/>
      </w:pPr>
      <w:r>
        <w:rPr>
          <w:rFonts w:ascii="仿宋_GB2312" w:hAnsi="仿宋_GB2312" w:cs="仿宋_GB2312" w:eastAsia="仿宋_GB2312"/>
        </w:rPr>
        <w:t>4、社会保障资金缴纳证明：供应商提供截止至开标时间前6个月内任一月份的缴费凭据或提供社保部门出具的社保证明，依法不需要缴纳社会保障资金的应提供相关文件证明</w:t>
      </w:r>
    </w:p>
    <w:p>
      <w:pPr>
        <w:pStyle w:val="null3"/>
      </w:pPr>
      <w:r>
        <w:rPr>
          <w:rFonts w:ascii="仿宋_GB2312" w:hAnsi="仿宋_GB2312" w:cs="仿宋_GB2312" w:eastAsia="仿宋_GB2312"/>
        </w:rPr>
        <w:t>5、税收缴纳凭证：提供截止至开标时间前6个月内任一月份的缴费凭据或提供税务部门出具的纳税证明，依法免税的单位应提供相关证明材料</w:t>
      </w:r>
    </w:p>
    <w:p>
      <w:pPr>
        <w:pStyle w:val="null3"/>
      </w:pPr>
      <w:r>
        <w:rPr>
          <w:rFonts w:ascii="仿宋_GB2312" w:hAnsi="仿宋_GB2312" w:cs="仿宋_GB2312" w:eastAsia="仿宋_GB2312"/>
        </w:rPr>
        <w:t>6、信用记录：供应商参加政府采购活动前3年内在经营活动中没有重大违法记录（提供声明函）；开标时间前供应商未被“信用中国”网站（www.creditchina.gov.cn）列入失信被执行人、重大税收违法失信主体，未被中国政府采购网（www.ccgp.gov.cn）列入政府采购严重违法失信行为记录名单</w:t>
      </w:r>
    </w:p>
    <w:p>
      <w:pPr>
        <w:pStyle w:val="null3"/>
      </w:pPr>
      <w:r>
        <w:rPr>
          <w:rFonts w:ascii="仿宋_GB2312" w:hAnsi="仿宋_GB2312" w:cs="仿宋_GB2312" w:eastAsia="仿宋_GB2312"/>
        </w:rPr>
        <w:t>7、说明及承诺：提供具有履行合同所必需的设备和专业技术能力的承诺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西安市长乐公园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西安市碑林区金花北路35号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张小宁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029-83282960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田思</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18049033206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采购包1：1,381,400.00元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代理服务费收费标准：参照《国家计委印发&lt;招标代理服务费收取管理暂行办法 &gt;的通知》（计价格【2002】1980号）规定和《关于招标代理服务费收取有关问题的通知》（发改价格[2011]534号）规定标准下浮15％计取。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西安市长乐公园</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西安市长乐公园</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西安市长乐公园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按照采购文件要求、国家及相关行业标准执行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联系人：田思</w:t>
      </w:r>
    </w:p>
    <w:p>
      <w:pPr>
        <w:pStyle w:val="null3"/>
      </w:pPr>
      <w:r>
        <w:rPr>
          <w:rFonts w:ascii="仿宋_GB2312" w:hAnsi="仿宋_GB2312" w:cs="仿宋_GB2312" w:eastAsia="仿宋_GB2312"/>
        </w:rPr>
        <w:t>联系电话：18049033206</w:t>
      </w:r>
    </w:p>
    <w:p>
      <w:pPr>
        <w:pStyle w:val="null3"/>
      </w:pPr>
      <w:r>
        <w:rPr>
          <w:rFonts w:ascii="仿宋_GB2312" w:hAnsi="仿宋_GB2312" w:cs="仿宋_GB2312" w:eastAsia="仿宋_GB2312"/>
        </w:rPr>
        <w:t>地址：陕西省西安市未央区西安经济技术开发区凤城七路长和国际D座26层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长乐公园位于东二环金花北路35号，公园占地292亩，其中道路广场占地3.39万平方米、绿地13.41万平方米、水面1.74万平方米，公厕6座。主要职能是为市民提供休闲娱乐场所，营造城市美好环境增加城市绿地覆盖率，提高城市品位，改善城市人居环境，公园绿地覆盖率达85%。公园全天24小时免费开放。 为规范公园管理与服务，提升公园环境质量和游园群众的满意度，公园日常管护现面向社会进行公园维护服务采购。具体内容包括园区绿化养护、补栽、保洁和保安服务。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1,381,400.00</w:t>
      </w:r>
    </w:p>
    <w:p>
      <w:pPr>
        <w:pStyle w:val="null3"/>
      </w:pPr>
      <w:r>
        <w:rPr>
          <w:rFonts w:ascii="仿宋_GB2312" w:hAnsi="仿宋_GB2312" w:cs="仿宋_GB2312" w:eastAsia="仿宋_GB2312"/>
        </w:rPr>
        <w:t>采购包最高限价（元）: 1,381,400.00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园区内维护服务项目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1,381,400.00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标的名称：园区内维护服务项目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、服务内容及服务要求</w:t>
            </w:r>
          </w:p>
          <w:p>
            <w:pPr>
              <w:pStyle w:val="null3"/>
              <w:jc w:val="both"/>
            </w:pPr>
            <w:r>
              <w:rPr>
                <w:rFonts w:ascii="仿宋_GB2312" w:hAnsi="仿宋_GB2312" w:cs="仿宋_GB2312" w:eastAsia="仿宋_GB2312"/>
                <w:sz w:val="21"/>
              </w:rPr>
              <w:t>（一）绿化养护内容及养护要求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服务内容</w:t>
            </w:r>
          </w:p>
          <w:p>
            <w:pPr>
              <w:pStyle w:val="null3"/>
              <w:jc w:val="both"/>
            </w:pPr>
            <w:r>
              <w:rPr>
                <w:rFonts w:ascii="仿宋_GB2312" w:hAnsi="仿宋_GB2312" w:cs="仿宋_GB2312" w:eastAsia="仿宋_GB2312"/>
                <w:sz w:val="21"/>
              </w:rPr>
              <w:t>绿地</w:t>
            </w:r>
            <w:r>
              <w:rPr>
                <w:rFonts w:ascii="仿宋_GB2312" w:hAnsi="仿宋_GB2312" w:cs="仿宋_GB2312" w:eastAsia="仿宋_GB2312"/>
                <w:sz w:val="21"/>
              </w:rPr>
              <w:t>13.41</w:t>
            </w:r>
            <w:r>
              <w:rPr>
                <w:rFonts w:ascii="仿宋_GB2312" w:hAnsi="仿宋_GB2312" w:cs="仿宋_GB2312" w:eastAsia="仿宋_GB2312"/>
                <w:sz w:val="21"/>
              </w:rPr>
              <w:t>万平方米日常养护，包括绿地保洁、树叶清掏、清理杂草；清理死树枯枝、植被修剪；施肥浇水；病虫害防治；园林附属设施的保养与维护；临时应急任务。</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质量标准</w:t>
            </w:r>
          </w:p>
          <w:p>
            <w:pPr>
              <w:pStyle w:val="null3"/>
              <w:jc w:val="both"/>
            </w:pPr>
            <w:r>
              <w:rPr>
                <w:rFonts w:ascii="仿宋_GB2312" w:hAnsi="仿宋_GB2312" w:cs="仿宋_GB2312" w:eastAsia="仿宋_GB2312"/>
                <w:sz w:val="21"/>
              </w:rPr>
              <w:t>质量标准：绿化养护一级标准。</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绿化工作任务及要求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）清理花坛、草坪、麦冬里的杂草及垃圾落叶。</w:t>
            </w:r>
          </w:p>
          <w:p>
            <w:pPr>
              <w:pStyle w:val="null3"/>
              <w:jc w:val="both"/>
            </w:pPr>
            <w:r>
              <w:rPr>
                <w:rFonts w:ascii="仿宋_GB2312" w:hAnsi="仿宋_GB2312" w:cs="仿宋_GB2312" w:eastAsia="仿宋_GB2312"/>
                <w:sz w:val="21"/>
              </w:rPr>
              <w:t>保证园内绿地（花坛、草坪、麦冬）内必须做到无杂草、无杂物、无白色垃圾，土壤疏松、干净整洁。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）及时清理树体异物。</w:t>
            </w:r>
          </w:p>
          <w:p>
            <w:pPr>
              <w:pStyle w:val="null3"/>
              <w:jc w:val="both"/>
            </w:pPr>
            <w:r>
              <w:rPr>
                <w:rFonts w:ascii="仿宋_GB2312" w:hAnsi="仿宋_GB2312" w:cs="仿宋_GB2312" w:eastAsia="仿宋_GB2312"/>
                <w:sz w:val="21"/>
              </w:rPr>
              <w:t>对树体上钉子、缠绕物及时进行清理，保证其绿化效果。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）加大园内植株养护力度，及时补栽缺损植株。</w:t>
            </w:r>
          </w:p>
          <w:p>
            <w:pPr>
              <w:pStyle w:val="null3"/>
              <w:jc w:val="both"/>
            </w:pPr>
            <w:r>
              <w:rPr>
                <w:rFonts w:ascii="仿宋_GB2312" w:hAnsi="仿宋_GB2312" w:cs="仿宋_GB2312" w:eastAsia="仿宋_GB2312"/>
                <w:sz w:val="21"/>
              </w:rPr>
              <w:t>初春和植株生长期对花灌木进行松土保墒，松土深度</w:t>
            </w:r>
            <w:r>
              <w:rPr>
                <w:rFonts w:ascii="仿宋_GB2312" w:hAnsi="仿宋_GB2312" w:cs="仿宋_GB2312" w:eastAsia="仿宋_GB2312"/>
                <w:sz w:val="21"/>
              </w:rPr>
              <w:t>5cm</w:t>
            </w:r>
            <w:r>
              <w:rPr>
                <w:rFonts w:ascii="仿宋_GB2312" w:hAnsi="仿宋_GB2312" w:cs="仿宋_GB2312" w:eastAsia="仿宋_GB2312"/>
                <w:sz w:val="21"/>
              </w:rPr>
              <w:t>以上。适时浇水施肥，根据季节和生长期的不同，搞好冬灌、春灌和生长期灌水，灌水深度应达到</w:t>
            </w:r>
            <w:r>
              <w:rPr>
                <w:rFonts w:ascii="仿宋_GB2312" w:hAnsi="仿宋_GB2312" w:cs="仿宋_GB2312" w:eastAsia="仿宋_GB2312"/>
                <w:sz w:val="21"/>
              </w:rPr>
              <w:t>40cm</w:t>
            </w:r>
            <w:r>
              <w:rPr>
                <w:rFonts w:ascii="仿宋_GB2312" w:hAnsi="仿宋_GB2312" w:cs="仿宋_GB2312" w:eastAsia="仿宋_GB2312"/>
                <w:sz w:val="21"/>
              </w:rPr>
              <w:t>—</w:t>
            </w:r>
            <w:r>
              <w:rPr>
                <w:rFonts w:ascii="仿宋_GB2312" w:hAnsi="仿宋_GB2312" w:cs="仿宋_GB2312" w:eastAsia="仿宋_GB2312"/>
                <w:sz w:val="21"/>
              </w:rPr>
              <w:t>60cm</w:t>
            </w:r>
            <w:r>
              <w:rPr>
                <w:rFonts w:ascii="仿宋_GB2312" w:hAnsi="仿宋_GB2312" w:cs="仿宋_GB2312" w:eastAsia="仿宋_GB2312"/>
                <w:sz w:val="21"/>
              </w:rPr>
              <w:t>。施肥时机应与植株生长时期紧密结合，每年主要施肥</w:t>
            </w:r>
            <w:r>
              <w:rPr>
                <w:rFonts w:ascii="仿宋_GB2312" w:hAnsi="仿宋_GB2312" w:cs="仿宋_GB2312" w:eastAsia="仿宋_GB2312"/>
                <w:sz w:val="21"/>
              </w:rPr>
              <w:t>2</w:t>
            </w:r>
            <w:r>
              <w:rPr>
                <w:rFonts w:ascii="仿宋_GB2312" w:hAnsi="仿宋_GB2312" w:cs="仿宋_GB2312" w:eastAsia="仿宋_GB2312"/>
                <w:sz w:val="21"/>
              </w:rPr>
              <w:t>次，为春季和秋季，施肥均匀合理，确保园内植株、草坪对水分和养分的需求。保证草坪内无杂草、无病虫害、无枯黄等现象。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）适时修剪乔灌木、草坪、绿篱、死树枯枝。</w:t>
            </w:r>
          </w:p>
          <w:p>
            <w:pPr>
              <w:pStyle w:val="null3"/>
              <w:jc w:val="both"/>
            </w:pPr>
            <w:r>
              <w:rPr>
                <w:rFonts w:ascii="仿宋_GB2312" w:hAnsi="仿宋_GB2312" w:cs="仿宋_GB2312" w:eastAsia="仿宋_GB2312"/>
                <w:sz w:val="21"/>
              </w:rPr>
              <w:t>园区乔木秋冬季修剪一次，主要把交叉枝、病虫枝、下垂枝、损伤枝截除，截面要平整，不能留短桩。花灌木按季节修剪，注意艺术形体，体现品种特性，对枯枝、败叶、落花及时剪除。保证草坪的完整性，修剪留草高度为</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5cm</w:t>
            </w:r>
            <w:r>
              <w:rPr>
                <w:rFonts w:ascii="仿宋_GB2312" w:hAnsi="仿宋_GB2312" w:cs="仿宋_GB2312" w:eastAsia="仿宋_GB2312"/>
                <w:sz w:val="21"/>
              </w:rPr>
              <w:t>；绿篱要做到常剪常新，对园内绿地中的死树、枯枝及时清除；始终保持造型美观。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）购买细网围挡网片</w:t>
            </w:r>
            <w:r>
              <w:rPr>
                <w:rFonts w:ascii="仿宋_GB2312" w:hAnsi="仿宋_GB2312" w:cs="仿宋_GB2312" w:eastAsia="仿宋_GB2312"/>
                <w:sz w:val="21"/>
              </w:rPr>
              <w:t>50</w:t>
            </w:r>
            <w:r>
              <w:rPr>
                <w:rFonts w:ascii="仿宋_GB2312" w:hAnsi="仿宋_GB2312" w:cs="仿宋_GB2312" w:eastAsia="仿宋_GB2312"/>
                <w:sz w:val="21"/>
              </w:rPr>
              <w:t>片，桐油（</w:t>
            </w:r>
            <w:r>
              <w:rPr>
                <w:rFonts w:ascii="仿宋_GB2312" w:hAnsi="仿宋_GB2312" w:cs="仿宋_GB2312" w:eastAsia="仿宋_GB2312"/>
                <w:sz w:val="21"/>
              </w:rPr>
              <w:t>20kg</w:t>
            </w: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桶，用于竹林出笋时围挡及竹篱笆刷油。每年整体整修园内竹林围挡一次，修整去除老弱残损竹子，竹笋萌发时对园区所有竹林进行加固围挡，确保竹笋健康生长。</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）做好病虫害治理工作。预防和治理相结合，做到不能大面积暴发病虫害，重点对介壳虫、天牛、蚜虫、网蝽、石楠木虱、白粉病等病虫害加强防治，确保园林树木无病虫害侵蚀。每年</w:t>
            </w:r>
            <w:r>
              <w:rPr>
                <w:rFonts w:ascii="仿宋_GB2312" w:hAnsi="仿宋_GB2312" w:cs="仿宋_GB2312" w:eastAsia="仿宋_GB2312"/>
                <w:sz w:val="21"/>
              </w:rPr>
              <w:t>3</w:t>
            </w:r>
            <w:r>
              <w:rPr>
                <w:rFonts w:ascii="仿宋_GB2312" w:hAnsi="仿宋_GB2312" w:cs="仿宋_GB2312" w:eastAsia="仿宋_GB2312"/>
                <w:sz w:val="21"/>
              </w:rPr>
              <w:t>月底</w:t>
            </w:r>
            <w:r>
              <w:rPr>
                <w:rFonts w:ascii="仿宋_GB2312" w:hAnsi="仿宋_GB2312" w:cs="仿宋_GB2312" w:eastAsia="仿宋_GB2312"/>
                <w:sz w:val="21"/>
              </w:rPr>
              <w:t>4</w:t>
            </w:r>
            <w:r>
              <w:rPr>
                <w:rFonts w:ascii="仿宋_GB2312" w:hAnsi="仿宋_GB2312" w:cs="仿宋_GB2312" w:eastAsia="仿宋_GB2312"/>
                <w:sz w:val="21"/>
              </w:rPr>
              <w:t>月初，</w:t>
            </w:r>
            <w:r>
              <w:rPr>
                <w:rFonts w:ascii="仿宋_GB2312" w:hAnsi="仿宋_GB2312" w:cs="仿宋_GB2312" w:eastAsia="仿宋_GB2312"/>
                <w:sz w:val="21"/>
              </w:rPr>
              <w:t>11</w:t>
            </w:r>
            <w:r>
              <w:rPr>
                <w:rFonts w:ascii="仿宋_GB2312" w:hAnsi="仿宋_GB2312" w:cs="仿宋_GB2312" w:eastAsia="仿宋_GB2312"/>
                <w:sz w:val="21"/>
              </w:rPr>
              <w:t>月初保证对全园植物进行二次全面的喷药预防，逐月根据病虫危害程度及时进行治理。十一月份对园区花灌木及部分乔木进行树干刷白、修剪病虫枝，为来年植株健壮生长打下稳固的基础。</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）绿化工具：汽油泵</w:t>
            </w:r>
            <w:r>
              <w:rPr>
                <w:rFonts w:ascii="仿宋_GB2312" w:hAnsi="仿宋_GB2312" w:cs="仿宋_GB2312" w:eastAsia="仿宋_GB2312"/>
                <w:sz w:val="21"/>
              </w:rPr>
              <w:t>2</w:t>
            </w:r>
            <w:r>
              <w:rPr>
                <w:rFonts w:ascii="仿宋_GB2312" w:hAnsi="仿宋_GB2312" w:cs="仿宋_GB2312" w:eastAsia="仿宋_GB2312"/>
                <w:sz w:val="21"/>
              </w:rPr>
              <w:t>台、打药机</w:t>
            </w:r>
            <w:r>
              <w:rPr>
                <w:rFonts w:ascii="仿宋_GB2312" w:hAnsi="仿宋_GB2312" w:cs="仿宋_GB2312" w:eastAsia="仿宋_GB2312"/>
                <w:sz w:val="21"/>
              </w:rPr>
              <w:t>2</w:t>
            </w:r>
            <w:r>
              <w:rPr>
                <w:rFonts w:ascii="仿宋_GB2312" w:hAnsi="仿宋_GB2312" w:cs="仿宋_GB2312" w:eastAsia="仿宋_GB2312"/>
                <w:sz w:val="21"/>
              </w:rPr>
              <w:t>台、绿篱机</w:t>
            </w:r>
            <w:r>
              <w:rPr>
                <w:rFonts w:ascii="仿宋_GB2312" w:hAnsi="仿宋_GB2312" w:cs="仿宋_GB2312" w:eastAsia="仿宋_GB2312"/>
                <w:sz w:val="21"/>
              </w:rPr>
              <w:t>2</w:t>
            </w:r>
            <w:r>
              <w:rPr>
                <w:rFonts w:ascii="仿宋_GB2312" w:hAnsi="仿宋_GB2312" w:cs="仿宋_GB2312" w:eastAsia="仿宋_GB2312"/>
                <w:sz w:val="21"/>
              </w:rPr>
              <w:t>台、割灌机</w:t>
            </w:r>
            <w:r>
              <w:rPr>
                <w:rFonts w:ascii="仿宋_GB2312" w:hAnsi="仿宋_GB2312" w:cs="仿宋_GB2312" w:eastAsia="仿宋_GB2312"/>
                <w:sz w:val="21"/>
              </w:rPr>
              <w:t>1</w:t>
            </w:r>
            <w:r>
              <w:rPr>
                <w:rFonts w:ascii="仿宋_GB2312" w:hAnsi="仿宋_GB2312" w:cs="仿宋_GB2312" w:eastAsia="仿宋_GB2312"/>
                <w:sz w:val="21"/>
              </w:rPr>
              <w:t>台、草坪机</w:t>
            </w:r>
            <w:r>
              <w:rPr>
                <w:rFonts w:ascii="仿宋_GB2312" w:hAnsi="仿宋_GB2312" w:cs="仿宋_GB2312" w:eastAsia="仿宋_GB2312"/>
                <w:sz w:val="21"/>
              </w:rPr>
              <w:t>1</w:t>
            </w:r>
            <w:r>
              <w:rPr>
                <w:rFonts w:ascii="仿宋_GB2312" w:hAnsi="仿宋_GB2312" w:cs="仿宋_GB2312" w:eastAsia="仿宋_GB2312"/>
                <w:sz w:val="21"/>
              </w:rPr>
              <w:t>台、高枝油锯</w:t>
            </w:r>
            <w:r>
              <w:rPr>
                <w:rFonts w:ascii="仿宋_GB2312" w:hAnsi="仿宋_GB2312" w:cs="仿宋_GB2312" w:eastAsia="仿宋_GB2312"/>
                <w:sz w:val="21"/>
              </w:rPr>
              <w:t>1</w:t>
            </w:r>
            <w:r>
              <w:rPr>
                <w:rFonts w:ascii="仿宋_GB2312" w:hAnsi="仿宋_GB2312" w:cs="仿宋_GB2312" w:eastAsia="仿宋_GB2312"/>
                <w:sz w:val="21"/>
              </w:rPr>
              <w:t>台，粉碎机</w:t>
            </w:r>
            <w:r>
              <w:rPr>
                <w:rFonts w:ascii="仿宋_GB2312" w:hAnsi="仿宋_GB2312" w:cs="仿宋_GB2312" w:eastAsia="仿宋_GB2312"/>
                <w:sz w:val="21"/>
              </w:rPr>
              <w:t>1</w:t>
            </w:r>
            <w:r>
              <w:rPr>
                <w:rFonts w:ascii="仿宋_GB2312" w:hAnsi="仿宋_GB2312" w:cs="仿宋_GB2312" w:eastAsia="仿宋_GB2312"/>
                <w:sz w:val="21"/>
              </w:rPr>
              <w:t>台，油锯</w:t>
            </w:r>
            <w:r>
              <w:rPr>
                <w:rFonts w:ascii="仿宋_GB2312" w:hAnsi="仿宋_GB2312" w:cs="仿宋_GB2312" w:eastAsia="仿宋_GB2312"/>
                <w:sz w:val="21"/>
              </w:rPr>
              <w:t>1</w:t>
            </w:r>
            <w:r>
              <w:rPr>
                <w:rFonts w:ascii="仿宋_GB2312" w:hAnsi="仿宋_GB2312" w:cs="仿宋_GB2312" w:eastAsia="仿宋_GB2312"/>
                <w:sz w:val="21"/>
              </w:rPr>
              <w:t>台、草坪打眼机</w:t>
            </w:r>
            <w:r>
              <w:rPr>
                <w:rFonts w:ascii="仿宋_GB2312" w:hAnsi="仿宋_GB2312" w:cs="仿宋_GB2312" w:eastAsia="仿宋_GB2312"/>
                <w:sz w:val="21"/>
              </w:rPr>
              <w:t>1</w:t>
            </w:r>
            <w:r>
              <w:rPr>
                <w:rFonts w:ascii="仿宋_GB2312" w:hAnsi="仿宋_GB2312" w:cs="仿宋_GB2312" w:eastAsia="仿宋_GB2312"/>
                <w:sz w:val="21"/>
              </w:rPr>
              <w:t>台、打孔机</w:t>
            </w:r>
            <w:r>
              <w:rPr>
                <w:rFonts w:ascii="仿宋_GB2312" w:hAnsi="仿宋_GB2312" w:cs="仿宋_GB2312" w:eastAsia="仿宋_GB2312"/>
                <w:sz w:val="21"/>
              </w:rPr>
              <w:t>1</w:t>
            </w:r>
            <w:r>
              <w:rPr>
                <w:rFonts w:ascii="仿宋_GB2312" w:hAnsi="仿宋_GB2312" w:cs="仿宋_GB2312" w:eastAsia="仿宋_GB2312"/>
                <w:sz w:val="21"/>
              </w:rPr>
              <w:t>台，高空作业车</w:t>
            </w:r>
            <w:r>
              <w:rPr>
                <w:rFonts w:ascii="仿宋_GB2312" w:hAnsi="仿宋_GB2312" w:cs="仿宋_GB2312" w:eastAsia="仿宋_GB2312"/>
                <w:sz w:val="21"/>
              </w:rPr>
              <w:t>1</w:t>
            </w:r>
            <w:r>
              <w:rPr>
                <w:rFonts w:ascii="仿宋_GB2312" w:hAnsi="仿宋_GB2312" w:cs="仿宋_GB2312" w:eastAsia="仿宋_GB2312"/>
                <w:sz w:val="21"/>
              </w:rPr>
              <w:t>辆，电动三轮车</w:t>
            </w:r>
            <w:r>
              <w:rPr>
                <w:rFonts w:ascii="仿宋_GB2312" w:hAnsi="仿宋_GB2312" w:cs="仿宋_GB2312" w:eastAsia="仿宋_GB2312"/>
                <w:sz w:val="21"/>
              </w:rPr>
              <w:t>1</w:t>
            </w:r>
            <w:r>
              <w:rPr>
                <w:rFonts w:ascii="仿宋_GB2312" w:hAnsi="仿宋_GB2312" w:cs="仿宋_GB2312" w:eastAsia="仿宋_GB2312"/>
                <w:sz w:val="21"/>
              </w:rPr>
              <w:t>辆、修剪梯子等装备齐全。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）全园植物冬春施肥工作，为了保证园区月季、牡丹、绣球等开花植物生长，冬春施肥</w:t>
            </w:r>
            <w:r>
              <w:rPr>
                <w:rFonts w:ascii="仿宋_GB2312" w:hAnsi="仿宋_GB2312" w:cs="仿宋_GB2312" w:eastAsia="仿宋_GB2312"/>
                <w:sz w:val="21"/>
              </w:rPr>
              <w:t>2</w:t>
            </w:r>
            <w:r>
              <w:rPr>
                <w:rFonts w:ascii="仿宋_GB2312" w:hAnsi="仿宋_GB2312" w:cs="仿宋_GB2312" w:eastAsia="仿宋_GB2312"/>
                <w:sz w:val="21"/>
              </w:rPr>
              <w:t>次，需要购买鸡粪</w:t>
            </w:r>
            <w:r>
              <w:rPr>
                <w:rFonts w:ascii="仿宋_GB2312" w:hAnsi="仿宋_GB2312" w:cs="仿宋_GB2312" w:eastAsia="仿宋_GB2312"/>
                <w:sz w:val="21"/>
              </w:rPr>
              <w:t>20</w:t>
            </w:r>
            <w:r>
              <w:rPr>
                <w:rFonts w:ascii="仿宋_GB2312" w:hAnsi="仿宋_GB2312" w:cs="仿宋_GB2312" w:eastAsia="仿宋_GB2312"/>
                <w:sz w:val="21"/>
              </w:rPr>
              <w:t>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）药物品种数量，按公园要求年初应该足额备全。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）在十一月应将冬天、春天有机化肥备全待用。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）人员按合同要求配备。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）公园内临时突发的抢险任务，应积极主动配合。</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）防汛安全工作，为了保证游客安全，对高处枯枝、坠枝、断枝及高处树枝上的天牛等病虫害去除工作，每年保证用高空作业车不少于</w:t>
            </w:r>
            <w:r>
              <w:rPr>
                <w:rFonts w:ascii="仿宋_GB2312" w:hAnsi="仿宋_GB2312" w:cs="仿宋_GB2312" w:eastAsia="仿宋_GB2312"/>
                <w:sz w:val="21"/>
              </w:rPr>
              <w:t>30</w:t>
            </w:r>
            <w:r>
              <w:rPr>
                <w:rFonts w:ascii="仿宋_GB2312" w:hAnsi="仿宋_GB2312" w:cs="仿宋_GB2312" w:eastAsia="仿宋_GB2312"/>
                <w:sz w:val="21"/>
              </w:rPr>
              <w:t>天。</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）高空修剪工作，按质按量安全完成。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）采购松树树皮</w:t>
            </w:r>
            <w:r>
              <w:rPr>
                <w:rFonts w:ascii="仿宋_GB2312" w:hAnsi="仿宋_GB2312" w:cs="仿宋_GB2312" w:eastAsia="仿宋_GB2312"/>
                <w:sz w:val="21"/>
              </w:rPr>
              <w:t>5m3</w:t>
            </w:r>
            <w:r>
              <w:rPr>
                <w:rFonts w:ascii="仿宋_GB2312" w:hAnsi="仿宋_GB2312" w:cs="仿宋_GB2312" w:eastAsia="仿宋_GB2312"/>
                <w:sz w:val="21"/>
              </w:rPr>
              <w:t>规格为</w:t>
            </w:r>
            <w:r>
              <w:rPr>
                <w:rFonts w:ascii="仿宋_GB2312" w:hAnsi="仿宋_GB2312" w:cs="仿宋_GB2312" w:eastAsia="仿宋_GB2312"/>
                <w:sz w:val="21"/>
              </w:rPr>
              <w:t>3cm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）夏季浇灌工作，夏季配备</w:t>
            </w:r>
            <w:r>
              <w:rPr>
                <w:rFonts w:ascii="仿宋_GB2312" w:hAnsi="仿宋_GB2312" w:cs="仿宋_GB2312" w:eastAsia="仿宋_GB2312"/>
                <w:sz w:val="21"/>
              </w:rPr>
              <w:t>2</w:t>
            </w:r>
            <w:r>
              <w:rPr>
                <w:rFonts w:ascii="仿宋_GB2312" w:hAnsi="仿宋_GB2312" w:cs="仿宋_GB2312" w:eastAsia="仿宋_GB2312"/>
                <w:sz w:val="21"/>
              </w:rPr>
              <w:t>台汽油泵保证园区内植物度过高温季节。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）购买规格为</w:t>
            </w:r>
            <w:r>
              <w:rPr>
                <w:rFonts w:ascii="仿宋_GB2312" w:hAnsi="仿宋_GB2312" w:cs="仿宋_GB2312" w:eastAsia="仿宋_GB2312"/>
                <w:sz w:val="21"/>
              </w:rPr>
              <w:t>40cm*40cm</w:t>
            </w:r>
            <w:r>
              <w:rPr>
                <w:rFonts w:ascii="仿宋_GB2312" w:hAnsi="仿宋_GB2312" w:cs="仿宋_GB2312" w:eastAsia="仿宋_GB2312"/>
                <w:sz w:val="21"/>
              </w:rPr>
              <w:t>的防腐木植物介绍铭片</w:t>
            </w:r>
            <w:r>
              <w:rPr>
                <w:rFonts w:ascii="仿宋_GB2312" w:hAnsi="仿宋_GB2312" w:cs="仿宋_GB2312" w:eastAsia="仿宋_GB2312"/>
                <w:sz w:val="21"/>
              </w:rPr>
              <w:t>50</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）购买二月兰种子</w:t>
            </w:r>
            <w:r>
              <w:rPr>
                <w:rFonts w:ascii="仿宋_GB2312" w:hAnsi="仿宋_GB2312" w:cs="仿宋_GB2312" w:eastAsia="仿宋_GB2312"/>
                <w:sz w:val="21"/>
              </w:rPr>
              <w:t>5</w:t>
            </w:r>
            <w:r>
              <w:rPr>
                <w:rFonts w:ascii="仿宋_GB2312" w:hAnsi="仿宋_GB2312" w:cs="仿宋_GB2312" w:eastAsia="仿宋_GB2312"/>
                <w:sz w:val="21"/>
              </w:rPr>
              <w:t>斤。</w:t>
            </w:r>
          </w:p>
          <w:p>
            <w:pPr>
              <w:pStyle w:val="null3"/>
              <w:jc w:val="both"/>
            </w:pPr>
            <w:r>
              <w:rPr>
                <w:rFonts w:ascii="仿宋_GB2312" w:hAnsi="仿宋_GB2312" w:cs="仿宋_GB2312" w:eastAsia="仿宋_GB2312"/>
                <w:sz w:val="21"/>
              </w:rPr>
              <w:t>（二）绿化补栽需求及技术要求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补栽需求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）补栽背景</w:t>
            </w:r>
          </w:p>
          <w:p>
            <w:pPr>
              <w:pStyle w:val="null3"/>
              <w:jc w:val="both"/>
            </w:pPr>
            <w:r>
              <w:rPr>
                <w:rFonts w:ascii="仿宋_GB2312" w:hAnsi="仿宋_GB2312" w:cs="仿宋_GB2312" w:eastAsia="仿宋_GB2312"/>
                <w:sz w:val="21"/>
              </w:rPr>
              <w:t>随着城市发展，公园公共区域绿化需不断完善和提升。因自然损耗、年久老化、人为破坏等因素，部分绿植死亡或生长不良，影响整体景观效果与生态功能，故开展绿化补栽工程，恢复和优化绿化环境。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）补栽范围</w:t>
            </w:r>
          </w:p>
          <w:p>
            <w:pPr>
              <w:pStyle w:val="null3"/>
              <w:jc w:val="both"/>
            </w:pPr>
            <w:r>
              <w:rPr>
                <w:rFonts w:ascii="仿宋_GB2312" w:hAnsi="仿宋_GB2312" w:cs="仿宋_GB2312" w:eastAsia="仿宋_GB2312"/>
                <w:sz w:val="21"/>
              </w:rPr>
              <w:t>涵盖公园具体区域，如长乐潭、社区学院周边、游乐场街办公厕旁等。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）补栽内容</w:t>
            </w:r>
          </w:p>
          <w:p>
            <w:pPr>
              <w:pStyle w:val="null3"/>
              <w:jc w:val="both"/>
            </w:pPr>
            <w:r>
              <w:rPr>
                <w:rFonts w:ascii="仿宋_GB2312" w:hAnsi="仿宋_GB2312" w:cs="仿宋_GB2312" w:eastAsia="仿宋_GB2312"/>
                <w:sz w:val="21"/>
              </w:rPr>
              <w:t>包含：路面硬化，补栽麦冬、八角金盘、洒金珊瑚、葱兰、长乐潭放置盆栽荷花及苗木移栽。</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技术要求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）苗木质量</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）乔木：树干通直，无明显弯曲、病虫害，树皮无破损；树冠完整，枝叶繁茂，分枝点高度一致；根系发达，带土球移栽，土球直径为胸径的</w:t>
            </w:r>
            <w:r>
              <w:rPr>
                <w:rFonts w:ascii="仿宋_GB2312" w:hAnsi="仿宋_GB2312" w:cs="仿宋_GB2312" w:eastAsia="仿宋_GB2312"/>
                <w:sz w:val="21"/>
              </w:rPr>
              <w:t>[5]</w:t>
            </w:r>
            <w:r>
              <w:rPr>
                <w:rFonts w:ascii="仿宋_GB2312" w:hAnsi="仿宋_GB2312" w:cs="仿宋_GB2312" w:eastAsia="仿宋_GB2312"/>
                <w:sz w:val="21"/>
              </w:rPr>
              <w:t>倍，土球包扎紧实，无松散 。</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）灌木：植株健壮，枝条分布均匀，无徒长枝、枯枝；根系完整，容器苗或带土球苗。</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）地被植物：生长整齐，无杂草、病虫害，根系完整，无明显黄叶、枯叶。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）种植施工</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）土壤处理：种植前对土壤进行检测，依据土壤酸碱度、肥力状况改良，添加有机肥、腐叶土等，改善土壤结构，确保</w:t>
            </w:r>
            <w:r>
              <w:rPr>
                <w:rFonts w:ascii="仿宋_GB2312" w:hAnsi="仿宋_GB2312" w:cs="仿宋_GB2312" w:eastAsia="仿宋_GB2312"/>
                <w:sz w:val="21"/>
              </w:rPr>
              <w:t>pH</w:t>
            </w:r>
            <w:r>
              <w:rPr>
                <w:rFonts w:ascii="仿宋_GB2312" w:hAnsi="仿宋_GB2312" w:cs="仿宋_GB2312" w:eastAsia="仿宋_GB2312"/>
                <w:sz w:val="21"/>
              </w:rPr>
              <w:t>值在</w:t>
            </w:r>
            <w:r>
              <w:rPr>
                <w:rFonts w:ascii="仿宋_GB2312" w:hAnsi="仿宋_GB2312" w:cs="仿宋_GB2312" w:eastAsia="仿宋_GB2312"/>
                <w:sz w:val="21"/>
              </w:rPr>
              <w:t>[</w:t>
            </w:r>
            <w:r>
              <w:rPr>
                <w:rFonts w:ascii="仿宋_GB2312" w:hAnsi="仿宋_GB2312" w:cs="仿宋_GB2312" w:eastAsia="仿宋_GB2312"/>
                <w:sz w:val="21"/>
              </w:rPr>
              <w:t>适宜范围</w:t>
            </w:r>
            <w:r>
              <w:rPr>
                <w:rFonts w:ascii="仿宋_GB2312" w:hAnsi="仿宋_GB2312" w:cs="仿宋_GB2312" w:eastAsia="仿宋_GB2312"/>
                <w:sz w:val="21"/>
              </w:rPr>
              <w:t>]</w:t>
            </w:r>
            <w:r>
              <w:rPr>
                <w:rFonts w:ascii="仿宋_GB2312" w:hAnsi="仿宋_GB2312" w:cs="仿宋_GB2312" w:eastAsia="仿宋_GB2312"/>
                <w:sz w:val="21"/>
              </w:rPr>
              <w:t>，土壤疏松、肥沃 。</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）种植穴挖掘：根据苗木根系大小、土球尺寸确定种植穴规格，种植穴深度比土球高度深</w:t>
            </w:r>
            <w:r>
              <w:rPr>
                <w:rFonts w:ascii="仿宋_GB2312" w:hAnsi="仿宋_GB2312" w:cs="仿宋_GB2312" w:eastAsia="仿宋_GB2312"/>
                <w:sz w:val="21"/>
              </w:rPr>
              <w:t>[20]</w:t>
            </w:r>
            <w:r>
              <w:rPr>
                <w:rFonts w:ascii="仿宋_GB2312" w:hAnsi="仿宋_GB2312" w:cs="仿宋_GB2312" w:eastAsia="仿宋_GB2312"/>
                <w:sz w:val="21"/>
              </w:rPr>
              <w:t>厘米，直径比土球大</w:t>
            </w:r>
            <w:r>
              <w:rPr>
                <w:rFonts w:ascii="仿宋_GB2312" w:hAnsi="仿宋_GB2312" w:cs="仿宋_GB2312" w:eastAsia="仿宋_GB2312"/>
                <w:sz w:val="21"/>
              </w:rPr>
              <w:t>[40]</w:t>
            </w:r>
            <w:r>
              <w:rPr>
                <w:rFonts w:ascii="仿宋_GB2312" w:hAnsi="仿宋_GB2312" w:cs="仿宋_GB2312" w:eastAsia="仿宋_GB2312"/>
                <w:sz w:val="21"/>
              </w:rPr>
              <w:t>厘米，底部平整，穴壁垂直。</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）苗木栽植：苗木栽植时保持根系舒展，扶正苗木，分层填土，边填边踩实，栽植深度与原土痕平齐；浇足定根水，水下渗后，如出现土壤下沉，及时补土。</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）支撑固定：高大乔木和易倒伏苗木栽植后及时搭建支撑，采用三角支撑或四角支撑，支撑材料坚固耐用，入土深度不小于</w:t>
            </w:r>
            <w:r>
              <w:rPr>
                <w:rFonts w:ascii="仿宋_GB2312" w:hAnsi="仿宋_GB2312" w:cs="仿宋_GB2312" w:eastAsia="仿宋_GB2312"/>
                <w:sz w:val="21"/>
              </w:rPr>
              <w:t>[30]</w:t>
            </w:r>
            <w:r>
              <w:rPr>
                <w:rFonts w:ascii="仿宋_GB2312" w:hAnsi="仿宋_GB2312" w:cs="仿宋_GB2312" w:eastAsia="仿宋_GB2312"/>
                <w:sz w:val="21"/>
              </w:rPr>
              <w:t>厘米，与树干接触部位加软垫保护。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）路面要求：按照甲方要求完成。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）养护管理</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）浇水：根据天气、季节、苗木生长状况合理浇水，保持土壤湿润但无积水。夏季高温干旱时段，早晚浇水；冬季减少浇水量，避免冻害。</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）施肥：栽植后第一年，以氮肥为主，促进苗木生长；第二年起，根据苗木生长情况，增施磷钾肥、复合肥，每年施肥</w:t>
            </w:r>
            <w:r>
              <w:rPr>
                <w:rFonts w:ascii="仿宋_GB2312" w:hAnsi="仿宋_GB2312" w:cs="仿宋_GB2312" w:eastAsia="仿宋_GB2312"/>
                <w:sz w:val="21"/>
              </w:rPr>
              <w:t>[2]</w:t>
            </w:r>
            <w:r>
              <w:rPr>
                <w:rFonts w:ascii="仿宋_GB2312" w:hAnsi="仿宋_GB2312" w:cs="仿宋_GB2312" w:eastAsia="仿宋_GB2312"/>
                <w:sz w:val="21"/>
              </w:rPr>
              <w:t>次，施肥量根据苗木大小、生长势确定。</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）修剪整形：定期修剪，去除枯枝、病枝、徒长枝，保持树形美观。乔木修剪保留主干，控制侧枝生长；灌木修剪保持形状整齐，促进分枝。</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）病虫害防治：贯彻“预防为主，综合防治”方针，定期巡查，及时发现病虫害，优先采用物理、生物防治方法，必要时使用化学药剂，确保苗木健康生长。</w:t>
            </w:r>
          </w:p>
          <w:p>
            <w:pPr>
              <w:pStyle w:val="null3"/>
              <w:jc w:val="both"/>
            </w:pPr>
            <w:r>
              <w:rPr>
                <w:rFonts w:ascii="仿宋_GB2312" w:hAnsi="仿宋_GB2312" w:cs="仿宋_GB2312" w:eastAsia="仿宋_GB2312"/>
                <w:sz w:val="21"/>
              </w:rPr>
              <w:t>（三）保洁服务内容及质量要求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服务内容</w:t>
            </w:r>
          </w:p>
          <w:p>
            <w:pPr>
              <w:pStyle w:val="null3"/>
              <w:jc w:val="both"/>
            </w:pPr>
            <w:r>
              <w:rPr>
                <w:rFonts w:ascii="仿宋_GB2312" w:hAnsi="仿宋_GB2312" w:cs="仿宋_GB2312" w:eastAsia="仿宋_GB2312"/>
                <w:sz w:val="21"/>
              </w:rPr>
              <w:t>公园园区保洁服务</w:t>
            </w:r>
            <w:r>
              <w:rPr>
                <w:rFonts w:ascii="仿宋_GB2312" w:hAnsi="仿宋_GB2312" w:cs="仿宋_GB2312" w:eastAsia="仿宋_GB2312"/>
                <w:sz w:val="21"/>
              </w:rPr>
              <w:t>:</w:t>
            </w:r>
            <w:r>
              <w:rPr>
                <w:rFonts w:ascii="仿宋_GB2312" w:hAnsi="仿宋_GB2312" w:cs="仿宋_GB2312" w:eastAsia="仿宋_GB2312"/>
                <w:sz w:val="21"/>
              </w:rPr>
              <w:t>道路、广场面积</w:t>
            </w:r>
            <w:r>
              <w:rPr>
                <w:rFonts w:ascii="仿宋_GB2312" w:hAnsi="仿宋_GB2312" w:cs="仿宋_GB2312" w:eastAsia="仿宋_GB2312"/>
                <w:sz w:val="21"/>
              </w:rPr>
              <w:t>3.39</w:t>
            </w:r>
            <w:r>
              <w:rPr>
                <w:rFonts w:ascii="仿宋_GB2312" w:hAnsi="仿宋_GB2312" w:cs="仿宋_GB2312" w:eastAsia="仿宋_GB2312"/>
                <w:sz w:val="21"/>
              </w:rPr>
              <w:t>万平方米、水域面积</w:t>
            </w:r>
            <w:r>
              <w:rPr>
                <w:rFonts w:ascii="仿宋_GB2312" w:hAnsi="仿宋_GB2312" w:cs="仿宋_GB2312" w:eastAsia="仿宋_GB2312"/>
                <w:sz w:val="21"/>
              </w:rPr>
              <w:t>1.74</w:t>
            </w:r>
            <w:r>
              <w:rPr>
                <w:rFonts w:ascii="仿宋_GB2312" w:hAnsi="仿宋_GB2312" w:cs="仿宋_GB2312" w:eastAsia="仿宋_GB2312"/>
                <w:sz w:val="21"/>
              </w:rPr>
              <w:t>万平方米清洁卫生服务、园区内</w:t>
            </w:r>
            <w:r>
              <w:rPr>
                <w:rFonts w:ascii="仿宋_GB2312" w:hAnsi="仿宋_GB2312" w:cs="仿宋_GB2312" w:eastAsia="仿宋_GB2312"/>
                <w:sz w:val="21"/>
              </w:rPr>
              <w:t>6</w:t>
            </w:r>
            <w:r>
              <w:rPr>
                <w:rFonts w:ascii="仿宋_GB2312" w:hAnsi="仿宋_GB2312" w:cs="仿宋_GB2312" w:eastAsia="仿宋_GB2312"/>
                <w:sz w:val="21"/>
              </w:rPr>
              <w:t>个公厕、</w:t>
            </w:r>
            <w:r>
              <w:rPr>
                <w:rFonts w:ascii="仿宋_GB2312" w:hAnsi="仿宋_GB2312" w:cs="仿宋_GB2312" w:eastAsia="仿宋_GB2312"/>
                <w:sz w:val="21"/>
              </w:rPr>
              <w:t>3</w:t>
            </w:r>
            <w:r>
              <w:rPr>
                <w:rFonts w:ascii="仿宋_GB2312" w:hAnsi="仿宋_GB2312" w:cs="仿宋_GB2312" w:eastAsia="仿宋_GB2312"/>
                <w:sz w:val="21"/>
              </w:rPr>
              <w:t>个垃圾台、</w:t>
            </w:r>
            <w:r>
              <w:rPr>
                <w:rFonts w:ascii="仿宋_GB2312" w:hAnsi="仿宋_GB2312" w:cs="仿宋_GB2312" w:eastAsia="仿宋_GB2312"/>
                <w:sz w:val="21"/>
              </w:rPr>
              <w:t>120</w:t>
            </w:r>
            <w:r>
              <w:rPr>
                <w:rFonts w:ascii="仿宋_GB2312" w:hAnsi="仿宋_GB2312" w:cs="仿宋_GB2312" w:eastAsia="仿宋_GB2312"/>
                <w:sz w:val="21"/>
              </w:rPr>
              <w:t>个果皮箱、公共设施（指示牌、坐凳、水泥台、灯杆、摄像杆、绿篱护栏、公益性健身器材）清洁卫生服务；园区公共厕所日常保洁及维护，所需低值易耗配件耗材费用。</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工作任务</w:t>
            </w:r>
          </w:p>
          <w:p>
            <w:pPr>
              <w:pStyle w:val="null3"/>
              <w:jc w:val="both"/>
            </w:pPr>
            <w:r>
              <w:rPr>
                <w:rFonts w:ascii="仿宋_GB2312" w:hAnsi="仿宋_GB2312" w:cs="仿宋_GB2312" w:eastAsia="仿宋_GB2312"/>
                <w:sz w:val="21"/>
              </w:rPr>
              <w:t>园路、广场及山坡的清扫、果皮箱垃圾收集清运、公厕保洁、垃圾台周边卫生及垃圾装箱、指示牌、座凳、水泥台、灯杆、摄像杆、护栏、公益性健身器材及公共设施保洁。</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质量标准</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路面净、树坑净、绿化地带净、湖面净、公共设施及周边净。</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无漏扫、无堆积垃圾、无泥沙积尘、无废弃砖石杂物、无卫生死角、无积水、积雪、积冰。</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垃圾日产日清，垃圾桶内垃圾不得冒尖。果皮箱、警示牌、导示牌、灯杆、摄像杆、护栏、公益性健身器材等公共设施无积尘、无粘贴物，垃圾无漏收。</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雨后路面基本无积水，排水管道口无阻塞。</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垃圾清运及垃圾台的管理</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园路夏季要求在上午</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00</w:t>
            </w:r>
            <w:r>
              <w:rPr>
                <w:rFonts w:ascii="仿宋_GB2312" w:hAnsi="仿宋_GB2312" w:cs="仿宋_GB2312" w:eastAsia="仿宋_GB2312"/>
                <w:sz w:val="21"/>
              </w:rPr>
              <w:t>时前清扫完毕，冬季要求在上午</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时前清扫完毕；果皮箱要求在上午</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时前全部清掏完毕。</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清扫保洁产生的垃圾送至就近垃圾台，不得随意丢弃。</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垃圾清运按规定时间规定路线收集垃圾到指定位置，应做到车走地净，果皮箱周围无遗留垃圾。</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垃圾台有专人管理，每日对垃圾及时进行装箱，确保垃圾台周边干净整洁，无垃圾堆放。</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公共设施的管理</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对损坏或缺失的箱体于当日内以书面形式上报。</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果皮箱有专人管理，确保外体整洁干净，每日清掏一次，保洁员清掏时清掏彻底，箱体内垃圾不满溢，周边无垃圾污物，垃圾桶清掏完禁止箱体门敞开。</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每日擦洗果皮箱、灯杆、摄像杆、指示牌、座凳、护栏、公益性健身器材等公共设施一次，用清水擦洗。保证公共设施无污迹、积尘、无乱贴乱画等现象。</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公厕管理</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公厕地面光洁、无虫蛆、无脏渍、无粪便、无尿迹、无水渍、无油渍、无便纸、无黄色广告等；</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洗手盆及拖把池保持干净，表面无污渍、脏痕，镜面无水渍。</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小便池无异味、无尿垢、无污迹、管道通畅，防止堵塞、蹲、坐便器干净、无污迹、无臭味、便池周围无灰尘，无大小便；</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墙面、隔离板门窗无灰尘、无污迹、无水渍、无蛛网、无乱贴、无乱刻、乱画黄色广告现象；灯具、排风口保持干净，无尘、无蛛网；</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公厕周围无乱堆垃圾、杂物，地面干净；垃圾桶内外干净，无异味，垃圾袋固定牢固，随时清理公厕垃圾筐，保证公厕纸篓干净无破损、并随时套有垃圾袋（垃圾袋要求干净、整洁）；上、下水管道通畅，无跑冒滴漏现象，注意节约用水。</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每日在公厕点烧檀香、开窗通风去除异味，在蚊蝇滋生季节，每两天喷洒药物配剂进行消杀一次。</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负责园区公共厕所除需要购置的固定资产外的所有设施的小型维修维护，包含门帘、门窗、隔断、面盆及面盆水嘴、拖把池及水龙头、坐便器、蹲便器、水箱洁具、给水管件、地漏、照明用线路、灯具等的维修更换、以及除化粪池以外的厕所管道堵塞疏通。</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湖面卫生的管理</w:t>
            </w:r>
          </w:p>
          <w:p>
            <w:pPr>
              <w:pStyle w:val="null3"/>
              <w:jc w:val="both"/>
            </w:pPr>
            <w:r>
              <w:rPr>
                <w:rFonts w:ascii="仿宋_GB2312" w:hAnsi="仿宋_GB2312" w:cs="仿宋_GB2312" w:eastAsia="仿宋_GB2312"/>
                <w:sz w:val="21"/>
              </w:rPr>
              <w:t>湖面有专人管理，每日打捞湖面垃圾、落叶等漂浮物，全天保持湖面干净、有序，打捞上来的漂浮物应及时清除，不得堆放。</w:t>
            </w:r>
          </w:p>
          <w:p>
            <w:pPr>
              <w:pStyle w:val="null3"/>
              <w:jc w:val="both"/>
            </w:pPr>
            <w:r>
              <w:rPr>
                <w:rFonts w:ascii="仿宋_GB2312" w:hAnsi="仿宋_GB2312" w:cs="仿宋_GB2312" w:eastAsia="仿宋_GB2312"/>
                <w:sz w:val="21"/>
              </w:rPr>
              <w:t>冬季对结冰的湖面进行破解，防止游人在冰面上玩耍而带来的安全隐患。</w:t>
            </w:r>
          </w:p>
          <w:p>
            <w:pPr>
              <w:pStyle w:val="null3"/>
              <w:jc w:val="both"/>
            </w:pPr>
            <w:r>
              <w:rPr>
                <w:rFonts w:ascii="仿宋_GB2312" w:hAnsi="仿宋_GB2312" w:cs="仿宋_GB2312" w:eastAsia="仿宋_GB2312"/>
                <w:sz w:val="21"/>
              </w:rPr>
              <w:t>一年不低于两次进行湖水基础消毒。</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环湖坡地及卫生死角的管理</w:t>
            </w:r>
          </w:p>
          <w:p>
            <w:pPr>
              <w:pStyle w:val="null3"/>
              <w:jc w:val="both"/>
            </w:pPr>
            <w:r>
              <w:rPr>
                <w:rFonts w:ascii="仿宋_GB2312" w:hAnsi="仿宋_GB2312" w:cs="仿宋_GB2312" w:eastAsia="仿宋_GB2312"/>
                <w:sz w:val="21"/>
              </w:rPr>
              <w:t>每周对环湖坡地（包括绿地内）落叶集中清扫不得少于</w:t>
            </w:r>
            <w:r>
              <w:rPr>
                <w:rFonts w:ascii="仿宋_GB2312" w:hAnsi="仿宋_GB2312" w:cs="仿宋_GB2312" w:eastAsia="仿宋_GB2312"/>
                <w:sz w:val="21"/>
              </w:rPr>
              <w:t>2</w:t>
            </w:r>
            <w:r>
              <w:rPr>
                <w:rFonts w:ascii="仿宋_GB2312" w:hAnsi="仿宋_GB2312" w:cs="仿宋_GB2312" w:eastAsia="仿宋_GB2312"/>
                <w:sz w:val="21"/>
              </w:rPr>
              <w:t>次，清理出来的垃圾要及时清运，不得堆积。</w:t>
            </w:r>
          </w:p>
          <w:p>
            <w:pPr>
              <w:pStyle w:val="null3"/>
              <w:jc w:val="both"/>
            </w:pPr>
            <w:r>
              <w:rPr>
                <w:rFonts w:ascii="仿宋_GB2312" w:hAnsi="仿宋_GB2312" w:cs="仿宋_GB2312" w:eastAsia="仿宋_GB2312"/>
                <w:sz w:val="21"/>
              </w:rPr>
              <w:t>每周对园内（瑜伽馆舞蹈室周边、女贞林、凤舞广场区域、水库周边、竹笋广场、蛋壳广场、湖心岛区域、爱鸟广场、泊客广场、健身广场周边等）卫生死角每周集中清理不得少于</w:t>
            </w:r>
            <w:r>
              <w:rPr>
                <w:rFonts w:ascii="仿宋_GB2312" w:hAnsi="仿宋_GB2312" w:cs="仿宋_GB2312" w:eastAsia="仿宋_GB2312"/>
                <w:sz w:val="21"/>
              </w:rPr>
              <w:t>2</w:t>
            </w:r>
            <w:r>
              <w:rPr>
                <w:rFonts w:ascii="仿宋_GB2312" w:hAnsi="仿宋_GB2312" w:cs="仿宋_GB2312" w:eastAsia="仿宋_GB2312"/>
                <w:sz w:val="21"/>
              </w:rPr>
              <w:t>次，随清随运。</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特殊天气下保洁工作</w:t>
            </w:r>
          </w:p>
          <w:p>
            <w:pPr>
              <w:pStyle w:val="null3"/>
              <w:jc w:val="both"/>
            </w:pPr>
            <w:r>
              <w:rPr>
                <w:rFonts w:ascii="仿宋_GB2312" w:hAnsi="仿宋_GB2312" w:cs="仿宋_GB2312" w:eastAsia="仿宋_GB2312"/>
                <w:sz w:val="21"/>
              </w:rPr>
              <w:t>落叶季节应根据落叶情况加大保洁力度，先捡拾严重影响环境卫生的塑料袋、垃圾杂物等，后集中清扫落叶，随扫随装运，以防造成二次劳动和污染，保证落叶及时收集外运，严禁焚烧。</w:t>
            </w:r>
          </w:p>
          <w:p>
            <w:pPr>
              <w:pStyle w:val="null3"/>
              <w:jc w:val="both"/>
            </w:pPr>
            <w:r>
              <w:rPr>
                <w:rFonts w:ascii="仿宋_GB2312" w:hAnsi="仿宋_GB2312" w:cs="仿宋_GB2312" w:eastAsia="仿宋_GB2312"/>
                <w:sz w:val="21"/>
              </w:rPr>
              <w:t>刮风天气首先要把重点放在捡拾飘落的塑料袋、纸屑等杂物上，然后清理断枝、垃圾，待风力较小时清扫落叶。</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雨天小雨坚持正常保洁，中雨捡拾塑料袋，大雨雨停后，先捡拾塑料袋、断枝等杂物，后清除积水。</w:t>
            </w:r>
          </w:p>
          <w:p>
            <w:pPr>
              <w:pStyle w:val="null3"/>
              <w:jc w:val="both"/>
            </w:pPr>
            <w:r>
              <w:rPr>
                <w:rFonts w:ascii="仿宋_GB2312" w:hAnsi="仿宋_GB2312" w:cs="仿宋_GB2312" w:eastAsia="仿宋_GB2312"/>
                <w:sz w:val="21"/>
              </w:rPr>
              <w:t>雪天先及时捡拾影响环境卫生的塑料袋、纸屑等杂物，后集中清雪。大雪过后，及时清除堆积在两树之间条形雪带上的垃圾杂物和自然融化的雪水。</w:t>
            </w:r>
          </w:p>
          <w:p>
            <w:pPr>
              <w:pStyle w:val="null3"/>
              <w:jc w:val="both"/>
            </w:pPr>
            <w:r>
              <w:rPr>
                <w:rFonts w:ascii="仿宋_GB2312" w:hAnsi="仿宋_GB2312" w:cs="仿宋_GB2312" w:eastAsia="仿宋_GB2312"/>
                <w:sz w:val="21"/>
              </w:rPr>
              <w:t>积雪清除</w:t>
            </w:r>
          </w:p>
          <w:p>
            <w:pPr>
              <w:pStyle w:val="null3"/>
              <w:jc w:val="both"/>
            </w:pPr>
            <w:r>
              <w:rPr>
                <w:rFonts w:ascii="仿宋_GB2312" w:hAnsi="仿宋_GB2312" w:cs="仿宋_GB2312" w:eastAsia="仿宋_GB2312"/>
                <w:sz w:val="21"/>
              </w:rPr>
              <w:t>小雪：园区主干道、园内广场及主要公共场所，在工作时间</w:t>
            </w:r>
            <w:r>
              <w:rPr>
                <w:rFonts w:ascii="仿宋_GB2312" w:hAnsi="仿宋_GB2312" w:cs="仿宋_GB2312" w:eastAsia="仿宋_GB2312"/>
                <w:sz w:val="21"/>
              </w:rPr>
              <w:t>2</w:t>
            </w:r>
            <w:r>
              <w:rPr>
                <w:rFonts w:ascii="仿宋_GB2312" w:hAnsi="仿宋_GB2312" w:cs="仿宋_GB2312" w:eastAsia="仿宋_GB2312"/>
                <w:sz w:val="21"/>
              </w:rPr>
              <w:t>小时以内清扫完。全园内积雪、积冰一天内铲除清理完毕。</w:t>
            </w:r>
          </w:p>
          <w:p>
            <w:pPr>
              <w:pStyle w:val="null3"/>
              <w:jc w:val="both"/>
            </w:pPr>
            <w:r>
              <w:rPr>
                <w:rFonts w:ascii="仿宋_GB2312" w:hAnsi="仿宋_GB2312" w:cs="仿宋_GB2312" w:eastAsia="仿宋_GB2312"/>
                <w:sz w:val="21"/>
              </w:rPr>
              <w:t>中雪：园区主干道、园内广场及主要公共场所，在工作时间</w:t>
            </w:r>
            <w:r>
              <w:rPr>
                <w:rFonts w:ascii="仿宋_GB2312" w:hAnsi="仿宋_GB2312" w:cs="仿宋_GB2312" w:eastAsia="仿宋_GB2312"/>
                <w:sz w:val="21"/>
              </w:rPr>
              <w:t>5</w:t>
            </w:r>
            <w:r>
              <w:rPr>
                <w:rFonts w:ascii="仿宋_GB2312" w:hAnsi="仿宋_GB2312" w:cs="仿宋_GB2312" w:eastAsia="仿宋_GB2312"/>
                <w:sz w:val="21"/>
              </w:rPr>
              <w:t>小时以内清扫完。全园内积雪、积冰一天内铲除清理完毕。</w:t>
            </w:r>
          </w:p>
          <w:p>
            <w:pPr>
              <w:pStyle w:val="null3"/>
              <w:jc w:val="both"/>
            </w:pPr>
            <w:r>
              <w:rPr>
                <w:rFonts w:ascii="仿宋_GB2312" w:hAnsi="仿宋_GB2312" w:cs="仿宋_GB2312" w:eastAsia="仿宋_GB2312"/>
                <w:sz w:val="21"/>
              </w:rPr>
              <w:t>大雪：园区主干道、园内广场及主要公共场所，在工作时间</w:t>
            </w:r>
            <w:r>
              <w:rPr>
                <w:rFonts w:ascii="仿宋_GB2312" w:hAnsi="仿宋_GB2312" w:cs="仿宋_GB2312" w:eastAsia="仿宋_GB2312"/>
                <w:sz w:val="21"/>
              </w:rPr>
              <w:t>8</w:t>
            </w:r>
            <w:r>
              <w:rPr>
                <w:rFonts w:ascii="仿宋_GB2312" w:hAnsi="仿宋_GB2312" w:cs="仿宋_GB2312" w:eastAsia="仿宋_GB2312"/>
                <w:sz w:val="21"/>
              </w:rPr>
              <w:t>小时以内清扫完。全园内积雪、积冰一天内铲除清理完毕。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）遇极端天气，要求</w:t>
            </w:r>
            <w:r>
              <w:rPr>
                <w:rFonts w:ascii="仿宋_GB2312" w:hAnsi="仿宋_GB2312" w:cs="仿宋_GB2312" w:eastAsia="仿宋_GB2312"/>
                <w:sz w:val="21"/>
              </w:rPr>
              <w:t>2</w:t>
            </w:r>
            <w:r>
              <w:rPr>
                <w:rFonts w:ascii="仿宋_GB2312" w:hAnsi="仿宋_GB2312" w:cs="仿宋_GB2312" w:eastAsia="仿宋_GB2312"/>
                <w:sz w:val="21"/>
              </w:rPr>
              <w:t>小时内清理完现场。</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机械设备要求：</w:t>
            </w:r>
          </w:p>
          <w:p>
            <w:pPr>
              <w:pStyle w:val="null3"/>
              <w:jc w:val="both"/>
            </w:pPr>
            <w:r>
              <w:rPr>
                <w:rFonts w:ascii="仿宋_GB2312" w:hAnsi="仿宋_GB2312" w:cs="仿宋_GB2312" w:eastAsia="仿宋_GB2312"/>
                <w:sz w:val="21"/>
              </w:rPr>
              <w:t>扫地机</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洗地机</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落叶吹风机</w:t>
            </w:r>
            <w:r>
              <w:rPr>
                <w:rFonts w:ascii="仿宋_GB2312" w:hAnsi="仿宋_GB2312" w:cs="仿宋_GB2312" w:eastAsia="仿宋_GB2312"/>
                <w:sz w:val="21"/>
              </w:rPr>
              <w:t>2</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厕所吹风机</w:t>
            </w:r>
            <w:r>
              <w:rPr>
                <w:rFonts w:ascii="仿宋_GB2312" w:hAnsi="仿宋_GB2312" w:cs="仿宋_GB2312" w:eastAsia="仿宋_GB2312"/>
                <w:sz w:val="21"/>
              </w:rPr>
              <w:t>3</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（四）保安工作内容及要求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门卫工作内容及要求</w:t>
            </w:r>
          </w:p>
          <w:p>
            <w:pPr>
              <w:pStyle w:val="null3"/>
              <w:jc w:val="both"/>
            </w:pPr>
            <w:r>
              <w:rPr>
                <w:rFonts w:ascii="仿宋_GB2312" w:hAnsi="仿宋_GB2312" w:cs="仿宋_GB2312" w:eastAsia="仿宋_GB2312"/>
                <w:sz w:val="21"/>
              </w:rPr>
              <w:t>门卫工作内容</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公园三个门口（东、西、南）实行</w:t>
            </w:r>
            <w:r>
              <w:rPr>
                <w:rFonts w:ascii="仿宋_GB2312" w:hAnsi="仿宋_GB2312" w:cs="仿宋_GB2312" w:eastAsia="仿宋_GB2312"/>
                <w:sz w:val="21"/>
              </w:rPr>
              <w:t>24</w:t>
            </w:r>
            <w:r>
              <w:rPr>
                <w:rFonts w:ascii="仿宋_GB2312" w:hAnsi="仿宋_GB2312" w:cs="仿宋_GB2312" w:eastAsia="仿宋_GB2312"/>
                <w:sz w:val="21"/>
              </w:rPr>
              <w:t>小时工作制，严格执行交接班制度；</w:t>
            </w:r>
          </w:p>
          <w:p>
            <w:pPr>
              <w:pStyle w:val="null3"/>
              <w:jc w:val="both"/>
            </w:pPr>
            <w:r>
              <w:rPr>
                <w:rFonts w:ascii="仿宋_GB2312" w:hAnsi="仿宋_GB2312" w:cs="仿宋_GB2312" w:eastAsia="仿宋_GB2312"/>
                <w:sz w:val="21"/>
              </w:rPr>
              <w:t>②</w:t>
            </w:r>
            <w:r>
              <w:rPr>
                <w:rFonts w:ascii="仿宋_GB2312" w:hAnsi="仿宋_GB2312" w:cs="仿宋_GB2312" w:eastAsia="仿宋_GB2312"/>
                <w:sz w:val="21"/>
              </w:rPr>
              <w:t>入园车辆按规定进行登记管理，引导车辆有序停放，告知驾驶人有关入园车辆相关规定。</w:t>
            </w:r>
          </w:p>
          <w:p>
            <w:pPr>
              <w:pStyle w:val="null3"/>
              <w:jc w:val="both"/>
            </w:pPr>
            <w:r>
              <w:rPr>
                <w:rFonts w:ascii="仿宋_GB2312" w:hAnsi="仿宋_GB2312" w:cs="仿宋_GB2312" w:eastAsia="仿宋_GB2312"/>
                <w:sz w:val="21"/>
              </w:rPr>
              <w:t>③</w:t>
            </w:r>
            <w:r>
              <w:rPr>
                <w:rFonts w:ascii="仿宋_GB2312" w:hAnsi="仿宋_GB2312" w:cs="仿宋_GB2312" w:eastAsia="仿宋_GB2312"/>
                <w:sz w:val="21"/>
              </w:rPr>
              <w:t>引导游客遵守公园有关管理规定，禁止携带家禽、宠物及骑电动车、自行车入园，发现问题及时制止，维护公园游园秩序。</w:t>
            </w:r>
          </w:p>
          <w:p>
            <w:pPr>
              <w:pStyle w:val="null3"/>
              <w:jc w:val="both"/>
            </w:pPr>
            <w:r>
              <w:rPr>
                <w:rFonts w:ascii="仿宋_GB2312" w:hAnsi="仿宋_GB2312" w:cs="仿宋_GB2312" w:eastAsia="仿宋_GB2312"/>
                <w:sz w:val="21"/>
              </w:rPr>
              <w:t>④</w:t>
            </w:r>
            <w:r>
              <w:rPr>
                <w:rFonts w:ascii="仿宋_GB2312" w:hAnsi="仿宋_GB2312" w:cs="仿宋_GB2312" w:eastAsia="仿宋_GB2312"/>
                <w:sz w:val="21"/>
              </w:rPr>
              <w:t>文明执勤，热情服务游客，严禁和游客发生争执。</w:t>
            </w:r>
          </w:p>
          <w:p>
            <w:pPr>
              <w:pStyle w:val="null3"/>
              <w:jc w:val="both"/>
            </w:pPr>
            <w:r>
              <w:rPr>
                <w:rFonts w:ascii="仿宋_GB2312" w:hAnsi="仿宋_GB2312" w:cs="仿宋_GB2312" w:eastAsia="仿宋_GB2312"/>
                <w:sz w:val="21"/>
              </w:rPr>
              <w:t>⑤</w:t>
            </w:r>
            <w:r>
              <w:rPr>
                <w:rFonts w:ascii="仿宋_GB2312" w:hAnsi="仿宋_GB2312" w:cs="仿宋_GB2312" w:eastAsia="仿宋_GB2312"/>
                <w:sz w:val="21"/>
              </w:rPr>
              <w:t>如遇突发事件（如安全、灾害、维稳等），积极协助有关部门维护秩序，管控入园车辆及游客出入，配合做好现场防控工作。</w:t>
            </w:r>
          </w:p>
          <w:p>
            <w:pPr>
              <w:pStyle w:val="null3"/>
              <w:jc w:val="both"/>
            </w:pPr>
            <w:r>
              <w:rPr>
                <w:rFonts w:ascii="仿宋_GB2312" w:hAnsi="仿宋_GB2312" w:cs="仿宋_GB2312" w:eastAsia="仿宋_GB2312"/>
                <w:sz w:val="21"/>
              </w:rPr>
              <w:t>门卫工作要求</w:t>
            </w:r>
          </w:p>
          <w:p>
            <w:pPr>
              <w:pStyle w:val="null3"/>
              <w:jc w:val="both"/>
            </w:pPr>
            <w:r>
              <w:rPr>
                <w:rFonts w:ascii="仿宋_GB2312" w:hAnsi="仿宋_GB2312" w:cs="仿宋_GB2312" w:eastAsia="仿宋_GB2312"/>
                <w:sz w:val="21"/>
              </w:rPr>
              <w:t>⑥</w:t>
            </w:r>
            <w:r>
              <w:rPr>
                <w:rFonts w:ascii="仿宋_GB2312" w:hAnsi="仿宋_GB2312" w:cs="仿宋_GB2312" w:eastAsia="仿宋_GB2312"/>
                <w:sz w:val="21"/>
              </w:rPr>
              <w:t>值班期间统一着装，佩戴执勤标志，坚守岗位，严禁脱岗、空岗。</w:t>
            </w:r>
          </w:p>
          <w:p>
            <w:pPr>
              <w:pStyle w:val="null3"/>
              <w:jc w:val="both"/>
            </w:pPr>
            <w:r>
              <w:rPr>
                <w:rFonts w:ascii="仿宋_GB2312" w:hAnsi="仿宋_GB2312" w:cs="仿宋_GB2312" w:eastAsia="仿宋_GB2312"/>
                <w:sz w:val="21"/>
              </w:rPr>
              <w:t>⑦</w:t>
            </w:r>
            <w:r>
              <w:rPr>
                <w:rFonts w:ascii="仿宋_GB2312" w:hAnsi="仿宋_GB2312" w:cs="仿宋_GB2312" w:eastAsia="仿宋_GB2312"/>
                <w:sz w:val="21"/>
              </w:rPr>
              <w:t>严格执行</w:t>
            </w:r>
            <w:r>
              <w:rPr>
                <w:rFonts w:ascii="仿宋_GB2312" w:hAnsi="仿宋_GB2312" w:cs="仿宋_GB2312" w:eastAsia="仿宋_GB2312"/>
                <w:sz w:val="21"/>
              </w:rPr>
              <w:t>24</w:t>
            </w:r>
            <w:r>
              <w:rPr>
                <w:rFonts w:ascii="仿宋_GB2312" w:hAnsi="仿宋_GB2312" w:cs="仿宋_GB2312" w:eastAsia="仿宋_GB2312"/>
                <w:sz w:val="21"/>
              </w:rPr>
              <w:t>小时值班制度，认真填写值班日志，严格交接手续。</w:t>
            </w:r>
          </w:p>
          <w:p>
            <w:pPr>
              <w:pStyle w:val="null3"/>
              <w:jc w:val="both"/>
            </w:pPr>
            <w:r>
              <w:rPr>
                <w:rFonts w:ascii="仿宋_GB2312" w:hAnsi="仿宋_GB2312" w:cs="仿宋_GB2312" w:eastAsia="仿宋_GB2312"/>
                <w:sz w:val="21"/>
              </w:rPr>
              <w:t>⑧</w:t>
            </w:r>
            <w:r>
              <w:rPr>
                <w:rFonts w:ascii="仿宋_GB2312" w:hAnsi="仿宋_GB2312" w:cs="仿宋_GB2312" w:eastAsia="仿宋_GB2312"/>
                <w:sz w:val="21"/>
              </w:rPr>
              <w:t>熟悉公园整体环境，能为游客提供简单咨询和介绍。</w:t>
            </w:r>
          </w:p>
          <w:p>
            <w:pPr>
              <w:pStyle w:val="null3"/>
              <w:jc w:val="both"/>
            </w:pPr>
            <w:r>
              <w:rPr>
                <w:rFonts w:ascii="仿宋_GB2312" w:hAnsi="仿宋_GB2312" w:cs="仿宋_GB2312" w:eastAsia="仿宋_GB2312"/>
                <w:sz w:val="21"/>
              </w:rPr>
              <w:t>⑨</w:t>
            </w:r>
            <w:r>
              <w:rPr>
                <w:rFonts w:ascii="仿宋_GB2312" w:hAnsi="仿宋_GB2312" w:cs="仿宋_GB2312" w:eastAsia="仿宋_GB2312"/>
                <w:sz w:val="21"/>
              </w:rPr>
              <w:t>严格执行公园入园车辆相关规定，按要求进行登记、提醒，管控车辆行驶及停放秩序。</w:t>
            </w:r>
          </w:p>
          <w:p>
            <w:pPr>
              <w:pStyle w:val="null3"/>
              <w:jc w:val="both"/>
            </w:pPr>
            <w:r>
              <w:rPr>
                <w:rFonts w:ascii="仿宋_GB2312" w:hAnsi="仿宋_GB2312" w:cs="仿宋_GB2312" w:eastAsia="仿宋_GB2312"/>
                <w:sz w:val="21"/>
              </w:rPr>
              <w:t>⑩</w:t>
            </w:r>
            <w:r>
              <w:rPr>
                <w:rFonts w:ascii="仿宋_GB2312" w:hAnsi="仿宋_GB2312" w:cs="仿宋_GB2312" w:eastAsia="仿宋_GB2312"/>
                <w:sz w:val="21"/>
              </w:rPr>
              <w:t>严禁携狗入园及骑自行车、电动车入园，耐心进行劝导，讲解公园有关管理规定。</w:t>
            </w:r>
          </w:p>
          <w:p>
            <w:pPr>
              <w:pStyle w:val="null3"/>
              <w:jc w:val="both"/>
            </w:pPr>
            <w:r>
              <w:rPr>
                <w:rFonts w:ascii="仿宋_GB2312" w:hAnsi="仿宋_GB2312" w:cs="仿宋_GB2312" w:eastAsia="仿宋_GB2312"/>
                <w:sz w:val="21"/>
              </w:rPr>
              <w:t>⑪</w:t>
            </w:r>
            <w:r>
              <w:rPr>
                <w:rFonts w:ascii="仿宋_GB2312" w:hAnsi="仿宋_GB2312" w:cs="仿宋_GB2312" w:eastAsia="仿宋_GB2312"/>
                <w:sz w:val="21"/>
              </w:rPr>
              <w:t>能熟练使用灭火器及防爆器具。发生突发事件时，能第一时间进行现场处置。</w:t>
            </w:r>
          </w:p>
          <w:p>
            <w:pPr>
              <w:pStyle w:val="null3"/>
              <w:jc w:val="both"/>
            </w:pPr>
            <w:r>
              <w:rPr>
                <w:rFonts w:ascii="仿宋_GB2312" w:hAnsi="仿宋_GB2312" w:cs="仿宋_GB2312" w:eastAsia="仿宋_GB2312"/>
                <w:sz w:val="21"/>
              </w:rPr>
              <w:t>⑫</w:t>
            </w:r>
            <w:r>
              <w:rPr>
                <w:rFonts w:ascii="仿宋_GB2312" w:hAnsi="仿宋_GB2312" w:cs="仿宋_GB2312" w:eastAsia="仿宋_GB2312"/>
                <w:sz w:val="21"/>
              </w:rPr>
              <w:t>协调内广场开展活动期间的正常秩序。</w:t>
            </w:r>
          </w:p>
          <w:p>
            <w:pPr>
              <w:pStyle w:val="null3"/>
              <w:jc w:val="both"/>
            </w:pPr>
            <w:r>
              <w:rPr>
                <w:rFonts w:ascii="仿宋_GB2312" w:hAnsi="仿宋_GB2312" w:cs="仿宋_GB2312" w:eastAsia="仿宋_GB2312"/>
                <w:sz w:val="21"/>
              </w:rPr>
              <w:t>⑬</w:t>
            </w:r>
            <w:r>
              <w:rPr>
                <w:rFonts w:ascii="仿宋_GB2312" w:hAnsi="仿宋_GB2312" w:cs="仿宋_GB2312" w:eastAsia="仿宋_GB2312"/>
                <w:sz w:val="21"/>
              </w:rPr>
              <w:t>在班期间时刻观察监控显示的园区情况，发现问题及时反馈主管部门，做好记录工作。</w:t>
            </w:r>
          </w:p>
          <w:p>
            <w:pPr>
              <w:pStyle w:val="null3"/>
              <w:jc w:val="both"/>
            </w:pPr>
            <w:r>
              <w:rPr>
                <w:rFonts w:ascii="仿宋_GB2312" w:hAnsi="仿宋_GB2312" w:cs="仿宋_GB2312" w:eastAsia="仿宋_GB2312"/>
                <w:sz w:val="21"/>
              </w:rPr>
              <w:t>⑭</w:t>
            </w:r>
            <w:r>
              <w:rPr>
                <w:rFonts w:ascii="仿宋_GB2312" w:hAnsi="仿宋_GB2312" w:cs="仿宋_GB2312" w:eastAsia="仿宋_GB2312"/>
                <w:sz w:val="21"/>
              </w:rPr>
              <w:t>完成领导交办的其他工作任务。</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巡逻工作内容及要求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）巡逻工作内容</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积极维护公园游园秩序，制止不文明行为，保证游客安全，做到礼貌纠违，文明执勤。工作时避免和游客发生语言冲突，遇到问题态度冷静，不与游客冲突。</w:t>
            </w:r>
          </w:p>
          <w:p>
            <w:pPr>
              <w:pStyle w:val="null3"/>
              <w:jc w:val="both"/>
            </w:pPr>
            <w:r>
              <w:rPr>
                <w:rFonts w:ascii="仿宋_GB2312" w:hAnsi="仿宋_GB2312" w:cs="仿宋_GB2312" w:eastAsia="仿宋_GB2312"/>
                <w:sz w:val="21"/>
              </w:rPr>
              <w:t>②</w:t>
            </w:r>
            <w:r>
              <w:rPr>
                <w:rFonts w:ascii="仿宋_GB2312" w:hAnsi="仿宋_GB2312" w:cs="仿宋_GB2312" w:eastAsia="仿宋_GB2312"/>
                <w:sz w:val="21"/>
              </w:rPr>
              <w:t>巡逻人员每日每班次对园区道路、重点部位、安全死角进行全面巡查检查，遇节假日、重要活动期间需增加巡逻频次，维护公园秩序。</w:t>
            </w:r>
          </w:p>
          <w:p>
            <w:pPr>
              <w:pStyle w:val="null3"/>
              <w:jc w:val="both"/>
            </w:pPr>
            <w:r>
              <w:rPr>
                <w:rFonts w:ascii="仿宋_GB2312" w:hAnsi="仿宋_GB2312" w:cs="仿宋_GB2312" w:eastAsia="仿宋_GB2312"/>
                <w:sz w:val="21"/>
              </w:rPr>
              <w:t>③</w:t>
            </w:r>
            <w:r>
              <w:rPr>
                <w:rFonts w:ascii="仿宋_GB2312" w:hAnsi="仿宋_GB2312" w:cs="仿宋_GB2312" w:eastAsia="仿宋_GB2312"/>
                <w:sz w:val="21"/>
              </w:rPr>
              <w:t>贯彻落实安全保卫工作，调解公园内发生的各种纠纷，并及时上报；</w:t>
            </w:r>
          </w:p>
          <w:p>
            <w:pPr>
              <w:pStyle w:val="null3"/>
              <w:jc w:val="both"/>
            </w:pPr>
            <w:r>
              <w:rPr>
                <w:rFonts w:ascii="仿宋_GB2312" w:hAnsi="仿宋_GB2312" w:cs="仿宋_GB2312" w:eastAsia="仿宋_GB2312"/>
                <w:sz w:val="21"/>
              </w:rPr>
              <w:t>④</w:t>
            </w:r>
            <w:r>
              <w:rPr>
                <w:rFonts w:ascii="仿宋_GB2312" w:hAnsi="仿宋_GB2312" w:cs="仿宋_GB2312" w:eastAsia="仿宋_GB2312"/>
                <w:sz w:val="21"/>
              </w:rPr>
              <w:t>做好各项安全防范工作，认真做好防火、防盗、治安、防灾工作，发现隐患及时报告并协助处理；</w:t>
            </w:r>
          </w:p>
          <w:p>
            <w:pPr>
              <w:pStyle w:val="null3"/>
              <w:jc w:val="both"/>
            </w:pPr>
            <w:r>
              <w:rPr>
                <w:rFonts w:ascii="仿宋_GB2312" w:hAnsi="仿宋_GB2312" w:cs="仿宋_GB2312" w:eastAsia="仿宋_GB2312"/>
                <w:sz w:val="21"/>
              </w:rPr>
              <w:t>⑤</w:t>
            </w:r>
            <w:r>
              <w:rPr>
                <w:rFonts w:ascii="仿宋_GB2312" w:hAnsi="仿宋_GB2312" w:cs="仿宋_GB2312" w:eastAsia="仿宋_GB2312"/>
                <w:sz w:val="21"/>
              </w:rPr>
              <w:t>对园区内发生的案件、违法、维稳事件现场进行维护，配合公安机关做好现场处置工作。</w:t>
            </w:r>
          </w:p>
          <w:p>
            <w:pPr>
              <w:pStyle w:val="null3"/>
              <w:jc w:val="both"/>
            </w:pPr>
            <w:r>
              <w:rPr>
                <w:rFonts w:ascii="仿宋_GB2312" w:hAnsi="仿宋_GB2312" w:cs="仿宋_GB2312" w:eastAsia="仿宋_GB2312"/>
                <w:sz w:val="21"/>
              </w:rPr>
              <w:t>⑥</w:t>
            </w:r>
            <w:r>
              <w:rPr>
                <w:rFonts w:ascii="仿宋_GB2312" w:hAnsi="仿宋_GB2312" w:cs="仿宋_GB2312" w:eastAsia="仿宋_GB2312"/>
                <w:sz w:val="21"/>
              </w:rPr>
              <w:t>落实园区噪音防控要求，积极对噪音超标情况进行劝阻。</w:t>
            </w:r>
          </w:p>
          <w:p>
            <w:pPr>
              <w:pStyle w:val="null3"/>
              <w:jc w:val="both"/>
            </w:pPr>
            <w:r>
              <w:rPr>
                <w:rFonts w:ascii="仿宋_GB2312" w:hAnsi="仿宋_GB2312" w:cs="仿宋_GB2312" w:eastAsia="仿宋_GB2312"/>
                <w:sz w:val="21"/>
              </w:rPr>
              <w:t>⑦</w:t>
            </w:r>
            <w:r>
              <w:rPr>
                <w:rFonts w:ascii="仿宋_GB2312" w:hAnsi="仿宋_GB2312" w:cs="仿宋_GB2312" w:eastAsia="仿宋_GB2312"/>
                <w:sz w:val="21"/>
              </w:rPr>
              <w:t>对园区流浪狗及时进行驱离，必要时配合相关部门进行抓捕。</w:t>
            </w:r>
          </w:p>
          <w:p>
            <w:pPr>
              <w:pStyle w:val="null3"/>
              <w:jc w:val="both"/>
            </w:pPr>
            <w:r>
              <w:rPr>
                <w:rFonts w:ascii="仿宋_GB2312" w:hAnsi="仿宋_GB2312" w:cs="仿宋_GB2312" w:eastAsia="仿宋_GB2312"/>
                <w:sz w:val="21"/>
              </w:rPr>
              <w:t>⑧</w:t>
            </w:r>
            <w:r>
              <w:rPr>
                <w:rFonts w:ascii="仿宋_GB2312" w:hAnsi="仿宋_GB2312" w:cs="仿宋_GB2312" w:eastAsia="仿宋_GB2312"/>
                <w:sz w:val="21"/>
              </w:rPr>
              <w:t>熟悉园区环境，能为游客提供简单咨询和介绍；</w:t>
            </w:r>
          </w:p>
          <w:p>
            <w:pPr>
              <w:pStyle w:val="null3"/>
              <w:jc w:val="both"/>
            </w:pPr>
            <w:r>
              <w:rPr>
                <w:rFonts w:ascii="仿宋_GB2312" w:hAnsi="仿宋_GB2312" w:cs="仿宋_GB2312" w:eastAsia="仿宋_GB2312"/>
                <w:sz w:val="21"/>
              </w:rPr>
              <w:t>⑨</w:t>
            </w:r>
            <w:r>
              <w:rPr>
                <w:rFonts w:ascii="仿宋_GB2312" w:hAnsi="仿宋_GB2312" w:cs="仿宋_GB2312" w:eastAsia="仿宋_GB2312"/>
                <w:sz w:val="21"/>
              </w:rPr>
              <w:t>协助有关部门对在公园举办的社会公益活动进行秩序维护；</w:t>
            </w:r>
          </w:p>
          <w:p>
            <w:pPr>
              <w:pStyle w:val="null3"/>
              <w:jc w:val="both"/>
            </w:pPr>
            <w:r>
              <w:rPr>
                <w:rFonts w:ascii="仿宋_GB2312" w:hAnsi="仿宋_GB2312" w:cs="仿宋_GB2312" w:eastAsia="仿宋_GB2312"/>
                <w:sz w:val="21"/>
              </w:rPr>
              <w:t>⑩</w:t>
            </w:r>
            <w:r>
              <w:rPr>
                <w:rFonts w:ascii="仿宋_GB2312" w:hAnsi="仿宋_GB2312" w:cs="仿宋_GB2312" w:eastAsia="仿宋_GB2312"/>
                <w:sz w:val="21"/>
              </w:rPr>
              <w:t>配合其他部门做好公园其他各项工作。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）巡逻工作要求</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巡逻人员实行昼夜</w:t>
            </w:r>
            <w:r>
              <w:rPr>
                <w:rFonts w:ascii="仿宋_GB2312" w:hAnsi="仿宋_GB2312" w:cs="仿宋_GB2312" w:eastAsia="仿宋_GB2312"/>
                <w:sz w:val="21"/>
              </w:rPr>
              <w:t>24</w:t>
            </w:r>
            <w:r>
              <w:rPr>
                <w:rFonts w:ascii="仿宋_GB2312" w:hAnsi="仿宋_GB2312" w:cs="仿宋_GB2312" w:eastAsia="仿宋_GB2312"/>
                <w:sz w:val="21"/>
              </w:rPr>
              <w:t>小时巡逻值班制度，值班人员要严格遵守值班纪律，不得擅自离岗或私自让他人替岗，严禁进行与值班职责无关的任何活动。定时对全园进行巡逻，细致地检查每—个角落。认真做好巡逻记录。</w:t>
            </w:r>
          </w:p>
          <w:p>
            <w:pPr>
              <w:pStyle w:val="null3"/>
              <w:jc w:val="both"/>
            </w:pPr>
            <w:r>
              <w:rPr>
                <w:rFonts w:ascii="仿宋_GB2312" w:hAnsi="仿宋_GB2312" w:cs="仿宋_GB2312" w:eastAsia="仿宋_GB2312"/>
                <w:sz w:val="21"/>
              </w:rPr>
              <w:t>②</w:t>
            </w:r>
            <w:r>
              <w:rPr>
                <w:rFonts w:ascii="仿宋_GB2312" w:hAnsi="仿宋_GB2312" w:cs="仿宋_GB2312" w:eastAsia="仿宋_GB2312"/>
                <w:sz w:val="21"/>
              </w:rPr>
              <w:t>巡逻记录必须注明巡逻时间、巡逻人员、有无发生任何事情，认真填写记录并签字，以备检查。</w:t>
            </w:r>
          </w:p>
          <w:p>
            <w:pPr>
              <w:pStyle w:val="null3"/>
              <w:jc w:val="both"/>
            </w:pPr>
            <w:r>
              <w:rPr>
                <w:rFonts w:ascii="仿宋_GB2312" w:hAnsi="仿宋_GB2312" w:cs="仿宋_GB2312" w:eastAsia="仿宋_GB2312"/>
                <w:sz w:val="21"/>
              </w:rPr>
              <w:t>③</w:t>
            </w:r>
            <w:r>
              <w:rPr>
                <w:rFonts w:ascii="仿宋_GB2312" w:hAnsi="仿宋_GB2312" w:cs="仿宋_GB2312" w:eastAsia="仿宋_GB2312"/>
                <w:sz w:val="21"/>
              </w:rPr>
              <w:t>巡逻人员要按时到岗，认真做好交接班工作，做到不漏岗、脱岗，严格执行交接班制度，在接岗人员尚未到岗时，原班人员不得离开，保证值班巡逻工作正常。</w:t>
            </w:r>
          </w:p>
          <w:p>
            <w:pPr>
              <w:pStyle w:val="null3"/>
              <w:jc w:val="both"/>
            </w:pPr>
            <w:r>
              <w:rPr>
                <w:rFonts w:ascii="仿宋_GB2312" w:hAnsi="仿宋_GB2312" w:cs="仿宋_GB2312" w:eastAsia="仿宋_GB2312"/>
                <w:sz w:val="21"/>
              </w:rPr>
              <w:t>④</w:t>
            </w:r>
            <w:r>
              <w:rPr>
                <w:rFonts w:ascii="仿宋_GB2312" w:hAnsi="仿宋_GB2312" w:cs="仿宋_GB2312" w:eastAsia="仿宋_GB2312"/>
                <w:sz w:val="21"/>
              </w:rPr>
              <w:t>巡逻人员下岗后将巡视器材进行交接，并做好相关记录。</w:t>
            </w:r>
          </w:p>
          <w:p>
            <w:pPr>
              <w:pStyle w:val="null3"/>
              <w:jc w:val="both"/>
            </w:pPr>
            <w:r>
              <w:rPr>
                <w:rFonts w:ascii="仿宋_GB2312" w:hAnsi="仿宋_GB2312" w:cs="仿宋_GB2312" w:eastAsia="仿宋_GB2312"/>
                <w:sz w:val="21"/>
              </w:rPr>
              <w:t>⑤</w:t>
            </w:r>
            <w:r>
              <w:rPr>
                <w:rFonts w:ascii="仿宋_GB2312" w:hAnsi="仿宋_GB2312" w:cs="仿宋_GB2312" w:eastAsia="仿宋_GB2312"/>
                <w:sz w:val="21"/>
              </w:rPr>
              <w:t>按照重要时段（夜间）加强巡查、重要部位认真检查、闲杂人员注意盘查、安全隐患坚决排查要求，认真履行工作职责。</w:t>
            </w:r>
          </w:p>
          <w:p>
            <w:pPr>
              <w:pStyle w:val="null3"/>
              <w:jc w:val="both"/>
            </w:pPr>
            <w:r>
              <w:rPr>
                <w:rFonts w:ascii="仿宋_GB2312" w:hAnsi="仿宋_GB2312" w:cs="仿宋_GB2312" w:eastAsia="仿宋_GB2312"/>
                <w:sz w:val="21"/>
              </w:rPr>
              <w:t>⑥</w:t>
            </w:r>
            <w:r>
              <w:rPr>
                <w:rFonts w:ascii="仿宋_GB2312" w:hAnsi="仿宋_GB2312" w:cs="仿宋_GB2312" w:eastAsia="仿宋_GB2312"/>
                <w:sz w:val="21"/>
              </w:rPr>
              <w:t>巡逻班组必须保证安排</w:t>
            </w:r>
            <w:r>
              <w:rPr>
                <w:rFonts w:ascii="仿宋_GB2312" w:hAnsi="仿宋_GB2312" w:cs="仿宋_GB2312" w:eastAsia="仿宋_GB2312"/>
                <w:sz w:val="21"/>
              </w:rPr>
              <w:t>2</w:t>
            </w:r>
            <w:r>
              <w:rPr>
                <w:rFonts w:ascii="仿宋_GB2312" w:hAnsi="仿宋_GB2312" w:cs="仿宋_GB2312" w:eastAsia="仿宋_GB2312"/>
                <w:sz w:val="21"/>
              </w:rPr>
              <w:t>人以上进行巡逻，确保处理事情时有足够的人员保证以及巡逻人员的人身安全。</w:t>
            </w:r>
          </w:p>
          <w:p>
            <w:pPr>
              <w:pStyle w:val="null3"/>
              <w:jc w:val="both"/>
            </w:pPr>
            <w:r>
              <w:rPr>
                <w:rFonts w:ascii="仿宋_GB2312" w:hAnsi="仿宋_GB2312" w:cs="仿宋_GB2312" w:eastAsia="仿宋_GB2312"/>
                <w:sz w:val="21"/>
              </w:rPr>
              <w:t>⑦</w:t>
            </w:r>
            <w:r>
              <w:rPr>
                <w:rFonts w:ascii="仿宋_GB2312" w:hAnsi="仿宋_GB2312" w:cs="仿宋_GB2312" w:eastAsia="仿宋_GB2312"/>
                <w:sz w:val="21"/>
              </w:rPr>
              <w:t>巡逻人员在上岗时，必须统一着装并佩戴好执勤巡逻标志、对讲机、警棍等巡视器材，文明执勤。</w:t>
            </w:r>
          </w:p>
          <w:p>
            <w:pPr>
              <w:pStyle w:val="null3"/>
              <w:jc w:val="both"/>
            </w:pPr>
            <w:r>
              <w:rPr>
                <w:rFonts w:ascii="仿宋_GB2312" w:hAnsi="仿宋_GB2312" w:cs="仿宋_GB2312" w:eastAsia="仿宋_GB2312"/>
                <w:sz w:val="21"/>
              </w:rPr>
              <w:t>⑧</w:t>
            </w:r>
            <w:r>
              <w:rPr>
                <w:rFonts w:ascii="仿宋_GB2312" w:hAnsi="仿宋_GB2312" w:cs="仿宋_GB2312" w:eastAsia="仿宋_GB2312"/>
                <w:sz w:val="21"/>
              </w:rPr>
              <w:t>巡逻人员在巡逻过程中应多看、多听及时反馈发现问题，以确保完成巡逻任务。</w:t>
            </w:r>
          </w:p>
          <w:p>
            <w:pPr>
              <w:pStyle w:val="null3"/>
              <w:jc w:val="both"/>
            </w:pPr>
            <w:r>
              <w:rPr>
                <w:rFonts w:ascii="仿宋_GB2312" w:hAnsi="仿宋_GB2312" w:cs="仿宋_GB2312" w:eastAsia="仿宋_GB2312"/>
                <w:sz w:val="21"/>
              </w:rPr>
              <w:t>⑨</w:t>
            </w:r>
            <w:r>
              <w:rPr>
                <w:rFonts w:ascii="仿宋_GB2312" w:hAnsi="仿宋_GB2312" w:cs="仿宋_GB2312" w:eastAsia="仿宋_GB2312"/>
                <w:sz w:val="21"/>
              </w:rPr>
              <w:t>巡逻人员对未经批准的流动商贩、摆摊设点、乱贴广告等行为，要及时制止。</w:t>
            </w:r>
          </w:p>
          <w:p>
            <w:pPr>
              <w:pStyle w:val="null3"/>
              <w:jc w:val="both"/>
            </w:pPr>
            <w:r>
              <w:rPr>
                <w:rFonts w:ascii="仿宋_GB2312" w:hAnsi="仿宋_GB2312" w:cs="仿宋_GB2312" w:eastAsia="仿宋_GB2312"/>
                <w:sz w:val="21"/>
              </w:rPr>
              <w:t>⑩</w:t>
            </w:r>
            <w:r>
              <w:rPr>
                <w:rFonts w:ascii="仿宋_GB2312" w:hAnsi="仿宋_GB2312" w:cs="仿宋_GB2312" w:eastAsia="仿宋_GB2312"/>
                <w:sz w:val="21"/>
              </w:rPr>
              <w:t>注意来往人员的动向及携带的物品，遇有盗窃、打架斗殴等违法犯罪分子，应在保证人身安全的基础上设法制止，及时报警。</w:t>
            </w:r>
          </w:p>
          <w:p>
            <w:pPr>
              <w:pStyle w:val="null3"/>
              <w:jc w:val="both"/>
            </w:pPr>
            <w:r>
              <w:rPr>
                <w:rFonts w:ascii="仿宋_GB2312" w:hAnsi="仿宋_GB2312" w:cs="仿宋_GB2312" w:eastAsia="仿宋_GB2312"/>
                <w:sz w:val="21"/>
              </w:rPr>
              <w:t>⑪ 巡逻过程中对发现的携狗入园、垂钓、攀爬、噪音扰民等不文明行为进行劝阻，维护公园管理相关规定。</w:t>
            </w:r>
          </w:p>
          <w:p>
            <w:pPr>
              <w:pStyle w:val="null3"/>
              <w:jc w:val="both"/>
            </w:pPr>
            <w:r>
              <w:rPr>
                <w:rFonts w:ascii="仿宋_GB2312" w:hAnsi="仿宋_GB2312" w:cs="仿宋_GB2312" w:eastAsia="仿宋_GB2312"/>
                <w:sz w:val="21"/>
              </w:rPr>
              <w:t>⑫ 发生突发事件要第一时间时间赶到现场，及时、果断地处理，控制事态；值班巡逻人员遇到紧急事故要及时上报园领导以便及时处理，遇到危险紧急事故，要马上报警。</w:t>
            </w:r>
          </w:p>
          <w:p>
            <w:pPr>
              <w:pStyle w:val="null3"/>
              <w:jc w:val="both"/>
            </w:pPr>
            <w:r>
              <w:rPr>
                <w:rFonts w:ascii="仿宋_GB2312" w:hAnsi="仿宋_GB2312" w:cs="仿宋_GB2312" w:eastAsia="仿宋_GB2312"/>
                <w:sz w:val="21"/>
              </w:rPr>
              <w:t>⑬ 每日认真负责的开展巡查检查工作，排查安全隐患，发现隐患及时上报相关管理部门进行处置，并将隐患消除情况报主管部门。</w:t>
            </w:r>
          </w:p>
          <w:p>
            <w:pPr>
              <w:pStyle w:val="null3"/>
              <w:jc w:val="both"/>
            </w:pPr>
            <w:r>
              <w:rPr>
                <w:rFonts w:ascii="仿宋_GB2312" w:hAnsi="仿宋_GB2312" w:cs="仿宋_GB2312" w:eastAsia="仿宋_GB2312"/>
                <w:sz w:val="21"/>
              </w:rPr>
              <w:t>⑭ 配合安全部门检查各项安全生产工作，按要求督促落实隐患整改。</w:t>
            </w:r>
          </w:p>
          <w:p>
            <w:pPr>
              <w:pStyle w:val="null3"/>
              <w:jc w:val="both"/>
            </w:pPr>
            <w:r>
              <w:rPr>
                <w:rFonts w:ascii="仿宋_GB2312" w:hAnsi="仿宋_GB2312" w:cs="仿宋_GB2312" w:eastAsia="仿宋_GB2312"/>
                <w:sz w:val="21"/>
              </w:rPr>
              <w:t>⑮ 能熟练使用灭火器、防爆器材，必要时能有效处置突发状况。</w:t>
            </w:r>
          </w:p>
          <w:p>
            <w:pPr>
              <w:pStyle w:val="null3"/>
              <w:jc w:val="both"/>
            </w:pPr>
            <w:r>
              <w:rPr>
                <w:rFonts w:ascii="仿宋_GB2312" w:hAnsi="仿宋_GB2312" w:cs="仿宋_GB2312" w:eastAsia="仿宋_GB2312"/>
                <w:sz w:val="21"/>
              </w:rPr>
              <w:t>⑯ 上班时间忠于职守，必须穿着统一制服，制服的穿戴必须整洁、规范，仪表端庄，保持良好的精神状态。上班时间不得饮酒、不得无故空岗。</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其他要求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定期组织员工开展安全教育培训；对绿化、保洁、保安工作范围内的安全现状经常开展自纠自查，落实双预防建设工作；年内在各重要节点期间要分别组织开展防汛、消防、扫雪除冰、防溺水、防暴恐等方面的应急演练，不少于</w:t>
            </w:r>
            <w:r>
              <w:rPr>
                <w:rFonts w:ascii="仿宋_GB2312" w:hAnsi="仿宋_GB2312" w:cs="仿宋_GB2312" w:eastAsia="仿宋_GB2312"/>
                <w:sz w:val="21"/>
              </w:rPr>
              <w:t>1</w:t>
            </w:r>
            <w:r>
              <w:rPr>
                <w:rFonts w:ascii="仿宋_GB2312" w:hAnsi="仿宋_GB2312" w:cs="仿宋_GB2312" w:eastAsia="仿宋_GB2312"/>
                <w:sz w:val="21"/>
              </w:rPr>
              <w:t>次，并完善应急预案和相关制度，强化应急队伍处置突发事件的能力。</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购置工作记录仪（执法记录仪），对安保使用人员进行岗前培训，培训包括设备操作使用、隐私边界、违规后果等内容，确保安保人员在日常执勤、处理纠纷、固定现场证据及自我维权时起到关键作用。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商务要求</w:t>
            </w:r>
          </w:p>
          <w:p>
            <w:pPr>
              <w:pStyle w:val="null3"/>
              <w:jc w:val="both"/>
            </w:pPr>
            <w:r>
              <w:rPr>
                <w:rFonts w:ascii="仿宋_GB2312" w:hAnsi="仿宋_GB2312" w:cs="仿宋_GB2312" w:eastAsia="仿宋_GB2312"/>
                <w:sz w:val="21"/>
              </w:rPr>
              <w:t>（一）合同履行期限及实施地点</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合同履行期限：</w:t>
            </w:r>
            <w:r>
              <w:rPr>
                <w:rFonts w:ascii="仿宋_GB2312" w:hAnsi="仿宋_GB2312" w:cs="仿宋_GB2312" w:eastAsia="仿宋_GB2312"/>
                <w:sz w:val="21"/>
              </w:rPr>
              <w:t>2026</w:t>
            </w:r>
            <w:r>
              <w:rPr>
                <w:rFonts w:ascii="仿宋_GB2312" w:hAnsi="仿宋_GB2312" w:cs="仿宋_GB2312" w:eastAsia="仿宋_GB2312"/>
                <w:sz w:val="21"/>
              </w:rPr>
              <w:t>年</w:t>
            </w:r>
            <w:r>
              <w:rPr>
                <w:rFonts w:ascii="仿宋_GB2312" w:hAnsi="仿宋_GB2312" w:cs="仿宋_GB2312" w:eastAsia="仿宋_GB2312"/>
                <w:sz w:val="21"/>
              </w:rPr>
              <w:t>7</w:t>
            </w:r>
            <w:r>
              <w:rPr>
                <w:rFonts w:ascii="仿宋_GB2312" w:hAnsi="仿宋_GB2312" w:cs="仿宋_GB2312" w:eastAsia="仿宋_GB2312"/>
                <w:sz w:val="21"/>
              </w:rPr>
              <w:t>月</w:t>
            </w:r>
            <w:r>
              <w:rPr>
                <w:rFonts w:ascii="仿宋_GB2312" w:hAnsi="仿宋_GB2312" w:cs="仿宋_GB2312" w:eastAsia="仿宋_GB2312"/>
                <w:sz w:val="21"/>
              </w:rPr>
              <w:t>26</w:t>
            </w:r>
            <w:r>
              <w:rPr>
                <w:rFonts w:ascii="仿宋_GB2312" w:hAnsi="仿宋_GB2312" w:cs="仿宋_GB2312" w:eastAsia="仿宋_GB2312"/>
                <w:sz w:val="21"/>
              </w:rPr>
              <w:t>日至</w:t>
            </w:r>
            <w:r>
              <w:rPr>
                <w:rFonts w:ascii="仿宋_GB2312" w:hAnsi="仿宋_GB2312" w:cs="仿宋_GB2312" w:eastAsia="仿宋_GB2312"/>
                <w:sz w:val="21"/>
              </w:rPr>
              <w:t>2026</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w:t>
            </w:r>
            <w:r>
              <w:rPr>
                <w:rFonts w:ascii="仿宋_GB2312" w:hAnsi="仿宋_GB2312" w:cs="仿宋_GB2312" w:eastAsia="仿宋_GB2312"/>
                <w:sz w:val="21"/>
              </w:rPr>
              <w:t>31</w:t>
            </w:r>
            <w:r>
              <w:rPr>
                <w:rFonts w:ascii="仿宋_GB2312" w:hAnsi="仿宋_GB2312" w:cs="仿宋_GB2312" w:eastAsia="仿宋_GB2312"/>
                <w:sz w:val="21"/>
              </w:rPr>
              <w:t>日</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实施地点：采购方指定地点。</w:t>
            </w:r>
          </w:p>
          <w:p>
            <w:pPr>
              <w:pStyle w:val="null3"/>
              <w:jc w:val="both"/>
            </w:pPr>
            <w:r>
              <w:rPr>
                <w:rFonts w:ascii="仿宋_GB2312" w:hAnsi="仿宋_GB2312" w:cs="仿宋_GB2312" w:eastAsia="仿宋_GB2312"/>
                <w:sz w:val="21"/>
              </w:rPr>
              <w:t>（二）付款方式</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．支付方式：银行转账。</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．结算方式：除绿化补栽部分外，其他费用每月结算一次，每月应付费用＝（合同价款</w:t>
            </w:r>
            <w:r>
              <w:rPr>
                <w:rFonts w:ascii="仿宋_GB2312" w:hAnsi="仿宋_GB2312" w:cs="仿宋_GB2312" w:eastAsia="仿宋_GB2312"/>
                <w:sz w:val="21"/>
              </w:rPr>
              <w:t>-</w:t>
            </w:r>
            <w:r>
              <w:rPr>
                <w:rFonts w:ascii="仿宋_GB2312" w:hAnsi="仿宋_GB2312" w:cs="仿宋_GB2312" w:eastAsia="仿宋_GB2312"/>
                <w:sz w:val="21"/>
              </w:rPr>
              <w:t>绿化补栽费用）÷</w:t>
            </w:r>
            <w:r>
              <w:rPr>
                <w:rFonts w:ascii="仿宋_GB2312" w:hAnsi="仿宋_GB2312" w:cs="仿宋_GB2312" w:eastAsia="仿宋_GB2312"/>
                <w:sz w:val="21"/>
              </w:rPr>
              <w:t>5</w:t>
            </w:r>
            <w:r>
              <w:rPr>
                <w:rFonts w:ascii="仿宋_GB2312" w:hAnsi="仿宋_GB2312" w:cs="仿宋_GB2312" w:eastAsia="仿宋_GB2312"/>
                <w:sz w:val="21"/>
              </w:rPr>
              <w:t>个月﹣该月考核扣款，每月考核完成后</w:t>
            </w:r>
            <w:r>
              <w:rPr>
                <w:rFonts w:ascii="仿宋_GB2312" w:hAnsi="仿宋_GB2312" w:cs="仿宋_GB2312" w:eastAsia="仿宋_GB2312"/>
                <w:sz w:val="21"/>
              </w:rPr>
              <w:t>7</w:t>
            </w:r>
            <w:r>
              <w:rPr>
                <w:rFonts w:ascii="仿宋_GB2312" w:hAnsi="仿宋_GB2312" w:cs="仿宋_GB2312" w:eastAsia="仿宋_GB2312"/>
                <w:sz w:val="21"/>
              </w:rPr>
              <w:t>个工作日内支付上月应付款。绿化补栽部分，采用固定综合单价，实行独立验收，合同签订</w:t>
            </w:r>
            <w:r>
              <w:rPr>
                <w:rFonts w:ascii="仿宋_GB2312" w:hAnsi="仿宋_GB2312" w:cs="仿宋_GB2312" w:eastAsia="仿宋_GB2312"/>
                <w:sz w:val="21"/>
              </w:rPr>
              <w:t>10</w:t>
            </w:r>
            <w:r>
              <w:rPr>
                <w:rFonts w:ascii="仿宋_GB2312" w:hAnsi="仿宋_GB2312" w:cs="仿宋_GB2312" w:eastAsia="仿宋_GB2312"/>
                <w:sz w:val="21"/>
              </w:rPr>
              <w:t>日内，预付该部分的</w:t>
            </w:r>
            <w:r>
              <w:rPr>
                <w:rFonts w:ascii="仿宋_GB2312" w:hAnsi="仿宋_GB2312" w:cs="仿宋_GB2312" w:eastAsia="仿宋_GB2312"/>
                <w:sz w:val="21"/>
              </w:rPr>
              <w:t>40%</w:t>
            </w:r>
            <w:r>
              <w:rPr>
                <w:rFonts w:ascii="仿宋_GB2312" w:hAnsi="仿宋_GB2312" w:cs="仿宋_GB2312" w:eastAsia="仿宋_GB2312"/>
                <w:sz w:val="21"/>
              </w:rPr>
              <w:t>，项目实施完成验收合格后，支付补栽金额的</w:t>
            </w:r>
            <w:r>
              <w:rPr>
                <w:rFonts w:ascii="仿宋_GB2312" w:hAnsi="仿宋_GB2312" w:cs="仿宋_GB2312" w:eastAsia="仿宋_GB2312"/>
                <w:sz w:val="21"/>
              </w:rPr>
              <w:t>85</w:t>
            </w:r>
            <w:r>
              <w:rPr>
                <w:rFonts w:ascii="仿宋_GB2312" w:hAnsi="仿宋_GB2312" w:cs="仿宋_GB2312" w:eastAsia="仿宋_GB2312"/>
                <w:sz w:val="21"/>
              </w:rPr>
              <w:t>％，结算审定后尾款一次付清。</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．结算单位：由甲方负责结算，乙方须向甲方出具合法有效的完税发票，甲方进行支付结算。</w:t>
            </w:r>
          </w:p>
          <w:p>
            <w:pPr>
              <w:pStyle w:val="null3"/>
              <w:jc w:val="both"/>
            </w:pPr>
            <w:r>
              <w:rPr>
                <w:rFonts w:ascii="仿宋_GB2312" w:hAnsi="仿宋_GB2312" w:cs="仿宋_GB2312" w:eastAsia="仿宋_GB2312"/>
                <w:sz w:val="21"/>
              </w:rPr>
              <w:t>（三）项目考核</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由甲方组织按月进行考核，并签发《考核表》。</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甲方巡检发现问题，乙方必须在接到整改通知后当日确保及时整改。如接到通知后整改不到位，甲方进行考核扣分。</w:t>
            </w:r>
          </w:p>
          <w:p>
            <w:pPr>
              <w:pStyle w:val="null3"/>
              <w:jc w:val="both"/>
            </w:pPr>
            <w:r>
              <w:rPr>
                <w:rFonts w:ascii="仿宋_GB2312" w:hAnsi="仿宋_GB2312" w:cs="仿宋_GB2312" w:eastAsia="仿宋_GB2312"/>
                <w:sz w:val="21"/>
              </w:rPr>
              <w:t>（四）质量保证</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、符合国家有关规定并达到合格标准。</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、《西安市公园条例》，《西安市城市精细化管理标准（城市园林绿化管理）》，中国公园协会《公园管理工作导则》，西安市长乐公园《公园运行维护考核评价标准》。</w:t>
            </w:r>
          </w:p>
          <w:p>
            <w:pPr>
              <w:pStyle w:val="null3"/>
              <w:jc w:val="both"/>
            </w:pPr>
            <w:r>
              <w:rPr>
                <w:rFonts w:ascii="仿宋_GB2312" w:hAnsi="仿宋_GB2312" w:cs="仿宋_GB2312" w:eastAsia="仿宋_GB2312"/>
                <w:sz w:val="21"/>
              </w:rPr>
              <w:t>（五）技术服务</w:t>
            </w:r>
          </w:p>
          <w:p>
            <w:pPr>
              <w:pStyle w:val="null3"/>
              <w:jc w:val="both"/>
            </w:pPr>
            <w:r>
              <w:rPr>
                <w:rFonts w:ascii="仿宋_GB2312" w:hAnsi="仿宋_GB2312" w:cs="仿宋_GB2312" w:eastAsia="仿宋_GB2312"/>
                <w:sz w:val="21"/>
              </w:rPr>
              <w:t>服务承诺：供应商应遵照国家规范规定的技术服务内容及要求作出明确承诺。</w:t>
            </w:r>
          </w:p>
          <w:p>
            <w:pPr>
              <w:pStyle w:val="null3"/>
              <w:jc w:val="both"/>
            </w:pPr>
            <w:r>
              <w:rPr>
                <w:rFonts w:ascii="仿宋_GB2312" w:hAnsi="仿宋_GB2312" w:cs="仿宋_GB2312" w:eastAsia="仿宋_GB2312"/>
                <w:sz w:val="21"/>
              </w:rPr>
              <w:t>（六）验收</w:t>
            </w:r>
          </w:p>
          <w:p>
            <w:pPr>
              <w:pStyle w:val="null3"/>
              <w:jc w:val="both"/>
            </w:pPr>
            <w:r>
              <w:rPr>
                <w:rFonts w:ascii="仿宋_GB2312" w:hAnsi="仿宋_GB2312" w:cs="仿宋_GB2312" w:eastAsia="仿宋_GB2312"/>
                <w:sz w:val="21"/>
              </w:rPr>
              <w:t>每月服务结束后乙方先完成自检，甲方按照服务合同标准对服务进行验收，并填写《服务考核表》。</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最高限价：1381400.00元，</w:t>
            </w:r>
            <w:r>
              <w:rPr>
                <w:rFonts w:ascii="仿宋_GB2312" w:hAnsi="仿宋_GB2312" w:cs="仿宋_GB2312" w:eastAsia="仿宋_GB2312"/>
                <w:sz w:val="21"/>
              </w:rPr>
              <w:t>（其中补栽部分最高限</w:t>
            </w:r>
            <w:r>
              <w:rPr>
                <w:rFonts w:ascii="仿宋_GB2312" w:hAnsi="仿宋_GB2312" w:cs="仿宋_GB2312" w:eastAsia="仿宋_GB2312"/>
                <w:sz w:val="21"/>
              </w:rPr>
              <w:t>价为 139508.09元）</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绿化补植工程内容：详见附件工程量清单</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应根据本管理细则服务项目要求，制定详实精确可行的服务标准，经甲方审定后予以实施，实现物业服务标准化管理。具体事项包括但不限于：客服人员接话用语、垃圾桶摆放位置、卫生球摆放位置和更换频率、垃圾袋更换频率、卫生消杀频率和用药标准、垃圾清运路线、安保换班时间、楼宇闭门时间、绿化修剪标准等。 2.对于临时性增加的机动工作，在场工作人员均应无条件予以配合，服从指派和指挥。如无需增加服务人员，相应服务费不做调整；如确需增加服务人员，则按该岗位平均费用标准结算。</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五个月，自合同签订之日起 2026年12月31 日止，具体以下一轮维护服务合同实施前终止。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西安市长乐公园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项目完成后，乙方准备验收资料，向甲方提出验收申请，甲方组织相关人员根据项目实施方案进行验收。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预付款，合同签订后，预付绿化补植部分，达到付款条件起10个工作日内，支付合同总金额的4.0%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进度款，每月考核完成后7个工作日内支付上月应付款，达到付款条件起7个工作日内，支付合同总金额的18.0%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进度款，每月考核完成后7个工作日内支付上月应付款，达到付款条件起7个工作日内，支付合同总金额的18.0%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进度款，每月考核完成后7个工作日内支付上月应付款，达到付款条件起7个工作日内，支付合同总金额的18.0%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进度款，每月考核完成后7个工作日内支付上月应付款，达到付款条件起7个工作日内，支付合同总金额的18.0%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进度款，每月考核完成后7个工作日内支付上月应付款，达到付款条件起7个工作日内，支付合同总金额的18.0%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进度款，绿化补栽部分，采用固定综合单价，实行独立验收，项目实施完成验收合格后，支付至补栽金额的85％，达到付款条件起10个工作日内，支付合同总金额的4.5%</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进度款，结算审定后尾款一次付清，达到付款条件起10个工作日内，支付合同总金额的1.5%</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①合同双方之任何一方不能全面履行合同条款，均属违约。违约所造成的经济损失，包括但不限于对赔偿及相关费用支出，概由违约方承担责任并赔偿对方的经济损失。 ②供应商违约应赔偿因违约造成的全部经济损失外；同时，采购人有权终止合同，与第三方再订立合约； ③采购人违约不进行配合工作者，供应商有权终止合同。 解决争议的方法： ①本合同在履行期间，双方发生争议时，在不影响工程进度的前提下，双方可采取协商解决或请有关部门进行调解。 ②因一方不履行合同，而造成对方的经济损失，概由违约方承担责任并赔偿对方的经济③损失。 当事人不愿意通过协商、调解解决或者协商调解不成时，双方可选择向人民法院起诉。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次采购预算为2026年7月26日至2026年12月31日公园维护费用，由于本项目二次招标，招标计划延迟，中标单位需将2026年7月26日至本次合同服务之日起之间的维护费用向上一轮合同顺延单位单独支付。（共计约为10万元，具体费用以甲方考核审定后的为准），投标单位需将以上费用计入投标总价中，但投标报价不得超过招标文件中规定的最高限价，否则按无效投标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供应商授权合法的人员参加磋商全过程</w:t>
            </w:r>
          </w:p>
        </w:tc>
        <w:tc>
          <w:tcPr>
            <w:tcW w:type="dxa" w:w="3322"/>
          </w:tcPr>
          <w:p>
            <w:pPr>
              <w:pStyle w:val="null3"/>
            </w:pPr>
            <w:r>
              <w:rPr>
                <w:rFonts w:ascii="仿宋_GB2312" w:hAnsi="仿宋_GB2312" w:cs="仿宋_GB2312" w:eastAsia="仿宋_GB2312"/>
              </w:rPr>
              <w:t>法定代表人直接参加投标，须提交法定代表人身份证明书和身份证。法定代表人授权代表参加投标的，须出具法定代表人授权书及法人和授权代表身份证及社保缴纳凭证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供应商提供2025年度的财务审计报告（至少包括资产负债表、利润表和现金流量表及相关说明），或其开标前三个月内基本存款账户开户银行出具的资信证明及基本存款账户开户许可证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供应商提供截止至开标时间前6个月内任一月份的缴费凭据或提供社保部门出具的社保证明，依法不需要缴纳社会保障资金的应提供相关文件证明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提供截止至开标时间前6个月内任一月份的缴费凭据或提供税务部门出具的纳税证明，依法免税的单位应提供相关证明材料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参加政府采购活动前3年内在经营活动中没有重大违法记录（提供声明函）；开标时间前供应商未被“信用中国”网站（www.creditchina.gov.cn）列入失信被执行人、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说明及承诺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均按竞争性磋商文件要求签字、盖章（评分标准中要求提供的证明材料除外）</w:t>
            </w:r>
          </w:p>
        </w:tc>
        <w:tc>
          <w:tcPr>
            <w:tcW w:type="dxa" w:w="1661"/>
          </w:tcPr>
          <w:p>
            <w:pPr>
              <w:pStyle w:val="null3"/>
            </w:pPr>
            <w:r>
              <w:rPr>
                <w:rFonts w:ascii="仿宋_GB2312" w:hAnsi="仿宋_GB2312" w:cs="仿宋_GB2312" w:eastAsia="仿宋_GB2312"/>
              </w:rPr>
              <w:t>响应文件封面 分项报价表.docx 技术服务合同条款及其他商务要求应答表.docx 中小企业声明函 残疾人福利性单位声明函 供应商项目业绩一览表.docx 标的清单 报价表 供应商资格证明文件.docx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报价要求</w:t>
            </w:r>
          </w:p>
        </w:tc>
        <w:tc>
          <w:tcPr>
            <w:tcW w:type="dxa" w:w="3322"/>
          </w:tcPr>
          <w:p>
            <w:pPr>
              <w:pStyle w:val="null3"/>
            </w:pPr>
            <w:r>
              <w:rPr>
                <w:rFonts w:ascii="仿宋_GB2312" w:hAnsi="仿宋_GB2312" w:cs="仿宋_GB2312" w:eastAsia="仿宋_GB2312"/>
              </w:rPr>
              <w:t>只能有一个有效报价，不得提交选择性报价，且报价不超过采购文件规定的预算或最高限价。苗木补植部分价格不超过139508.09元</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五个月，自合同签订之日起 2026 年12 月31 日止，具体以下一轮维护服务合同实施前终止。</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完全响应磋商文件要求的各项技术（服务）、商务实质性条款。（见第三章标注★的条款，未设置时请忽略此项）</w:t>
            </w:r>
          </w:p>
        </w:tc>
        <w:tc>
          <w:tcPr>
            <w:tcW w:type="dxa" w:w="1661"/>
          </w:tcPr>
          <w:p>
            <w:pPr>
              <w:pStyle w:val="null3"/>
            </w:pPr>
            <w:r>
              <w:rPr>
                <w:rFonts w:ascii="仿宋_GB2312" w:hAnsi="仿宋_GB2312" w:cs="仿宋_GB2312" w:eastAsia="仿宋_GB2312"/>
              </w:rPr>
              <w:t>技术服务合同条款及其他商务要求应答表.docx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 应招标文件合同条款的要求，且未含有采购人不能接受的附加条件的。</w:t>
            </w:r>
          </w:p>
        </w:tc>
        <w:tc>
          <w:tcPr>
            <w:tcW w:type="dxa" w:w="1661"/>
          </w:tcPr>
          <w:p>
            <w:pPr>
              <w:pStyle w:val="null3"/>
            </w:pPr>
            <w:r>
              <w:rPr>
                <w:rFonts w:ascii="仿宋_GB2312" w:hAnsi="仿宋_GB2312" w:cs="仿宋_GB2312" w:eastAsia="仿宋_GB2312"/>
              </w:rPr>
              <w:t>技术服务合同条款及其他商务要求应答表.docx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完全理解并接受法律法规和采购文件对供应商合法经营的各类规约和责任义务要求，没有出现法律法规或采购文件规定的其他无效情形。</w:t>
            </w:r>
          </w:p>
        </w:tc>
        <w:tc>
          <w:tcPr>
            <w:tcW w:type="dxa" w:w="1661"/>
          </w:tcPr>
          <w:p>
            <w:pPr>
              <w:pStyle w:val="null3"/>
            </w:pPr>
            <w:r>
              <w:rPr>
                <w:rFonts w:ascii="仿宋_GB2312" w:hAnsi="仿宋_GB2312" w:cs="仿宋_GB2312" w:eastAsia="仿宋_GB2312"/>
              </w:rPr>
              <w:t>技术服务合同条款及其他商务要求应答表.docx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项目理解及工作思路</w:t>
            </w:r>
          </w:p>
        </w:tc>
        <w:tc>
          <w:tcPr>
            <w:tcW w:type="dxa" w:w="2492"/>
          </w:tcPr>
          <w:p>
            <w:pPr>
              <w:pStyle w:val="null3"/>
            </w:pPr>
            <w:r>
              <w:rPr>
                <w:rFonts w:ascii="仿宋_GB2312" w:hAnsi="仿宋_GB2312" w:cs="仿宋_GB2312" w:eastAsia="仿宋_GB2312"/>
              </w:rPr>
              <w:t>对本项目要求理解程度和针对本项目的工作思路和方向进行评审。内容包含：①项目概况分析②服务目标及标准③管理机制与运行模式设想④项目整体实施方案。 方案内容全面详细、阐述条理清晰，具有针对性，能有效保障本项目实施得6分，每有一项内容缺项扣2分，每有一项有内容但内容存在缺陷，扣1分，扣完为止。 备注：缺陷是指内容不合理、不详细具体、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 供应商须结合本项目特点编制完整总体服务方案，方案需包含四大专项方案，各专项方案下设对应子项内容如下： 绿化日常养护服务方案：①日常养护计划；②病虫害防治；③绿化设施维护保养 保洁服务方案：①日常保洁；②公厕与湖面管理；③垃圾清运；④特殊天气应对 保安服务方案：①门卫与巡逻管理；②秩序维护；③安保队伍管理；④建立管理制度 苗木补植方案：①苗木质量标准；②补植施工流程；③保活养护措施；④补植后清理 评分标准 2.基础分值：本项满分10分，未提供总体服务方案的，本项计0分。 缺项扣分规则：上述四大专项方案每缺失任意一类，扣3分。 不符项扣分规则：方案内任意一处内容存在与项目实际需求不匹配、不满足采购要求、贴合度不足、照搬套用其他项目模板情形的，每处扣0.5分。扣完为止。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人员配备要求</w:t>
            </w:r>
          </w:p>
        </w:tc>
        <w:tc>
          <w:tcPr>
            <w:tcW w:type="dxa" w:w="2492"/>
          </w:tcPr>
          <w:p>
            <w:pPr>
              <w:pStyle w:val="null3"/>
            </w:pPr>
            <w:r>
              <w:rPr>
                <w:rFonts w:ascii="仿宋_GB2312" w:hAnsi="仿宋_GB2312" w:cs="仿宋_GB2312" w:eastAsia="仿宋_GB2312"/>
              </w:rPr>
              <w:t>1.拟派一名项目经理，需提供①大专及以上学历②社保缴纳凭证③承诺未兼任其他项目的管理岗位。以上全部满足得5分。有一项不满足本项不得分。 2.绿化主管1名，提供①身份证，②社保缴纳凭证③中级及以上绿化工程师证。以上全部满足得2分。未提供不得分。 3.拟投入本项目绿化工具有5名绿化专业作业人员，提供绿化工证或绿化相关专业中级及以上职称证，证件齐全得5分，每缺少一名扣1分，扣完为止。 4.保洁主管1名，需提供①身份证，②社保缴纳凭证③年龄60岁以内。以上全部满足得2分。有一项不满足本项不得分。 5.秩序主管1名，需提供①身份证，②社保缴纳凭证③年龄60岁以内。以上全部满足得2分。有一项不满足本项不得分。 6.其他人员需提供人员名单，人员配备齐全得12分。每缺少一个人员扣0.5分，扣完为止。（人员包括资料员1名，保洁21人，绿化工10人，保卫人员17人，水车司机1人，水工1人。）</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组织机构</w:t>
            </w:r>
          </w:p>
        </w:tc>
        <w:tc>
          <w:tcPr>
            <w:tcW w:type="dxa" w:w="2492"/>
          </w:tcPr>
          <w:p>
            <w:pPr>
              <w:pStyle w:val="null3"/>
            </w:pPr>
            <w:r>
              <w:rPr>
                <w:rFonts w:ascii="仿宋_GB2312" w:hAnsi="仿宋_GB2312" w:cs="仿宋_GB2312" w:eastAsia="仿宋_GB2312"/>
              </w:rPr>
              <w:t>1.提供针对于本项目的组织机构，内容包含：①管理机构及工作职能组织运行图②内部管理职责及分工③日常管理制度④管理程序 2.方案内容全面详细、阐述条理清晰，具有针对性，能有效保障本项目实施得6分，每有一项内容缺项扣2分，每有一项有内容但内容存在缺陷，扣1分，扣完为止。 备注：缺陷是指内容不合理、不详细具体、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拟投入本项目的设备配置</w:t>
            </w:r>
          </w:p>
        </w:tc>
        <w:tc>
          <w:tcPr>
            <w:tcW w:type="dxa" w:w="2492"/>
          </w:tcPr>
          <w:p>
            <w:pPr>
              <w:pStyle w:val="null3"/>
            </w:pPr>
            <w:r>
              <w:rPr>
                <w:rFonts w:ascii="仿宋_GB2312" w:hAnsi="仿宋_GB2312" w:cs="仿宋_GB2312" w:eastAsia="仿宋_GB2312"/>
              </w:rPr>
              <w:t>在满足磋商文件最低设备要求基础上，每增加1台专用作业设备（高压清洗机、吸叶机、绿化洒水车等）得1分，最高3分。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供应商书面承诺包含：① 接到整改通知后2小时内响应，4小时内整改完毕并反馈；②重大节假日/重要活动期间，主动增派人员，不额外收费；③ 所有一线作业人员购买意外伤害险；④每季度主动开展服务满意度调查并优化；⑤建立24小时值班机制，突发事件15分钟内人员到场。以上内容全部响应得5分。每缺少一项响应内容扣1分，扣完为止。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1.提供针对于本项目的服务质量保证措施，内容包含：①质量管理制度②质量检查考核体系③服务质量自检措施、整改保障措施④服务质量保障措施 2.方案内容全面详细、阐述条理清晰，具有针对性，能有效保障本项目实施得6分，每有一项内容缺项扣2分，每有一项有内容但内容存在缺陷，扣1分，扣完为止。 备注：缺陷是指内容不合理、不详细具体、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安全、文明服务保证措施</w:t>
            </w:r>
          </w:p>
        </w:tc>
        <w:tc>
          <w:tcPr>
            <w:tcW w:type="dxa" w:w="2492"/>
          </w:tcPr>
          <w:p>
            <w:pPr>
              <w:pStyle w:val="null3"/>
            </w:pPr>
            <w:r>
              <w:rPr>
                <w:rFonts w:ascii="仿宋_GB2312" w:hAnsi="仿宋_GB2312" w:cs="仿宋_GB2312" w:eastAsia="仿宋_GB2312"/>
              </w:rPr>
              <w:t>1.提供针对于本项目的安全文明服务保证措施，内容包含：①安全服务管理体系②安全管理制度③安全服务保障措施④文明服务保障措施 2.方案内容全面详细、阐述条理清晰，具有针对性，能有效保障本项目实施得4分，每有一项内容缺项扣1分，每有一项有内容但内容存在缺陷，扣0.5分，扣完为止。 备注：缺陷是指内容不合理、不详细具体、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根据供应商针对本项目提供的应急保障方案，包括但不限于:①突发事件、②事故处理、③治安应急处理、④消防应急处理。 完全满足采购需求并符合本项目实施特点的得4分；以上方面中每缺少一方面内容扣1.5分；每有一处内容与实际需求不符或不满足要求或与本项目需求不切合或直接套用其他项目内容的扣0.5分，扣完为止。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档案管理方案</w:t>
            </w:r>
          </w:p>
        </w:tc>
        <w:tc>
          <w:tcPr>
            <w:tcW w:type="dxa" w:w="2492"/>
          </w:tcPr>
          <w:p>
            <w:pPr>
              <w:pStyle w:val="null3"/>
            </w:pPr>
            <w:r>
              <w:rPr>
                <w:rFonts w:ascii="仿宋_GB2312" w:hAnsi="仿宋_GB2312" w:cs="仿宋_GB2312" w:eastAsia="仿宋_GB2312"/>
              </w:rPr>
              <w:t>针对本项目实施过程中记录的服务档案，提供对应的安防服务档案管理方案。 保管、移交、备案及登记措施内容完整性、科学性强得3分； 保管、移交、备案及登记措施内容完整性、科学性一般得2分； 保管、移交、备案及登记措施内容残缺、科学性差得1分 未提供相关资料不得分。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供应商提供2023年1月1日至今的公园/市政公共绿地维护服务类项目业绩。每提供一项得2分，最高得10分；业绩证明以合同签订时间为准，（供应商应在竞争性磋商响应文件中提供业绩合同电子件或扫描件）。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1.满足竞争性磋商文件实质性要求且最终报价最低的供应商的价格为磋商基准价，其价格分为满分15分。 2.磋商报价得分=（磋商基准价/最终磋商报价）×15。 3.磋商报价不完整的，不进入磋商基准价的计算，本项得0分。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详见附件：供应商项目业绩一览表.docx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详见附件：维护服务合同.docx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