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025DF">
      <w:pPr>
        <w:widowControl/>
        <w:spacing w:line="560" w:lineRule="exact"/>
        <w:jc w:val="left"/>
        <w:rPr>
          <w:rFonts w:hint="eastAsia" w:ascii="宋体" w:hAnsi="宋体" w:eastAsia="宋体" w:cs="Times New Roman"/>
          <w:b/>
          <w:bCs/>
          <w:color w:val="000000"/>
          <w:kern w:val="0"/>
          <w:sz w:val="24"/>
        </w:rPr>
      </w:pPr>
    </w:p>
    <w:p w14:paraId="637B14A7">
      <w:pPr>
        <w:widowControl/>
        <w:spacing w:line="560" w:lineRule="exact"/>
        <w:jc w:val="left"/>
        <w:rPr>
          <w:rFonts w:hint="eastAsia" w:ascii="宋体" w:hAnsi="宋体" w:eastAsia="宋体" w:cs="Times New Roman"/>
          <w:b/>
          <w:bCs/>
          <w:color w:val="000000"/>
          <w:kern w:val="0"/>
          <w:sz w:val="24"/>
        </w:rPr>
      </w:pPr>
    </w:p>
    <w:p w14:paraId="0B3CF6EA">
      <w:pPr>
        <w:widowControl/>
        <w:spacing w:line="560" w:lineRule="exact"/>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 xml:space="preserve"> </w:t>
      </w:r>
    </w:p>
    <w:p w14:paraId="477E5557">
      <w:pPr>
        <w:ind w:firstLine="480" w:firstLineChars="200"/>
        <w:rPr>
          <w:rFonts w:ascii="Times New Roman" w:hAnsi="Times New Roman" w:eastAsia="宋体" w:cs="Times New Roman"/>
          <w:color w:val="000000"/>
          <w:sz w:val="24"/>
          <w:szCs w:val="24"/>
          <w:lang w:val="en-US" w:eastAsia="zh-CN" w:bidi="ar-SA"/>
        </w:rPr>
      </w:pPr>
      <w:r>
        <w:rPr>
          <w:rFonts w:hint="eastAsia" w:ascii="Times New Roman" w:hAnsi="Times New Roman" w:eastAsia="宋体" w:cs="Times New Roman"/>
          <w:color w:val="000000"/>
          <w:sz w:val="24"/>
          <w:szCs w:val="24"/>
          <w:lang w:val="en-US" w:eastAsia="zh-CN" w:bidi="ar-SA"/>
        </w:rPr>
        <w:t xml:space="preserve"> </w:t>
      </w:r>
    </w:p>
    <w:p w14:paraId="59292548">
      <w:pPr>
        <w:widowControl/>
        <w:spacing w:line="560" w:lineRule="exact"/>
        <w:jc w:val="center"/>
        <w:rPr>
          <w:rFonts w:ascii="宋体" w:hAnsi="宋体" w:eastAsia="宋体" w:cs="Times New Roman"/>
          <w:b/>
          <w:bCs/>
          <w:color w:val="000000"/>
          <w:kern w:val="0"/>
          <w:sz w:val="28"/>
          <w:szCs w:val="28"/>
        </w:rPr>
      </w:pPr>
      <w:r>
        <w:rPr>
          <w:rFonts w:hint="eastAsia" w:ascii="宋体" w:hAnsi="宋体" w:eastAsia="宋体" w:cs="Times New Roman"/>
          <w:b/>
          <w:bCs/>
          <w:color w:val="000000"/>
          <w:kern w:val="0"/>
          <w:sz w:val="28"/>
          <w:szCs w:val="28"/>
        </w:rPr>
        <w:t xml:space="preserve"> </w:t>
      </w:r>
    </w:p>
    <w:p w14:paraId="337AF6A5">
      <w:pPr>
        <w:widowControl/>
        <w:jc w:val="center"/>
        <w:rPr>
          <w:rFonts w:ascii="宋体" w:hAnsi="宋体" w:eastAsia="宋体" w:cs="Times New Roman"/>
          <w:b/>
          <w:bCs/>
          <w:color w:val="000000"/>
          <w:kern w:val="0"/>
          <w:sz w:val="40"/>
          <w:szCs w:val="40"/>
        </w:rPr>
      </w:pPr>
      <w:r>
        <w:rPr>
          <w:rFonts w:hint="eastAsia" w:ascii="宋体" w:hAnsi="宋体" w:eastAsia="宋体" w:cs="Times New Roman"/>
          <w:b/>
          <w:bCs/>
          <w:color w:val="000000"/>
          <w:kern w:val="0"/>
          <w:sz w:val="40"/>
          <w:szCs w:val="40"/>
        </w:rPr>
        <w:t>西安市长乐公园维护服务合同</w:t>
      </w:r>
    </w:p>
    <w:p w14:paraId="674907B1">
      <w:pPr>
        <w:widowControl/>
        <w:spacing w:line="560" w:lineRule="exact"/>
        <w:jc w:val="left"/>
        <w:rPr>
          <w:rFonts w:ascii="宋体" w:hAnsi="宋体" w:eastAsia="宋体" w:cs="Times New Roman"/>
          <w:b/>
          <w:bCs/>
          <w:color w:val="000000"/>
          <w:kern w:val="0"/>
          <w:sz w:val="28"/>
          <w:szCs w:val="28"/>
        </w:rPr>
      </w:pPr>
      <w:r>
        <w:rPr>
          <w:rFonts w:hint="eastAsia" w:ascii="宋体" w:hAnsi="宋体" w:eastAsia="宋体" w:cs="Times New Roman"/>
          <w:b/>
          <w:bCs/>
          <w:color w:val="000000"/>
          <w:kern w:val="0"/>
          <w:sz w:val="28"/>
          <w:szCs w:val="28"/>
        </w:rPr>
        <w:t xml:space="preserve"> </w:t>
      </w:r>
    </w:p>
    <w:p w14:paraId="7E9FA2F3">
      <w:pPr>
        <w:widowControl/>
        <w:spacing w:line="560" w:lineRule="exact"/>
        <w:jc w:val="left"/>
        <w:rPr>
          <w:rFonts w:ascii="宋体" w:hAnsi="宋体" w:eastAsia="宋体" w:cs="Times New Roman"/>
          <w:color w:val="000000"/>
          <w:kern w:val="0"/>
          <w:sz w:val="28"/>
          <w:szCs w:val="28"/>
          <w:shd w:val="clear" w:color="auto" w:fill="FCFCFC"/>
        </w:rPr>
      </w:pPr>
      <w:r>
        <w:rPr>
          <w:rFonts w:hint="eastAsia" w:ascii="宋体" w:hAnsi="宋体" w:eastAsia="宋体" w:cs="Times New Roman"/>
          <w:color w:val="000000"/>
          <w:kern w:val="0"/>
          <w:sz w:val="28"/>
          <w:szCs w:val="28"/>
          <w:shd w:val="clear" w:color="auto" w:fill="FCFCFC"/>
        </w:rPr>
        <w:t xml:space="preserve"> </w:t>
      </w:r>
    </w:p>
    <w:p w14:paraId="6673F722">
      <w:pPr>
        <w:widowControl/>
        <w:spacing w:line="560" w:lineRule="exact"/>
        <w:jc w:val="left"/>
        <w:rPr>
          <w:rFonts w:ascii="宋体" w:hAnsi="宋体" w:eastAsia="宋体" w:cs="Times New Roman"/>
          <w:color w:val="000000"/>
          <w:kern w:val="0"/>
          <w:sz w:val="28"/>
          <w:szCs w:val="28"/>
          <w:shd w:val="clear" w:color="auto" w:fill="FCFCFC"/>
        </w:rPr>
      </w:pPr>
      <w:r>
        <w:rPr>
          <w:rFonts w:hint="eastAsia" w:ascii="宋体" w:hAnsi="宋体" w:eastAsia="宋体" w:cs="Times New Roman"/>
          <w:color w:val="000000"/>
          <w:kern w:val="0"/>
          <w:sz w:val="28"/>
          <w:szCs w:val="28"/>
          <w:shd w:val="clear" w:color="auto" w:fill="FCFCFC"/>
        </w:rPr>
        <w:t xml:space="preserve"> </w:t>
      </w:r>
    </w:p>
    <w:p w14:paraId="7D5ED58E">
      <w:pPr>
        <w:ind w:firstLine="560" w:firstLineChars="200"/>
        <w:rPr>
          <w:rFonts w:ascii="宋体" w:hAnsi="宋体" w:eastAsia="宋体" w:cs="Times New Roman"/>
          <w:color w:val="000000"/>
          <w:sz w:val="28"/>
          <w:szCs w:val="28"/>
          <w:shd w:val="clear" w:color="auto" w:fill="FCFCFC"/>
          <w:lang w:val="en-US" w:eastAsia="zh-CN" w:bidi="ar-SA"/>
        </w:rPr>
      </w:pPr>
      <w:r>
        <w:rPr>
          <w:rFonts w:hint="eastAsia" w:ascii="宋体" w:hAnsi="宋体" w:eastAsia="宋体" w:cs="Times New Roman"/>
          <w:color w:val="000000"/>
          <w:sz w:val="28"/>
          <w:szCs w:val="28"/>
          <w:shd w:val="clear" w:color="auto" w:fill="FCFCFC"/>
          <w:lang w:val="en-US" w:eastAsia="zh-CN" w:bidi="ar-SA"/>
        </w:rPr>
        <w:t xml:space="preserve"> </w:t>
      </w:r>
    </w:p>
    <w:p w14:paraId="22A4689B">
      <w:pPr>
        <w:ind w:firstLine="560" w:firstLineChars="200"/>
        <w:rPr>
          <w:rFonts w:ascii="宋体" w:hAnsi="宋体" w:eastAsia="宋体" w:cs="Times New Roman"/>
          <w:color w:val="000000"/>
          <w:sz w:val="28"/>
          <w:szCs w:val="28"/>
          <w:shd w:val="clear" w:color="auto" w:fill="FCFCFC"/>
          <w:lang w:val="en-US" w:eastAsia="zh-CN" w:bidi="ar-SA"/>
        </w:rPr>
      </w:pPr>
      <w:r>
        <w:rPr>
          <w:rFonts w:hint="eastAsia" w:ascii="宋体" w:hAnsi="宋体" w:eastAsia="宋体" w:cs="Times New Roman"/>
          <w:color w:val="000000"/>
          <w:sz w:val="28"/>
          <w:szCs w:val="28"/>
          <w:shd w:val="clear" w:color="auto" w:fill="FCFCFC"/>
          <w:lang w:val="en-US" w:eastAsia="zh-CN" w:bidi="ar-SA"/>
        </w:rPr>
        <w:t xml:space="preserve"> </w:t>
      </w:r>
    </w:p>
    <w:p w14:paraId="0F4BDBF3">
      <w:pPr>
        <w:widowControl/>
        <w:spacing w:line="560" w:lineRule="exact"/>
        <w:jc w:val="left"/>
        <w:rPr>
          <w:rFonts w:hint="eastAsia" w:ascii="宋体" w:hAnsi="宋体" w:eastAsia="宋体" w:cs="Times New Roman"/>
          <w:color w:val="000000"/>
          <w:kern w:val="0"/>
          <w:sz w:val="28"/>
          <w:szCs w:val="28"/>
          <w:shd w:val="clear" w:color="auto" w:fill="FCFCFC"/>
        </w:rPr>
      </w:pPr>
      <w:r>
        <w:rPr>
          <w:rFonts w:hint="eastAsia" w:ascii="宋体" w:hAnsi="宋体" w:eastAsia="宋体" w:cs="Times New Roman"/>
          <w:color w:val="000000"/>
          <w:kern w:val="0"/>
          <w:sz w:val="28"/>
          <w:szCs w:val="28"/>
          <w:shd w:val="clear" w:color="auto" w:fill="FCFCFC"/>
        </w:rPr>
        <w:t xml:space="preserve"> </w:t>
      </w:r>
    </w:p>
    <w:p w14:paraId="0D71B183">
      <w:pPr>
        <w:widowControl/>
        <w:spacing w:line="560" w:lineRule="exact"/>
        <w:jc w:val="left"/>
        <w:rPr>
          <w:rFonts w:hint="eastAsia" w:ascii="宋体" w:hAnsi="宋体" w:eastAsia="宋体" w:cs="Times New Roman"/>
          <w:color w:val="000000"/>
          <w:kern w:val="0"/>
          <w:sz w:val="28"/>
          <w:szCs w:val="28"/>
          <w:shd w:val="clear" w:color="auto" w:fill="FCFCFC"/>
        </w:rPr>
      </w:pPr>
    </w:p>
    <w:p w14:paraId="061612AD">
      <w:pPr>
        <w:widowControl/>
        <w:spacing w:line="560" w:lineRule="exact"/>
        <w:jc w:val="left"/>
        <w:rPr>
          <w:rFonts w:hint="eastAsia" w:ascii="宋体" w:hAnsi="宋体" w:eastAsia="宋体" w:cs="Times New Roman"/>
          <w:color w:val="000000"/>
          <w:kern w:val="0"/>
          <w:sz w:val="28"/>
          <w:szCs w:val="28"/>
          <w:shd w:val="clear" w:color="auto" w:fill="FCFCFC"/>
        </w:rPr>
      </w:pPr>
    </w:p>
    <w:p w14:paraId="69E53901">
      <w:pPr>
        <w:widowControl/>
        <w:spacing w:line="560" w:lineRule="exact"/>
        <w:jc w:val="left"/>
        <w:rPr>
          <w:rFonts w:ascii="宋体" w:hAnsi="宋体" w:eastAsia="宋体" w:cs="Times New Roman"/>
          <w:color w:val="000000"/>
          <w:kern w:val="0"/>
          <w:sz w:val="28"/>
          <w:szCs w:val="28"/>
          <w:shd w:val="clear" w:color="auto" w:fill="FCFCFC"/>
        </w:rPr>
      </w:pPr>
      <w:r>
        <w:rPr>
          <w:rFonts w:hint="eastAsia" w:ascii="宋体" w:hAnsi="宋体" w:eastAsia="宋体" w:cs="Times New Roman"/>
          <w:color w:val="000000"/>
          <w:kern w:val="0"/>
          <w:sz w:val="28"/>
          <w:szCs w:val="28"/>
          <w:shd w:val="clear" w:color="auto" w:fill="FCFCFC"/>
        </w:rPr>
        <w:t xml:space="preserve"> </w:t>
      </w:r>
    </w:p>
    <w:p w14:paraId="61762C4C">
      <w:pPr>
        <w:widowControl/>
        <w:spacing w:line="360" w:lineRule="auto"/>
        <w:jc w:val="left"/>
        <w:rPr>
          <w:rFonts w:ascii="宋体" w:hAnsi="宋体" w:eastAsia="宋体" w:cs="Times New Roman"/>
          <w:color w:val="000000"/>
          <w:kern w:val="0"/>
          <w:sz w:val="28"/>
          <w:szCs w:val="28"/>
          <w:shd w:val="clear" w:color="auto" w:fill="FCFCFC"/>
        </w:rPr>
      </w:pPr>
      <w:r>
        <w:rPr>
          <w:rFonts w:hint="eastAsia" w:ascii="宋体" w:hAnsi="宋体" w:eastAsia="宋体" w:cs="Times New Roman"/>
          <w:color w:val="000000"/>
          <w:kern w:val="0"/>
          <w:sz w:val="28"/>
          <w:szCs w:val="28"/>
          <w:shd w:val="clear" w:color="auto" w:fill="FCFCFC"/>
        </w:rPr>
        <w:t xml:space="preserve"> </w:t>
      </w:r>
    </w:p>
    <w:p w14:paraId="0195CEA8">
      <w:pPr>
        <w:widowControl/>
        <w:spacing w:line="360" w:lineRule="auto"/>
        <w:ind w:firstLine="1956" w:firstLineChars="696"/>
        <w:jc w:val="left"/>
        <w:rPr>
          <w:rFonts w:ascii="宋体" w:hAnsi="宋体" w:eastAsia="宋体" w:cs="Times New Roman"/>
          <w:b/>
          <w:color w:val="000000"/>
          <w:kern w:val="0"/>
          <w:sz w:val="28"/>
          <w:szCs w:val="28"/>
          <w:u w:val="single"/>
        </w:rPr>
      </w:pPr>
      <w:r>
        <w:rPr>
          <w:rFonts w:hint="eastAsia" w:ascii="宋体" w:hAnsi="宋体" w:eastAsia="宋体" w:cs="Times New Roman"/>
          <w:b/>
          <w:color w:val="000000"/>
          <w:kern w:val="0"/>
          <w:sz w:val="28"/>
          <w:szCs w:val="28"/>
        </w:rPr>
        <w:t>服务内容：</w:t>
      </w:r>
      <w:r>
        <w:rPr>
          <w:rFonts w:hint="eastAsia" w:ascii="宋体" w:hAnsi="宋体" w:eastAsia="宋体" w:cs="Times New Roman"/>
          <w:b/>
          <w:color w:val="000000"/>
          <w:kern w:val="0"/>
          <w:sz w:val="28"/>
          <w:szCs w:val="28"/>
          <w:u w:val="single"/>
        </w:rPr>
        <w:t xml:space="preserve">      维护服务      </w:t>
      </w:r>
    </w:p>
    <w:p w14:paraId="2502B3F4">
      <w:pPr>
        <w:widowControl/>
        <w:spacing w:line="360" w:lineRule="auto"/>
        <w:ind w:firstLine="1956" w:firstLineChars="696"/>
        <w:jc w:val="left"/>
        <w:rPr>
          <w:rFonts w:ascii="宋体" w:hAnsi="宋体" w:eastAsia="宋体" w:cs="Times New Roman"/>
          <w:b/>
          <w:color w:val="000000"/>
          <w:kern w:val="0"/>
          <w:sz w:val="28"/>
          <w:szCs w:val="28"/>
          <w:u w:val="single"/>
        </w:rPr>
      </w:pPr>
      <w:r>
        <w:rPr>
          <w:rFonts w:hint="eastAsia" w:ascii="宋体" w:hAnsi="宋体" w:eastAsia="宋体" w:cs="Times New Roman"/>
          <w:b/>
          <w:color w:val="000000"/>
          <w:kern w:val="0"/>
          <w:sz w:val="28"/>
          <w:szCs w:val="28"/>
        </w:rPr>
        <w:t>委托方：</w:t>
      </w:r>
      <w:r>
        <w:rPr>
          <w:rFonts w:hint="eastAsia" w:ascii="宋体" w:hAnsi="宋体" w:eastAsia="宋体" w:cs="Times New Roman"/>
          <w:b/>
          <w:color w:val="000000"/>
          <w:kern w:val="0"/>
          <w:sz w:val="28"/>
          <w:szCs w:val="28"/>
          <w:u w:val="single"/>
        </w:rPr>
        <w:t xml:space="preserve">    西安市长乐公园    </w:t>
      </w:r>
    </w:p>
    <w:p w14:paraId="74C1D2A6">
      <w:pPr>
        <w:widowControl/>
        <w:spacing w:line="360" w:lineRule="auto"/>
        <w:ind w:firstLine="1956" w:firstLineChars="696"/>
        <w:jc w:val="left"/>
        <w:rPr>
          <w:rFonts w:ascii="宋体" w:hAnsi="宋体" w:eastAsia="宋体" w:cs="Times New Roman"/>
          <w:b/>
          <w:color w:val="000000"/>
          <w:kern w:val="0"/>
          <w:sz w:val="28"/>
          <w:szCs w:val="28"/>
        </w:rPr>
      </w:pPr>
      <w:r>
        <w:rPr>
          <w:rFonts w:hint="eastAsia" w:ascii="宋体" w:hAnsi="宋体" w:eastAsia="宋体" w:cs="Times New Roman"/>
          <w:b/>
          <w:color w:val="000000"/>
          <w:kern w:val="0"/>
          <w:sz w:val="28"/>
          <w:szCs w:val="28"/>
        </w:rPr>
        <w:t>服务方：</w:t>
      </w:r>
      <w:r>
        <w:rPr>
          <w:rFonts w:hint="eastAsia" w:ascii="宋体" w:hAnsi="宋体" w:eastAsia="宋体" w:cs="Times New Roman"/>
          <w:b/>
          <w:color w:val="000000"/>
          <w:kern w:val="0"/>
          <w:sz w:val="28"/>
          <w:szCs w:val="28"/>
          <w:u w:val="single"/>
        </w:rPr>
        <w:t xml:space="preserve">                      </w:t>
      </w:r>
    </w:p>
    <w:p w14:paraId="0466329C">
      <w:pPr>
        <w:widowControl/>
        <w:spacing w:line="360" w:lineRule="auto"/>
        <w:ind w:firstLine="1968" w:firstLineChars="700"/>
        <w:jc w:val="both"/>
        <w:rPr>
          <w:rFonts w:ascii="宋体" w:hAnsi="宋体" w:eastAsia="宋体" w:cs="Times New Roman"/>
          <w:b/>
          <w:color w:val="000000"/>
          <w:kern w:val="0"/>
          <w:sz w:val="28"/>
          <w:szCs w:val="28"/>
        </w:rPr>
      </w:pPr>
      <w:r>
        <w:rPr>
          <w:rFonts w:hint="eastAsia" w:ascii="宋体" w:hAnsi="宋体" w:eastAsia="宋体" w:cs="Times New Roman"/>
          <w:b/>
          <w:color w:val="000000"/>
          <w:kern w:val="0"/>
          <w:sz w:val="28"/>
          <w:szCs w:val="28"/>
        </w:rPr>
        <w:t>签订日期：</w:t>
      </w:r>
      <w:r>
        <w:rPr>
          <w:rFonts w:hint="eastAsia" w:ascii="宋体" w:hAnsi="宋体" w:eastAsia="宋体" w:cs="Times New Roman"/>
          <w:b/>
          <w:color w:val="000000"/>
          <w:kern w:val="0"/>
          <w:sz w:val="28"/>
          <w:szCs w:val="28"/>
          <w:u w:val="single"/>
        </w:rPr>
        <w:t xml:space="preserve">      </w:t>
      </w:r>
      <w:r>
        <w:rPr>
          <w:rFonts w:hint="eastAsia" w:ascii="宋体" w:hAnsi="宋体" w:eastAsia="宋体" w:cs="Times New Roman"/>
          <w:b/>
          <w:color w:val="000000"/>
          <w:kern w:val="0"/>
          <w:sz w:val="28"/>
          <w:szCs w:val="28"/>
        </w:rPr>
        <w:t>年</w:t>
      </w:r>
      <w:r>
        <w:rPr>
          <w:rFonts w:hint="eastAsia" w:ascii="宋体" w:hAnsi="宋体" w:eastAsia="宋体" w:cs="Times New Roman"/>
          <w:b/>
          <w:color w:val="000000"/>
          <w:kern w:val="0"/>
          <w:sz w:val="28"/>
          <w:szCs w:val="28"/>
          <w:u w:val="single"/>
        </w:rPr>
        <w:t xml:space="preserve">    </w:t>
      </w:r>
      <w:r>
        <w:rPr>
          <w:rFonts w:hint="eastAsia" w:ascii="宋体" w:hAnsi="宋体" w:eastAsia="宋体" w:cs="Times New Roman"/>
          <w:b/>
          <w:color w:val="000000"/>
          <w:kern w:val="0"/>
          <w:sz w:val="28"/>
          <w:szCs w:val="28"/>
        </w:rPr>
        <w:t>月</w:t>
      </w:r>
      <w:r>
        <w:rPr>
          <w:rFonts w:hint="eastAsia" w:ascii="宋体" w:hAnsi="宋体" w:eastAsia="宋体" w:cs="Times New Roman"/>
          <w:b/>
          <w:color w:val="000000"/>
          <w:kern w:val="0"/>
          <w:sz w:val="28"/>
          <w:szCs w:val="28"/>
          <w:u w:val="single"/>
        </w:rPr>
        <w:t xml:space="preserve">    </w:t>
      </w:r>
      <w:r>
        <w:rPr>
          <w:rFonts w:hint="eastAsia" w:ascii="宋体" w:hAnsi="宋体" w:eastAsia="宋体" w:cs="Times New Roman"/>
          <w:b/>
          <w:color w:val="000000"/>
          <w:kern w:val="0"/>
          <w:sz w:val="28"/>
          <w:szCs w:val="28"/>
        </w:rPr>
        <w:t>日</w:t>
      </w:r>
    </w:p>
    <w:p w14:paraId="59AFA653">
      <w:pPr>
        <w:tabs>
          <w:tab w:val="center" w:pos="4153"/>
          <w:tab w:val="right" w:pos="8306"/>
        </w:tabs>
        <w:snapToGrid w:val="0"/>
        <w:spacing w:line="240" w:lineRule="atLeast"/>
        <w:rPr>
          <w:rFonts w:ascii="宋体" w:hAnsi="宋体" w:eastAsia="宋体" w:cs="Times New Roman"/>
          <w:b/>
          <w:color w:val="000000"/>
          <w:sz w:val="24"/>
          <w:szCs w:val="24"/>
          <w:lang w:val="en-US" w:eastAsia="zh-CN" w:bidi="ar-SA"/>
        </w:rPr>
      </w:pPr>
      <w:r>
        <w:rPr>
          <w:rFonts w:hint="eastAsia" w:ascii="宋体" w:hAnsi="宋体" w:eastAsia="宋体" w:cs="Times New Roman"/>
          <w:b/>
          <w:color w:val="000000"/>
          <w:sz w:val="24"/>
          <w:szCs w:val="24"/>
          <w:lang w:val="en-US" w:eastAsia="zh-CN" w:bidi="ar-SA"/>
        </w:rPr>
        <w:t xml:space="preserve"> </w:t>
      </w:r>
    </w:p>
    <w:p w14:paraId="227DD148">
      <w:pPr>
        <w:rPr>
          <w:rFonts w:ascii="宋体" w:hAnsi="宋体" w:cs="宋体"/>
          <w:b/>
          <w:color w:val="000000"/>
        </w:rPr>
        <w:sectPr>
          <w:pgSz w:w="11906" w:h="16838"/>
          <w:pgMar w:top="1474" w:right="1474" w:bottom="1474" w:left="1474" w:header="851" w:footer="992" w:gutter="0"/>
          <w:cols w:space="720" w:num="1"/>
          <w:docGrid w:type="lines" w:linePitch="421" w:charSpace="0"/>
        </w:sectPr>
      </w:pPr>
    </w:p>
    <w:p w14:paraId="6DCFB703">
      <w:pPr>
        <w:widowControl/>
        <w:spacing w:line="209" w:lineRule="exact"/>
        <w:jc w:val="left"/>
        <w:rPr>
          <w:rFonts w:ascii="宋体" w:hAnsi="宋体" w:eastAsia="宋体" w:cs="Times New Roman"/>
          <w:color w:val="000000"/>
          <w:kern w:val="0"/>
          <w:sz w:val="24"/>
        </w:rPr>
      </w:pPr>
      <w:r>
        <w:rPr>
          <w:rFonts w:hint="eastAsia" w:ascii="宋体" w:hAnsi="宋体" w:eastAsia="宋体" w:cs="Times New Roman"/>
          <w:color w:val="000000"/>
          <w:kern w:val="0"/>
          <w:sz w:val="24"/>
        </w:rPr>
        <w:t xml:space="preserve"> </w:t>
      </w:r>
    </w:p>
    <w:p w14:paraId="70F72175">
      <w:pPr>
        <w:widowControl/>
        <w:jc w:val="center"/>
        <w:rPr>
          <w:rFonts w:ascii="宋体" w:hAnsi="宋体" w:eastAsia="宋体" w:cs="Times New Roman"/>
          <w:color w:val="000000"/>
          <w:kern w:val="0"/>
          <w:sz w:val="24"/>
        </w:rPr>
      </w:pPr>
      <w:r>
        <w:rPr>
          <w:rFonts w:hint="eastAsia" w:ascii="宋体" w:hAnsi="宋体" w:eastAsia="宋体" w:cs="Times New Roman"/>
          <w:b/>
          <w:color w:val="000000"/>
          <w:kern w:val="0"/>
          <w:sz w:val="32"/>
          <w:szCs w:val="32"/>
        </w:rPr>
        <w:t>服 务 合 同</w:t>
      </w:r>
    </w:p>
    <w:p w14:paraId="7A7E4CE9">
      <w:pPr>
        <w:widowControl/>
        <w:autoSpaceDE w:val="0"/>
        <w:jc w:val="left"/>
        <w:rPr>
          <w:rFonts w:ascii="宋体" w:hAnsi="宋体" w:eastAsia="宋体" w:cs="Times New Roman"/>
          <w:bCs/>
          <w:color w:val="000000"/>
          <w:kern w:val="0"/>
          <w:sz w:val="24"/>
        </w:rPr>
      </w:pPr>
      <w:r>
        <w:rPr>
          <w:rFonts w:hint="eastAsia" w:ascii="宋体" w:hAnsi="宋体" w:eastAsia="宋体" w:cs="Times New Roman"/>
          <w:color w:val="000000"/>
          <w:kern w:val="0"/>
          <w:sz w:val="24"/>
        </w:rPr>
        <w:t>甲方</w:t>
      </w:r>
      <w:r>
        <w:rPr>
          <w:rFonts w:hint="eastAsia" w:ascii="宋体" w:hAnsi="宋体" w:eastAsia="宋体" w:cs="Times New Roman"/>
          <w:bCs/>
          <w:color w:val="000000"/>
          <w:kern w:val="0"/>
          <w:sz w:val="24"/>
        </w:rPr>
        <w:t>：</w:t>
      </w:r>
    </w:p>
    <w:p w14:paraId="18064C80">
      <w:pPr>
        <w:widowControl/>
        <w:autoSpaceDE w:val="0"/>
        <w:jc w:val="left"/>
        <w:rPr>
          <w:rFonts w:ascii="宋体" w:hAnsi="宋体" w:eastAsia="宋体" w:cs="Times New Roman"/>
          <w:color w:val="000000"/>
          <w:kern w:val="0"/>
          <w:sz w:val="24"/>
        </w:rPr>
      </w:pPr>
      <w:r>
        <w:rPr>
          <w:rFonts w:hint="eastAsia" w:ascii="宋体" w:hAnsi="宋体" w:eastAsia="宋体" w:cs="Times New Roman"/>
          <w:bCs/>
          <w:color w:val="000000"/>
          <w:kern w:val="0"/>
          <w:sz w:val="24"/>
        </w:rPr>
        <w:t>乙方</w:t>
      </w:r>
      <w:r>
        <w:rPr>
          <w:rFonts w:hint="eastAsia" w:ascii="宋体" w:hAnsi="宋体" w:eastAsia="宋体" w:cs="Times New Roman"/>
          <w:color w:val="000000"/>
          <w:kern w:val="0"/>
          <w:sz w:val="24"/>
        </w:rPr>
        <w:t>：</w:t>
      </w:r>
    </w:p>
    <w:p w14:paraId="01CA5051">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甲乙双方就长乐公园维护服务，协商一致，达成如下合同条款。</w:t>
      </w:r>
    </w:p>
    <w:p w14:paraId="2403FC0E">
      <w:pPr>
        <w:widowControl/>
        <w:autoSpaceDE w:val="0"/>
        <w:ind w:firstLine="482" w:firstLineChars="200"/>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一、服务内容及数量</w:t>
      </w:r>
    </w:p>
    <w:tbl>
      <w:tblPr>
        <w:tblStyle w:val="2"/>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493"/>
        <w:gridCol w:w="1421"/>
        <w:gridCol w:w="1260"/>
        <w:gridCol w:w="1584"/>
        <w:gridCol w:w="745"/>
        <w:gridCol w:w="1508"/>
      </w:tblGrid>
      <w:tr w14:paraId="4D14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14:paraId="368F253F">
            <w:pPr>
              <w:widowControl/>
              <w:autoSpaceDE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序号</w:t>
            </w:r>
          </w:p>
        </w:tc>
        <w:tc>
          <w:tcPr>
            <w:tcW w:w="1493" w:type="dxa"/>
            <w:tcBorders>
              <w:top w:val="single" w:color="auto" w:sz="4" w:space="0"/>
              <w:left w:val="single" w:color="auto" w:sz="4" w:space="0"/>
              <w:bottom w:val="single" w:color="auto" w:sz="4" w:space="0"/>
              <w:right w:val="single" w:color="auto" w:sz="4" w:space="0"/>
            </w:tcBorders>
            <w:vAlign w:val="center"/>
          </w:tcPr>
          <w:p w14:paraId="5EB50D6A">
            <w:pPr>
              <w:widowControl/>
              <w:autoSpaceDE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服务名称</w:t>
            </w:r>
          </w:p>
        </w:tc>
        <w:tc>
          <w:tcPr>
            <w:tcW w:w="1421" w:type="dxa"/>
            <w:tcBorders>
              <w:top w:val="single" w:color="auto" w:sz="4" w:space="0"/>
              <w:left w:val="single" w:color="auto" w:sz="4" w:space="0"/>
              <w:bottom w:val="single" w:color="auto" w:sz="4" w:space="0"/>
              <w:right w:val="single" w:color="auto" w:sz="4" w:space="0"/>
            </w:tcBorders>
            <w:vAlign w:val="center"/>
          </w:tcPr>
          <w:p w14:paraId="41F52C44">
            <w:pPr>
              <w:widowControl/>
              <w:autoSpaceDE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服务内容</w:t>
            </w:r>
          </w:p>
        </w:tc>
        <w:tc>
          <w:tcPr>
            <w:tcW w:w="1260" w:type="dxa"/>
            <w:tcBorders>
              <w:top w:val="single" w:color="auto" w:sz="4" w:space="0"/>
              <w:left w:val="single" w:color="auto" w:sz="4" w:space="0"/>
              <w:bottom w:val="single" w:color="auto" w:sz="4" w:space="0"/>
              <w:right w:val="single" w:color="auto" w:sz="4" w:space="0"/>
            </w:tcBorders>
            <w:vAlign w:val="center"/>
          </w:tcPr>
          <w:p w14:paraId="69D5BE94">
            <w:pPr>
              <w:widowControl/>
              <w:autoSpaceDE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计量单位</w:t>
            </w:r>
          </w:p>
        </w:tc>
        <w:tc>
          <w:tcPr>
            <w:tcW w:w="1584" w:type="dxa"/>
            <w:tcBorders>
              <w:top w:val="single" w:color="auto" w:sz="4" w:space="0"/>
              <w:left w:val="single" w:color="auto" w:sz="4" w:space="0"/>
              <w:bottom w:val="single" w:color="auto" w:sz="4" w:space="0"/>
              <w:right w:val="single" w:color="auto" w:sz="4" w:space="0"/>
            </w:tcBorders>
            <w:vAlign w:val="center"/>
          </w:tcPr>
          <w:p w14:paraId="5FE229A7">
            <w:pPr>
              <w:widowControl/>
              <w:autoSpaceDE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款项结算</w:t>
            </w:r>
          </w:p>
        </w:tc>
        <w:tc>
          <w:tcPr>
            <w:tcW w:w="745" w:type="dxa"/>
            <w:tcBorders>
              <w:top w:val="single" w:color="auto" w:sz="4" w:space="0"/>
              <w:left w:val="single" w:color="auto" w:sz="4" w:space="0"/>
              <w:bottom w:val="single" w:color="auto" w:sz="4" w:space="0"/>
              <w:right w:val="single" w:color="auto" w:sz="4" w:space="0"/>
            </w:tcBorders>
            <w:vAlign w:val="center"/>
          </w:tcPr>
          <w:p w14:paraId="46DF9373">
            <w:pPr>
              <w:widowControl/>
              <w:autoSpaceDE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数量</w:t>
            </w:r>
          </w:p>
        </w:tc>
        <w:tc>
          <w:tcPr>
            <w:tcW w:w="1508" w:type="dxa"/>
            <w:tcBorders>
              <w:top w:val="single" w:color="auto" w:sz="4" w:space="0"/>
              <w:left w:val="single" w:color="auto" w:sz="4" w:space="0"/>
              <w:bottom w:val="single" w:color="auto" w:sz="4" w:space="0"/>
              <w:right w:val="single" w:color="auto" w:sz="4" w:space="0"/>
            </w:tcBorders>
            <w:vAlign w:val="center"/>
          </w:tcPr>
          <w:p w14:paraId="54A5E09E">
            <w:pPr>
              <w:widowControl/>
              <w:autoSpaceDE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备注</w:t>
            </w:r>
          </w:p>
        </w:tc>
      </w:tr>
      <w:tr w14:paraId="7BD0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14:paraId="57CAF8EE">
            <w:pPr>
              <w:widowControl/>
              <w:autoSpaceDE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1</w:t>
            </w:r>
          </w:p>
        </w:tc>
        <w:tc>
          <w:tcPr>
            <w:tcW w:w="1493" w:type="dxa"/>
            <w:tcBorders>
              <w:top w:val="single" w:color="auto" w:sz="4" w:space="0"/>
              <w:left w:val="single" w:color="auto" w:sz="4" w:space="0"/>
              <w:bottom w:val="single" w:color="auto" w:sz="4" w:space="0"/>
              <w:right w:val="single" w:color="auto" w:sz="4" w:space="0"/>
            </w:tcBorders>
            <w:vAlign w:val="center"/>
          </w:tcPr>
          <w:p w14:paraId="64F0DBB3">
            <w:pPr>
              <w:widowControl/>
              <w:autoSpaceDE w:val="0"/>
              <w:jc w:val="center"/>
              <w:rPr>
                <w:rFonts w:ascii="宋体" w:hAnsi="宋体" w:eastAsia="宋体" w:cs="Times New Roman"/>
                <w:color w:val="000000"/>
                <w:kern w:val="0"/>
                <w:sz w:val="24"/>
              </w:rPr>
            </w:pPr>
          </w:p>
        </w:tc>
        <w:tc>
          <w:tcPr>
            <w:tcW w:w="1421" w:type="dxa"/>
            <w:tcBorders>
              <w:top w:val="single" w:color="auto" w:sz="4" w:space="0"/>
              <w:left w:val="single" w:color="auto" w:sz="4" w:space="0"/>
              <w:bottom w:val="single" w:color="auto" w:sz="4" w:space="0"/>
              <w:right w:val="single" w:color="auto" w:sz="4" w:space="0"/>
            </w:tcBorders>
            <w:vAlign w:val="center"/>
          </w:tcPr>
          <w:p w14:paraId="47799F4B">
            <w:pPr>
              <w:widowControl/>
              <w:autoSpaceDE w:val="0"/>
              <w:jc w:val="center"/>
              <w:rPr>
                <w:rFonts w:ascii="宋体" w:hAnsi="宋体" w:eastAsia="宋体" w:cs="Times New Roman"/>
                <w:color w:val="000000"/>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36D7CD3">
            <w:pPr>
              <w:widowControl/>
              <w:autoSpaceDE w:val="0"/>
              <w:jc w:val="center"/>
              <w:rPr>
                <w:rFonts w:ascii="宋体" w:hAnsi="宋体" w:eastAsia="宋体" w:cs="Times New Roman"/>
                <w:color w:val="000000"/>
                <w:kern w:val="0"/>
                <w:sz w:val="24"/>
              </w:rPr>
            </w:pPr>
          </w:p>
        </w:tc>
        <w:tc>
          <w:tcPr>
            <w:tcW w:w="1584" w:type="dxa"/>
            <w:tcBorders>
              <w:top w:val="single" w:color="auto" w:sz="4" w:space="0"/>
              <w:left w:val="single" w:color="auto" w:sz="4" w:space="0"/>
              <w:bottom w:val="single" w:color="auto" w:sz="4" w:space="0"/>
              <w:right w:val="single" w:color="auto" w:sz="4" w:space="0"/>
            </w:tcBorders>
            <w:vAlign w:val="center"/>
          </w:tcPr>
          <w:p w14:paraId="670C9814">
            <w:pPr>
              <w:widowControl/>
              <w:autoSpaceDE w:val="0"/>
              <w:jc w:val="center"/>
              <w:rPr>
                <w:rFonts w:ascii="宋体" w:hAnsi="宋体" w:eastAsia="宋体" w:cs="Times New Roman"/>
                <w:color w:val="000000"/>
                <w:kern w:val="0"/>
                <w:sz w:val="24"/>
              </w:rPr>
            </w:pPr>
          </w:p>
        </w:tc>
        <w:tc>
          <w:tcPr>
            <w:tcW w:w="745" w:type="dxa"/>
            <w:tcBorders>
              <w:top w:val="single" w:color="auto" w:sz="4" w:space="0"/>
              <w:left w:val="single" w:color="auto" w:sz="4" w:space="0"/>
              <w:bottom w:val="single" w:color="auto" w:sz="4" w:space="0"/>
              <w:right w:val="single" w:color="auto" w:sz="4" w:space="0"/>
            </w:tcBorders>
            <w:vAlign w:val="center"/>
          </w:tcPr>
          <w:p w14:paraId="6BDEA76C">
            <w:pPr>
              <w:widowControl/>
              <w:autoSpaceDE w:val="0"/>
              <w:jc w:val="center"/>
              <w:rPr>
                <w:rFonts w:ascii="宋体" w:hAnsi="宋体" w:eastAsia="宋体" w:cs="Times New Roman"/>
                <w:color w:val="000000"/>
                <w:kern w:val="0"/>
                <w:sz w:val="24"/>
              </w:rPr>
            </w:pPr>
          </w:p>
        </w:tc>
        <w:tc>
          <w:tcPr>
            <w:tcW w:w="1508" w:type="dxa"/>
            <w:tcBorders>
              <w:top w:val="single" w:color="auto" w:sz="4" w:space="0"/>
              <w:left w:val="single" w:color="auto" w:sz="4" w:space="0"/>
              <w:bottom w:val="single" w:color="auto" w:sz="4" w:space="0"/>
              <w:right w:val="single" w:color="auto" w:sz="4" w:space="0"/>
            </w:tcBorders>
            <w:vAlign w:val="center"/>
          </w:tcPr>
          <w:p w14:paraId="508D6930">
            <w:pPr>
              <w:widowControl/>
              <w:autoSpaceDE w:val="0"/>
              <w:jc w:val="center"/>
              <w:rPr>
                <w:rFonts w:ascii="宋体" w:hAnsi="宋体" w:eastAsia="宋体" w:cs="Times New Roman"/>
                <w:color w:val="000000"/>
                <w:kern w:val="0"/>
                <w:sz w:val="24"/>
              </w:rPr>
            </w:pPr>
          </w:p>
        </w:tc>
      </w:tr>
      <w:tr w14:paraId="5C24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14:paraId="7C040092">
            <w:pPr>
              <w:widowControl/>
              <w:autoSpaceDE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合计</w:t>
            </w:r>
          </w:p>
        </w:tc>
        <w:tc>
          <w:tcPr>
            <w:tcW w:w="8011" w:type="dxa"/>
            <w:gridSpan w:val="6"/>
            <w:tcBorders>
              <w:top w:val="single" w:color="auto" w:sz="4" w:space="0"/>
              <w:left w:val="single" w:color="auto" w:sz="4" w:space="0"/>
              <w:bottom w:val="single" w:color="auto" w:sz="4" w:space="0"/>
              <w:right w:val="single" w:color="auto" w:sz="4" w:space="0"/>
            </w:tcBorders>
            <w:vAlign w:val="center"/>
          </w:tcPr>
          <w:p w14:paraId="105022DC">
            <w:pPr>
              <w:widowControl/>
              <w:autoSpaceDE w:val="0"/>
              <w:jc w:val="center"/>
              <w:rPr>
                <w:rFonts w:ascii="宋体" w:hAnsi="宋体" w:eastAsia="宋体" w:cs="Times New Roman"/>
                <w:color w:val="000000"/>
                <w:kern w:val="0"/>
                <w:sz w:val="24"/>
              </w:rPr>
            </w:pPr>
          </w:p>
        </w:tc>
      </w:tr>
      <w:tr w14:paraId="4F123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384" w:type="dxa"/>
            <w:tcBorders>
              <w:top w:val="single" w:color="auto" w:sz="4" w:space="0"/>
              <w:left w:val="single" w:color="auto" w:sz="4" w:space="0"/>
              <w:bottom w:val="single" w:color="auto" w:sz="4" w:space="0"/>
              <w:right w:val="single" w:color="auto" w:sz="4" w:space="0"/>
            </w:tcBorders>
            <w:vAlign w:val="center"/>
          </w:tcPr>
          <w:p w14:paraId="3C34B3CB">
            <w:pPr>
              <w:widowControl/>
              <w:autoSpaceDE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说明</w:t>
            </w:r>
          </w:p>
        </w:tc>
        <w:tc>
          <w:tcPr>
            <w:tcW w:w="8011" w:type="dxa"/>
            <w:gridSpan w:val="6"/>
            <w:tcBorders>
              <w:top w:val="single" w:color="auto" w:sz="4" w:space="0"/>
              <w:left w:val="single" w:color="auto" w:sz="4" w:space="0"/>
              <w:bottom w:val="single" w:color="auto" w:sz="4" w:space="0"/>
              <w:right w:val="single" w:color="auto" w:sz="4" w:space="0"/>
            </w:tcBorders>
            <w:vAlign w:val="center"/>
          </w:tcPr>
          <w:p w14:paraId="640043BC">
            <w:pPr>
              <w:widowControl/>
              <w:autoSpaceDE w:val="0"/>
              <w:ind w:firstLine="480" w:firstLineChars="200"/>
              <w:jc w:val="both"/>
              <w:rPr>
                <w:rFonts w:ascii="宋体" w:hAnsi="宋体" w:eastAsia="宋体" w:cs="Times New Roman"/>
                <w:color w:val="000000"/>
                <w:kern w:val="0"/>
                <w:sz w:val="24"/>
              </w:rPr>
            </w:pPr>
            <w:r>
              <w:rPr>
                <w:rFonts w:hint="eastAsia" w:ascii="宋体" w:hAnsi="宋体" w:eastAsia="宋体" w:cs="Times New Roman"/>
                <w:color w:val="000000"/>
                <w:kern w:val="0"/>
                <w:sz w:val="24"/>
              </w:rPr>
              <w:t>本次采购预算为2026年7月26日至2026年12月31日公园维护费用，由于本项目二次招标，招标计划延迟，中标单位需将2026年7月26日至本次合同服务之日起之间的维护费用向上一轮合同顺延单位单独支付。（共计约为10万元，具体费用以甲方考核审定后的为准），投标单位需将以上费用计入投标总价中，但投标报价不得超过招标文件中规定的最高限价，否则按无效投标处理。</w:t>
            </w:r>
          </w:p>
        </w:tc>
      </w:tr>
    </w:tbl>
    <w:p w14:paraId="4DE0F91D">
      <w:pPr>
        <w:widowControl/>
        <w:autoSpaceDE w:val="0"/>
        <w:ind w:firstLine="482" w:firstLineChars="200"/>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二、服务条件：</w:t>
      </w:r>
    </w:p>
    <w:p w14:paraId="644BF122">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（一）服务地点：甲方指定地点。</w:t>
      </w:r>
    </w:p>
    <w:p w14:paraId="43EAFA28">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 xml:space="preserve">（二）服务期：五个月，自 </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u w:val="single"/>
          <w:lang w:val="en-US" w:eastAsia="zh-CN"/>
        </w:rPr>
        <w:t xml:space="preserve"> </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年</w:t>
      </w:r>
      <w:r>
        <w:rPr>
          <w:rFonts w:hint="eastAsia" w:ascii="宋体" w:hAnsi="宋体" w:eastAsia="宋体" w:cs="Times New Roman"/>
          <w:color w:val="000000"/>
          <w:kern w:val="0"/>
          <w:sz w:val="24"/>
          <w:u w:val="single"/>
          <w:lang w:val="en-US" w:eastAsia="zh-CN"/>
        </w:rPr>
        <w:t xml:space="preserve"> </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u w:val="single"/>
          <w:lang w:val="en-US" w:eastAsia="zh-CN"/>
        </w:rPr>
        <w:t xml:space="preserve"> </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月</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u w:val="single"/>
          <w:lang w:val="en-US" w:eastAsia="zh-CN"/>
        </w:rPr>
        <w:t xml:space="preserve"> </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日起</w:t>
      </w:r>
      <w:r>
        <w:rPr>
          <w:rFonts w:hint="eastAsia" w:ascii="宋体" w:hAnsi="宋体" w:eastAsia="宋体" w:cs="Times New Roman"/>
          <w:color w:val="000000"/>
          <w:kern w:val="0"/>
          <w:sz w:val="24"/>
          <w:u w:val="single"/>
        </w:rPr>
        <w:t xml:space="preserve">  2026  </w:t>
      </w:r>
      <w:r>
        <w:rPr>
          <w:rFonts w:hint="eastAsia" w:ascii="宋体" w:hAnsi="宋体" w:eastAsia="宋体" w:cs="Times New Roman"/>
          <w:color w:val="000000"/>
          <w:kern w:val="0"/>
          <w:sz w:val="24"/>
        </w:rPr>
        <w:t>年</w:t>
      </w:r>
      <w:r>
        <w:rPr>
          <w:rFonts w:hint="eastAsia" w:ascii="宋体" w:hAnsi="宋体" w:eastAsia="宋体" w:cs="Times New Roman"/>
          <w:color w:val="000000"/>
          <w:kern w:val="0"/>
          <w:sz w:val="24"/>
          <w:u w:val="single"/>
        </w:rPr>
        <w:t xml:space="preserve"> 12  </w:t>
      </w:r>
      <w:r>
        <w:rPr>
          <w:rFonts w:hint="eastAsia" w:ascii="宋体" w:hAnsi="宋体" w:eastAsia="宋体" w:cs="Times New Roman"/>
          <w:color w:val="000000"/>
          <w:kern w:val="0"/>
          <w:sz w:val="24"/>
        </w:rPr>
        <w:t>月</w:t>
      </w:r>
      <w:r>
        <w:rPr>
          <w:rFonts w:hint="eastAsia" w:ascii="宋体" w:hAnsi="宋体" w:eastAsia="宋体" w:cs="Times New Roman"/>
          <w:color w:val="000000"/>
          <w:kern w:val="0"/>
          <w:sz w:val="24"/>
          <w:u w:val="single"/>
        </w:rPr>
        <w:t xml:space="preserve"> 31  </w:t>
      </w:r>
      <w:r>
        <w:rPr>
          <w:rFonts w:hint="eastAsia" w:ascii="宋体" w:hAnsi="宋体" w:eastAsia="宋体" w:cs="Times New Roman"/>
          <w:color w:val="000000"/>
          <w:kern w:val="0"/>
          <w:sz w:val="24"/>
        </w:rPr>
        <w:t>日止，具体以下一轮维护服务合同实施前终止。</w:t>
      </w:r>
    </w:p>
    <w:p w14:paraId="47C3FEA5">
      <w:pPr>
        <w:widowControl/>
        <w:autoSpaceDE w:val="0"/>
        <w:ind w:firstLine="482" w:firstLineChars="200"/>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三、合同价款</w:t>
      </w:r>
    </w:p>
    <w:p w14:paraId="35588417">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合同总价款为人民币（大写）</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 xml:space="preserve"> ，按服务时间，据实结算。</w:t>
      </w:r>
    </w:p>
    <w:p w14:paraId="1EF66D11">
      <w:pPr>
        <w:widowControl/>
        <w:autoSpaceDE w:val="0"/>
        <w:ind w:firstLine="482" w:firstLineChars="200"/>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四、款项结算</w:t>
      </w:r>
    </w:p>
    <w:p w14:paraId="5D498AED">
      <w:pPr>
        <w:widowControl/>
        <w:autoSpaceDE w:val="0"/>
        <w:ind w:firstLine="480" w:firstLineChars="200"/>
        <w:jc w:val="left"/>
        <w:rPr>
          <w:rFonts w:hint="eastAsia" w:ascii="宋体" w:hAnsi="宋体" w:eastAsia="宋体" w:cs="Times New Roman"/>
          <w:color w:val="000000"/>
          <w:kern w:val="0"/>
          <w:sz w:val="24"/>
        </w:rPr>
      </w:pPr>
      <w:r>
        <w:rPr>
          <w:rFonts w:hint="eastAsia" w:ascii="宋体" w:hAnsi="宋体" w:eastAsia="宋体" w:cs="Times New Roman"/>
          <w:color w:val="000000"/>
          <w:kern w:val="0"/>
          <w:sz w:val="24"/>
        </w:rPr>
        <w:t>（一）每月结算一次，每月应付费用＝合同价款</w:t>
      </w:r>
      <w:r>
        <w:rPr>
          <w:rFonts w:hint="eastAsia" w:ascii="宋体" w:hAnsi="宋体" w:eastAsia="宋体" w:cs="Times New Roman"/>
          <w:color w:val="000000"/>
          <w:kern w:val="0"/>
          <w:sz w:val="24"/>
          <w:lang w:eastAsia="zh-CN"/>
        </w:rPr>
        <w:t>（）</w:t>
      </w:r>
      <w:r>
        <w:rPr>
          <w:rFonts w:hint="eastAsia" w:ascii="宋体" w:hAnsi="宋体" w:eastAsia="宋体" w:cs="Times New Roman"/>
          <w:color w:val="000000"/>
          <w:kern w:val="0"/>
          <w:sz w:val="24"/>
        </w:rPr>
        <w:t>÷</w:t>
      </w:r>
      <w:r>
        <w:rPr>
          <w:rFonts w:hint="eastAsia" w:ascii="宋体" w:hAnsi="宋体" w:eastAsia="宋体" w:cs="Times New Roman"/>
          <w:color w:val="000000"/>
          <w:kern w:val="0"/>
          <w:sz w:val="24"/>
          <w:lang w:val="en-US" w:eastAsia="zh-CN"/>
        </w:rPr>
        <w:t>5</w:t>
      </w:r>
      <w:r>
        <w:rPr>
          <w:rFonts w:hint="eastAsia" w:ascii="宋体" w:hAnsi="宋体" w:eastAsia="宋体" w:cs="Times New Roman"/>
          <w:color w:val="000000"/>
          <w:kern w:val="0"/>
          <w:sz w:val="24"/>
        </w:rPr>
        <w:t>个月﹣该月考核扣款，每月考核完成后7个工作日内支付上月应付款。绿化补栽部分，采用固定综合单价，实行独立验收，项目实施完成验收合格后，支付</w:t>
      </w:r>
      <w:r>
        <w:rPr>
          <w:rFonts w:hint="eastAsia" w:ascii="宋体" w:hAnsi="宋体" w:eastAsia="宋体" w:cs="Times New Roman"/>
          <w:color w:val="000000"/>
          <w:kern w:val="0"/>
          <w:sz w:val="24"/>
          <w:lang w:eastAsia="zh-CN"/>
        </w:rPr>
        <w:t>至</w:t>
      </w:r>
      <w:r>
        <w:rPr>
          <w:rFonts w:hint="eastAsia" w:ascii="宋体" w:hAnsi="宋体" w:eastAsia="宋体" w:cs="Times New Roman"/>
          <w:color w:val="000000"/>
          <w:kern w:val="0"/>
          <w:sz w:val="24"/>
        </w:rPr>
        <w:t>补栽金额的85％，审计定案后尾款一次付清。</w:t>
      </w:r>
    </w:p>
    <w:p w14:paraId="3F949220">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（二）支付方式：银行转账。</w:t>
      </w:r>
    </w:p>
    <w:p w14:paraId="2040CC2B">
      <w:pPr>
        <w:widowControl/>
        <w:autoSpaceDE w:val="0"/>
        <w:ind w:firstLine="482" w:firstLineChars="200"/>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乙方收款银行账户：</w:t>
      </w:r>
    </w:p>
    <w:p w14:paraId="61D72A5F">
      <w:pPr>
        <w:widowControl/>
        <w:autoSpaceDE w:val="0"/>
        <w:ind w:firstLine="480" w:firstLineChars="200"/>
        <w:jc w:val="left"/>
        <w:rPr>
          <w:rFonts w:ascii="宋体" w:hAnsi="宋体" w:eastAsia="宋体" w:cs="Times New Roman"/>
          <w:color w:val="000000"/>
          <w:kern w:val="0"/>
          <w:sz w:val="24"/>
          <w:u w:val="single"/>
        </w:rPr>
      </w:pPr>
      <w:r>
        <w:rPr>
          <w:rFonts w:hint="eastAsia" w:ascii="宋体" w:hAnsi="宋体" w:eastAsia="宋体" w:cs="Times New Roman"/>
          <w:color w:val="000000"/>
          <w:kern w:val="0"/>
          <w:sz w:val="24"/>
        </w:rPr>
        <w:t>账户名称：</w:t>
      </w:r>
      <w:r>
        <w:rPr>
          <w:rFonts w:hint="eastAsia" w:ascii="宋体" w:hAnsi="宋体" w:eastAsia="宋体" w:cs="Times New Roman"/>
          <w:color w:val="000000"/>
          <w:kern w:val="0"/>
          <w:sz w:val="24"/>
          <w:u w:val="single"/>
        </w:rPr>
        <w:t xml:space="preserve">                                    </w:t>
      </w:r>
    </w:p>
    <w:p w14:paraId="427A1EA9">
      <w:pPr>
        <w:widowControl/>
        <w:autoSpaceDE w:val="0"/>
        <w:ind w:firstLine="480" w:firstLineChars="200"/>
        <w:jc w:val="left"/>
        <w:rPr>
          <w:rFonts w:ascii="宋体" w:hAnsi="宋体" w:eastAsia="宋体" w:cs="Times New Roman"/>
          <w:color w:val="000000"/>
          <w:kern w:val="0"/>
          <w:sz w:val="24"/>
          <w:u w:val="single"/>
        </w:rPr>
      </w:pPr>
      <w:r>
        <w:rPr>
          <w:rFonts w:hint="eastAsia" w:ascii="宋体" w:hAnsi="宋体" w:eastAsia="宋体" w:cs="Times New Roman"/>
          <w:color w:val="000000"/>
          <w:kern w:val="0"/>
          <w:sz w:val="24"/>
        </w:rPr>
        <w:t>开户行名称：</w:t>
      </w:r>
      <w:r>
        <w:rPr>
          <w:rFonts w:hint="eastAsia" w:ascii="宋体" w:hAnsi="宋体" w:eastAsia="宋体" w:cs="Times New Roman"/>
          <w:color w:val="000000"/>
          <w:kern w:val="0"/>
          <w:sz w:val="24"/>
          <w:u w:val="single"/>
        </w:rPr>
        <w:t xml:space="preserve">                                  </w:t>
      </w:r>
    </w:p>
    <w:p w14:paraId="2A81A9AF">
      <w:pPr>
        <w:widowControl/>
        <w:autoSpaceDE w:val="0"/>
        <w:ind w:firstLine="480" w:firstLineChars="200"/>
        <w:jc w:val="left"/>
        <w:rPr>
          <w:rFonts w:ascii="宋体" w:hAnsi="宋体" w:eastAsia="宋体" w:cs="Times New Roman"/>
          <w:color w:val="000000"/>
          <w:kern w:val="0"/>
          <w:sz w:val="24"/>
          <w:u w:val="single"/>
        </w:rPr>
      </w:pPr>
      <w:r>
        <w:rPr>
          <w:rFonts w:hint="eastAsia" w:ascii="宋体" w:hAnsi="宋体" w:eastAsia="宋体" w:cs="Times New Roman"/>
          <w:color w:val="000000"/>
          <w:kern w:val="0"/>
          <w:sz w:val="24"/>
        </w:rPr>
        <w:t>账号：</w:t>
      </w:r>
      <w:r>
        <w:rPr>
          <w:rFonts w:hint="eastAsia" w:ascii="宋体" w:hAnsi="宋体" w:eastAsia="宋体" w:cs="Times New Roman"/>
          <w:color w:val="000000"/>
          <w:kern w:val="0"/>
          <w:sz w:val="24"/>
          <w:u w:val="single"/>
        </w:rPr>
        <w:t xml:space="preserve">                                        </w:t>
      </w:r>
    </w:p>
    <w:p w14:paraId="2C3C4481">
      <w:pPr>
        <w:widowControl/>
        <w:autoSpaceDE w:val="0"/>
        <w:ind w:firstLine="482" w:firstLineChars="200"/>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五、双方的权利和义务</w:t>
      </w:r>
    </w:p>
    <w:p w14:paraId="08A6B764">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（一）甲方的权利义务</w:t>
      </w:r>
    </w:p>
    <w:p w14:paraId="68D27956">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1、甲方有权对乙方人员的工作情况及纪律作风监督检查，明确员工职责范围，对工作中不负责任、违反管理规定的人员，有权提出辞退要求，情况属实，乙方应无条件予以执行。</w:t>
      </w:r>
    </w:p>
    <w:p w14:paraId="6A629E05">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2、甲方应按时付给乙方服务费用（上半年财政拨款时间的特殊性需双方协商）。</w:t>
      </w:r>
    </w:p>
    <w:p w14:paraId="061CC1B8">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（二）乙方的权利义务</w:t>
      </w:r>
    </w:p>
    <w:p w14:paraId="0E61B183">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1、乙方按合同要求给甲方派出合格的服务人员，依据岗位职责结合甲方交予的任务执行服务工作；遵守甲方制定的各项规章制度，为甲方提供保障服务。</w:t>
      </w:r>
    </w:p>
    <w:p w14:paraId="4BF6A7F2">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2、乙方人员在上岗期间要着装整洁、仪表端庄，坚守岗位、遵守纪律、认真负责。</w:t>
      </w:r>
    </w:p>
    <w:p w14:paraId="63DB011E">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3、乙方定期征求甲方的意见，以便及时沟通并做好服务工作。</w:t>
      </w:r>
    </w:p>
    <w:p w14:paraId="0CC0E530">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4、乙方人员因工作失职或疏忽直接造成损失，由乙方处理并承担相关责任。</w:t>
      </w:r>
    </w:p>
    <w:p w14:paraId="4B231053">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5、乙方负责现场人员的日常管理和业务培训，并承担其职务行为职责。</w:t>
      </w:r>
    </w:p>
    <w:p w14:paraId="5E604457">
      <w:pPr>
        <w:widowControl/>
        <w:autoSpaceDE w:val="0"/>
        <w:ind w:firstLine="482" w:firstLineChars="200"/>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六、质量保证</w:t>
      </w:r>
    </w:p>
    <w:p w14:paraId="7C75FC43">
      <w:pPr>
        <w:widowControl/>
        <w:numPr>
          <w:ilvl w:val="0"/>
          <w:numId w:val="1"/>
        </w:numPr>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服务方案科学、可行，人员配置合理，全面满足要求。</w:t>
      </w:r>
    </w:p>
    <w:p w14:paraId="1A3CB96A">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 xml:space="preserve">（二）乙方提供的服务质量标准相关园林绿化管护、市容环卫等相关行业标准。确保服务要求达到本项目要求。 </w:t>
      </w:r>
    </w:p>
    <w:p w14:paraId="272E9A64">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（三）乙方须接受甲方的各类检查考核，甲方有权根据有关规定对质量考核标准及奖惩办法作相应的修改。</w:t>
      </w:r>
    </w:p>
    <w:p w14:paraId="3FADB065">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（四）乙方提供的服务，若发生侵权而产生的一切后果，由乙方负责，甲方保留索赔权力。</w:t>
      </w:r>
    </w:p>
    <w:p w14:paraId="3EBDCCB3">
      <w:pPr>
        <w:widowControl/>
        <w:autoSpaceDE w:val="0"/>
        <w:ind w:firstLine="482" w:firstLineChars="200"/>
        <w:jc w:val="left"/>
        <w:rPr>
          <w:rFonts w:ascii="宋体" w:hAnsi="宋体" w:eastAsia="宋体" w:cs="Times New Roman"/>
          <w:color w:val="000000"/>
          <w:kern w:val="0"/>
          <w:sz w:val="24"/>
        </w:rPr>
      </w:pPr>
      <w:r>
        <w:rPr>
          <w:rFonts w:hint="eastAsia" w:ascii="宋体" w:hAnsi="宋体" w:eastAsia="宋体" w:cs="Times New Roman"/>
          <w:b/>
          <w:bCs/>
          <w:color w:val="000000"/>
          <w:kern w:val="0"/>
          <w:sz w:val="24"/>
        </w:rPr>
        <w:t>七、人员配置要求</w:t>
      </w:r>
    </w:p>
    <w:p w14:paraId="77374E4B">
      <w:pPr>
        <w:widowControl/>
        <w:autoSpaceDE w:val="0"/>
        <w:ind w:firstLine="480" w:firstLineChars="200"/>
        <w:jc w:val="left"/>
        <w:rPr>
          <w:rFonts w:hint="eastAsia" w:ascii="宋体" w:hAnsi="宋体" w:eastAsia="宋体" w:cs="Times New Roman"/>
          <w:kern w:val="0"/>
          <w:sz w:val="24"/>
          <w:lang w:eastAsia="zh-CN"/>
        </w:rPr>
      </w:pPr>
      <w:r>
        <w:rPr>
          <w:rFonts w:hint="eastAsia" w:ascii="宋体" w:hAnsi="宋体" w:eastAsia="宋体" w:cs="Times New Roman"/>
          <w:kern w:val="0"/>
          <w:sz w:val="24"/>
          <w:lang w:eastAsia="zh-CN"/>
        </w:rPr>
        <w:t>满足本次采购需求</w:t>
      </w:r>
    </w:p>
    <w:p w14:paraId="05271725">
      <w:pPr>
        <w:widowControl/>
        <w:autoSpaceDE w:val="0"/>
        <w:ind w:firstLine="482" w:firstLineChars="200"/>
        <w:jc w:val="left"/>
        <w:rPr>
          <w:rFonts w:ascii="宋体" w:hAnsi="宋体" w:eastAsia="宋体" w:cs="Times New Roman"/>
          <w:b/>
          <w:bCs/>
          <w:kern w:val="0"/>
          <w:sz w:val="24"/>
        </w:rPr>
      </w:pPr>
      <w:r>
        <w:rPr>
          <w:rFonts w:hint="eastAsia" w:ascii="宋体" w:hAnsi="宋体" w:eastAsia="宋体" w:cs="Times New Roman"/>
          <w:b/>
          <w:bCs/>
          <w:kern w:val="0"/>
          <w:sz w:val="24"/>
        </w:rPr>
        <w:t>八、其他要求</w:t>
      </w:r>
    </w:p>
    <w:p w14:paraId="384E7407">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（一）购置治理湖水消毒液，确保日常喷洒后湖面水体颜色正常，无污染。</w:t>
      </w:r>
    </w:p>
    <w:p w14:paraId="38D26A31">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（二）根据合同条款，乙方须每季度按需、按量及损坏程度及时更新采购垃圾桶及卫生间香薰精油等物资。</w:t>
      </w:r>
    </w:p>
    <w:p w14:paraId="38DD867D">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（三）按时、按需采购扫雪、除冰物资；购买油漆、铁丝，防护网、桐油、鸡粪、复合肥、铭牌、极端天气购买树木撑杆等加固材料。</w:t>
      </w:r>
    </w:p>
    <w:p w14:paraId="7ACAC4E3">
      <w:pPr>
        <w:widowControl/>
        <w:autoSpaceDE w:val="0"/>
        <w:ind w:firstLine="480" w:firstLineChars="200"/>
        <w:jc w:val="left"/>
        <w:rPr>
          <w:rFonts w:ascii="Calibri" w:hAnsi="Calibri" w:eastAsia="宋体" w:cs="Times New Roman"/>
          <w:kern w:val="0"/>
          <w:sz w:val="24"/>
        </w:rPr>
      </w:pPr>
      <w:r>
        <w:rPr>
          <w:rFonts w:hint="eastAsia" w:ascii="宋体" w:hAnsi="宋体" w:eastAsia="宋体" w:cs="Times New Roman"/>
          <w:kern w:val="0"/>
          <w:sz w:val="24"/>
        </w:rPr>
        <w:t>（四）每年保证公园高空作业用车，用于对公园法桐、柳树、杨树、雪松等树种枯枝、断枝及高处天牛病虫害修剪去除工作。</w:t>
      </w:r>
    </w:p>
    <w:p w14:paraId="1D3AA7A7">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（五）配合公园实施危险树木抢险工作。</w:t>
      </w:r>
    </w:p>
    <w:p w14:paraId="4EEF5FE4">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（六）针对高空病虫害危害情况，有针对性的消杀治理。</w:t>
      </w:r>
    </w:p>
    <w:p w14:paraId="3BC1E21E">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（七）在极端天气下，及时清理倒伏树木及枯枝断枝。</w:t>
      </w:r>
    </w:p>
    <w:p w14:paraId="7B0EA12D">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（八）积极配合甲方临时提出的采购要求及人员调配等加急事项。</w:t>
      </w:r>
    </w:p>
    <w:p w14:paraId="5131CF9A">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（九）绿化工具配备：树洞打孔机、草坪打孔机、草坪机、树干树叶粉碎机（胸径10cm以上）。</w:t>
      </w:r>
    </w:p>
    <w:p w14:paraId="44D1915C">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（十）根据实际情况，对年久日衰的树木及时采取有效措施进行清理。</w:t>
      </w:r>
    </w:p>
    <w:p w14:paraId="54A28056">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十一）乙方承担卫生间除需要购置的固定资产外的所有设施的小型维修维护，包含门帘、门窗、隔断、面盆及面盆水嘴、拖把池及水龙头、坐便器、蹲便器、水箱洁具、给水管件、地漏、照明用线路、灯具等的维修更换、以及除化粪池以外的厕所管道堵塞疏通。</w:t>
      </w:r>
    </w:p>
    <w:p w14:paraId="40BC6B19">
      <w:pPr>
        <w:widowControl/>
        <w:autoSpaceDE w:val="0"/>
        <w:ind w:firstLine="482" w:firstLineChars="200"/>
        <w:jc w:val="left"/>
        <w:rPr>
          <w:rFonts w:ascii="宋体" w:hAnsi="宋体" w:eastAsia="宋体" w:cs="Times New Roman"/>
          <w:b/>
          <w:bCs/>
          <w:kern w:val="0"/>
          <w:sz w:val="24"/>
        </w:rPr>
      </w:pPr>
      <w:r>
        <w:rPr>
          <w:rFonts w:hint="eastAsia" w:ascii="宋体" w:hAnsi="宋体" w:eastAsia="宋体" w:cs="Times New Roman"/>
          <w:b/>
          <w:bCs/>
          <w:kern w:val="0"/>
          <w:sz w:val="24"/>
        </w:rPr>
        <w:t>九、验收</w:t>
      </w:r>
    </w:p>
    <w:p w14:paraId="1A4B79FD">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每月服务结束后乙方先完成自检，甲方按照服务合同标准对服务进行验收，并填写《服务考核表》；绿化补栽部分实行独立验收。</w:t>
      </w:r>
    </w:p>
    <w:p w14:paraId="0A5C0A1B">
      <w:pPr>
        <w:tabs>
          <w:tab w:val="center" w:pos="4153"/>
          <w:tab w:val="right" w:pos="8306"/>
        </w:tabs>
        <w:autoSpaceDE w:val="0"/>
        <w:snapToGrid w:val="0"/>
        <w:spacing w:line="240" w:lineRule="atLeast"/>
        <w:ind w:firstLine="482" w:firstLineChars="200"/>
        <w:rPr>
          <w:rFonts w:ascii="宋体" w:hAnsi="宋体" w:eastAsia="宋体" w:cs="Times New Roman"/>
          <w:b/>
          <w:bCs/>
          <w:sz w:val="24"/>
          <w:szCs w:val="24"/>
          <w:lang w:val="en-US" w:eastAsia="zh-CN" w:bidi="ar-SA"/>
        </w:rPr>
      </w:pPr>
      <w:r>
        <w:rPr>
          <w:rFonts w:hint="eastAsia" w:ascii="宋体" w:hAnsi="宋体" w:eastAsia="宋体" w:cs="Times New Roman"/>
          <w:b/>
          <w:bCs/>
          <w:sz w:val="24"/>
          <w:szCs w:val="24"/>
          <w:lang w:val="en-US" w:eastAsia="zh-CN" w:bidi="ar-SA"/>
        </w:rPr>
        <w:t>十、考核办法（附件）</w:t>
      </w:r>
    </w:p>
    <w:p w14:paraId="418FD2B2">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每月按整月30天计算（上月15日至次月的14日为整月计算）标准分值100分为积分标准，根据考核细则进行量化计分，具体标准如下：</w:t>
      </w:r>
    </w:p>
    <w:p w14:paraId="7D3925F9">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（一）每月95分以上（含95分）属于合理扣分范围，不影响项目经费支付；</w:t>
      </w:r>
    </w:p>
    <w:p w14:paraId="234CBE9D">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（二）每月85分（含85分）至95分，每扣减一分，从本季度项目经费中扣减500元；</w:t>
      </w:r>
    </w:p>
    <w:p w14:paraId="2B9DBBFB">
      <w:pPr>
        <w:widowControl/>
        <w:autoSpaceDE w:val="0"/>
        <w:ind w:firstLine="480" w:firstLineChars="200"/>
        <w:jc w:val="left"/>
        <w:rPr>
          <w:rFonts w:ascii="宋体" w:hAnsi="宋体" w:eastAsia="宋体" w:cs="Times New Roman"/>
          <w:kern w:val="0"/>
          <w:sz w:val="24"/>
        </w:rPr>
      </w:pPr>
      <w:r>
        <w:rPr>
          <w:rFonts w:hint="eastAsia" w:ascii="宋体" w:hAnsi="宋体" w:eastAsia="宋体" w:cs="Times New Roman"/>
          <w:kern w:val="0"/>
          <w:sz w:val="24"/>
        </w:rPr>
        <w:t>（三）每月85分（含85分）以下，扣除本季度项目经费10%作为违约金。提出整改要求，未按要求整改到位或未见效果的，从重处罚；连续2次，下年度不再与该公司签订委托合同。</w:t>
      </w:r>
    </w:p>
    <w:p w14:paraId="7A3DAC2B">
      <w:pPr>
        <w:widowControl/>
        <w:autoSpaceDE w:val="0"/>
        <w:ind w:firstLine="482" w:firstLineChars="200"/>
        <w:jc w:val="left"/>
        <w:rPr>
          <w:rFonts w:ascii="宋体" w:hAnsi="宋体" w:eastAsia="宋体" w:cs="Times New Roman"/>
          <w:b/>
          <w:bCs/>
          <w:kern w:val="0"/>
          <w:sz w:val="24"/>
        </w:rPr>
      </w:pPr>
      <w:r>
        <w:rPr>
          <w:rFonts w:hint="eastAsia" w:ascii="宋体" w:hAnsi="宋体" w:eastAsia="宋体" w:cs="Times New Roman"/>
          <w:b/>
          <w:bCs/>
          <w:kern w:val="0"/>
          <w:sz w:val="24"/>
        </w:rPr>
        <w:t>十一、奖罚办法</w:t>
      </w:r>
    </w:p>
    <w:p w14:paraId="71CA4C7D">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kern w:val="0"/>
          <w:sz w:val="24"/>
        </w:rPr>
        <w:t>（一）乙方工作员工与游客发生口角,被投诉至平台或管理处的，经核实,承担主</w:t>
      </w:r>
      <w:r>
        <w:rPr>
          <w:rFonts w:hint="eastAsia" w:ascii="宋体" w:hAnsi="宋体" w:eastAsia="宋体" w:cs="Times New Roman"/>
          <w:color w:val="000000"/>
          <w:kern w:val="0"/>
          <w:sz w:val="24"/>
        </w:rPr>
        <w:t>要责任的，扣罚项目部 200 元；造成舆情的，根据影响大小扣罚1000到30000元不等金额。</w:t>
      </w:r>
    </w:p>
    <w:p w14:paraId="448DF3F0">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（二）乙方员工在工作期间做好人好事、见义勇为、拾金不昧等行为的，得到市民群众好评送感谢信或锦旗行为的，甲方将酌情给予本人一次性奖励200到1000元不等。</w:t>
      </w:r>
    </w:p>
    <w:p w14:paraId="56204A97">
      <w:pPr>
        <w:widowControl/>
        <w:autoSpaceDE w:val="0"/>
        <w:ind w:firstLine="482" w:firstLineChars="200"/>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十二、违约责任</w:t>
      </w:r>
    </w:p>
    <w:p w14:paraId="77D839D4">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 xml:space="preserve">（一）合同期内，因乙方管理服务工作不到位引发安全事件，乙方须承担主要责任；情节严重造成服务人员一人以上死亡或两人以上重伤的，甲方有权终止合同，经济损失和法律责任由乙方承担。 </w:t>
      </w:r>
    </w:p>
    <w:p w14:paraId="11F88A06">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（二）合同期内，因乙方违反劳动法或其他相关法律法规造成恶劣影响，或未按时足额发放人员工资影响恶劣的，甲方有权终止合同，经济损失和法律责任由乙方承担。</w:t>
      </w:r>
    </w:p>
    <w:p w14:paraId="7ABE7830">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 xml:space="preserve">（三）其他违约条款由双方按《民法典》中的有关原则经平等协商后补充。 </w:t>
      </w:r>
    </w:p>
    <w:p w14:paraId="1D8A37B2">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（四）发生以下情形时合同终止，并且乙方不再入围甲方所有同类项目：</w:t>
      </w:r>
    </w:p>
    <w:p w14:paraId="0A92C164">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1.乙方在月考核中连续三个月低于90分；</w:t>
      </w:r>
    </w:p>
    <w:p w14:paraId="42528527">
      <w:pPr>
        <w:autoSpaceDE w:val="0"/>
        <w:ind w:firstLine="480" w:firstLineChars="200"/>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2.服务质量不达标，使甲方被上级有关部门通报产生负面影响的；</w:t>
      </w:r>
    </w:p>
    <w:p w14:paraId="24287A4E">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3.乙方被媒体曝光或暗访投诉超过两次产生负面影响的；</w:t>
      </w:r>
    </w:p>
    <w:p w14:paraId="1FF3A178">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4.乙方在公园维护过程中发生重大失误或者重大安全事故的；</w:t>
      </w:r>
    </w:p>
    <w:p w14:paraId="41C33281">
      <w:pPr>
        <w:widowControl/>
        <w:autoSpaceDE w:val="0"/>
        <w:ind w:firstLine="482" w:firstLineChars="200"/>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十三、争议解决</w:t>
      </w:r>
    </w:p>
    <w:p w14:paraId="6F8E8605">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（一）本合同在履行过程中发生的争议，由甲、乙双方当事人协商解决，协商不成的按下列第</w:t>
      </w:r>
      <w:r>
        <w:rPr>
          <w:rFonts w:hint="eastAsia" w:ascii="宋体" w:hAnsi="宋体" w:eastAsia="宋体" w:cs="Times New Roman"/>
          <w:color w:val="000000"/>
          <w:kern w:val="0"/>
          <w:sz w:val="24"/>
          <w:u w:val="single"/>
        </w:rPr>
        <w:t xml:space="preserve"> 2 </w:t>
      </w:r>
      <w:r>
        <w:rPr>
          <w:rFonts w:hint="eastAsia" w:ascii="宋体" w:hAnsi="宋体" w:eastAsia="宋体" w:cs="Times New Roman"/>
          <w:color w:val="000000"/>
          <w:kern w:val="0"/>
          <w:sz w:val="24"/>
        </w:rPr>
        <w:t>种方式解决：</w:t>
      </w:r>
    </w:p>
    <w:p w14:paraId="5C657766">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1、提交西安仲裁委员会仲裁；</w:t>
      </w:r>
    </w:p>
    <w:p w14:paraId="0D72A9F1">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2、依法向甲方所在地人民法院起诉。</w:t>
      </w:r>
    </w:p>
    <w:p w14:paraId="1EF7C2BF">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（二）本条款为独立条款，本合同的无效、变更、解除和终止均不影响本条款的效力。</w:t>
      </w:r>
    </w:p>
    <w:p w14:paraId="3AD8151C">
      <w:pPr>
        <w:widowControl/>
        <w:autoSpaceDE w:val="0"/>
        <w:ind w:firstLine="482" w:firstLineChars="200"/>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十四、合同变更</w:t>
      </w:r>
    </w:p>
    <w:p w14:paraId="639AA942">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因不可抗力因素和政府行为外。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2D935666">
      <w:pPr>
        <w:widowControl/>
        <w:autoSpaceDE w:val="0"/>
        <w:ind w:firstLine="482" w:firstLineChars="200"/>
        <w:jc w:val="left"/>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十五、合同生效</w:t>
      </w:r>
    </w:p>
    <w:p w14:paraId="1AC29D48">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（一）本合同自签订之日起生效。</w:t>
      </w:r>
    </w:p>
    <w:p w14:paraId="7836466A">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（二）合同一式6份，甲方4份、乙方2份。</w:t>
      </w:r>
    </w:p>
    <w:p w14:paraId="348E84D2">
      <w:pPr>
        <w:widowControl/>
        <w:autoSpaceDE w:val="0"/>
        <w:ind w:firstLine="480" w:firstLineChars="20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（三）如本合同有未尽事宜，由甲乙双方协商订立补充合同。</w:t>
      </w:r>
    </w:p>
    <w:tbl>
      <w:tblPr>
        <w:tblStyle w:val="2"/>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9"/>
        <w:gridCol w:w="4860"/>
      </w:tblGrid>
      <w:tr w14:paraId="1628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59" w:type="dxa"/>
            <w:tcBorders>
              <w:top w:val="single" w:color="auto" w:sz="4" w:space="0"/>
              <w:left w:val="single" w:color="auto" w:sz="4" w:space="0"/>
              <w:bottom w:val="single" w:color="auto" w:sz="4" w:space="0"/>
              <w:right w:val="single" w:color="auto" w:sz="4" w:space="0"/>
            </w:tcBorders>
            <w:vAlign w:val="center"/>
          </w:tcPr>
          <w:p w14:paraId="1AE107DD">
            <w:pPr>
              <w:widowControl/>
              <w:tabs>
                <w:tab w:val="left" w:pos="480"/>
              </w:tabs>
              <w:ind w:firstLine="400" w:firstLineChars="200"/>
              <w:jc w:val="center"/>
              <w:rPr>
                <w:rFonts w:ascii="宋体" w:hAnsi="宋体" w:eastAsia="宋体" w:cs="Times New Roman"/>
                <w:b/>
                <w:bCs/>
                <w:color w:val="000000"/>
                <w:kern w:val="0"/>
                <w:sz w:val="24"/>
              </w:rPr>
            </w:pPr>
            <w:r>
              <w:rPr>
                <w:rFonts w:hint="eastAsia" w:ascii="宋体" w:hAnsi="宋体" w:eastAsia="宋体" w:cs="Times New Roman"/>
                <w:color w:val="000000"/>
                <w:spacing w:val="-20"/>
                <w:kern w:val="0"/>
                <w:sz w:val="24"/>
              </w:rPr>
              <w:br w:type="page"/>
            </w:r>
            <w:r>
              <w:rPr>
                <w:rFonts w:hint="eastAsia" w:ascii="宋体" w:hAnsi="宋体" w:eastAsia="宋体" w:cs="Times New Roman"/>
                <w:b/>
                <w:bCs/>
                <w:color w:val="000000"/>
                <w:kern w:val="0"/>
                <w:sz w:val="24"/>
              </w:rPr>
              <w:t>甲  方</w:t>
            </w:r>
          </w:p>
        </w:tc>
        <w:tc>
          <w:tcPr>
            <w:tcW w:w="4860" w:type="dxa"/>
            <w:tcBorders>
              <w:top w:val="single" w:color="auto" w:sz="4" w:space="0"/>
              <w:left w:val="nil"/>
              <w:bottom w:val="single" w:color="auto" w:sz="4" w:space="0"/>
              <w:right w:val="single" w:color="auto" w:sz="4" w:space="0"/>
            </w:tcBorders>
            <w:vAlign w:val="center"/>
          </w:tcPr>
          <w:p w14:paraId="39EE8743">
            <w:pPr>
              <w:widowControl/>
              <w:autoSpaceDE w:val="0"/>
              <w:autoSpaceDN w:val="0"/>
              <w:adjustRightInd w:val="0"/>
              <w:jc w:val="center"/>
              <w:rPr>
                <w:rFonts w:ascii="宋体" w:hAnsi="宋体" w:eastAsia="宋体" w:cs="Times New Roman"/>
                <w:b/>
                <w:bCs/>
                <w:color w:val="000000"/>
                <w:kern w:val="0"/>
                <w:sz w:val="24"/>
              </w:rPr>
            </w:pPr>
            <w:r>
              <w:rPr>
                <w:rFonts w:hint="eastAsia" w:ascii="宋体" w:hAnsi="宋体" w:eastAsia="宋体" w:cs="Times New Roman"/>
                <w:b/>
                <w:bCs/>
                <w:color w:val="000000"/>
                <w:kern w:val="0"/>
                <w:sz w:val="24"/>
              </w:rPr>
              <w:t>乙  方</w:t>
            </w:r>
          </w:p>
        </w:tc>
      </w:tr>
      <w:tr w14:paraId="204C4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59" w:type="dxa"/>
            <w:tcBorders>
              <w:top w:val="single" w:color="auto" w:sz="4" w:space="0"/>
              <w:left w:val="single" w:color="auto" w:sz="4" w:space="0"/>
              <w:bottom w:val="single" w:color="auto" w:sz="4" w:space="0"/>
              <w:right w:val="single" w:color="auto" w:sz="4" w:space="0"/>
            </w:tcBorders>
            <w:vAlign w:val="center"/>
          </w:tcPr>
          <w:p w14:paraId="33FF3D21">
            <w:pPr>
              <w:widowControl/>
              <w:autoSpaceDE w:val="0"/>
              <w:autoSpaceDN w:val="0"/>
              <w:adjustRightInd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（盖章）</w:t>
            </w:r>
          </w:p>
        </w:tc>
        <w:tc>
          <w:tcPr>
            <w:tcW w:w="4860" w:type="dxa"/>
            <w:tcBorders>
              <w:top w:val="single" w:color="auto" w:sz="4" w:space="0"/>
              <w:left w:val="nil"/>
              <w:bottom w:val="single" w:color="auto" w:sz="4" w:space="0"/>
              <w:right w:val="single" w:color="auto" w:sz="4" w:space="0"/>
            </w:tcBorders>
            <w:vAlign w:val="center"/>
          </w:tcPr>
          <w:p w14:paraId="00328E77">
            <w:pPr>
              <w:widowControl/>
              <w:autoSpaceDE w:val="0"/>
              <w:autoSpaceDN w:val="0"/>
              <w:adjustRightInd w:val="0"/>
              <w:jc w:val="center"/>
              <w:rPr>
                <w:rFonts w:ascii="宋体" w:hAnsi="宋体" w:eastAsia="宋体" w:cs="Times New Roman"/>
                <w:color w:val="000000"/>
                <w:kern w:val="0"/>
                <w:sz w:val="24"/>
              </w:rPr>
            </w:pPr>
            <w:r>
              <w:rPr>
                <w:rFonts w:hint="eastAsia" w:ascii="宋体" w:hAnsi="宋体" w:eastAsia="宋体" w:cs="Times New Roman"/>
                <w:color w:val="000000"/>
                <w:kern w:val="0"/>
                <w:sz w:val="24"/>
              </w:rPr>
              <w:t>（盖章）</w:t>
            </w:r>
          </w:p>
        </w:tc>
      </w:tr>
      <w:tr w14:paraId="5BAC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59" w:type="dxa"/>
            <w:tcBorders>
              <w:top w:val="single" w:color="auto" w:sz="4" w:space="0"/>
              <w:left w:val="single" w:color="auto" w:sz="4" w:space="0"/>
              <w:bottom w:val="single" w:color="auto" w:sz="4" w:space="0"/>
              <w:right w:val="single" w:color="auto" w:sz="4" w:space="0"/>
            </w:tcBorders>
            <w:vAlign w:val="center"/>
          </w:tcPr>
          <w:p w14:paraId="771E61BE">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地址：</w:t>
            </w:r>
          </w:p>
        </w:tc>
        <w:tc>
          <w:tcPr>
            <w:tcW w:w="4860" w:type="dxa"/>
            <w:tcBorders>
              <w:top w:val="single" w:color="auto" w:sz="4" w:space="0"/>
              <w:left w:val="nil"/>
              <w:bottom w:val="single" w:color="auto" w:sz="4" w:space="0"/>
              <w:right w:val="single" w:color="auto" w:sz="4" w:space="0"/>
            </w:tcBorders>
            <w:vAlign w:val="center"/>
          </w:tcPr>
          <w:p w14:paraId="35AF7A87">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地址：</w:t>
            </w:r>
          </w:p>
        </w:tc>
      </w:tr>
      <w:tr w14:paraId="782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59" w:type="dxa"/>
            <w:tcBorders>
              <w:top w:val="single" w:color="auto" w:sz="4" w:space="0"/>
              <w:left w:val="single" w:color="auto" w:sz="4" w:space="0"/>
              <w:bottom w:val="single" w:color="auto" w:sz="4" w:space="0"/>
              <w:right w:val="single" w:color="auto" w:sz="4" w:space="0"/>
            </w:tcBorders>
            <w:vAlign w:val="center"/>
          </w:tcPr>
          <w:p w14:paraId="0F27E360">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邮编：</w:t>
            </w:r>
          </w:p>
        </w:tc>
        <w:tc>
          <w:tcPr>
            <w:tcW w:w="4860" w:type="dxa"/>
            <w:tcBorders>
              <w:top w:val="single" w:color="auto" w:sz="4" w:space="0"/>
              <w:left w:val="nil"/>
              <w:bottom w:val="single" w:color="auto" w:sz="4" w:space="0"/>
              <w:right w:val="single" w:color="auto" w:sz="4" w:space="0"/>
            </w:tcBorders>
            <w:vAlign w:val="center"/>
          </w:tcPr>
          <w:p w14:paraId="53E15CE7">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邮编：</w:t>
            </w:r>
          </w:p>
        </w:tc>
      </w:tr>
      <w:tr w14:paraId="2D43E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59" w:type="dxa"/>
            <w:tcBorders>
              <w:top w:val="single" w:color="auto" w:sz="4" w:space="0"/>
              <w:left w:val="single" w:color="auto" w:sz="4" w:space="0"/>
              <w:bottom w:val="single" w:color="auto" w:sz="4" w:space="0"/>
              <w:right w:val="single" w:color="auto" w:sz="4" w:space="0"/>
            </w:tcBorders>
            <w:vAlign w:val="center"/>
          </w:tcPr>
          <w:p w14:paraId="7D7010D1">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法定代表人：（签字）</w:t>
            </w:r>
          </w:p>
        </w:tc>
        <w:tc>
          <w:tcPr>
            <w:tcW w:w="4860" w:type="dxa"/>
            <w:tcBorders>
              <w:top w:val="single" w:color="auto" w:sz="4" w:space="0"/>
              <w:left w:val="nil"/>
              <w:bottom w:val="single" w:color="auto" w:sz="4" w:space="0"/>
              <w:right w:val="single" w:color="auto" w:sz="4" w:space="0"/>
            </w:tcBorders>
            <w:vAlign w:val="center"/>
          </w:tcPr>
          <w:p w14:paraId="2AEEAF98">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法定代表人：（签字）</w:t>
            </w:r>
          </w:p>
        </w:tc>
      </w:tr>
      <w:tr w14:paraId="6D29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59" w:type="dxa"/>
            <w:tcBorders>
              <w:top w:val="single" w:color="auto" w:sz="4" w:space="0"/>
              <w:left w:val="single" w:color="auto" w:sz="4" w:space="0"/>
              <w:bottom w:val="single" w:color="auto" w:sz="4" w:space="0"/>
              <w:right w:val="single" w:color="auto" w:sz="4" w:space="0"/>
            </w:tcBorders>
          </w:tcPr>
          <w:p w14:paraId="00E8BD02">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经办人：（签字）</w:t>
            </w:r>
          </w:p>
        </w:tc>
        <w:tc>
          <w:tcPr>
            <w:tcW w:w="4860" w:type="dxa"/>
            <w:tcBorders>
              <w:top w:val="single" w:color="auto" w:sz="4" w:space="0"/>
              <w:left w:val="nil"/>
              <w:bottom w:val="single" w:color="auto" w:sz="4" w:space="0"/>
              <w:right w:val="single" w:color="auto" w:sz="4" w:space="0"/>
            </w:tcBorders>
          </w:tcPr>
          <w:p w14:paraId="22684717">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经办人：（签字）</w:t>
            </w:r>
          </w:p>
        </w:tc>
      </w:tr>
      <w:tr w14:paraId="00495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59" w:type="dxa"/>
            <w:tcBorders>
              <w:top w:val="single" w:color="auto" w:sz="4" w:space="0"/>
              <w:left w:val="single" w:color="auto" w:sz="4" w:space="0"/>
              <w:bottom w:val="single" w:color="auto" w:sz="4" w:space="0"/>
              <w:right w:val="single" w:color="auto" w:sz="4" w:space="0"/>
            </w:tcBorders>
            <w:vAlign w:val="center"/>
          </w:tcPr>
          <w:p w14:paraId="1DBADB33">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电话：</w:t>
            </w:r>
          </w:p>
        </w:tc>
        <w:tc>
          <w:tcPr>
            <w:tcW w:w="4860" w:type="dxa"/>
            <w:tcBorders>
              <w:top w:val="single" w:color="auto" w:sz="4" w:space="0"/>
              <w:left w:val="nil"/>
              <w:bottom w:val="single" w:color="auto" w:sz="4" w:space="0"/>
              <w:right w:val="single" w:color="auto" w:sz="4" w:space="0"/>
            </w:tcBorders>
            <w:vAlign w:val="center"/>
          </w:tcPr>
          <w:p w14:paraId="4A4FD153">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电话：</w:t>
            </w:r>
          </w:p>
        </w:tc>
      </w:tr>
      <w:tr w14:paraId="3AE9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59" w:type="dxa"/>
            <w:tcBorders>
              <w:top w:val="single" w:color="auto" w:sz="4" w:space="0"/>
              <w:left w:val="single" w:color="auto" w:sz="4" w:space="0"/>
              <w:bottom w:val="single" w:color="auto" w:sz="4" w:space="0"/>
              <w:right w:val="single" w:color="auto" w:sz="4" w:space="0"/>
            </w:tcBorders>
            <w:vAlign w:val="center"/>
          </w:tcPr>
          <w:p w14:paraId="629B3CCB">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传真：   /</w:t>
            </w:r>
          </w:p>
        </w:tc>
        <w:tc>
          <w:tcPr>
            <w:tcW w:w="4860" w:type="dxa"/>
            <w:tcBorders>
              <w:top w:val="single" w:color="auto" w:sz="4" w:space="0"/>
              <w:left w:val="nil"/>
              <w:bottom w:val="single" w:color="auto" w:sz="4" w:space="0"/>
              <w:right w:val="single" w:color="auto" w:sz="4" w:space="0"/>
            </w:tcBorders>
            <w:vAlign w:val="center"/>
          </w:tcPr>
          <w:p w14:paraId="2EEBDC7B">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传真：  /</w:t>
            </w:r>
          </w:p>
        </w:tc>
      </w:tr>
      <w:tr w14:paraId="5A7A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59" w:type="dxa"/>
            <w:tcBorders>
              <w:top w:val="single" w:color="auto" w:sz="4" w:space="0"/>
              <w:left w:val="single" w:color="auto" w:sz="4" w:space="0"/>
              <w:bottom w:val="single" w:color="auto" w:sz="4" w:space="0"/>
              <w:right w:val="single" w:color="auto" w:sz="4" w:space="0"/>
            </w:tcBorders>
            <w:vAlign w:val="center"/>
          </w:tcPr>
          <w:p w14:paraId="557AF1AF">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开户银行：</w:t>
            </w:r>
          </w:p>
        </w:tc>
        <w:tc>
          <w:tcPr>
            <w:tcW w:w="4860" w:type="dxa"/>
            <w:tcBorders>
              <w:top w:val="single" w:color="auto" w:sz="4" w:space="0"/>
              <w:left w:val="nil"/>
              <w:bottom w:val="single" w:color="auto" w:sz="4" w:space="0"/>
              <w:right w:val="single" w:color="auto" w:sz="4" w:space="0"/>
            </w:tcBorders>
            <w:vAlign w:val="center"/>
          </w:tcPr>
          <w:p w14:paraId="03857120">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开户银行：</w:t>
            </w:r>
          </w:p>
        </w:tc>
      </w:tr>
      <w:tr w14:paraId="0B8BC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59" w:type="dxa"/>
            <w:tcBorders>
              <w:top w:val="single" w:color="auto" w:sz="4" w:space="0"/>
              <w:left w:val="single" w:color="auto" w:sz="4" w:space="0"/>
              <w:bottom w:val="single" w:color="auto" w:sz="4" w:space="0"/>
              <w:right w:val="single" w:color="auto" w:sz="4" w:space="0"/>
            </w:tcBorders>
            <w:vAlign w:val="center"/>
          </w:tcPr>
          <w:p w14:paraId="4B7F6904">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账号：</w:t>
            </w:r>
          </w:p>
        </w:tc>
        <w:tc>
          <w:tcPr>
            <w:tcW w:w="4860" w:type="dxa"/>
            <w:tcBorders>
              <w:top w:val="single" w:color="auto" w:sz="4" w:space="0"/>
              <w:left w:val="nil"/>
              <w:bottom w:val="single" w:color="auto" w:sz="4" w:space="0"/>
              <w:right w:val="single" w:color="auto" w:sz="4" w:space="0"/>
            </w:tcBorders>
            <w:vAlign w:val="center"/>
          </w:tcPr>
          <w:p w14:paraId="372F8C81">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账号：</w:t>
            </w:r>
          </w:p>
        </w:tc>
      </w:tr>
      <w:tr w14:paraId="4FA3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59" w:type="dxa"/>
            <w:tcBorders>
              <w:top w:val="single" w:color="auto" w:sz="4" w:space="0"/>
              <w:left w:val="single" w:color="auto" w:sz="4" w:space="0"/>
              <w:bottom w:val="single" w:color="auto" w:sz="4" w:space="0"/>
              <w:right w:val="single" w:color="auto" w:sz="4" w:space="0"/>
            </w:tcBorders>
            <w:vAlign w:val="center"/>
          </w:tcPr>
          <w:p w14:paraId="0343F4E7">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日期：  年  月   日</w:t>
            </w:r>
          </w:p>
        </w:tc>
        <w:tc>
          <w:tcPr>
            <w:tcW w:w="4860" w:type="dxa"/>
            <w:tcBorders>
              <w:top w:val="single" w:color="auto" w:sz="4" w:space="0"/>
              <w:left w:val="nil"/>
              <w:bottom w:val="single" w:color="auto" w:sz="4" w:space="0"/>
              <w:right w:val="single" w:color="auto" w:sz="4" w:space="0"/>
            </w:tcBorders>
            <w:vAlign w:val="center"/>
          </w:tcPr>
          <w:p w14:paraId="44FC6C0E">
            <w:pPr>
              <w:widowControl/>
              <w:autoSpaceDE w:val="0"/>
              <w:autoSpaceDN w:val="0"/>
              <w:adjustRightInd w:val="0"/>
              <w:jc w:val="left"/>
              <w:rPr>
                <w:rFonts w:ascii="宋体" w:hAnsi="宋体" w:eastAsia="宋体" w:cs="Times New Roman"/>
                <w:color w:val="000000"/>
                <w:kern w:val="0"/>
                <w:sz w:val="24"/>
              </w:rPr>
            </w:pPr>
            <w:r>
              <w:rPr>
                <w:rFonts w:hint="eastAsia" w:ascii="宋体" w:hAnsi="宋体" w:eastAsia="宋体" w:cs="Times New Roman"/>
                <w:color w:val="000000"/>
                <w:kern w:val="0"/>
                <w:sz w:val="24"/>
              </w:rPr>
              <w:t>日期：   年   月   日</w:t>
            </w:r>
          </w:p>
        </w:tc>
      </w:tr>
    </w:tbl>
    <w:p w14:paraId="28DE5917">
      <w:pPr>
        <w:widowControl/>
        <w:jc w:val="left"/>
        <w:rPr>
          <w:rFonts w:ascii="Calibri" w:hAnsi="Calibri" w:eastAsia="宋体" w:cs="Times New Roman"/>
          <w:color w:val="000000"/>
          <w:kern w:val="0"/>
          <w:sz w:val="24"/>
        </w:rPr>
      </w:pPr>
      <w:r>
        <w:rPr>
          <w:rFonts w:ascii="Calibri" w:hAnsi="Calibri" w:eastAsia="宋体" w:cs="Times New Roman"/>
          <w:color w:val="000000"/>
          <w:kern w:val="0"/>
          <w:sz w:val="24"/>
        </w:rPr>
        <w:br w:type="page"/>
      </w:r>
    </w:p>
    <w:p w14:paraId="543C072B">
      <w:pPr>
        <w:spacing w:before="100" w:beforeAutospacing="1" w:line="240" w:lineRule="auto"/>
        <w:ind w:left="0" w:leftChars="0" w:firstLine="0" w:firstLineChars="0"/>
        <w:jc w:val="left"/>
        <w:rPr>
          <w:rFonts w:ascii="宋体" w:hAnsi="宋体" w:eastAsia="宋体" w:cs="Times New Roman"/>
          <w:b/>
          <w:bCs/>
          <w:color w:val="000000"/>
          <w:sz w:val="24"/>
          <w:szCs w:val="24"/>
          <w:lang w:val="en-US" w:eastAsia="zh-CN" w:bidi="ar-SA"/>
        </w:rPr>
      </w:pPr>
      <w:r>
        <w:rPr>
          <w:rFonts w:hint="eastAsia" w:ascii="宋体" w:hAnsi="宋体" w:eastAsia="宋体" w:cs="Times New Roman"/>
          <w:b/>
          <w:bCs/>
          <w:color w:val="000000"/>
          <w:sz w:val="24"/>
          <w:szCs w:val="24"/>
          <w:lang w:val="en-US" w:eastAsia="zh-CN" w:bidi="ar-SA"/>
        </w:rPr>
        <w:t>附件1：绿化工作检查内容和评分标准 (满分100)</w:t>
      </w:r>
    </w:p>
    <w:tbl>
      <w:tblPr>
        <w:tblStyle w:val="2"/>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07"/>
        <w:gridCol w:w="589"/>
        <w:gridCol w:w="452"/>
        <w:gridCol w:w="2821"/>
        <w:gridCol w:w="561"/>
        <w:gridCol w:w="600"/>
        <w:gridCol w:w="2701"/>
        <w:gridCol w:w="544"/>
        <w:gridCol w:w="740"/>
      </w:tblGrid>
      <w:tr w14:paraId="7FCEF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407" w:type="dxa"/>
            <w:tcBorders>
              <w:top w:val="single" w:color="auto" w:sz="4" w:space="0"/>
              <w:left w:val="single" w:color="auto" w:sz="4" w:space="0"/>
              <w:bottom w:val="single" w:color="auto" w:sz="4" w:space="0"/>
              <w:right w:val="single" w:color="auto" w:sz="4" w:space="0"/>
            </w:tcBorders>
            <w:vAlign w:val="center"/>
          </w:tcPr>
          <w:p w14:paraId="466C4A4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序号</w:t>
            </w:r>
          </w:p>
        </w:tc>
        <w:tc>
          <w:tcPr>
            <w:tcW w:w="589" w:type="dxa"/>
            <w:tcBorders>
              <w:top w:val="single" w:color="auto" w:sz="4" w:space="0"/>
              <w:left w:val="single" w:color="auto" w:sz="4" w:space="0"/>
              <w:bottom w:val="single" w:color="auto" w:sz="4" w:space="0"/>
              <w:right w:val="single" w:color="auto" w:sz="4" w:space="0"/>
            </w:tcBorders>
            <w:vAlign w:val="center"/>
          </w:tcPr>
          <w:p w14:paraId="161A08F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检查内容</w:t>
            </w:r>
          </w:p>
        </w:tc>
        <w:tc>
          <w:tcPr>
            <w:tcW w:w="3273" w:type="dxa"/>
            <w:gridSpan w:val="2"/>
            <w:tcBorders>
              <w:top w:val="single" w:color="auto" w:sz="4" w:space="0"/>
              <w:left w:val="single" w:color="auto" w:sz="4" w:space="0"/>
              <w:bottom w:val="single" w:color="auto" w:sz="4" w:space="0"/>
              <w:right w:val="single" w:color="auto" w:sz="4" w:space="0"/>
            </w:tcBorders>
            <w:vAlign w:val="center"/>
          </w:tcPr>
          <w:p w14:paraId="75F97A2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检查项目</w:t>
            </w:r>
          </w:p>
        </w:tc>
        <w:tc>
          <w:tcPr>
            <w:tcW w:w="561" w:type="dxa"/>
            <w:tcBorders>
              <w:top w:val="single" w:color="auto" w:sz="4" w:space="0"/>
              <w:left w:val="single" w:color="auto" w:sz="4" w:space="0"/>
              <w:bottom w:val="single" w:color="auto" w:sz="4" w:space="0"/>
              <w:right w:val="single" w:color="auto" w:sz="4" w:space="0"/>
            </w:tcBorders>
            <w:vAlign w:val="center"/>
          </w:tcPr>
          <w:p w14:paraId="0EF6584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最高分值</w:t>
            </w:r>
          </w:p>
        </w:tc>
        <w:tc>
          <w:tcPr>
            <w:tcW w:w="600" w:type="dxa"/>
            <w:tcBorders>
              <w:top w:val="single" w:color="auto" w:sz="4" w:space="0"/>
              <w:left w:val="single" w:color="auto" w:sz="4" w:space="0"/>
              <w:bottom w:val="single" w:color="auto" w:sz="4" w:space="0"/>
              <w:right w:val="single" w:color="auto" w:sz="4" w:space="0"/>
            </w:tcBorders>
            <w:vAlign w:val="center"/>
          </w:tcPr>
          <w:p w14:paraId="2B74C5F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要点分值</w:t>
            </w:r>
          </w:p>
        </w:tc>
        <w:tc>
          <w:tcPr>
            <w:tcW w:w="2701" w:type="dxa"/>
            <w:tcBorders>
              <w:top w:val="single" w:color="auto" w:sz="4" w:space="0"/>
              <w:left w:val="single" w:color="auto" w:sz="4" w:space="0"/>
              <w:bottom w:val="single" w:color="auto" w:sz="4" w:space="0"/>
              <w:right w:val="single" w:color="auto" w:sz="4" w:space="0"/>
            </w:tcBorders>
            <w:vAlign w:val="center"/>
          </w:tcPr>
          <w:p w14:paraId="0207045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评分标准</w:t>
            </w:r>
          </w:p>
        </w:tc>
        <w:tc>
          <w:tcPr>
            <w:tcW w:w="544" w:type="dxa"/>
            <w:tcBorders>
              <w:top w:val="single" w:color="auto" w:sz="4" w:space="0"/>
              <w:left w:val="single" w:color="auto" w:sz="4" w:space="0"/>
              <w:bottom w:val="single" w:color="auto" w:sz="4" w:space="0"/>
              <w:right w:val="single" w:color="auto" w:sz="4" w:space="0"/>
            </w:tcBorders>
            <w:vAlign w:val="center"/>
          </w:tcPr>
          <w:p w14:paraId="1A19782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检查扣分</w:t>
            </w:r>
          </w:p>
        </w:tc>
        <w:tc>
          <w:tcPr>
            <w:tcW w:w="740" w:type="dxa"/>
            <w:tcBorders>
              <w:top w:val="single" w:color="auto" w:sz="4" w:space="0"/>
              <w:left w:val="single" w:color="auto" w:sz="4" w:space="0"/>
              <w:bottom w:val="single" w:color="auto" w:sz="4" w:space="0"/>
              <w:right w:val="single" w:color="auto" w:sz="4" w:space="0"/>
            </w:tcBorders>
            <w:vAlign w:val="center"/>
          </w:tcPr>
          <w:p w14:paraId="1E7D7E2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实得分</w:t>
            </w:r>
          </w:p>
        </w:tc>
      </w:tr>
      <w:tr w14:paraId="521D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407" w:type="dxa"/>
            <w:vMerge w:val="restart"/>
            <w:tcBorders>
              <w:top w:val="nil"/>
              <w:left w:val="single" w:color="auto" w:sz="4" w:space="0"/>
              <w:bottom w:val="single" w:color="auto" w:sz="4" w:space="0"/>
              <w:right w:val="single" w:color="auto" w:sz="4" w:space="0"/>
            </w:tcBorders>
            <w:vAlign w:val="center"/>
          </w:tcPr>
          <w:p w14:paraId="1BFB8F8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1</w:t>
            </w:r>
          </w:p>
        </w:tc>
        <w:tc>
          <w:tcPr>
            <w:tcW w:w="589" w:type="dxa"/>
            <w:vMerge w:val="restart"/>
            <w:tcBorders>
              <w:top w:val="nil"/>
              <w:left w:val="single" w:color="auto" w:sz="4" w:space="0"/>
              <w:bottom w:val="single" w:color="auto" w:sz="4" w:space="0"/>
              <w:right w:val="single" w:color="auto" w:sz="4" w:space="0"/>
            </w:tcBorders>
            <w:vAlign w:val="center"/>
          </w:tcPr>
          <w:p w14:paraId="57AE9CF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组 织 管 理</w:t>
            </w:r>
          </w:p>
        </w:tc>
        <w:tc>
          <w:tcPr>
            <w:tcW w:w="452" w:type="dxa"/>
            <w:vMerge w:val="restart"/>
            <w:tcBorders>
              <w:top w:val="nil"/>
              <w:left w:val="single" w:color="auto" w:sz="4" w:space="0"/>
              <w:bottom w:val="single" w:color="auto" w:sz="4" w:space="0"/>
              <w:right w:val="single" w:color="auto" w:sz="4" w:space="0"/>
            </w:tcBorders>
            <w:vAlign w:val="center"/>
          </w:tcPr>
          <w:p w14:paraId="30F31FA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管理制度</w:t>
            </w:r>
          </w:p>
        </w:tc>
        <w:tc>
          <w:tcPr>
            <w:tcW w:w="2821" w:type="dxa"/>
            <w:tcBorders>
              <w:top w:val="single" w:color="auto" w:sz="4" w:space="0"/>
              <w:left w:val="single" w:color="auto" w:sz="4" w:space="0"/>
              <w:bottom w:val="single" w:color="auto" w:sz="4" w:space="0"/>
              <w:right w:val="single" w:color="auto" w:sz="4" w:space="0"/>
            </w:tcBorders>
            <w:vAlign w:val="center"/>
          </w:tcPr>
          <w:p w14:paraId="6142E72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①一年总体工作有计划、总结</w:t>
            </w:r>
          </w:p>
        </w:tc>
        <w:tc>
          <w:tcPr>
            <w:tcW w:w="561" w:type="dxa"/>
            <w:vMerge w:val="restart"/>
            <w:tcBorders>
              <w:top w:val="nil"/>
              <w:left w:val="single" w:color="auto" w:sz="4" w:space="0"/>
              <w:bottom w:val="single" w:color="auto" w:sz="4" w:space="0"/>
              <w:right w:val="single" w:color="auto" w:sz="4" w:space="0"/>
            </w:tcBorders>
            <w:vAlign w:val="center"/>
          </w:tcPr>
          <w:p w14:paraId="6E7C4CF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20</w:t>
            </w:r>
          </w:p>
        </w:tc>
        <w:tc>
          <w:tcPr>
            <w:tcW w:w="600" w:type="dxa"/>
            <w:tcBorders>
              <w:top w:val="single" w:color="auto" w:sz="4" w:space="0"/>
              <w:left w:val="single" w:color="auto" w:sz="4" w:space="0"/>
              <w:bottom w:val="single" w:color="auto" w:sz="4" w:space="0"/>
              <w:right w:val="single" w:color="auto" w:sz="4" w:space="0"/>
            </w:tcBorders>
            <w:vAlign w:val="center"/>
          </w:tcPr>
          <w:p w14:paraId="12BC955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1D9931E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①工作计划、总结欠缺每项扣0.5分</w:t>
            </w:r>
          </w:p>
        </w:tc>
        <w:tc>
          <w:tcPr>
            <w:tcW w:w="544" w:type="dxa"/>
            <w:tcBorders>
              <w:top w:val="single" w:color="auto" w:sz="4" w:space="0"/>
              <w:left w:val="single" w:color="auto" w:sz="4" w:space="0"/>
              <w:bottom w:val="single" w:color="auto" w:sz="4" w:space="0"/>
              <w:right w:val="single" w:color="auto" w:sz="4" w:space="0"/>
            </w:tcBorders>
            <w:vAlign w:val="center"/>
          </w:tcPr>
          <w:p w14:paraId="20EDD16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5394844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09B3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0FF36293">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698DBD90">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610E9EF1">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3DEFB1B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②绿化工坚守岗位职责</w:t>
            </w:r>
          </w:p>
        </w:tc>
        <w:tc>
          <w:tcPr>
            <w:tcW w:w="561" w:type="dxa"/>
            <w:vMerge w:val="continue"/>
            <w:tcBorders>
              <w:top w:val="nil"/>
              <w:left w:val="single" w:color="auto" w:sz="4" w:space="0"/>
              <w:bottom w:val="single" w:color="auto" w:sz="4" w:space="0"/>
              <w:right w:val="single" w:color="auto" w:sz="4" w:space="0"/>
            </w:tcBorders>
            <w:vAlign w:val="center"/>
          </w:tcPr>
          <w:p w14:paraId="4BDA0703">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254D56B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1C36244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②绿化工未尽职责扣1分</w:t>
            </w:r>
          </w:p>
        </w:tc>
        <w:tc>
          <w:tcPr>
            <w:tcW w:w="544" w:type="dxa"/>
            <w:tcBorders>
              <w:top w:val="single" w:color="auto" w:sz="4" w:space="0"/>
              <w:left w:val="single" w:color="auto" w:sz="4" w:space="0"/>
              <w:bottom w:val="single" w:color="auto" w:sz="4" w:space="0"/>
              <w:right w:val="single" w:color="auto" w:sz="4" w:space="0"/>
            </w:tcBorders>
            <w:vAlign w:val="center"/>
          </w:tcPr>
          <w:p w14:paraId="5FA0578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0775604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AA1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64BA0628">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4E664B69">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5D37E155">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323948B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③绿化工工作岗位有制度</w:t>
            </w:r>
          </w:p>
        </w:tc>
        <w:tc>
          <w:tcPr>
            <w:tcW w:w="561" w:type="dxa"/>
            <w:vMerge w:val="continue"/>
            <w:tcBorders>
              <w:top w:val="nil"/>
              <w:left w:val="single" w:color="auto" w:sz="4" w:space="0"/>
              <w:bottom w:val="single" w:color="auto" w:sz="4" w:space="0"/>
              <w:right w:val="single" w:color="auto" w:sz="4" w:space="0"/>
            </w:tcBorders>
            <w:vAlign w:val="center"/>
          </w:tcPr>
          <w:p w14:paraId="3FF88540">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6E51376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09BA13F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③绿化工未订工作制度扣1分</w:t>
            </w:r>
          </w:p>
        </w:tc>
        <w:tc>
          <w:tcPr>
            <w:tcW w:w="544" w:type="dxa"/>
            <w:tcBorders>
              <w:top w:val="single" w:color="auto" w:sz="4" w:space="0"/>
              <w:left w:val="single" w:color="auto" w:sz="4" w:space="0"/>
              <w:bottom w:val="single" w:color="auto" w:sz="4" w:space="0"/>
              <w:right w:val="single" w:color="auto" w:sz="4" w:space="0"/>
            </w:tcBorders>
            <w:vAlign w:val="center"/>
          </w:tcPr>
          <w:p w14:paraId="0414D5F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32C122C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2AAD6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5"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1FE059DB">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29FD943A">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3AB1FC66">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701FE92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④绿化工应具备资质证件，培训计划</w:t>
            </w:r>
          </w:p>
        </w:tc>
        <w:tc>
          <w:tcPr>
            <w:tcW w:w="561" w:type="dxa"/>
            <w:vMerge w:val="continue"/>
            <w:tcBorders>
              <w:top w:val="nil"/>
              <w:left w:val="single" w:color="auto" w:sz="4" w:space="0"/>
              <w:bottom w:val="single" w:color="auto" w:sz="4" w:space="0"/>
              <w:right w:val="single" w:color="auto" w:sz="4" w:space="0"/>
            </w:tcBorders>
            <w:vAlign w:val="center"/>
          </w:tcPr>
          <w:p w14:paraId="133D1A30">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07A3561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473C088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④绿化工要有资质证件，培训计划未做扣1分</w:t>
            </w:r>
          </w:p>
        </w:tc>
        <w:tc>
          <w:tcPr>
            <w:tcW w:w="544" w:type="dxa"/>
            <w:tcBorders>
              <w:top w:val="single" w:color="auto" w:sz="4" w:space="0"/>
              <w:left w:val="single" w:color="auto" w:sz="4" w:space="0"/>
              <w:bottom w:val="single" w:color="auto" w:sz="4" w:space="0"/>
              <w:right w:val="single" w:color="auto" w:sz="4" w:space="0"/>
            </w:tcBorders>
            <w:vAlign w:val="center"/>
          </w:tcPr>
          <w:p w14:paraId="110CA20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63850EF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13A9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36F5B616">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4FC4DA42">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0C652A3A">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042BE07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⑤在现场各种绿化业务操作规范</w:t>
            </w:r>
          </w:p>
        </w:tc>
        <w:tc>
          <w:tcPr>
            <w:tcW w:w="561" w:type="dxa"/>
            <w:vMerge w:val="continue"/>
            <w:tcBorders>
              <w:top w:val="nil"/>
              <w:left w:val="single" w:color="auto" w:sz="4" w:space="0"/>
              <w:bottom w:val="single" w:color="auto" w:sz="4" w:space="0"/>
              <w:right w:val="single" w:color="auto" w:sz="4" w:space="0"/>
            </w:tcBorders>
            <w:vAlign w:val="center"/>
          </w:tcPr>
          <w:p w14:paraId="3DA13157">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11D50A3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0139204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⑤各种绿化业务操作不规范扣1分</w:t>
            </w:r>
          </w:p>
        </w:tc>
        <w:tc>
          <w:tcPr>
            <w:tcW w:w="544" w:type="dxa"/>
            <w:tcBorders>
              <w:top w:val="single" w:color="auto" w:sz="4" w:space="0"/>
              <w:left w:val="single" w:color="auto" w:sz="4" w:space="0"/>
              <w:bottom w:val="single" w:color="auto" w:sz="4" w:space="0"/>
              <w:right w:val="single" w:color="auto" w:sz="4" w:space="0"/>
            </w:tcBorders>
            <w:vAlign w:val="center"/>
          </w:tcPr>
          <w:p w14:paraId="4F3A12E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7476A27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379B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01215655">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736EC501">
            <w:pPr>
              <w:widowControl/>
              <w:jc w:val="left"/>
              <w:rPr>
                <w:rFonts w:ascii="宋体" w:hAnsi="宋体" w:eastAsia="宋体" w:cs="Times New Roman"/>
                <w:color w:val="000000"/>
                <w:kern w:val="0"/>
                <w:sz w:val="24"/>
              </w:rPr>
            </w:pPr>
          </w:p>
        </w:tc>
        <w:tc>
          <w:tcPr>
            <w:tcW w:w="452" w:type="dxa"/>
            <w:vMerge w:val="restart"/>
            <w:tcBorders>
              <w:top w:val="nil"/>
              <w:left w:val="single" w:color="auto" w:sz="4" w:space="0"/>
              <w:bottom w:val="single" w:color="auto" w:sz="4" w:space="0"/>
              <w:right w:val="single" w:color="auto" w:sz="4" w:space="0"/>
            </w:tcBorders>
            <w:vAlign w:val="center"/>
          </w:tcPr>
          <w:p w14:paraId="20CE477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仪容仪表</w:t>
            </w:r>
          </w:p>
        </w:tc>
        <w:tc>
          <w:tcPr>
            <w:tcW w:w="2821" w:type="dxa"/>
            <w:tcBorders>
              <w:top w:val="single" w:color="auto" w:sz="4" w:space="0"/>
              <w:left w:val="single" w:color="auto" w:sz="4" w:space="0"/>
              <w:bottom w:val="single" w:color="auto" w:sz="4" w:space="0"/>
              <w:right w:val="single" w:color="auto" w:sz="4" w:space="0"/>
            </w:tcBorders>
            <w:vAlign w:val="center"/>
          </w:tcPr>
          <w:p w14:paraId="7FB982F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①统一着装，佩戴工牌</w:t>
            </w:r>
          </w:p>
        </w:tc>
        <w:tc>
          <w:tcPr>
            <w:tcW w:w="561" w:type="dxa"/>
            <w:vMerge w:val="continue"/>
            <w:tcBorders>
              <w:top w:val="nil"/>
              <w:left w:val="single" w:color="auto" w:sz="4" w:space="0"/>
              <w:bottom w:val="single" w:color="auto" w:sz="4" w:space="0"/>
              <w:right w:val="single" w:color="auto" w:sz="4" w:space="0"/>
            </w:tcBorders>
            <w:vAlign w:val="center"/>
          </w:tcPr>
          <w:p w14:paraId="57F4CC17">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1F2ECCF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6808ACB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①不统一着装扣0.5分</w:t>
            </w:r>
          </w:p>
        </w:tc>
        <w:tc>
          <w:tcPr>
            <w:tcW w:w="544" w:type="dxa"/>
            <w:tcBorders>
              <w:top w:val="single" w:color="auto" w:sz="4" w:space="0"/>
              <w:left w:val="single" w:color="auto" w:sz="4" w:space="0"/>
              <w:bottom w:val="single" w:color="auto" w:sz="4" w:space="0"/>
              <w:right w:val="single" w:color="auto" w:sz="4" w:space="0"/>
            </w:tcBorders>
            <w:vAlign w:val="center"/>
          </w:tcPr>
          <w:p w14:paraId="7B573FD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12FB410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5CF39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398C203B">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05BC6BAC">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4F1A8297">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6E65354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②衣装保持整洁</w:t>
            </w:r>
          </w:p>
        </w:tc>
        <w:tc>
          <w:tcPr>
            <w:tcW w:w="561" w:type="dxa"/>
            <w:vMerge w:val="continue"/>
            <w:tcBorders>
              <w:top w:val="nil"/>
              <w:left w:val="single" w:color="auto" w:sz="4" w:space="0"/>
              <w:bottom w:val="single" w:color="auto" w:sz="4" w:space="0"/>
              <w:right w:val="single" w:color="auto" w:sz="4" w:space="0"/>
            </w:tcBorders>
            <w:vAlign w:val="center"/>
          </w:tcPr>
          <w:p w14:paraId="33839A72">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5C59D95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1FCB60F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②衣装不整洁扣1分</w:t>
            </w:r>
          </w:p>
        </w:tc>
        <w:tc>
          <w:tcPr>
            <w:tcW w:w="544" w:type="dxa"/>
            <w:tcBorders>
              <w:top w:val="single" w:color="auto" w:sz="4" w:space="0"/>
              <w:left w:val="single" w:color="auto" w:sz="4" w:space="0"/>
              <w:bottom w:val="single" w:color="auto" w:sz="4" w:space="0"/>
              <w:right w:val="single" w:color="auto" w:sz="4" w:space="0"/>
            </w:tcBorders>
            <w:vAlign w:val="center"/>
          </w:tcPr>
          <w:p w14:paraId="7817E37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605C04C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03499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67C6351C">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127602C2">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68D420CB">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71BB7A5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③工作岗位上确保无重大疾病上岗</w:t>
            </w:r>
          </w:p>
        </w:tc>
        <w:tc>
          <w:tcPr>
            <w:tcW w:w="561" w:type="dxa"/>
            <w:vMerge w:val="continue"/>
            <w:tcBorders>
              <w:top w:val="nil"/>
              <w:left w:val="single" w:color="auto" w:sz="4" w:space="0"/>
              <w:bottom w:val="single" w:color="auto" w:sz="4" w:space="0"/>
              <w:right w:val="single" w:color="auto" w:sz="4" w:space="0"/>
            </w:tcBorders>
            <w:vAlign w:val="center"/>
          </w:tcPr>
          <w:p w14:paraId="4C449C47">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462711A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2C37F86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③有病上岗扣1分</w:t>
            </w:r>
          </w:p>
        </w:tc>
        <w:tc>
          <w:tcPr>
            <w:tcW w:w="544" w:type="dxa"/>
            <w:tcBorders>
              <w:top w:val="single" w:color="auto" w:sz="4" w:space="0"/>
              <w:left w:val="single" w:color="auto" w:sz="4" w:space="0"/>
              <w:bottom w:val="single" w:color="auto" w:sz="4" w:space="0"/>
              <w:right w:val="single" w:color="auto" w:sz="4" w:space="0"/>
            </w:tcBorders>
            <w:vAlign w:val="center"/>
          </w:tcPr>
          <w:p w14:paraId="32626A9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5671B40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78279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6B985478">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6CF2052B">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01BBE8B0">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516B5C9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④在工作当中要服从管理，工作分配</w:t>
            </w:r>
          </w:p>
        </w:tc>
        <w:tc>
          <w:tcPr>
            <w:tcW w:w="561" w:type="dxa"/>
            <w:vMerge w:val="continue"/>
            <w:tcBorders>
              <w:top w:val="nil"/>
              <w:left w:val="single" w:color="auto" w:sz="4" w:space="0"/>
              <w:bottom w:val="single" w:color="auto" w:sz="4" w:space="0"/>
              <w:right w:val="single" w:color="auto" w:sz="4" w:space="0"/>
            </w:tcBorders>
            <w:vAlign w:val="center"/>
          </w:tcPr>
          <w:p w14:paraId="1E67CCB2">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33AF130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16082FC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④不服从管理，工作分配的扣1分</w:t>
            </w:r>
          </w:p>
        </w:tc>
        <w:tc>
          <w:tcPr>
            <w:tcW w:w="544" w:type="dxa"/>
            <w:tcBorders>
              <w:top w:val="single" w:color="auto" w:sz="4" w:space="0"/>
              <w:left w:val="single" w:color="auto" w:sz="4" w:space="0"/>
              <w:bottom w:val="single" w:color="auto" w:sz="4" w:space="0"/>
              <w:right w:val="single" w:color="auto" w:sz="4" w:space="0"/>
            </w:tcBorders>
            <w:vAlign w:val="center"/>
          </w:tcPr>
          <w:p w14:paraId="14E937A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6802C7C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5C3C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110A496E">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1FD037B8">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0B7BF934">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78BBA55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⑤在检查过程中提出问题，及时解决</w:t>
            </w:r>
          </w:p>
        </w:tc>
        <w:tc>
          <w:tcPr>
            <w:tcW w:w="561" w:type="dxa"/>
            <w:vMerge w:val="continue"/>
            <w:tcBorders>
              <w:top w:val="nil"/>
              <w:left w:val="single" w:color="auto" w:sz="4" w:space="0"/>
              <w:bottom w:val="single" w:color="auto" w:sz="4" w:space="0"/>
              <w:right w:val="single" w:color="auto" w:sz="4" w:space="0"/>
            </w:tcBorders>
            <w:vAlign w:val="center"/>
          </w:tcPr>
          <w:p w14:paraId="66E8C362">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74AF0CD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6F19CD5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⑤提出的问题不及时解决的扣1分</w:t>
            </w:r>
          </w:p>
        </w:tc>
        <w:tc>
          <w:tcPr>
            <w:tcW w:w="544" w:type="dxa"/>
            <w:tcBorders>
              <w:top w:val="single" w:color="auto" w:sz="4" w:space="0"/>
              <w:left w:val="single" w:color="auto" w:sz="4" w:space="0"/>
              <w:bottom w:val="single" w:color="auto" w:sz="4" w:space="0"/>
              <w:right w:val="single" w:color="auto" w:sz="4" w:space="0"/>
            </w:tcBorders>
            <w:vAlign w:val="center"/>
          </w:tcPr>
          <w:p w14:paraId="0EFF221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44CE3EB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3E1B8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restart"/>
            <w:tcBorders>
              <w:top w:val="nil"/>
              <w:left w:val="single" w:color="auto" w:sz="4" w:space="0"/>
              <w:bottom w:val="single" w:color="auto" w:sz="4" w:space="0"/>
              <w:right w:val="single" w:color="auto" w:sz="4" w:space="0"/>
            </w:tcBorders>
            <w:vAlign w:val="center"/>
          </w:tcPr>
          <w:p w14:paraId="7D81A7E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589" w:type="dxa"/>
            <w:vMerge w:val="restart"/>
            <w:tcBorders>
              <w:top w:val="nil"/>
              <w:left w:val="single" w:color="auto" w:sz="4" w:space="0"/>
              <w:bottom w:val="single" w:color="auto" w:sz="4" w:space="0"/>
              <w:right w:val="single" w:color="auto" w:sz="4" w:space="0"/>
            </w:tcBorders>
            <w:vAlign w:val="center"/>
          </w:tcPr>
          <w:p w14:paraId="1C6B7FA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绿 化 养 护 管 理</w:t>
            </w:r>
          </w:p>
        </w:tc>
        <w:tc>
          <w:tcPr>
            <w:tcW w:w="452" w:type="dxa"/>
            <w:vMerge w:val="restart"/>
            <w:tcBorders>
              <w:top w:val="nil"/>
              <w:left w:val="single" w:color="auto" w:sz="4" w:space="0"/>
              <w:bottom w:val="single" w:color="auto" w:sz="4" w:space="0"/>
              <w:right w:val="single" w:color="auto" w:sz="4" w:space="0"/>
            </w:tcBorders>
            <w:vAlign w:val="center"/>
          </w:tcPr>
          <w:p w14:paraId="0A7686C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乔木</w:t>
            </w:r>
          </w:p>
        </w:tc>
        <w:tc>
          <w:tcPr>
            <w:tcW w:w="2821" w:type="dxa"/>
            <w:tcBorders>
              <w:top w:val="single" w:color="auto" w:sz="4" w:space="0"/>
              <w:left w:val="single" w:color="auto" w:sz="4" w:space="0"/>
              <w:bottom w:val="single" w:color="auto" w:sz="4" w:space="0"/>
              <w:right w:val="single" w:color="auto" w:sz="4" w:space="0"/>
            </w:tcBorders>
            <w:vAlign w:val="center"/>
          </w:tcPr>
          <w:p w14:paraId="12DE1DD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①、根据季节和生长情况适时 灌排水，保持适当水分</w:t>
            </w:r>
          </w:p>
        </w:tc>
        <w:tc>
          <w:tcPr>
            <w:tcW w:w="561" w:type="dxa"/>
            <w:vMerge w:val="restart"/>
            <w:tcBorders>
              <w:top w:val="nil"/>
              <w:left w:val="single" w:color="auto" w:sz="4" w:space="0"/>
              <w:bottom w:val="single" w:color="auto" w:sz="4" w:space="0"/>
              <w:right w:val="single" w:color="auto" w:sz="4" w:space="0"/>
            </w:tcBorders>
            <w:vAlign w:val="center"/>
          </w:tcPr>
          <w:p w14:paraId="3D5D971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20</w:t>
            </w:r>
          </w:p>
        </w:tc>
        <w:tc>
          <w:tcPr>
            <w:tcW w:w="600" w:type="dxa"/>
            <w:tcBorders>
              <w:top w:val="single" w:color="auto" w:sz="4" w:space="0"/>
              <w:left w:val="single" w:color="auto" w:sz="4" w:space="0"/>
              <w:bottom w:val="single" w:color="auto" w:sz="4" w:space="0"/>
              <w:right w:val="single" w:color="auto" w:sz="4" w:space="0"/>
            </w:tcBorders>
            <w:vAlign w:val="center"/>
          </w:tcPr>
          <w:p w14:paraId="23B2B71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63A8BFF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造成明显积水, 两日内未排除一处扣1分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05CB1BB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593B259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A4BC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2DC3EFB0">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30BA5EAA">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3B24D971">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0D6412A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②适时修剪，保持树木生长形态和保持枝条的形态良好</w:t>
            </w:r>
          </w:p>
        </w:tc>
        <w:tc>
          <w:tcPr>
            <w:tcW w:w="561" w:type="dxa"/>
            <w:vMerge w:val="continue"/>
            <w:tcBorders>
              <w:top w:val="nil"/>
              <w:left w:val="single" w:color="auto" w:sz="4" w:space="0"/>
              <w:bottom w:val="single" w:color="auto" w:sz="4" w:space="0"/>
              <w:right w:val="single" w:color="auto" w:sz="4" w:space="0"/>
            </w:tcBorders>
            <w:vAlign w:val="center"/>
          </w:tcPr>
          <w:p w14:paraId="4BEB3239">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4CBDB3F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3</w:t>
            </w:r>
          </w:p>
        </w:tc>
        <w:tc>
          <w:tcPr>
            <w:tcW w:w="2701" w:type="dxa"/>
            <w:tcBorders>
              <w:top w:val="single" w:color="auto" w:sz="4" w:space="0"/>
              <w:left w:val="single" w:color="auto" w:sz="4" w:space="0"/>
              <w:bottom w:val="single" w:color="auto" w:sz="4" w:space="0"/>
              <w:right w:val="single" w:color="auto" w:sz="4" w:space="0"/>
            </w:tcBorders>
            <w:vAlign w:val="center"/>
          </w:tcPr>
          <w:p w14:paraId="21C8032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对应去除的萌发枝未及时处理，超过 40CM 或对主杆、主枝修剪时造成树皮撕裂，一处扣1分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2781C81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7F66AFD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5B7E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2CA67869">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48C0041D">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29D732B7">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655866D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③生长季节无枯黄叶落，落叶在15%以下</w:t>
            </w:r>
          </w:p>
        </w:tc>
        <w:tc>
          <w:tcPr>
            <w:tcW w:w="561" w:type="dxa"/>
            <w:vMerge w:val="continue"/>
            <w:tcBorders>
              <w:top w:val="nil"/>
              <w:left w:val="single" w:color="auto" w:sz="4" w:space="0"/>
              <w:bottom w:val="single" w:color="auto" w:sz="4" w:space="0"/>
              <w:right w:val="single" w:color="auto" w:sz="4" w:space="0"/>
            </w:tcBorders>
            <w:vAlign w:val="center"/>
          </w:tcPr>
          <w:p w14:paraId="1435A484">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0BA6887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3</w:t>
            </w:r>
          </w:p>
        </w:tc>
        <w:tc>
          <w:tcPr>
            <w:tcW w:w="2701" w:type="dxa"/>
            <w:tcBorders>
              <w:top w:val="single" w:color="auto" w:sz="4" w:space="0"/>
              <w:left w:val="single" w:color="auto" w:sz="4" w:space="0"/>
              <w:bottom w:val="single" w:color="auto" w:sz="4" w:space="0"/>
              <w:right w:val="single" w:color="auto" w:sz="4" w:space="0"/>
            </w:tcBorders>
            <w:vAlign w:val="center"/>
          </w:tcPr>
          <w:p w14:paraId="6C7306F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因病虫害、养护原因造成树叶枯黄、脱落超过规定标准，每3株扣1分</w:t>
            </w:r>
          </w:p>
        </w:tc>
        <w:tc>
          <w:tcPr>
            <w:tcW w:w="544" w:type="dxa"/>
            <w:tcBorders>
              <w:top w:val="single" w:color="auto" w:sz="4" w:space="0"/>
              <w:left w:val="single" w:color="auto" w:sz="4" w:space="0"/>
              <w:bottom w:val="single" w:color="auto" w:sz="4" w:space="0"/>
              <w:right w:val="single" w:color="auto" w:sz="4" w:space="0"/>
            </w:tcBorders>
            <w:vAlign w:val="center"/>
          </w:tcPr>
          <w:p w14:paraId="3DDC8BD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33BE322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66DE8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79F1D442">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66DC3919">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0C75BAEA">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325E38B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④园内无死树、枯枝、断桩</w:t>
            </w:r>
          </w:p>
        </w:tc>
        <w:tc>
          <w:tcPr>
            <w:tcW w:w="561" w:type="dxa"/>
            <w:vMerge w:val="continue"/>
            <w:tcBorders>
              <w:top w:val="nil"/>
              <w:left w:val="single" w:color="auto" w:sz="4" w:space="0"/>
              <w:bottom w:val="single" w:color="auto" w:sz="4" w:space="0"/>
              <w:right w:val="single" w:color="auto" w:sz="4" w:space="0"/>
            </w:tcBorders>
            <w:vAlign w:val="center"/>
          </w:tcPr>
          <w:p w14:paraId="52FB4D3A">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307F454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7B8ED78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对发现的枯死树木，经甲方通知后，2个工作日内未清理，每株扣1分</w:t>
            </w:r>
          </w:p>
        </w:tc>
        <w:tc>
          <w:tcPr>
            <w:tcW w:w="544" w:type="dxa"/>
            <w:tcBorders>
              <w:top w:val="single" w:color="auto" w:sz="4" w:space="0"/>
              <w:left w:val="single" w:color="auto" w:sz="4" w:space="0"/>
              <w:bottom w:val="single" w:color="auto" w:sz="4" w:space="0"/>
              <w:right w:val="single" w:color="auto" w:sz="4" w:space="0"/>
            </w:tcBorders>
            <w:vAlign w:val="center"/>
          </w:tcPr>
          <w:p w14:paraId="7F3BD4A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0B8BC76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3D54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0D858750">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3706D21F">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755662E7">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7843EB6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⑤做好施肥工作。树木保存率95%以上，补栽成活率90%以上</w:t>
            </w:r>
          </w:p>
        </w:tc>
        <w:tc>
          <w:tcPr>
            <w:tcW w:w="561" w:type="dxa"/>
            <w:vMerge w:val="continue"/>
            <w:tcBorders>
              <w:top w:val="nil"/>
              <w:left w:val="single" w:color="auto" w:sz="4" w:space="0"/>
              <w:bottom w:val="single" w:color="auto" w:sz="4" w:space="0"/>
              <w:right w:val="single" w:color="auto" w:sz="4" w:space="0"/>
            </w:tcBorders>
            <w:vAlign w:val="center"/>
          </w:tcPr>
          <w:p w14:paraId="172181F2">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2D36A62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p w14:paraId="2C55ADE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4</w:t>
            </w:r>
          </w:p>
        </w:tc>
        <w:tc>
          <w:tcPr>
            <w:tcW w:w="2701" w:type="dxa"/>
            <w:tcBorders>
              <w:top w:val="single" w:color="auto" w:sz="4" w:space="0"/>
              <w:left w:val="single" w:color="auto" w:sz="4" w:space="0"/>
              <w:bottom w:val="single" w:color="auto" w:sz="4" w:space="0"/>
              <w:right w:val="single" w:color="auto" w:sz="4" w:space="0"/>
            </w:tcBorders>
            <w:vAlign w:val="center"/>
          </w:tcPr>
          <w:p w14:paraId="0CB29E4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施肥不当，造成树木损伤，每处扣1分，树木保存率或补栽成活率低于允许范围，一处扣1分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40220F7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3E56007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641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53F448DE">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20C01B95">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72C5EFC5">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2A0D9ED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⑥树上无线绳铁丝，定期对主 要建筑周围及主环路两侧树木枝条、树叶进行冲洗</w:t>
            </w:r>
          </w:p>
        </w:tc>
        <w:tc>
          <w:tcPr>
            <w:tcW w:w="561" w:type="dxa"/>
            <w:vMerge w:val="continue"/>
            <w:tcBorders>
              <w:top w:val="nil"/>
              <w:left w:val="single" w:color="auto" w:sz="4" w:space="0"/>
              <w:bottom w:val="single" w:color="auto" w:sz="4" w:space="0"/>
              <w:right w:val="single" w:color="auto" w:sz="4" w:space="0"/>
            </w:tcBorders>
            <w:vAlign w:val="center"/>
          </w:tcPr>
          <w:p w14:paraId="7887FD08">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5F4B98E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14072D7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未解除绳子铁丝，树木未冲洗 一处扣0.5分</w:t>
            </w:r>
          </w:p>
        </w:tc>
        <w:tc>
          <w:tcPr>
            <w:tcW w:w="544" w:type="dxa"/>
            <w:tcBorders>
              <w:top w:val="single" w:color="auto" w:sz="4" w:space="0"/>
              <w:left w:val="single" w:color="auto" w:sz="4" w:space="0"/>
              <w:bottom w:val="single" w:color="auto" w:sz="4" w:space="0"/>
              <w:right w:val="single" w:color="auto" w:sz="4" w:space="0"/>
            </w:tcBorders>
            <w:vAlign w:val="center"/>
          </w:tcPr>
          <w:p w14:paraId="7FFDA12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53D1081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087E0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5"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26E9584F">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2AC53281">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1E5CD9F5">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5672ACA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⑦新栽树木要及时浇水 、覆土，保证树型端正</w:t>
            </w:r>
          </w:p>
        </w:tc>
        <w:tc>
          <w:tcPr>
            <w:tcW w:w="561" w:type="dxa"/>
            <w:vMerge w:val="continue"/>
            <w:tcBorders>
              <w:top w:val="nil"/>
              <w:left w:val="single" w:color="auto" w:sz="4" w:space="0"/>
              <w:bottom w:val="single" w:color="auto" w:sz="4" w:space="0"/>
              <w:right w:val="single" w:color="auto" w:sz="4" w:space="0"/>
            </w:tcBorders>
            <w:vAlign w:val="center"/>
          </w:tcPr>
          <w:p w14:paraId="23D48BDF">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48C1534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2CC6B68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新栽树木当日未浇水或未及时覆土，一处扣 0.5分</w:t>
            </w:r>
          </w:p>
        </w:tc>
        <w:tc>
          <w:tcPr>
            <w:tcW w:w="544" w:type="dxa"/>
            <w:tcBorders>
              <w:top w:val="single" w:color="auto" w:sz="4" w:space="0"/>
              <w:left w:val="single" w:color="auto" w:sz="4" w:space="0"/>
              <w:bottom w:val="single" w:color="auto" w:sz="4" w:space="0"/>
              <w:right w:val="single" w:color="auto" w:sz="4" w:space="0"/>
            </w:tcBorders>
            <w:vAlign w:val="center"/>
          </w:tcPr>
          <w:p w14:paraId="7941DB6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270074E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64D45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1526A864">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60FB849B">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4DAD0DE1">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066F362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⑧对挖掘后的树坑要及时整理，对悬挂的树枝要及时清理</w:t>
            </w:r>
          </w:p>
        </w:tc>
        <w:tc>
          <w:tcPr>
            <w:tcW w:w="561" w:type="dxa"/>
            <w:tcBorders>
              <w:top w:val="single" w:color="auto" w:sz="4" w:space="0"/>
              <w:left w:val="single" w:color="auto" w:sz="4" w:space="0"/>
              <w:bottom w:val="single" w:color="auto" w:sz="4" w:space="0"/>
              <w:right w:val="single" w:color="auto" w:sz="4" w:space="0"/>
            </w:tcBorders>
            <w:vAlign w:val="center"/>
          </w:tcPr>
          <w:p w14:paraId="467A17C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600" w:type="dxa"/>
            <w:tcBorders>
              <w:top w:val="single" w:color="auto" w:sz="4" w:space="0"/>
              <w:left w:val="single" w:color="auto" w:sz="4" w:space="0"/>
              <w:bottom w:val="single" w:color="auto" w:sz="4" w:space="0"/>
              <w:right w:val="single" w:color="auto" w:sz="4" w:space="0"/>
            </w:tcBorders>
            <w:vAlign w:val="center"/>
          </w:tcPr>
          <w:p w14:paraId="60A801C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346A52D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挖掘的树坑待工作完成后，未整平或对悬挂的树枝当天未清理，每处扣1分</w:t>
            </w:r>
          </w:p>
        </w:tc>
        <w:tc>
          <w:tcPr>
            <w:tcW w:w="544" w:type="dxa"/>
            <w:tcBorders>
              <w:top w:val="single" w:color="auto" w:sz="4" w:space="0"/>
              <w:left w:val="single" w:color="auto" w:sz="4" w:space="0"/>
              <w:bottom w:val="single" w:color="auto" w:sz="4" w:space="0"/>
              <w:right w:val="single" w:color="auto" w:sz="4" w:space="0"/>
            </w:tcBorders>
            <w:vAlign w:val="center"/>
          </w:tcPr>
          <w:p w14:paraId="6FD211A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7B23195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BB8F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68B61FB5">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7A12AE94">
            <w:pPr>
              <w:widowControl/>
              <w:jc w:val="left"/>
              <w:rPr>
                <w:rFonts w:ascii="宋体" w:hAnsi="宋体" w:eastAsia="宋体" w:cs="Times New Roman"/>
                <w:color w:val="000000"/>
                <w:kern w:val="0"/>
                <w:sz w:val="24"/>
              </w:rPr>
            </w:pPr>
          </w:p>
        </w:tc>
        <w:tc>
          <w:tcPr>
            <w:tcW w:w="452" w:type="dxa"/>
            <w:vMerge w:val="restart"/>
            <w:tcBorders>
              <w:top w:val="nil"/>
              <w:left w:val="single" w:color="auto" w:sz="4" w:space="0"/>
              <w:bottom w:val="single" w:color="auto" w:sz="4" w:space="0"/>
              <w:right w:val="single" w:color="auto" w:sz="4" w:space="0"/>
            </w:tcBorders>
            <w:vAlign w:val="center"/>
          </w:tcPr>
          <w:p w14:paraId="6285EF0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花灌木</w:t>
            </w:r>
          </w:p>
        </w:tc>
        <w:tc>
          <w:tcPr>
            <w:tcW w:w="2821" w:type="dxa"/>
            <w:tcBorders>
              <w:top w:val="single" w:color="auto" w:sz="4" w:space="0"/>
              <w:left w:val="single" w:color="auto" w:sz="4" w:space="0"/>
              <w:bottom w:val="single" w:color="auto" w:sz="4" w:space="0"/>
              <w:right w:val="single" w:color="auto" w:sz="4" w:space="0"/>
            </w:tcBorders>
            <w:vAlign w:val="center"/>
          </w:tcPr>
          <w:p w14:paraId="4670D6B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①初春和进入生长期的花灌木、绿篱，每月松土一次，结合浇水、施肥进行</w:t>
            </w:r>
          </w:p>
        </w:tc>
        <w:tc>
          <w:tcPr>
            <w:tcW w:w="561" w:type="dxa"/>
            <w:tcBorders>
              <w:top w:val="single" w:color="auto" w:sz="4" w:space="0"/>
              <w:left w:val="single" w:color="auto" w:sz="4" w:space="0"/>
              <w:bottom w:val="single" w:color="auto" w:sz="4" w:space="0"/>
              <w:right w:val="single" w:color="auto" w:sz="4" w:space="0"/>
            </w:tcBorders>
            <w:vAlign w:val="center"/>
          </w:tcPr>
          <w:p w14:paraId="2947169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20</w:t>
            </w:r>
          </w:p>
        </w:tc>
        <w:tc>
          <w:tcPr>
            <w:tcW w:w="600" w:type="dxa"/>
            <w:tcBorders>
              <w:top w:val="single" w:color="auto" w:sz="4" w:space="0"/>
              <w:left w:val="single" w:color="auto" w:sz="4" w:space="0"/>
              <w:bottom w:val="single" w:color="auto" w:sz="4" w:space="0"/>
              <w:right w:val="single" w:color="auto" w:sz="4" w:space="0"/>
            </w:tcBorders>
            <w:vAlign w:val="center"/>
          </w:tcPr>
          <w:p w14:paraId="1E87445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3</w:t>
            </w:r>
          </w:p>
        </w:tc>
        <w:tc>
          <w:tcPr>
            <w:tcW w:w="2701" w:type="dxa"/>
            <w:tcBorders>
              <w:top w:val="single" w:color="auto" w:sz="4" w:space="0"/>
              <w:left w:val="single" w:color="auto" w:sz="4" w:space="0"/>
              <w:bottom w:val="single" w:color="auto" w:sz="4" w:space="0"/>
              <w:right w:val="single" w:color="auto" w:sz="4" w:space="0"/>
            </w:tcBorders>
            <w:vAlign w:val="center"/>
          </w:tcPr>
          <w:p w14:paraId="6E8339C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施肥、浇水后未及时松土，一处扣1分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263CBF0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3311EB5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25BF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8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163C6943">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26A711E8">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4D6002C3">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6AEB9E6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②根据季节和花灌木的生长情况适时使用基肥和追肥，施肥量和施肥方式要规范，不得影响植物生长和观赏性</w:t>
            </w:r>
          </w:p>
        </w:tc>
        <w:tc>
          <w:tcPr>
            <w:tcW w:w="561" w:type="dxa"/>
            <w:vMerge w:val="restart"/>
            <w:tcBorders>
              <w:top w:val="nil"/>
              <w:left w:val="single" w:color="auto" w:sz="4" w:space="0"/>
              <w:bottom w:val="single" w:color="auto" w:sz="4" w:space="0"/>
              <w:right w:val="single" w:color="auto" w:sz="4" w:space="0"/>
            </w:tcBorders>
            <w:vAlign w:val="center"/>
          </w:tcPr>
          <w:p w14:paraId="6DDC140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600" w:type="dxa"/>
            <w:tcBorders>
              <w:top w:val="single" w:color="auto" w:sz="4" w:space="0"/>
              <w:left w:val="single" w:color="auto" w:sz="4" w:space="0"/>
              <w:bottom w:val="single" w:color="auto" w:sz="4" w:space="0"/>
              <w:right w:val="single" w:color="auto" w:sz="4" w:space="0"/>
            </w:tcBorders>
            <w:vAlign w:val="center"/>
          </w:tcPr>
          <w:p w14:paraId="2EBB3A8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4</w:t>
            </w:r>
          </w:p>
        </w:tc>
        <w:tc>
          <w:tcPr>
            <w:tcW w:w="2701" w:type="dxa"/>
            <w:tcBorders>
              <w:top w:val="single" w:color="auto" w:sz="4" w:space="0"/>
              <w:left w:val="single" w:color="auto" w:sz="4" w:space="0"/>
              <w:bottom w:val="single" w:color="auto" w:sz="4" w:space="0"/>
              <w:right w:val="single" w:color="auto" w:sz="4" w:space="0"/>
            </w:tcBorders>
            <w:vAlign w:val="center"/>
          </w:tcPr>
          <w:p w14:paraId="116FDC0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施肥不当损毁苗木，一处扣1分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1114234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32CB67A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5F69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15D31C51">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02890048">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20C0E4C1">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729BDF7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③对草坪内花灌木中的杂草应当及时清理，不得影响花灌木生长</w:t>
            </w:r>
          </w:p>
        </w:tc>
        <w:tc>
          <w:tcPr>
            <w:tcW w:w="561" w:type="dxa"/>
            <w:vMerge w:val="continue"/>
            <w:tcBorders>
              <w:top w:val="nil"/>
              <w:left w:val="single" w:color="auto" w:sz="4" w:space="0"/>
              <w:bottom w:val="single" w:color="auto" w:sz="4" w:space="0"/>
              <w:right w:val="single" w:color="auto" w:sz="4" w:space="0"/>
            </w:tcBorders>
            <w:vAlign w:val="center"/>
          </w:tcPr>
          <w:p w14:paraId="32AA9E22">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4B4DE44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3</w:t>
            </w:r>
          </w:p>
        </w:tc>
        <w:tc>
          <w:tcPr>
            <w:tcW w:w="2701" w:type="dxa"/>
            <w:tcBorders>
              <w:top w:val="single" w:color="auto" w:sz="4" w:space="0"/>
              <w:left w:val="single" w:color="auto" w:sz="4" w:space="0"/>
              <w:bottom w:val="single" w:color="auto" w:sz="4" w:space="0"/>
              <w:right w:val="single" w:color="auto" w:sz="4" w:space="0"/>
            </w:tcBorders>
            <w:vAlign w:val="center"/>
          </w:tcPr>
          <w:p w14:paraId="51A308E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花丛、绿篱内有杂草，影响观赏，超过5㎡，一处扣1分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755583F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421F912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18E8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760E1A75">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578CF09B">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68D69FE1">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75C3F12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④根据季节和生长期，搞好春灌、冬灌和生长期的灌水</w:t>
            </w:r>
          </w:p>
        </w:tc>
        <w:tc>
          <w:tcPr>
            <w:tcW w:w="561" w:type="dxa"/>
            <w:vMerge w:val="continue"/>
            <w:tcBorders>
              <w:top w:val="nil"/>
              <w:left w:val="single" w:color="auto" w:sz="4" w:space="0"/>
              <w:bottom w:val="single" w:color="auto" w:sz="4" w:space="0"/>
              <w:right w:val="single" w:color="auto" w:sz="4" w:space="0"/>
            </w:tcBorders>
            <w:vAlign w:val="center"/>
          </w:tcPr>
          <w:p w14:paraId="486FEEDD">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77B2B19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5</w:t>
            </w:r>
          </w:p>
        </w:tc>
        <w:tc>
          <w:tcPr>
            <w:tcW w:w="2701" w:type="dxa"/>
            <w:tcBorders>
              <w:top w:val="single" w:color="auto" w:sz="4" w:space="0"/>
              <w:left w:val="single" w:color="auto" w:sz="4" w:space="0"/>
              <w:bottom w:val="single" w:color="auto" w:sz="4" w:space="0"/>
              <w:right w:val="single" w:color="auto" w:sz="4" w:space="0"/>
            </w:tcBorders>
            <w:vAlign w:val="center"/>
          </w:tcPr>
          <w:p w14:paraId="05012DC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未及时浇水，影响苗木成活，造成死亡占5%以上，一处扣1分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0618112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3847855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0D485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8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4A1D357F">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7ED1A8F3">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74A3F317">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398DAD2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⑤根据季节和花灌木种类，按照技术规范进行修剪，修剪后的花灌木应外型美观，有利于生长和花期生长</w:t>
            </w:r>
          </w:p>
        </w:tc>
        <w:tc>
          <w:tcPr>
            <w:tcW w:w="561" w:type="dxa"/>
            <w:vMerge w:val="continue"/>
            <w:tcBorders>
              <w:top w:val="nil"/>
              <w:left w:val="single" w:color="auto" w:sz="4" w:space="0"/>
              <w:bottom w:val="single" w:color="auto" w:sz="4" w:space="0"/>
              <w:right w:val="single" w:color="auto" w:sz="4" w:space="0"/>
            </w:tcBorders>
            <w:vAlign w:val="center"/>
          </w:tcPr>
          <w:p w14:paraId="2655F875">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397DD9D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5</w:t>
            </w:r>
          </w:p>
        </w:tc>
        <w:tc>
          <w:tcPr>
            <w:tcW w:w="2701" w:type="dxa"/>
            <w:tcBorders>
              <w:top w:val="single" w:color="auto" w:sz="4" w:space="0"/>
              <w:left w:val="single" w:color="auto" w:sz="4" w:space="0"/>
              <w:bottom w:val="single" w:color="auto" w:sz="4" w:space="0"/>
              <w:right w:val="single" w:color="auto" w:sz="4" w:space="0"/>
            </w:tcBorders>
            <w:vAlign w:val="center"/>
          </w:tcPr>
          <w:p w14:paraId="1E62AD9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修剪不及时或修剪过重，影响观赏或对造型花灌木修剪不当、失形，一处扣1分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1AE3015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06421E8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36B4F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20010473">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54944F61">
            <w:pPr>
              <w:widowControl/>
              <w:jc w:val="left"/>
              <w:rPr>
                <w:rFonts w:ascii="宋体" w:hAnsi="宋体" w:eastAsia="宋体" w:cs="Times New Roman"/>
                <w:color w:val="000000"/>
                <w:kern w:val="0"/>
                <w:sz w:val="24"/>
              </w:rPr>
            </w:pPr>
          </w:p>
        </w:tc>
        <w:tc>
          <w:tcPr>
            <w:tcW w:w="452" w:type="dxa"/>
            <w:vMerge w:val="restart"/>
            <w:tcBorders>
              <w:top w:val="nil"/>
              <w:left w:val="single" w:color="auto" w:sz="4" w:space="0"/>
              <w:bottom w:val="single" w:color="auto" w:sz="4" w:space="0"/>
              <w:right w:val="single" w:color="auto" w:sz="4" w:space="0"/>
            </w:tcBorders>
            <w:vAlign w:val="center"/>
          </w:tcPr>
          <w:p w14:paraId="7FED537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草坪</w:t>
            </w:r>
          </w:p>
        </w:tc>
        <w:tc>
          <w:tcPr>
            <w:tcW w:w="2821" w:type="dxa"/>
            <w:tcBorders>
              <w:top w:val="single" w:color="auto" w:sz="4" w:space="0"/>
              <w:left w:val="single" w:color="auto" w:sz="4" w:space="0"/>
              <w:bottom w:val="single" w:color="auto" w:sz="4" w:space="0"/>
              <w:right w:val="single" w:color="auto" w:sz="4" w:space="0"/>
            </w:tcBorders>
            <w:vAlign w:val="center"/>
          </w:tcPr>
          <w:p w14:paraId="0982E3A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①草坪完整无秃斑，覆盖率达95%以上，草坪出现遗缺要及时补栽</w:t>
            </w:r>
          </w:p>
        </w:tc>
        <w:tc>
          <w:tcPr>
            <w:tcW w:w="561" w:type="dxa"/>
            <w:vMerge w:val="restart"/>
            <w:tcBorders>
              <w:top w:val="nil"/>
              <w:left w:val="single" w:color="auto" w:sz="4" w:space="0"/>
              <w:bottom w:val="single" w:color="auto" w:sz="4" w:space="0"/>
              <w:right w:val="single" w:color="auto" w:sz="4" w:space="0"/>
            </w:tcBorders>
            <w:vAlign w:val="center"/>
          </w:tcPr>
          <w:p w14:paraId="4EE2E31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5</w:t>
            </w:r>
          </w:p>
        </w:tc>
        <w:tc>
          <w:tcPr>
            <w:tcW w:w="600" w:type="dxa"/>
            <w:tcBorders>
              <w:top w:val="single" w:color="auto" w:sz="4" w:space="0"/>
              <w:left w:val="single" w:color="auto" w:sz="4" w:space="0"/>
              <w:bottom w:val="single" w:color="auto" w:sz="4" w:space="0"/>
              <w:right w:val="single" w:color="auto" w:sz="4" w:space="0"/>
            </w:tcBorders>
            <w:vAlign w:val="center"/>
          </w:tcPr>
          <w:p w14:paraId="370F5D6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19E802D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一星期内未及时补栽，每裸露5㎡扣1分，局部裸露面积超过5%一处扣1分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075D833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7C7DD69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3A9AD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75F67FA0">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6280B791">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1D6811A1">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42B9573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②草坪基本无杂草，杂草率保持在5%以下</w:t>
            </w:r>
          </w:p>
        </w:tc>
        <w:tc>
          <w:tcPr>
            <w:tcW w:w="561" w:type="dxa"/>
            <w:vMerge w:val="continue"/>
            <w:tcBorders>
              <w:top w:val="nil"/>
              <w:left w:val="single" w:color="auto" w:sz="4" w:space="0"/>
              <w:bottom w:val="single" w:color="auto" w:sz="4" w:space="0"/>
              <w:right w:val="single" w:color="auto" w:sz="4" w:space="0"/>
            </w:tcBorders>
            <w:vAlign w:val="center"/>
          </w:tcPr>
          <w:p w14:paraId="5B28FA09">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2F6383D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1</w:t>
            </w:r>
          </w:p>
        </w:tc>
        <w:tc>
          <w:tcPr>
            <w:tcW w:w="2701" w:type="dxa"/>
            <w:tcBorders>
              <w:top w:val="single" w:color="auto" w:sz="4" w:space="0"/>
              <w:left w:val="single" w:color="auto" w:sz="4" w:space="0"/>
              <w:bottom w:val="single" w:color="auto" w:sz="4" w:space="0"/>
              <w:right w:val="single" w:color="auto" w:sz="4" w:space="0"/>
            </w:tcBorders>
            <w:vAlign w:val="center"/>
          </w:tcPr>
          <w:p w14:paraId="3E1096E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草坪杂草应控制在允许范围内，每超过1%一处扣1分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28EA8CB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79A1B4C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1CA6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27889A5D">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30999F70">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742CF8F0">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5E48A72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③定期施肥、浇水，保持草皮生长健壮，无枯黄现象</w:t>
            </w:r>
          </w:p>
        </w:tc>
        <w:tc>
          <w:tcPr>
            <w:tcW w:w="561" w:type="dxa"/>
            <w:vMerge w:val="continue"/>
            <w:tcBorders>
              <w:top w:val="nil"/>
              <w:left w:val="single" w:color="auto" w:sz="4" w:space="0"/>
              <w:bottom w:val="single" w:color="auto" w:sz="4" w:space="0"/>
              <w:right w:val="single" w:color="auto" w:sz="4" w:space="0"/>
            </w:tcBorders>
            <w:vAlign w:val="center"/>
          </w:tcPr>
          <w:p w14:paraId="24125CF2">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6C430FF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1</w:t>
            </w:r>
          </w:p>
        </w:tc>
        <w:tc>
          <w:tcPr>
            <w:tcW w:w="2701" w:type="dxa"/>
            <w:tcBorders>
              <w:top w:val="single" w:color="auto" w:sz="4" w:space="0"/>
              <w:left w:val="single" w:color="auto" w:sz="4" w:space="0"/>
              <w:bottom w:val="single" w:color="auto" w:sz="4" w:space="0"/>
              <w:right w:val="single" w:color="auto" w:sz="4" w:space="0"/>
            </w:tcBorders>
            <w:vAlign w:val="center"/>
          </w:tcPr>
          <w:p w14:paraId="4443774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施肥、浇水不及时或过度，导致草坪枯黄，每 10㎡一处扣1分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37B00B2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4395E41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061BD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12808E89">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275DCB45">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122516B6">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41F78CD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④ 草坪要适情况修剪，修剪要整齐、美观，直立型草种草坪高度保持 8-15CM</w:t>
            </w:r>
          </w:p>
        </w:tc>
        <w:tc>
          <w:tcPr>
            <w:tcW w:w="561" w:type="dxa"/>
            <w:vMerge w:val="continue"/>
            <w:tcBorders>
              <w:top w:val="nil"/>
              <w:left w:val="single" w:color="auto" w:sz="4" w:space="0"/>
              <w:bottom w:val="single" w:color="auto" w:sz="4" w:space="0"/>
              <w:right w:val="single" w:color="auto" w:sz="4" w:space="0"/>
            </w:tcBorders>
            <w:vAlign w:val="center"/>
          </w:tcPr>
          <w:p w14:paraId="39DEF6E3">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41D53ED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1</w:t>
            </w:r>
          </w:p>
        </w:tc>
        <w:tc>
          <w:tcPr>
            <w:tcW w:w="2701" w:type="dxa"/>
            <w:tcBorders>
              <w:top w:val="single" w:color="auto" w:sz="4" w:space="0"/>
              <w:left w:val="single" w:color="auto" w:sz="4" w:space="0"/>
              <w:bottom w:val="single" w:color="auto" w:sz="4" w:space="0"/>
              <w:right w:val="single" w:color="auto" w:sz="4" w:space="0"/>
            </w:tcBorders>
            <w:vAlign w:val="center"/>
          </w:tcPr>
          <w:p w14:paraId="0118608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路边、花灌木、小品、灯杆、建筑等周围修剪不整齐，一处扣1分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2F2D66D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5DBCC68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F46D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64FF6B0F">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2687D27E">
            <w:pPr>
              <w:widowControl/>
              <w:jc w:val="left"/>
              <w:rPr>
                <w:rFonts w:ascii="宋体" w:hAnsi="宋体" w:eastAsia="宋体" w:cs="Times New Roman"/>
                <w:color w:val="000000"/>
                <w:kern w:val="0"/>
                <w:sz w:val="24"/>
              </w:rPr>
            </w:pPr>
          </w:p>
        </w:tc>
        <w:tc>
          <w:tcPr>
            <w:tcW w:w="452" w:type="dxa"/>
            <w:vMerge w:val="restart"/>
            <w:tcBorders>
              <w:top w:val="nil"/>
              <w:left w:val="single" w:color="auto" w:sz="4" w:space="0"/>
              <w:bottom w:val="single" w:color="auto" w:sz="4" w:space="0"/>
              <w:right w:val="single" w:color="auto" w:sz="4" w:space="0"/>
            </w:tcBorders>
            <w:vAlign w:val="center"/>
          </w:tcPr>
          <w:p w14:paraId="06F2A89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绿篱</w:t>
            </w:r>
          </w:p>
        </w:tc>
        <w:tc>
          <w:tcPr>
            <w:tcW w:w="2821" w:type="dxa"/>
            <w:tcBorders>
              <w:top w:val="single" w:color="auto" w:sz="4" w:space="0"/>
              <w:left w:val="single" w:color="auto" w:sz="4" w:space="0"/>
              <w:bottom w:val="single" w:color="auto" w:sz="4" w:space="0"/>
              <w:right w:val="single" w:color="auto" w:sz="4" w:space="0"/>
            </w:tcBorders>
            <w:vAlign w:val="center"/>
          </w:tcPr>
          <w:p w14:paraId="3D878F6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①绿篱要随时修补，避免缺损、补栽不到位、黄土裸露现 象发生</w:t>
            </w:r>
          </w:p>
        </w:tc>
        <w:tc>
          <w:tcPr>
            <w:tcW w:w="561" w:type="dxa"/>
            <w:vMerge w:val="restart"/>
            <w:tcBorders>
              <w:top w:val="nil"/>
              <w:left w:val="single" w:color="auto" w:sz="4" w:space="0"/>
              <w:bottom w:val="single" w:color="auto" w:sz="4" w:space="0"/>
              <w:right w:val="single" w:color="auto" w:sz="4" w:space="0"/>
            </w:tcBorders>
            <w:vAlign w:val="center"/>
          </w:tcPr>
          <w:p w14:paraId="2790B1D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5</w:t>
            </w:r>
          </w:p>
        </w:tc>
        <w:tc>
          <w:tcPr>
            <w:tcW w:w="600" w:type="dxa"/>
            <w:tcBorders>
              <w:top w:val="single" w:color="auto" w:sz="4" w:space="0"/>
              <w:left w:val="single" w:color="auto" w:sz="4" w:space="0"/>
              <w:bottom w:val="single" w:color="auto" w:sz="4" w:space="0"/>
              <w:right w:val="single" w:color="auto" w:sz="4" w:space="0"/>
            </w:tcBorders>
            <w:vAlign w:val="center"/>
          </w:tcPr>
          <w:p w14:paraId="7270CFA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3</w:t>
            </w:r>
          </w:p>
        </w:tc>
        <w:tc>
          <w:tcPr>
            <w:tcW w:w="2701" w:type="dxa"/>
            <w:tcBorders>
              <w:top w:val="single" w:color="auto" w:sz="4" w:space="0"/>
              <w:left w:val="single" w:color="auto" w:sz="4" w:space="0"/>
              <w:bottom w:val="single" w:color="auto" w:sz="4" w:space="0"/>
              <w:right w:val="single" w:color="auto" w:sz="4" w:space="0"/>
            </w:tcBorders>
            <w:vAlign w:val="center"/>
          </w:tcPr>
          <w:p w14:paraId="499BEB2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出现绿篱缺损、补栽不到位，达到1平方米以上。一处扣1分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43ED13C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375C533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767D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19816F9E">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73EE82EE">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75A9B80A">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160D795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②修剪完后绿化垃圾要及时清理</w:t>
            </w:r>
          </w:p>
        </w:tc>
        <w:tc>
          <w:tcPr>
            <w:tcW w:w="561" w:type="dxa"/>
            <w:vMerge w:val="continue"/>
            <w:tcBorders>
              <w:top w:val="nil"/>
              <w:left w:val="single" w:color="auto" w:sz="4" w:space="0"/>
              <w:bottom w:val="single" w:color="auto" w:sz="4" w:space="0"/>
              <w:right w:val="single" w:color="auto" w:sz="4" w:space="0"/>
            </w:tcBorders>
            <w:vAlign w:val="center"/>
          </w:tcPr>
          <w:p w14:paraId="5091177D">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22C9679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1</w:t>
            </w:r>
          </w:p>
        </w:tc>
        <w:tc>
          <w:tcPr>
            <w:tcW w:w="2701" w:type="dxa"/>
            <w:tcBorders>
              <w:top w:val="single" w:color="auto" w:sz="4" w:space="0"/>
              <w:left w:val="single" w:color="auto" w:sz="4" w:space="0"/>
              <w:bottom w:val="single" w:color="auto" w:sz="4" w:space="0"/>
              <w:right w:val="single" w:color="auto" w:sz="4" w:space="0"/>
            </w:tcBorders>
            <w:vAlign w:val="center"/>
          </w:tcPr>
          <w:p w14:paraId="49177D5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绿化垃圾未及时清理，一处扣1分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13CF11F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76D3130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5E2E1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741D12C1">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52299896">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0468479C">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325AA9C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③绿篱修剪规范、线条流畅</w:t>
            </w:r>
          </w:p>
        </w:tc>
        <w:tc>
          <w:tcPr>
            <w:tcW w:w="561" w:type="dxa"/>
            <w:vMerge w:val="continue"/>
            <w:tcBorders>
              <w:top w:val="nil"/>
              <w:left w:val="single" w:color="auto" w:sz="4" w:space="0"/>
              <w:bottom w:val="single" w:color="auto" w:sz="4" w:space="0"/>
              <w:right w:val="single" w:color="auto" w:sz="4" w:space="0"/>
            </w:tcBorders>
            <w:vAlign w:val="center"/>
          </w:tcPr>
          <w:p w14:paraId="6E18BF45">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0276A69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1</w:t>
            </w:r>
          </w:p>
        </w:tc>
        <w:tc>
          <w:tcPr>
            <w:tcW w:w="2701" w:type="dxa"/>
            <w:tcBorders>
              <w:top w:val="single" w:color="auto" w:sz="4" w:space="0"/>
              <w:left w:val="single" w:color="auto" w:sz="4" w:space="0"/>
              <w:bottom w:val="single" w:color="auto" w:sz="4" w:space="0"/>
              <w:right w:val="single" w:color="auto" w:sz="4" w:space="0"/>
            </w:tcBorders>
            <w:vAlign w:val="center"/>
          </w:tcPr>
          <w:p w14:paraId="66DC3F3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绿篱修剪未按规定，一处扣1分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21119D1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579D8C3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F01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7746846D">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5CE9BC1D">
            <w:pPr>
              <w:widowControl/>
              <w:jc w:val="left"/>
              <w:rPr>
                <w:rFonts w:ascii="宋体" w:hAnsi="宋体" w:eastAsia="宋体" w:cs="Times New Roman"/>
                <w:color w:val="000000"/>
                <w:kern w:val="0"/>
                <w:sz w:val="24"/>
              </w:rPr>
            </w:pPr>
          </w:p>
        </w:tc>
        <w:tc>
          <w:tcPr>
            <w:tcW w:w="452" w:type="dxa"/>
            <w:vMerge w:val="restart"/>
            <w:tcBorders>
              <w:top w:val="nil"/>
              <w:left w:val="single" w:color="auto" w:sz="4" w:space="0"/>
              <w:bottom w:val="single" w:color="auto" w:sz="4" w:space="0"/>
              <w:right w:val="single" w:color="auto" w:sz="4" w:space="0"/>
            </w:tcBorders>
            <w:vAlign w:val="center"/>
          </w:tcPr>
          <w:p w14:paraId="17EC884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水生植物</w:t>
            </w:r>
          </w:p>
        </w:tc>
        <w:tc>
          <w:tcPr>
            <w:tcW w:w="2821" w:type="dxa"/>
            <w:tcBorders>
              <w:top w:val="single" w:color="auto" w:sz="4" w:space="0"/>
              <w:left w:val="single" w:color="auto" w:sz="4" w:space="0"/>
              <w:bottom w:val="single" w:color="auto" w:sz="4" w:space="0"/>
              <w:right w:val="single" w:color="auto" w:sz="4" w:space="0"/>
            </w:tcBorders>
            <w:vAlign w:val="center"/>
          </w:tcPr>
          <w:p w14:paraId="390E445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①花、叶色纯、观花、观叶期长</w:t>
            </w:r>
          </w:p>
        </w:tc>
        <w:tc>
          <w:tcPr>
            <w:tcW w:w="561" w:type="dxa"/>
            <w:vMerge w:val="restart"/>
            <w:tcBorders>
              <w:top w:val="nil"/>
              <w:left w:val="single" w:color="auto" w:sz="4" w:space="0"/>
              <w:bottom w:val="single" w:color="auto" w:sz="4" w:space="0"/>
              <w:right w:val="single" w:color="auto" w:sz="4" w:space="0"/>
            </w:tcBorders>
            <w:vAlign w:val="center"/>
          </w:tcPr>
          <w:p w14:paraId="55423FD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5</w:t>
            </w:r>
          </w:p>
        </w:tc>
        <w:tc>
          <w:tcPr>
            <w:tcW w:w="600" w:type="dxa"/>
            <w:tcBorders>
              <w:top w:val="single" w:color="auto" w:sz="4" w:space="0"/>
              <w:left w:val="single" w:color="auto" w:sz="4" w:space="0"/>
              <w:bottom w:val="single" w:color="auto" w:sz="4" w:space="0"/>
              <w:right w:val="single" w:color="auto" w:sz="4" w:space="0"/>
            </w:tcBorders>
            <w:vAlign w:val="center"/>
          </w:tcPr>
          <w:p w14:paraId="5DB5206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5261D11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植株长势弱，未开花或不开花一处扣1分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36BE4CB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2A45CE3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237E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730E3562">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0B47E1B8">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19D2915B">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1214817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②植株生长健壮，保持形态特征，每2年水生植物深翻清理1次</w:t>
            </w:r>
          </w:p>
        </w:tc>
        <w:tc>
          <w:tcPr>
            <w:tcW w:w="561" w:type="dxa"/>
            <w:vMerge w:val="continue"/>
            <w:tcBorders>
              <w:top w:val="nil"/>
              <w:left w:val="single" w:color="auto" w:sz="4" w:space="0"/>
              <w:bottom w:val="single" w:color="auto" w:sz="4" w:space="0"/>
              <w:right w:val="single" w:color="auto" w:sz="4" w:space="0"/>
            </w:tcBorders>
            <w:vAlign w:val="center"/>
          </w:tcPr>
          <w:p w14:paraId="3078F58B">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4DB0FF5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3</w:t>
            </w:r>
          </w:p>
        </w:tc>
        <w:tc>
          <w:tcPr>
            <w:tcW w:w="2701" w:type="dxa"/>
            <w:tcBorders>
              <w:top w:val="single" w:color="auto" w:sz="4" w:space="0"/>
              <w:left w:val="single" w:color="auto" w:sz="4" w:space="0"/>
              <w:bottom w:val="single" w:color="auto" w:sz="4" w:space="0"/>
              <w:right w:val="single" w:color="auto" w:sz="4" w:space="0"/>
            </w:tcBorders>
            <w:vAlign w:val="center"/>
          </w:tcPr>
          <w:p w14:paraId="2DCD92D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植株发生病虫、枯萎现象一处扣0.5分。2年未进行深翻，扣3分</w:t>
            </w:r>
          </w:p>
        </w:tc>
        <w:tc>
          <w:tcPr>
            <w:tcW w:w="544" w:type="dxa"/>
            <w:tcBorders>
              <w:top w:val="single" w:color="auto" w:sz="4" w:space="0"/>
              <w:left w:val="single" w:color="auto" w:sz="4" w:space="0"/>
              <w:bottom w:val="single" w:color="auto" w:sz="4" w:space="0"/>
              <w:right w:val="single" w:color="auto" w:sz="4" w:space="0"/>
            </w:tcBorders>
            <w:vAlign w:val="center"/>
          </w:tcPr>
          <w:p w14:paraId="3A2D25C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30023E9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1BF55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6" w:hRule="atLeast"/>
          <w:jc w:val="center"/>
        </w:trPr>
        <w:tc>
          <w:tcPr>
            <w:tcW w:w="407" w:type="dxa"/>
            <w:vMerge w:val="restart"/>
            <w:tcBorders>
              <w:top w:val="nil"/>
              <w:left w:val="single" w:color="auto" w:sz="4" w:space="0"/>
              <w:bottom w:val="single" w:color="auto" w:sz="4" w:space="0"/>
              <w:right w:val="single" w:color="auto" w:sz="4" w:space="0"/>
            </w:tcBorders>
            <w:vAlign w:val="center"/>
          </w:tcPr>
          <w:p w14:paraId="57E0EE5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3</w:t>
            </w:r>
          </w:p>
        </w:tc>
        <w:tc>
          <w:tcPr>
            <w:tcW w:w="589" w:type="dxa"/>
            <w:vMerge w:val="restart"/>
            <w:tcBorders>
              <w:top w:val="nil"/>
              <w:left w:val="single" w:color="auto" w:sz="4" w:space="0"/>
              <w:bottom w:val="single" w:color="auto" w:sz="4" w:space="0"/>
              <w:right w:val="single" w:color="auto" w:sz="4" w:space="0"/>
            </w:tcBorders>
            <w:vAlign w:val="center"/>
          </w:tcPr>
          <w:p w14:paraId="6CBD8A4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病 虫 害 防 治</w:t>
            </w:r>
          </w:p>
        </w:tc>
        <w:tc>
          <w:tcPr>
            <w:tcW w:w="452" w:type="dxa"/>
            <w:tcBorders>
              <w:top w:val="single" w:color="auto" w:sz="4" w:space="0"/>
              <w:left w:val="single" w:color="auto" w:sz="4" w:space="0"/>
              <w:bottom w:val="single" w:color="auto" w:sz="4" w:space="0"/>
              <w:right w:val="single" w:color="auto" w:sz="4" w:space="0"/>
            </w:tcBorders>
            <w:vAlign w:val="center"/>
          </w:tcPr>
          <w:p w14:paraId="6720D14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乔木类</w:t>
            </w:r>
          </w:p>
        </w:tc>
        <w:tc>
          <w:tcPr>
            <w:tcW w:w="2821" w:type="dxa"/>
            <w:tcBorders>
              <w:top w:val="single" w:color="auto" w:sz="4" w:space="0"/>
              <w:left w:val="single" w:color="auto" w:sz="4" w:space="0"/>
              <w:bottom w:val="single" w:color="auto" w:sz="4" w:space="0"/>
              <w:right w:val="single" w:color="auto" w:sz="4" w:space="0"/>
            </w:tcBorders>
            <w:vAlign w:val="center"/>
          </w:tcPr>
          <w:p w14:paraId="0888F6C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做好防治病虫害工作，病虫危害率在5%以下</w:t>
            </w:r>
          </w:p>
        </w:tc>
        <w:tc>
          <w:tcPr>
            <w:tcW w:w="561" w:type="dxa"/>
            <w:vMerge w:val="restart"/>
            <w:tcBorders>
              <w:top w:val="nil"/>
              <w:left w:val="single" w:color="auto" w:sz="4" w:space="0"/>
              <w:bottom w:val="single" w:color="auto" w:sz="4" w:space="0"/>
              <w:right w:val="single" w:color="auto" w:sz="4" w:space="0"/>
            </w:tcBorders>
            <w:vAlign w:val="center"/>
          </w:tcPr>
          <w:p w14:paraId="07953B5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10</w:t>
            </w:r>
          </w:p>
        </w:tc>
        <w:tc>
          <w:tcPr>
            <w:tcW w:w="600" w:type="dxa"/>
            <w:tcBorders>
              <w:top w:val="single" w:color="auto" w:sz="4" w:space="0"/>
              <w:left w:val="single" w:color="auto" w:sz="4" w:space="0"/>
              <w:bottom w:val="single" w:color="auto" w:sz="4" w:space="0"/>
              <w:right w:val="single" w:color="auto" w:sz="4" w:space="0"/>
            </w:tcBorders>
            <w:vAlign w:val="center"/>
          </w:tcPr>
          <w:p w14:paraId="08BADF4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30D336B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未及时进行病虫害预防，造成枯、病枝条，超过允许范围，一品种扣1分</w:t>
            </w:r>
          </w:p>
        </w:tc>
        <w:tc>
          <w:tcPr>
            <w:tcW w:w="544" w:type="dxa"/>
            <w:tcBorders>
              <w:top w:val="single" w:color="auto" w:sz="4" w:space="0"/>
              <w:left w:val="single" w:color="auto" w:sz="4" w:space="0"/>
              <w:bottom w:val="single" w:color="auto" w:sz="4" w:space="0"/>
              <w:right w:val="single" w:color="auto" w:sz="4" w:space="0"/>
            </w:tcBorders>
            <w:vAlign w:val="center"/>
          </w:tcPr>
          <w:p w14:paraId="7A15569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30FAD9E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1C2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0ABEEF41">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5646DD71">
            <w:pPr>
              <w:widowControl/>
              <w:jc w:val="left"/>
              <w:rPr>
                <w:rFonts w:ascii="宋体" w:hAnsi="宋体" w:eastAsia="宋体" w:cs="Times New Roman"/>
                <w:color w:val="000000"/>
                <w:kern w:val="0"/>
                <w:sz w:val="24"/>
              </w:rPr>
            </w:pPr>
          </w:p>
        </w:tc>
        <w:tc>
          <w:tcPr>
            <w:tcW w:w="452" w:type="dxa"/>
            <w:tcBorders>
              <w:top w:val="single" w:color="auto" w:sz="4" w:space="0"/>
              <w:left w:val="single" w:color="auto" w:sz="4" w:space="0"/>
              <w:bottom w:val="single" w:color="auto" w:sz="4" w:space="0"/>
              <w:right w:val="single" w:color="auto" w:sz="4" w:space="0"/>
            </w:tcBorders>
            <w:vAlign w:val="center"/>
          </w:tcPr>
          <w:p w14:paraId="3D237DD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花灌木类</w:t>
            </w:r>
          </w:p>
        </w:tc>
        <w:tc>
          <w:tcPr>
            <w:tcW w:w="2821" w:type="dxa"/>
            <w:tcBorders>
              <w:top w:val="single" w:color="auto" w:sz="4" w:space="0"/>
              <w:left w:val="single" w:color="auto" w:sz="4" w:space="0"/>
              <w:bottom w:val="single" w:color="auto" w:sz="4" w:space="0"/>
              <w:right w:val="single" w:color="auto" w:sz="4" w:space="0"/>
            </w:tcBorders>
            <w:vAlign w:val="center"/>
          </w:tcPr>
          <w:p w14:paraId="2688E41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做好病虫害的防治和治理，保证花灌木的生长，病虫危害率要在10%以下</w:t>
            </w:r>
          </w:p>
        </w:tc>
        <w:tc>
          <w:tcPr>
            <w:tcW w:w="561" w:type="dxa"/>
            <w:vMerge w:val="continue"/>
            <w:tcBorders>
              <w:top w:val="nil"/>
              <w:left w:val="single" w:color="auto" w:sz="4" w:space="0"/>
              <w:bottom w:val="single" w:color="auto" w:sz="4" w:space="0"/>
              <w:right w:val="single" w:color="auto" w:sz="4" w:space="0"/>
            </w:tcBorders>
            <w:vAlign w:val="center"/>
          </w:tcPr>
          <w:p w14:paraId="31003514">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1AEF948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647CC56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因病虫害造成局部花灌木成片状死亡的，一品种扣2分</w:t>
            </w:r>
          </w:p>
        </w:tc>
        <w:tc>
          <w:tcPr>
            <w:tcW w:w="544" w:type="dxa"/>
            <w:tcBorders>
              <w:top w:val="single" w:color="auto" w:sz="4" w:space="0"/>
              <w:left w:val="single" w:color="auto" w:sz="4" w:space="0"/>
              <w:bottom w:val="single" w:color="auto" w:sz="4" w:space="0"/>
              <w:right w:val="single" w:color="auto" w:sz="4" w:space="0"/>
            </w:tcBorders>
            <w:vAlign w:val="center"/>
          </w:tcPr>
          <w:p w14:paraId="75ED179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315877F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62EAA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26761711">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520DCA4D">
            <w:pPr>
              <w:widowControl/>
              <w:jc w:val="left"/>
              <w:rPr>
                <w:rFonts w:ascii="宋体" w:hAnsi="宋体" w:eastAsia="宋体" w:cs="Times New Roman"/>
                <w:color w:val="000000"/>
                <w:kern w:val="0"/>
                <w:sz w:val="24"/>
              </w:rPr>
            </w:pPr>
          </w:p>
        </w:tc>
        <w:tc>
          <w:tcPr>
            <w:tcW w:w="452" w:type="dxa"/>
            <w:tcBorders>
              <w:top w:val="single" w:color="auto" w:sz="4" w:space="0"/>
              <w:left w:val="single" w:color="auto" w:sz="4" w:space="0"/>
              <w:bottom w:val="single" w:color="auto" w:sz="4" w:space="0"/>
              <w:right w:val="single" w:color="auto" w:sz="4" w:space="0"/>
            </w:tcBorders>
            <w:vAlign w:val="center"/>
          </w:tcPr>
          <w:p w14:paraId="452E174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草坪类</w:t>
            </w:r>
          </w:p>
        </w:tc>
        <w:tc>
          <w:tcPr>
            <w:tcW w:w="2821" w:type="dxa"/>
            <w:tcBorders>
              <w:top w:val="single" w:color="auto" w:sz="4" w:space="0"/>
              <w:left w:val="single" w:color="auto" w:sz="4" w:space="0"/>
              <w:bottom w:val="single" w:color="auto" w:sz="4" w:space="0"/>
              <w:right w:val="single" w:color="auto" w:sz="4" w:space="0"/>
            </w:tcBorders>
            <w:vAlign w:val="center"/>
          </w:tcPr>
          <w:p w14:paraId="0065ADA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草坪基本无病虫害，基本无杂物堆积</w:t>
            </w:r>
          </w:p>
        </w:tc>
        <w:tc>
          <w:tcPr>
            <w:tcW w:w="561" w:type="dxa"/>
            <w:vMerge w:val="continue"/>
            <w:tcBorders>
              <w:top w:val="nil"/>
              <w:left w:val="single" w:color="auto" w:sz="4" w:space="0"/>
              <w:bottom w:val="single" w:color="auto" w:sz="4" w:space="0"/>
              <w:right w:val="single" w:color="auto" w:sz="4" w:space="0"/>
            </w:tcBorders>
            <w:vAlign w:val="center"/>
          </w:tcPr>
          <w:p w14:paraId="4DCF28B4">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3D8CD9F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2BFC768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出现病虫害现象或因堆放杂物，造成草坪损毁，每10㎡一处扣1分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1FD1B6A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533570D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5B9B6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058C04B7">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17749506">
            <w:pPr>
              <w:widowControl/>
              <w:jc w:val="left"/>
              <w:rPr>
                <w:rFonts w:ascii="宋体" w:hAnsi="宋体" w:eastAsia="宋体" w:cs="Times New Roman"/>
                <w:color w:val="000000"/>
                <w:kern w:val="0"/>
                <w:sz w:val="24"/>
              </w:rPr>
            </w:pPr>
          </w:p>
        </w:tc>
        <w:tc>
          <w:tcPr>
            <w:tcW w:w="452" w:type="dxa"/>
            <w:tcBorders>
              <w:top w:val="single" w:color="auto" w:sz="4" w:space="0"/>
              <w:left w:val="single" w:color="auto" w:sz="4" w:space="0"/>
              <w:bottom w:val="single" w:color="auto" w:sz="4" w:space="0"/>
              <w:right w:val="single" w:color="auto" w:sz="4" w:space="0"/>
            </w:tcBorders>
            <w:vAlign w:val="center"/>
          </w:tcPr>
          <w:p w14:paraId="67CEFF8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绿篱类</w:t>
            </w:r>
          </w:p>
        </w:tc>
        <w:tc>
          <w:tcPr>
            <w:tcW w:w="2821" w:type="dxa"/>
            <w:tcBorders>
              <w:top w:val="single" w:color="auto" w:sz="4" w:space="0"/>
              <w:left w:val="single" w:color="auto" w:sz="4" w:space="0"/>
              <w:bottom w:val="single" w:color="auto" w:sz="4" w:space="0"/>
              <w:right w:val="single" w:color="auto" w:sz="4" w:space="0"/>
            </w:tcBorders>
            <w:vAlign w:val="center"/>
          </w:tcPr>
          <w:p w14:paraId="2F828FE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做好病虫害的防治和治理，保证绿篱的生长，病虫危害率在5％以下</w:t>
            </w:r>
          </w:p>
        </w:tc>
        <w:tc>
          <w:tcPr>
            <w:tcW w:w="561" w:type="dxa"/>
            <w:vMerge w:val="continue"/>
            <w:tcBorders>
              <w:top w:val="nil"/>
              <w:left w:val="single" w:color="auto" w:sz="4" w:space="0"/>
              <w:bottom w:val="single" w:color="auto" w:sz="4" w:space="0"/>
              <w:right w:val="single" w:color="auto" w:sz="4" w:space="0"/>
            </w:tcBorders>
            <w:vAlign w:val="center"/>
          </w:tcPr>
          <w:p w14:paraId="264BEC20">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0EA3044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23ADC2A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因病虫害造成局部绿篱死亡长度超过2M，一品种扣2分</w:t>
            </w:r>
          </w:p>
        </w:tc>
        <w:tc>
          <w:tcPr>
            <w:tcW w:w="544" w:type="dxa"/>
            <w:tcBorders>
              <w:top w:val="single" w:color="auto" w:sz="4" w:space="0"/>
              <w:left w:val="single" w:color="auto" w:sz="4" w:space="0"/>
              <w:bottom w:val="single" w:color="auto" w:sz="4" w:space="0"/>
              <w:right w:val="single" w:color="auto" w:sz="4" w:space="0"/>
            </w:tcBorders>
            <w:vAlign w:val="center"/>
          </w:tcPr>
          <w:p w14:paraId="79033AD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36FE9D5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526D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87"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5EB594D5">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2B6667BC">
            <w:pPr>
              <w:widowControl/>
              <w:jc w:val="left"/>
              <w:rPr>
                <w:rFonts w:ascii="宋体" w:hAnsi="宋体" w:eastAsia="宋体" w:cs="Times New Roman"/>
                <w:color w:val="000000"/>
                <w:kern w:val="0"/>
                <w:sz w:val="24"/>
              </w:rPr>
            </w:pPr>
          </w:p>
        </w:tc>
        <w:tc>
          <w:tcPr>
            <w:tcW w:w="452" w:type="dxa"/>
            <w:tcBorders>
              <w:top w:val="single" w:color="auto" w:sz="4" w:space="0"/>
              <w:left w:val="single" w:color="auto" w:sz="4" w:space="0"/>
              <w:bottom w:val="single" w:color="auto" w:sz="4" w:space="0"/>
              <w:right w:val="single" w:color="auto" w:sz="4" w:space="0"/>
            </w:tcBorders>
            <w:vAlign w:val="center"/>
          </w:tcPr>
          <w:p w14:paraId="091C592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水生植物</w:t>
            </w:r>
          </w:p>
        </w:tc>
        <w:tc>
          <w:tcPr>
            <w:tcW w:w="2821" w:type="dxa"/>
            <w:tcBorders>
              <w:top w:val="single" w:color="auto" w:sz="4" w:space="0"/>
              <w:left w:val="single" w:color="auto" w:sz="4" w:space="0"/>
              <w:bottom w:val="single" w:color="auto" w:sz="4" w:space="0"/>
              <w:right w:val="single" w:color="auto" w:sz="4" w:space="0"/>
            </w:tcBorders>
            <w:vAlign w:val="center"/>
          </w:tcPr>
          <w:p w14:paraId="4749B72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无有害生物危害状，无杂草</w:t>
            </w:r>
          </w:p>
        </w:tc>
        <w:tc>
          <w:tcPr>
            <w:tcW w:w="561" w:type="dxa"/>
            <w:vMerge w:val="continue"/>
            <w:tcBorders>
              <w:top w:val="nil"/>
              <w:left w:val="single" w:color="auto" w:sz="4" w:space="0"/>
              <w:bottom w:val="single" w:color="auto" w:sz="4" w:space="0"/>
              <w:right w:val="single" w:color="auto" w:sz="4" w:space="0"/>
            </w:tcBorders>
            <w:vAlign w:val="center"/>
          </w:tcPr>
          <w:p w14:paraId="7BC5FF70">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553DA77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15E9A21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有害生物造成植株危害的一品种扣1分</w:t>
            </w:r>
          </w:p>
        </w:tc>
        <w:tc>
          <w:tcPr>
            <w:tcW w:w="544" w:type="dxa"/>
            <w:tcBorders>
              <w:top w:val="single" w:color="auto" w:sz="4" w:space="0"/>
              <w:left w:val="single" w:color="auto" w:sz="4" w:space="0"/>
              <w:bottom w:val="single" w:color="auto" w:sz="4" w:space="0"/>
              <w:right w:val="single" w:color="auto" w:sz="4" w:space="0"/>
            </w:tcBorders>
            <w:vAlign w:val="center"/>
          </w:tcPr>
          <w:p w14:paraId="18B74F3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18632E0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1212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5" w:hRule="atLeast"/>
          <w:jc w:val="center"/>
        </w:trPr>
        <w:tc>
          <w:tcPr>
            <w:tcW w:w="407" w:type="dxa"/>
            <w:vMerge w:val="restart"/>
            <w:tcBorders>
              <w:top w:val="nil"/>
              <w:left w:val="single" w:color="auto" w:sz="4" w:space="0"/>
              <w:bottom w:val="single" w:color="auto" w:sz="4" w:space="0"/>
              <w:right w:val="single" w:color="auto" w:sz="4" w:space="0"/>
            </w:tcBorders>
            <w:vAlign w:val="center"/>
          </w:tcPr>
          <w:p w14:paraId="187FB24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4</w:t>
            </w:r>
          </w:p>
        </w:tc>
        <w:tc>
          <w:tcPr>
            <w:tcW w:w="589" w:type="dxa"/>
            <w:vMerge w:val="restart"/>
            <w:tcBorders>
              <w:top w:val="nil"/>
              <w:left w:val="single" w:color="auto" w:sz="4" w:space="0"/>
              <w:bottom w:val="single" w:color="auto" w:sz="4" w:space="0"/>
              <w:right w:val="single" w:color="auto" w:sz="4" w:space="0"/>
            </w:tcBorders>
            <w:vAlign w:val="center"/>
          </w:tcPr>
          <w:p w14:paraId="5072C41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工 具 管 理</w:t>
            </w:r>
          </w:p>
        </w:tc>
        <w:tc>
          <w:tcPr>
            <w:tcW w:w="452" w:type="dxa"/>
            <w:vMerge w:val="restart"/>
            <w:tcBorders>
              <w:top w:val="nil"/>
              <w:left w:val="single" w:color="auto" w:sz="4" w:space="0"/>
              <w:bottom w:val="single" w:color="auto" w:sz="4" w:space="0"/>
              <w:right w:val="single" w:color="auto" w:sz="4" w:space="0"/>
            </w:tcBorders>
            <w:vAlign w:val="center"/>
          </w:tcPr>
          <w:p w14:paraId="06C4789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p w14:paraId="2056BB2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器械管理</w:t>
            </w:r>
          </w:p>
        </w:tc>
        <w:tc>
          <w:tcPr>
            <w:tcW w:w="2821" w:type="dxa"/>
            <w:vMerge w:val="restart"/>
            <w:tcBorders>
              <w:top w:val="nil"/>
              <w:left w:val="single" w:color="auto" w:sz="4" w:space="0"/>
              <w:bottom w:val="single" w:color="auto" w:sz="4" w:space="0"/>
              <w:right w:val="single" w:color="auto" w:sz="4" w:space="0"/>
            </w:tcBorders>
            <w:vAlign w:val="center"/>
          </w:tcPr>
          <w:p w14:paraId="7CB6272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p w14:paraId="2794322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园林器械工具、设备齐全、完好，定期维护</w:t>
            </w:r>
          </w:p>
        </w:tc>
        <w:tc>
          <w:tcPr>
            <w:tcW w:w="561" w:type="dxa"/>
            <w:vMerge w:val="restart"/>
            <w:tcBorders>
              <w:top w:val="nil"/>
              <w:left w:val="single" w:color="auto" w:sz="4" w:space="0"/>
              <w:bottom w:val="single" w:color="auto" w:sz="4" w:space="0"/>
              <w:right w:val="single" w:color="auto" w:sz="4" w:space="0"/>
            </w:tcBorders>
            <w:vAlign w:val="center"/>
          </w:tcPr>
          <w:p w14:paraId="2D91354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5</w:t>
            </w:r>
          </w:p>
        </w:tc>
        <w:tc>
          <w:tcPr>
            <w:tcW w:w="600" w:type="dxa"/>
            <w:tcBorders>
              <w:top w:val="single" w:color="auto" w:sz="4" w:space="0"/>
              <w:left w:val="single" w:color="auto" w:sz="4" w:space="0"/>
              <w:bottom w:val="single" w:color="auto" w:sz="4" w:space="0"/>
              <w:right w:val="single" w:color="auto" w:sz="4" w:space="0"/>
            </w:tcBorders>
            <w:vAlign w:val="center"/>
          </w:tcPr>
          <w:p w14:paraId="5E9BD5E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330A00A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修剪工具设备配备不齐全、故障多，每件扣0.5 分</w:t>
            </w:r>
          </w:p>
        </w:tc>
        <w:tc>
          <w:tcPr>
            <w:tcW w:w="544" w:type="dxa"/>
            <w:vMerge w:val="restart"/>
            <w:tcBorders>
              <w:top w:val="nil"/>
              <w:left w:val="single" w:color="auto" w:sz="4" w:space="0"/>
              <w:bottom w:val="single" w:color="auto" w:sz="4" w:space="0"/>
              <w:right w:val="single" w:color="auto" w:sz="4" w:space="0"/>
            </w:tcBorders>
            <w:vAlign w:val="center"/>
          </w:tcPr>
          <w:p w14:paraId="0A00988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vMerge w:val="restart"/>
            <w:tcBorders>
              <w:top w:val="nil"/>
              <w:left w:val="single" w:color="auto" w:sz="4" w:space="0"/>
              <w:bottom w:val="single" w:color="auto" w:sz="4" w:space="0"/>
              <w:right w:val="single" w:color="auto" w:sz="4" w:space="0"/>
            </w:tcBorders>
            <w:vAlign w:val="center"/>
          </w:tcPr>
          <w:p w14:paraId="60B933C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7A90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5"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795D83C1">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39D8B92E">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617E7253">
            <w:pPr>
              <w:widowControl/>
              <w:jc w:val="left"/>
              <w:rPr>
                <w:rFonts w:ascii="宋体" w:hAnsi="宋体" w:eastAsia="宋体" w:cs="Times New Roman"/>
                <w:color w:val="000000"/>
                <w:kern w:val="0"/>
                <w:sz w:val="24"/>
              </w:rPr>
            </w:pPr>
          </w:p>
        </w:tc>
        <w:tc>
          <w:tcPr>
            <w:tcW w:w="2821" w:type="dxa"/>
            <w:vMerge w:val="continue"/>
            <w:tcBorders>
              <w:top w:val="nil"/>
              <w:left w:val="single" w:color="auto" w:sz="4" w:space="0"/>
              <w:bottom w:val="single" w:color="auto" w:sz="4" w:space="0"/>
              <w:right w:val="single" w:color="auto" w:sz="4" w:space="0"/>
            </w:tcBorders>
            <w:vAlign w:val="center"/>
          </w:tcPr>
          <w:p w14:paraId="73BDDFDF">
            <w:pPr>
              <w:widowControl/>
              <w:jc w:val="left"/>
              <w:rPr>
                <w:rFonts w:ascii="宋体" w:hAnsi="宋体" w:eastAsia="宋体" w:cs="Times New Roman"/>
                <w:color w:val="000000"/>
                <w:kern w:val="0"/>
                <w:sz w:val="24"/>
              </w:rPr>
            </w:pPr>
          </w:p>
        </w:tc>
        <w:tc>
          <w:tcPr>
            <w:tcW w:w="561" w:type="dxa"/>
            <w:vMerge w:val="continue"/>
            <w:tcBorders>
              <w:top w:val="nil"/>
              <w:left w:val="single" w:color="auto" w:sz="4" w:space="0"/>
              <w:bottom w:val="single" w:color="auto" w:sz="4" w:space="0"/>
              <w:right w:val="single" w:color="auto" w:sz="4" w:space="0"/>
            </w:tcBorders>
            <w:vAlign w:val="center"/>
          </w:tcPr>
          <w:p w14:paraId="46F58799">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3EFEBBC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5CE5585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打药工具设备配备不齐全、故障多，每件扣0.5 分</w:t>
            </w:r>
          </w:p>
        </w:tc>
        <w:tc>
          <w:tcPr>
            <w:tcW w:w="544" w:type="dxa"/>
            <w:vMerge w:val="continue"/>
            <w:tcBorders>
              <w:top w:val="nil"/>
              <w:left w:val="single" w:color="auto" w:sz="4" w:space="0"/>
              <w:bottom w:val="single" w:color="auto" w:sz="4" w:space="0"/>
              <w:right w:val="single" w:color="auto" w:sz="4" w:space="0"/>
            </w:tcBorders>
            <w:vAlign w:val="center"/>
          </w:tcPr>
          <w:p w14:paraId="6C279DB8">
            <w:pPr>
              <w:widowControl/>
              <w:jc w:val="left"/>
              <w:rPr>
                <w:rFonts w:ascii="宋体" w:hAnsi="宋体" w:eastAsia="宋体" w:cs="Times New Roman"/>
                <w:color w:val="000000"/>
                <w:kern w:val="0"/>
                <w:sz w:val="24"/>
              </w:rPr>
            </w:pPr>
          </w:p>
        </w:tc>
        <w:tc>
          <w:tcPr>
            <w:tcW w:w="740" w:type="dxa"/>
            <w:vMerge w:val="continue"/>
            <w:tcBorders>
              <w:top w:val="nil"/>
              <w:left w:val="single" w:color="auto" w:sz="4" w:space="0"/>
              <w:bottom w:val="single" w:color="auto" w:sz="4" w:space="0"/>
              <w:right w:val="single" w:color="auto" w:sz="4" w:space="0"/>
            </w:tcBorders>
            <w:vAlign w:val="center"/>
          </w:tcPr>
          <w:p w14:paraId="1207AD7D">
            <w:pPr>
              <w:widowControl/>
              <w:jc w:val="left"/>
              <w:rPr>
                <w:rFonts w:ascii="宋体" w:hAnsi="宋体" w:eastAsia="宋体" w:cs="Times New Roman"/>
                <w:color w:val="000000"/>
                <w:kern w:val="0"/>
                <w:sz w:val="24"/>
              </w:rPr>
            </w:pPr>
          </w:p>
        </w:tc>
      </w:tr>
      <w:tr w14:paraId="2A4A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5"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340BA35A">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316F6D77">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1F64618C">
            <w:pPr>
              <w:widowControl/>
              <w:jc w:val="left"/>
              <w:rPr>
                <w:rFonts w:ascii="宋体" w:hAnsi="宋体" w:eastAsia="宋体" w:cs="Times New Roman"/>
                <w:color w:val="000000"/>
                <w:kern w:val="0"/>
                <w:sz w:val="24"/>
              </w:rPr>
            </w:pPr>
          </w:p>
        </w:tc>
        <w:tc>
          <w:tcPr>
            <w:tcW w:w="2821" w:type="dxa"/>
            <w:vMerge w:val="continue"/>
            <w:tcBorders>
              <w:top w:val="nil"/>
              <w:left w:val="single" w:color="auto" w:sz="4" w:space="0"/>
              <w:bottom w:val="single" w:color="auto" w:sz="4" w:space="0"/>
              <w:right w:val="single" w:color="auto" w:sz="4" w:space="0"/>
            </w:tcBorders>
            <w:vAlign w:val="center"/>
          </w:tcPr>
          <w:p w14:paraId="3EA3B5B8">
            <w:pPr>
              <w:widowControl/>
              <w:jc w:val="left"/>
              <w:rPr>
                <w:rFonts w:ascii="宋体" w:hAnsi="宋体" w:eastAsia="宋体" w:cs="Times New Roman"/>
                <w:color w:val="000000"/>
                <w:kern w:val="0"/>
                <w:sz w:val="24"/>
              </w:rPr>
            </w:pPr>
          </w:p>
        </w:tc>
        <w:tc>
          <w:tcPr>
            <w:tcW w:w="561" w:type="dxa"/>
            <w:vMerge w:val="continue"/>
            <w:tcBorders>
              <w:top w:val="nil"/>
              <w:left w:val="single" w:color="auto" w:sz="4" w:space="0"/>
              <w:bottom w:val="single" w:color="auto" w:sz="4" w:space="0"/>
              <w:right w:val="single" w:color="auto" w:sz="4" w:space="0"/>
            </w:tcBorders>
            <w:vAlign w:val="center"/>
          </w:tcPr>
          <w:p w14:paraId="36462FF5">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5E2EBCE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1</w:t>
            </w:r>
          </w:p>
        </w:tc>
        <w:tc>
          <w:tcPr>
            <w:tcW w:w="2701" w:type="dxa"/>
            <w:tcBorders>
              <w:top w:val="single" w:color="auto" w:sz="4" w:space="0"/>
              <w:left w:val="single" w:color="auto" w:sz="4" w:space="0"/>
              <w:bottom w:val="single" w:color="auto" w:sz="4" w:space="0"/>
              <w:right w:val="single" w:color="auto" w:sz="4" w:space="0"/>
            </w:tcBorders>
            <w:vAlign w:val="center"/>
          </w:tcPr>
          <w:p w14:paraId="774307F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浇水工具设备配备不齐全、故障多，每件扣0.5 分</w:t>
            </w:r>
          </w:p>
        </w:tc>
        <w:tc>
          <w:tcPr>
            <w:tcW w:w="544" w:type="dxa"/>
            <w:vMerge w:val="continue"/>
            <w:tcBorders>
              <w:top w:val="nil"/>
              <w:left w:val="single" w:color="auto" w:sz="4" w:space="0"/>
              <w:bottom w:val="single" w:color="auto" w:sz="4" w:space="0"/>
              <w:right w:val="single" w:color="auto" w:sz="4" w:space="0"/>
            </w:tcBorders>
            <w:vAlign w:val="center"/>
          </w:tcPr>
          <w:p w14:paraId="67BF1EF6">
            <w:pPr>
              <w:widowControl/>
              <w:jc w:val="left"/>
              <w:rPr>
                <w:rFonts w:ascii="宋体" w:hAnsi="宋体" w:eastAsia="宋体" w:cs="Times New Roman"/>
                <w:color w:val="000000"/>
                <w:kern w:val="0"/>
                <w:sz w:val="24"/>
              </w:rPr>
            </w:pPr>
          </w:p>
        </w:tc>
        <w:tc>
          <w:tcPr>
            <w:tcW w:w="740" w:type="dxa"/>
            <w:vMerge w:val="continue"/>
            <w:tcBorders>
              <w:top w:val="nil"/>
              <w:left w:val="single" w:color="auto" w:sz="4" w:space="0"/>
              <w:bottom w:val="single" w:color="auto" w:sz="4" w:space="0"/>
              <w:right w:val="single" w:color="auto" w:sz="4" w:space="0"/>
            </w:tcBorders>
            <w:vAlign w:val="center"/>
          </w:tcPr>
          <w:p w14:paraId="7FE02C19">
            <w:pPr>
              <w:widowControl/>
              <w:jc w:val="left"/>
              <w:rPr>
                <w:rFonts w:ascii="宋体" w:hAnsi="宋体" w:eastAsia="宋体" w:cs="Times New Roman"/>
                <w:color w:val="000000"/>
                <w:kern w:val="0"/>
                <w:sz w:val="24"/>
              </w:rPr>
            </w:pPr>
          </w:p>
        </w:tc>
      </w:tr>
      <w:tr w14:paraId="0B9B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restart"/>
            <w:tcBorders>
              <w:top w:val="nil"/>
              <w:left w:val="single" w:color="auto" w:sz="4" w:space="0"/>
              <w:bottom w:val="single" w:color="auto" w:sz="4" w:space="0"/>
              <w:right w:val="single" w:color="auto" w:sz="4" w:space="0"/>
            </w:tcBorders>
            <w:vAlign w:val="center"/>
          </w:tcPr>
          <w:p w14:paraId="3B26B7E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5</w:t>
            </w:r>
          </w:p>
        </w:tc>
        <w:tc>
          <w:tcPr>
            <w:tcW w:w="589" w:type="dxa"/>
            <w:vMerge w:val="restart"/>
            <w:tcBorders>
              <w:top w:val="nil"/>
              <w:left w:val="single" w:color="auto" w:sz="4" w:space="0"/>
              <w:bottom w:val="single" w:color="auto" w:sz="4" w:space="0"/>
              <w:right w:val="single" w:color="auto" w:sz="4" w:space="0"/>
            </w:tcBorders>
            <w:vAlign w:val="center"/>
          </w:tcPr>
          <w:p w14:paraId="04E5409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内 部管 理</w:t>
            </w:r>
          </w:p>
        </w:tc>
        <w:tc>
          <w:tcPr>
            <w:tcW w:w="452" w:type="dxa"/>
            <w:vMerge w:val="restart"/>
            <w:tcBorders>
              <w:top w:val="nil"/>
              <w:left w:val="single" w:color="auto" w:sz="4" w:space="0"/>
              <w:bottom w:val="single" w:color="auto" w:sz="4" w:space="0"/>
              <w:right w:val="single" w:color="auto" w:sz="4" w:space="0"/>
            </w:tcBorders>
            <w:vAlign w:val="center"/>
          </w:tcPr>
          <w:p w14:paraId="13D8664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突发应急事件</w:t>
            </w:r>
          </w:p>
        </w:tc>
        <w:tc>
          <w:tcPr>
            <w:tcW w:w="2821" w:type="dxa"/>
            <w:tcBorders>
              <w:top w:val="single" w:color="auto" w:sz="4" w:space="0"/>
              <w:left w:val="single" w:color="auto" w:sz="4" w:space="0"/>
              <w:bottom w:val="single" w:color="auto" w:sz="4" w:space="0"/>
              <w:right w:val="single" w:color="auto" w:sz="4" w:space="0"/>
            </w:tcBorders>
            <w:vAlign w:val="center"/>
          </w:tcPr>
          <w:p w14:paraId="229263D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①、出现突发应急事件，要在第一时间及时抢修，防止事态扩大</w:t>
            </w:r>
          </w:p>
        </w:tc>
        <w:tc>
          <w:tcPr>
            <w:tcW w:w="561" w:type="dxa"/>
            <w:vMerge w:val="restart"/>
            <w:tcBorders>
              <w:top w:val="nil"/>
              <w:left w:val="single" w:color="auto" w:sz="4" w:space="0"/>
              <w:bottom w:val="single" w:color="auto" w:sz="4" w:space="0"/>
              <w:right w:val="single" w:color="auto" w:sz="4" w:space="0"/>
            </w:tcBorders>
            <w:vAlign w:val="center"/>
          </w:tcPr>
          <w:p w14:paraId="62861C9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5</w:t>
            </w:r>
          </w:p>
        </w:tc>
        <w:tc>
          <w:tcPr>
            <w:tcW w:w="600" w:type="dxa"/>
            <w:tcBorders>
              <w:top w:val="single" w:color="auto" w:sz="4" w:space="0"/>
              <w:left w:val="single" w:color="auto" w:sz="4" w:space="0"/>
              <w:bottom w:val="single" w:color="auto" w:sz="4" w:space="0"/>
              <w:right w:val="single" w:color="auto" w:sz="4" w:space="0"/>
            </w:tcBorders>
            <w:vAlign w:val="center"/>
          </w:tcPr>
          <w:p w14:paraId="7152250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3</w:t>
            </w:r>
          </w:p>
        </w:tc>
        <w:tc>
          <w:tcPr>
            <w:tcW w:w="2701" w:type="dxa"/>
            <w:tcBorders>
              <w:top w:val="single" w:color="auto" w:sz="4" w:space="0"/>
              <w:left w:val="single" w:color="auto" w:sz="4" w:space="0"/>
              <w:bottom w:val="single" w:color="auto" w:sz="4" w:space="0"/>
              <w:right w:val="single" w:color="auto" w:sz="4" w:space="0"/>
            </w:tcBorders>
            <w:vAlign w:val="center"/>
          </w:tcPr>
          <w:p w14:paraId="105E154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在第一时间不及时抢修，造成事态扩大，发现一次扣3分</w:t>
            </w:r>
          </w:p>
        </w:tc>
        <w:tc>
          <w:tcPr>
            <w:tcW w:w="544" w:type="dxa"/>
            <w:tcBorders>
              <w:top w:val="single" w:color="auto" w:sz="4" w:space="0"/>
              <w:left w:val="single" w:color="auto" w:sz="4" w:space="0"/>
              <w:bottom w:val="single" w:color="auto" w:sz="4" w:space="0"/>
              <w:right w:val="single" w:color="auto" w:sz="4" w:space="0"/>
            </w:tcBorders>
            <w:vAlign w:val="center"/>
          </w:tcPr>
          <w:p w14:paraId="4F6390B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1E30679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28F1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0DE56ACC">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5D835256">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66439DBC">
            <w:pPr>
              <w:widowControl/>
              <w:jc w:val="left"/>
              <w:rPr>
                <w:rFonts w:ascii="宋体" w:hAnsi="宋体" w:eastAsia="宋体" w:cs="Times New Roman"/>
                <w:color w:val="000000"/>
                <w:kern w:val="0"/>
                <w:sz w:val="24"/>
              </w:rPr>
            </w:pPr>
          </w:p>
        </w:tc>
        <w:tc>
          <w:tcPr>
            <w:tcW w:w="2821" w:type="dxa"/>
            <w:tcBorders>
              <w:top w:val="single" w:color="auto" w:sz="4" w:space="0"/>
              <w:left w:val="single" w:color="auto" w:sz="4" w:space="0"/>
              <w:bottom w:val="single" w:color="auto" w:sz="4" w:space="0"/>
              <w:right w:val="single" w:color="auto" w:sz="4" w:space="0"/>
            </w:tcBorders>
            <w:vAlign w:val="center"/>
          </w:tcPr>
          <w:p w14:paraId="5B8F6D8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②、管理处领导临时交办的应急工作，要及时处理</w:t>
            </w:r>
          </w:p>
        </w:tc>
        <w:tc>
          <w:tcPr>
            <w:tcW w:w="561" w:type="dxa"/>
            <w:vMerge w:val="continue"/>
            <w:tcBorders>
              <w:top w:val="nil"/>
              <w:left w:val="single" w:color="auto" w:sz="4" w:space="0"/>
              <w:bottom w:val="single" w:color="auto" w:sz="4" w:space="0"/>
              <w:right w:val="single" w:color="auto" w:sz="4" w:space="0"/>
            </w:tcBorders>
            <w:vAlign w:val="center"/>
          </w:tcPr>
          <w:p w14:paraId="1D52C66E">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594380D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p w14:paraId="6F7E3B0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27071CE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管理处领导临时交办的应急工作，不及时处理，发现一次扣2分</w:t>
            </w:r>
          </w:p>
        </w:tc>
        <w:tc>
          <w:tcPr>
            <w:tcW w:w="544" w:type="dxa"/>
            <w:tcBorders>
              <w:top w:val="single" w:color="auto" w:sz="4" w:space="0"/>
              <w:left w:val="single" w:color="auto" w:sz="4" w:space="0"/>
              <w:bottom w:val="single" w:color="auto" w:sz="4" w:space="0"/>
              <w:right w:val="single" w:color="auto" w:sz="4" w:space="0"/>
            </w:tcBorders>
            <w:vAlign w:val="center"/>
          </w:tcPr>
          <w:p w14:paraId="3F887B3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68B0369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FEE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82" w:hRule="atLeast"/>
          <w:jc w:val="center"/>
        </w:trPr>
        <w:tc>
          <w:tcPr>
            <w:tcW w:w="407" w:type="dxa"/>
            <w:vMerge w:val="restart"/>
            <w:tcBorders>
              <w:top w:val="nil"/>
              <w:left w:val="single" w:color="auto" w:sz="4" w:space="0"/>
              <w:bottom w:val="single" w:color="auto" w:sz="4" w:space="0"/>
              <w:right w:val="single" w:color="auto" w:sz="4" w:space="0"/>
            </w:tcBorders>
            <w:vAlign w:val="center"/>
          </w:tcPr>
          <w:p w14:paraId="500D131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6</w:t>
            </w:r>
          </w:p>
        </w:tc>
        <w:tc>
          <w:tcPr>
            <w:tcW w:w="589" w:type="dxa"/>
            <w:vMerge w:val="restart"/>
            <w:tcBorders>
              <w:top w:val="nil"/>
              <w:left w:val="single" w:color="auto" w:sz="4" w:space="0"/>
              <w:bottom w:val="single" w:color="auto" w:sz="4" w:space="0"/>
              <w:right w:val="single" w:color="auto" w:sz="4" w:space="0"/>
            </w:tcBorders>
            <w:vAlign w:val="center"/>
          </w:tcPr>
          <w:p w14:paraId="1F43669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总 体 管 理</w:t>
            </w:r>
          </w:p>
        </w:tc>
        <w:tc>
          <w:tcPr>
            <w:tcW w:w="452" w:type="dxa"/>
            <w:vMerge w:val="restart"/>
            <w:tcBorders>
              <w:top w:val="nil"/>
              <w:left w:val="single" w:color="auto" w:sz="4" w:space="0"/>
              <w:bottom w:val="single" w:color="auto" w:sz="4" w:space="0"/>
              <w:right w:val="single" w:color="auto" w:sz="4" w:space="0"/>
            </w:tcBorders>
            <w:vAlign w:val="center"/>
          </w:tcPr>
          <w:p w14:paraId="59C3AFE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p w14:paraId="6AA8DAD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p w14:paraId="353F3C4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环境印象</w:t>
            </w:r>
          </w:p>
        </w:tc>
        <w:tc>
          <w:tcPr>
            <w:tcW w:w="2821" w:type="dxa"/>
            <w:vMerge w:val="restart"/>
            <w:tcBorders>
              <w:top w:val="nil"/>
              <w:left w:val="single" w:color="auto" w:sz="4" w:space="0"/>
              <w:bottom w:val="single" w:color="auto" w:sz="4" w:space="0"/>
              <w:right w:val="single" w:color="auto" w:sz="4" w:space="0"/>
            </w:tcBorders>
            <w:vAlign w:val="center"/>
          </w:tcPr>
          <w:p w14:paraId="6B8AC01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园区绿化生态群落搭配合理，树木、花灌、草坪长势良好、健康,植株疏密得当，层次分明，花灌木、绿篱修剪线条明快，造型优美</w:t>
            </w:r>
          </w:p>
        </w:tc>
        <w:tc>
          <w:tcPr>
            <w:tcW w:w="561" w:type="dxa"/>
            <w:vMerge w:val="restart"/>
            <w:tcBorders>
              <w:top w:val="nil"/>
              <w:left w:val="single" w:color="auto" w:sz="4" w:space="0"/>
              <w:bottom w:val="single" w:color="auto" w:sz="4" w:space="0"/>
              <w:right w:val="single" w:color="auto" w:sz="4" w:space="0"/>
            </w:tcBorders>
            <w:vAlign w:val="center"/>
          </w:tcPr>
          <w:p w14:paraId="443FC6F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5</w:t>
            </w:r>
          </w:p>
        </w:tc>
        <w:tc>
          <w:tcPr>
            <w:tcW w:w="600" w:type="dxa"/>
            <w:tcBorders>
              <w:top w:val="single" w:color="auto" w:sz="4" w:space="0"/>
              <w:left w:val="single" w:color="auto" w:sz="4" w:space="0"/>
              <w:bottom w:val="single" w:color="auto" w:sz="4" w:space="0"/>
              <w:right w:val="single" w:color="auto" w:sz="4" w:space="0"/>
            </w:tcBorders>
            <w:vAlign w:val="center"/>
          </w:tcPr>
          <w:p w14:paraId="194F830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3</w:t>
            </w:r>
          </w:p>
        </w:tc>
        <w:tc>
          <w:tcPr>
            <w:tcW w:w="2701" w:type="dxa"/>
            <w:tcBorders>
              <w:top w:val="single" w:color="auto" w:sz="4" w:space="0"/>
              <w:left w:val="single" w:color="auto" w:sz="4" w:space="0"/>
              <w:bottom w:val="single" w:color="auto" w:sz="4" w:space="0"/>
              <w:right w:val="single" w:color="auto" w:sz="4" w:space="0"/>
            </w:tcBorders>
            <w:vAlign w:val="center"/>
          </w:tcPr>
          <w:p w14:paraId="6242345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群落结构搭配较合理，植株疏密的当，层次较分明。花灌木、绿篱修剪线条较明快，以上未达要求一处扣1分.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3AB9DA9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62CEAC5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5C6B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4" w:hRule="atLeast"/>
          <w:jc w:val="center"/>
        </w:trPr>
        <w:tc>
          <w:tcPr>
            <w:tcW w:w="407" w:type="dxa"/>
            <w:vMerge w:val="continue"/>
            <w:tcBorders>
              <w:top w:val="nil"/>
              <w:left w:val="single" w:color="auto" w:sz="4" w:space="0"/>
              <w:bottom w:val="single" w:color="auto" w:sz="4" w:space="0"/>
              <w:right w:val="single" w:color="auto" w:sz="4" w:space="0"/>
            </w:tcBorders>
            <w:vAlign w:val="center"/>
          </w:tcPr>
          <w:p w14:paraId="27C5F658">
            <w:pPr>
              <w:widowControl/>
              <w:jc w:val="left"/>
              <w:rPr>
                <w:rFonts w:ascii="宋体" w:hAnsi="宋体" w:eastAsia="宋体" w:cs="Times New Roman"/>
                <w:color w:val="000000"/>
                <w:kern w:val="0"/>
                <w:sz w:val="24"/>
              </w:rPr>
            </w:pPr>
          </w:p>
        </w:tc>
        <w:tc>
          <w:tcPr>
            <w:tcW w:w="589" w:type="dxa"/>
            <w:vMerge w:val="continue"/>
            <w:tcBorders>
              <w:top w:val="nil"/>
              <w:left w:val="single" w:color="auto" w:sz="4" w:space="0"/>
              <w:bottom w:val="single" w:color="auto" w:sz="4" w:space="0"/>
              <w:right w:val="single" w:color="auto" w:sz="4" w:space="0"/>
            </w:tcBorders>
            <w:vAlign w:val="center"/>
          </w:tcPr>
          <w:p w14:paraId="4339D916">
            <w:pPr>
              <w:widowControl/>
              <w:jc w:val="left"/>
              <w:rPr>
                <w:rFonts w:ascii="宋体" w:hAnsi="宋体" w:eastAsia="宋体" w:cs="Times New Roman"/>
                <w:color w:val="000000"/>
                <w:kern w:val="0"/>
                <w:sz w:val="24"/>
              </w:rPr>
            </w:pPr>
          </w:p>
        </w:tc>
        <w:tc>
          <w:tcPr>
            <w:tcW w:w="3273" w:type="dxa"/>
            <w:vMerge w:val="continue"/>
            <w:tcBorders>
              <w:top w:val="nil"/>
              <w:left w:val="single" w:color="auto" w:sz="4" w:space="0"/>
              <w:bottom w:val="single" w:color="auto" w:sz="4" w:space="0"/>
              <w:right w:val="single" w:color="auto" w:sz="4" w:space="0"/>
            </w:tcBorders>
            <w:vAlign w:val="center"/>
          </w:tcPr>
          <w:p w14:paraId="459FCA6C">
            <w:pPr>
              <w:widowControl/>
              <w:jc w:val="left"/>
              <w:rPr>
                <w:rFonts w:ascii="宋体" w:hAnsi="宋体" w:eastAsia="宋体" w:cs="Times New Roman"/>
                <w:color w:val="000000"/>
                <w:kern w:val="0"/>
                <w:sz w:val="24"/>
              </w:rPr>
            </w:pPr>
          </w:p>
        </w:tc>
        <w:tc>
          <w:tcPr>
            <w:tcW w:w="2821" w:type="dxa"/>
            <w:vMerge w:val="continue"/>
            <w:tcBorders>
              <w:top w:val="nil"/>
              <w:left w:val="single" w:color="auto" w:sz="4" w:space="0"/>
              <w:bottom w:val="single" w:color="auto" w:sz="4" w:space="0"/>
              <w:right w:val="single" w:color="auto" w:sz="4" w:space="0"/>
            </w:tcBorders>
            <w:vAlign w:val="center"/>
          </w:tcPr>
          <w:p w14:paraId="417935D8">
            <w:pPr>
              <w:widowControl/>
              <w:jc w:val="left"/>
              <w:rPr>
                <w:rFonts w:ascii="宋体" w:hAnsi="宋体" w:eastAsia="宋体" w:cs="Times New Roman"/>
                <w:color w:val="000000"/>
                <w:kern w:val="0"/>
                <w:sz w:val="24"/>
              </w:rPr>
            </w:pPr>
          </w:p>
        </w:tc>
        <w:tc>
          <w:tcPr>
            <w:tcW w:w="561" w:type="dxa"/>
            <w:vMerge w:val="continue"/>
            <w:tcBorders>
              <w:top w:val="nil"/>
              <w:left w:val="single" w:color="auto" w:sz="4" w:space="0"/>
              <w:bottom w:val="single" w:color="auto" w:sz="4" w:space="0"/>
              <w:right w:val="single" w:color="auto" w:sz="4" w:space="0"/>
            </w:tcBorders>
            <w:vAlign w:val="center"/>
          </w:tcPr>
          <w:p w14:paraId="76FFCEA6">
            <w:pPr>
              <w:widowControl/>
              <w:jc w:val="left"/>
              <w:rPr>
                <w:rFonts w:ascii="宋体" w:hAnsi="宋体" w:eastAsia="宋体" w:cs="Times New Roman"/>
                <w:color w:val="000000"/>
                <w:kern w:val="0"/>
                <w:sz w:val="24"/>
              </w:rPr>
            </w:pPr>
          </w:p>
        </w:tc>
        <w:tc>
          <w:tcPr>
            <w:tcW w:w="600" w:type="dxa"/>
            <w:tcBorders>
              <w:top w:val="single" w:color="auto" w:sz="4" w:space="0"/>
              <w:left w:val="single" w:color="auto" w:sz="4" w:space="0"/>
              <w:bottom w:val="single" w:color="auto" w:sz="4" w:space="0"/>
              <w:right w:val="single" w:color="auto" w:sz="4" w:space="0"/>
            </w:tcBorders>
            <w:vAlign w:val="center"/>
          </w:tcPr>
          <w:p w14:paraId="6D3EC36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2</w:t>
            </w:r>
          </w:p>
        </w:tc>
        <w:tc>
          <w:tcPr>
            <w:tcW w:w="2701" w:type="dxa"/>
            <w:tcBorders>
              <w:top w:val="single" w:color="auto" w:sz="4" w:space="0"/>
              <w:left w:val="single" w:color="auto" w:sz="4" w:space="0"/>
              <w:bottom w:val="single" w:color="auto" w:sz="4" w:space="0"/>
              <w:right w:val="single" w:color="auto" w:sz="4" w:space="0"/>
            </w:tcBorders>
            <w:vAlign w:val="center"/>
          </w:tcPr>
          <w:p w14:paraId="117C218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群落结构搭配不合理 ，花灌木、绿篱修剪边缘过度不自然，造型效果差，一处扣1分</w:t>
            </w:r>
          </w:p>
        </w:tc>
        <w:tc>
          <w:tcPr>
            <w:tcW w:w="544" w:type="dxa"/>
            <w:tcBorders>
              <w:top w:val="single" w:color="auto" w:sz="4" w:space="0"/>
              <w:left w:val="single" w:color="auto" w:sz="4" w:space="0"/>
              <w:bottom w:val="single" w:color="auto" w:sz="4" w:space="0"/>
              <w:right w:val="single" w:color="auto" w:sz="4" w:space="0"/>
            </w:tcBorders>
            <w:vAlign w:val="center"/>
          </w:tcPr>
          <w:p w14:paraId="7D5F9DA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c>
          <w:tcPr>
            <w:tcW w:w="740" w:type="dxa"/>
            <w:tcBorders>
              <w:top w:val="single" w:color="auto" w:sz="4" w:space="0"/>
              <w:left w:val="single" w:color="auto" w:sz="4" w:space="0"/>
              <w:bottom w:val="single" w:color="auto" w:sz="4" w:space="0"/>
              <w:right w:val="single" w:color="auto" w:sz="4" w:space="0"/>
            </w:tcBorders>
            <w:vAlign w:val="center"/>
          </w:tcPr>
          <w:p w14:paraId="73848AF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bl>
    <w:p w14:paraId="7F38913B">
      <w:pPr>
        <w:spacing w:afterAutospacing="1"/>
        <w:rPr>
          <w:rFonts w:ascii="宋体" w:hAnsi="宋体" w:cs="宋体"/>
          <w:color w:val="000000"/>
        </w:rPr>
        <w:sectPr>
          <w:pgSz w:w="11906" w:h="16838"/>
          <w:pgMar w:top="1474" w:right="1474" w:bottom="1474" w:left="1474" w:header="851" w:footer="992" w:gutter="0"/>
          <w:cols w:space="720" w:num="1"/>
          <w:docGrid w:type="lines" w:linePitch="421" w:charSpace="0"/>
        </w:sectPr>
      </w:pPr>
    </w:p>
    <w:p w14:paraId="2794751C">
      <w:pPr>
        <w:spacing w:before="100" w:beforeAutospacing="1" w:line="240" w:lineRule="auto"/>
        <w:ind w:left="0" w:leftChars="0" w:firstLine="0" w:firstLineChars="0"/>
        <w:jc w:val="left"/>
        <w:rPr>
          <w:rFonts w:ascii="宋体" w:hAnsi="宋体" w:eastAsia="宋体" w:cs="Times New Roman"/>
          <w:b/>
          <w:bCs/>
          <w:color w:val="000000"/>
          <w:sz w:val="24"/>
          <w:szCs w:val="24"/>
          <w:lang w:val="en-US" w:eastAsia="zh-CN" w:bidi="ar-SA"/>
        </w:rPr>
      </w:pPr>
      <w:r>
        <w:rPr>
          <w:rFonts w:hint="eastAsia" w:ascii="宋体" w:hAnsi="宋体" w:eastAsia="宋体" w:cs="Times New Roman"/>
          <w:b/>
          <w:bCs/>
          <w:color w:val="000000"/>
          <w:sz w:val="24"/>
          <w:szCs w:val="24"/>
          <w:lang w:val="en-US" w:eastAsia="zh-CN" w:bidi="ar-SA"/>
        </w:rPr>
        <w:t>附件2：园容卫生工作标准及扣分细则</w:t>
      </w:r>
    </w:p>
    <w:tbl>
      <w:tblPr>
        <w:tblStyle w:val="2"/>
        <w:tblW w:w="9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9"/>
        <w:gridCol w:w="734"/>
        <w:gridCol w:w="3784"/>
        <w:gridCol w:w="945"/>
        <w:gridCol w:w="2421"/>
        <w:gridCol w:w="932"/>
      </w:tblGrid>
      <w:tr w14:paraId="0E692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gridSpan w:val="2"/>
            <w:tcBorders>
              <w:top w:val="single" w:color="auto" w:sz="4" w:space="0"/>
              <w:left w:val="single" w:color="auto" w:sz="4" w:space="0"/>
              <w:bottom w:val="single" w:color="auto" w:sz="4" w:space="0"/>
              <w:right w:val="single" w:color="auto" w:sz="4" w:space="0"/>
            </w:tcBorders>
            <w:vAlign w:val="center"/>
          </w:tcPr>
          <w:p w14:paraId="1F095E5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类别</w:t>
            </w:r>
          </w:p>
        </w:tc>
        <w:tc>
          <w:tcPr>
            <w:tcW w:w="3784" w:type="dxa"/>
            <w:tcBorders>
              <w:top w:val="single" w:color="auto" w:sz="4" w:space="0"/>
              <w:left w:val="single" w:color="auto" w:sz="4" w:space="0"/>
              <w:bottom w:val="single" w:color="auto" w:sz="4" w:space="0"/>
              <w:right w:val="single" w:color="auto" w:sz="4" w:space="0"/>
            </w:tcBorders>
            <w:vAlign w:val="center"/>
          </w:tcPr>
          <w:p w14:paraId="4303BBB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考核内容</w:t>
            </w:r>
          </w:p>
        </w:tc>
        <w:tc>
          <w:tcPr>
            <w:tcW w:w="945" w:type="dxa"/>
            <w:tcBorders>
              <w:top w:val="single" w:color="auto" w:sz="4" w:space="0"/>
              <w:left w:val="single" w:color="auto" w:sz="4" w:space="0"/>
              <w:bottom w:val="single" w:color="auto" w:sz="4" w:space="0"/>
              <w:right w:val="single" w:color="auto" w:sz="4" w:space="0"/>
            </w:tcBorders>
            <w:vAlign w:val="center"/>
          </w:tcPr>
          <w:p w14:paraId="346D9CB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考核标准</w:t>
            </w:r>
          </w:p>
        </w:tc>
        <w:tc>
          <w:tcPr>
            <w:tcW w:w="2421" w:type="dxa"/>
            <w:tcBorders>
              <w:top w:val="single" w:color="auto" w:sz="4" w:space="0"/>
              <w:left w:val="single" w:color="auto" w:sz="4" w:space="0"/>
              <w:bottom w:val="single" w:color="auto" w:sz="4" w:space="0"/>
              <w:right w:val="single" w:color="auto" w:sz="4" w:space="0"/>
            </w:tcBorders>
            <w:vAlign w:val="center"/>
          </w:tcPr>
          <w:p w14:paraId="23F3B70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考核办法</w:t>
            </w:r>
          </w:p>
        </w:tc>
        <w:tc>
          <w:tcPr>
            <w:tcW w:w="932" w:type="dxa"/>
            <w:tcBorders>
              <w:top w:val="single" w:color="auto" w:sz="4" w:space="0"/>
              <w:left w:val="single" w:color="auto" w:sz="4" w:space="0"/>
              <w:bottom w:val="single" w:color="auto" w:sz="4" w:space="0"/>
              <w:right w:val="single" w:color="auto" w:sz="4" w:space="0"/>
            </w:tcBorders>
            <w:vAlign w:val="center"/>
          </w:tcPr>
          <w:p w14:paraId="6AF41A1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得分</w:t>
            </w:r>
          </w:p>
        </w:tc>
      </w:tr>
      <w:tr w14:paraId="410B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gridSpan w:val="2"/>
            <w:vMerge w:val="restart"/>
            <w:tcBorders>
              <w:top w:val="nil"/>
              <w:left w:val="single" w:color="auto" w:sz="4" w:space="0"/>
              <w:bottom w:val="single" w:color="auto" w:sz="4" w:space="0"/>
              <w:right w:val="single" w:color="auto" w:sz="4" w:space="0"/>
            </w:tcBorders>
            <w:vAlign w:val="center"/>
          </w:tcPr>
          <w:p w14:paraId="3188168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工作态度</w:t>
            </w:r>
          </w:p>
          <w:p w14:paraId="32D8CEA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30分</w:t>
            </w:r>
          </w:p>
        </w:tc>
        <w:tc>
          <w:tcPr>
            <w:tcW w:w="3784" w:type="dxa"/>
            <w:tcBorders>
              <w:top w:val="single" w:color="auto" w:sz="4" w:space="0"/>
              <w:left w:val="single" w:color="auto" w:sz="4" w:space="0"/>
              <w:bottom w:val="single" w:color="auto" w:sz="4" w:space="0"/>
              <w:right w:val="single" w:color="auto" w:sz="4" w:space="0"/>
            </w:tcBorders>
            <w:vAlign w:val="center"/>
          </w:tcPr>
          <w:p w14:paraId="34010B9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工作积极热情、态度认真、团结同事；</w:t>
            </w:r>
          </w:p>
        </w:tc>
        <w:tc>
          <w:tcPr>
            <w:tcW w:w="945" w:type="dxa"/>
            <w:tcBorders>
              <w:top w:val="single" w:color="auto" w:sz="4" w:space="0"/>
              <w:left w:val="single" w:color="auto" w:sz="4" w:space="0"/>
              <w:bottom w:val="single" w:color="auto" w:sz="4" w:space="0"/>
              <w:right w:val="single" w:color="auto" w:sz="4" w:space="0"/>
            </w:tcBorders>
            <w:vAlign w:val="center"/>
          </w:tcPr>
          <w:p w14:paraId="251A070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计10分</w:t>
            </w:r>
          </w:p>
        </w:tc>
        <w:tc>
          <w:tcPr>
            <w:tcW w:w="2421" w:type="dxa"/>
            <w:tcBorders>
              <w:top w:val="single" w:color="auto" w:sz="4" w:space="0"/>
              <w:left w:val="single" w:color="auto" w:sz="4" w:space="0"/>
              <w:bottom w:val="single" w:color="auto" w:sz="4" w:space="0"/>
              <w:right w:val="single" w:color="auto" w:sz="4" w:space="0"/>
            </w:tcBorders>
            <w:vAlign w:val="center"/>
          </w:tcPr>
          <w:p w14:paraId="49F03D3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随即印象、工作表现</w:t>
            </w:r>
          </w:p>
        </w:tc>
        <w:tc>
          <w:tcPr>
            <w:tcW w:w="932" w:type="dxa"/>
            <w:tcBorders>
              <w:top w:val="single" w:color="auto" w:sz="4" w:space="0"/>
              <w:left w:val="single" w:color="auto" w:sz="4" w:space="0"/>
              <w:bottom w:val="single" w:color="auto" w:sz="4" w:space="0"/>
              <w:right w:val="single" w:color="auto" w:sz="4" w:space="0"/>
            </w:tcBorders>
            <w:vAlign w:val="center"/>
          </w:tcPr>
          <w:p w14:paraId="637A26B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1950B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741" w:type="dxa"/>
            <w:gridSpan w:val="2"/>
            <w:vMerge w:val="continue"/>
            <w:tcBorders>
              <w:top w:val="nil"/>
              <w:left w:val="single" w:color="auto" w:sz="4" w:space="0"/>
              <w:bottom w:val="single" w:color="auto" w:sz="4" w:space="0"/>
              <w:right w:val="single" w:color="auto" w:sz="4" w:space="0"/>
            </w:tcBorders>
            <w:vAlign w:val="center"/>
          </w:tcPr>
          <w:p w14:paraId="4FC4BECF">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436E0E8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服从领导安排，工作精神态度好，吃苦耐劳</w:t>
            </w:r>
          </w:p>
        </w:tc>
        <w:tc>
          <w:tcPr>
            <w:tcW w:w="945" w:type="dxa"/>
            <w:tcBorders>
              <w:top w:val="single" w:color="auto" w:sz="4" w:space="0"/>
              <w:left w:val="single" w:color="auto" w:sz="4" w:space="0"/>
              <w:bottom w:val="single" w:color="auto" w:sz="4" w:space="0"/>
              <w:right w:val="single" w:color="auto" w:sz="4" w:space="0"/>
            </w:tcBorders>
            <w:vAlign w:val="center"/>
          </w:tcPr>
          <w:p w14:paraId="39C5F78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计10分</w:t>
            </w:r>
          </w:p>
        </w:tc>
        <w:tc>
          <w:tcPr>
            <w:tcW w:w="2421" w:type="dxa"/>
            <w:tcBorders>
              <w:top w:val="single" w:color="auto" w:sz="4" w:space="0"/>
              <w:left w:val="single" w:color="auto" w:sz="4" w:space="0"/>
              <w:bottom w:val="single" w:color="auto" w:sz="4" w:space="0"/>
              <w:right w:val="single" w:color="auto" w:sz="4" w:space="0"/>
            </w:tcBorders>
            <w:vAlign w:val="center"/>
          </w:tcPr>
          <w:p w14:paraId="771DD7A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随即印象、工作表现</w:t>
            </w:r>
          </w:p>
        </w:tc>
        <w:tc>
          <w:tcPr>
            <w:tcW w:w="932" w:type="dxa"/>
            <w:tcBorders>
              <w:top w:val="single" w:color="auto" w:sz="4" w:space="0"/>
              <w:left w:val="single" w:color="auto" w:sz="4" w:space="0"/>
              <w:bottom w:val="single" w:color="auto" w:sz="4" w:space="0"/>
              <w:right w:val="single" w:color="auto" w:sz="4" w:space="0"/>
            </w:tcBorders>
            <w:vAlign w:val="center"/>
          </w:tcPr>
          <w:p w14:paraId="3AFE634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5907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741" w:type="dxa"/>
            <w:gridSpan w:val="2"/>
            <w:vMerge w:val="continue"/>
            <w:tcBorders>
              <w:top w:val="nil"/>
              <w:left w:val="single" w:color="auto" w:sz="4" w:space="0"/>
              <w:bottom w:val="single" w:color="auto" w:sz="4" w:space="0"/>
              <w:right w:val="single" w:color="auto" w:sz="4" w:space="0"/>
            </w:tcBorders>
            <w:vAlign w:val="center"/>
          </w:tcPr>
          <w:p w14:paraId="34A0BD6F">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1529399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能积极主动开展工作，工作时间不脱岗；</w:t>
            </w:r>
          </w:p>
        </w:tc>
        <w:tc>
          <w:tcPr>
            <w:tcW w:w="945" w:type="dxa"/>
            <w:tcBorders>
              <w:top w:val="single" w:color="auto" w:sz="4" w:space="0"/>
              <w:left w:val="single" w:color="auto" w:sz="4" w:space="0"/>
              <w:bottom w:val="single" w:color="auto" w:sz="4" w:space="0"/>
              <w:right w:val="single" w:color="auto" w:sz="4" w:space="0"/>
            </w:tcBorders>
            <w:vAlign w:val="center"/>
          </w:tcPr>
          <w:p w14:paraId="19C44BB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计10分</w:t>
            </w:r>
          </w:p>
        </w:tc>
        <w:tc>
          <w:tcPr>
            <w:tcW w:w="2421" w:type="dxa"/>
            <w:tcBorders>
              <w:top w:val="single" w:color="auto" w:sz="4" w:space="0"/>
              <w:left w:val="single" w:color="auto" w:sz="4" w:space="0"/>
              <w:bottom w:val="single" w:color="auto" w:sz="4" w:space="0"/>
              <w:right w:val="single" w:color="auto" w:sz="4" w:space="0"/>
            </w:tcBorders>
            <w:vAlign w:val="center"/>
          </w:tcPr>
          <w:p w14:paraId="45287A3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随即印象、工作表现</w:t>
            </w:r>
          </w:p>
        </w:tc>
        <w:tc>
          <w:tcPr>
            <w:tcW w:w="932" w:type="dxa"/>
            <w:tcBorders>
              <w:top w:val="single" w:color="auto" w:sz="4" w:space="0"/>
              <w:left w:val="single" w:color="auto" w:sz="4" w:space="0"/>
              <w:bottom w:val="single" w:color="auto" w:sz="4" w:space="0"/>
              <w:right w:val="single" w:color="auto" w:sz="4" w:space="0"/>
            </w:tcBorders>
            <w:vAlign w:val="center"/>
          </w:tcPr>
          <w:p w14:paraId="441E489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9FD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89" w:type="dxa"/>
            <w:vMerge w:val="restart"/>
            <w:tcBorders>
              <w:top w:val="nil"/>
              <w:left w:val="single" w:color="auto" w:sz="4" w:space="0"/>
              <w:bottom w:val="single" w:color="auto" w:sz="4" w:space="0"/>
              <w:right w:val="single" w:color="auto" w:sz="4" w:space="0"/>
            </w:tcBorders>
            <w:vAlign w:val="center"/>
          </w:tcPr>
          <w:p w14:paraId="42484DF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工作完成情况</w:t>
            </w:r>
          </w:p>
          <w:p w14:paraId="4E59260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70</w:t>
            </w:r>
          </w:p>
          <w:p w14:paraId="0DFFC9B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分</w:t>
            </w:r>
          </w:p>
        </w:tc>
        <w:tc>
          <w:tcPr>
            <w:tcW w:w="734" w:type="dxa"/>
            <w:tcBorders>
              <w:top w:val="single" w:color="auto" w:sz="4" w:space="0"/>
              <w:left w:val="single" w:color="auto" w:sz="4" w:space="0"/>
              <w:bottom w:val="single" w:color="auto" w:sz="4" w:space="0"/>
              <w:right w:val="single" w:color="auto" w:sz="4" w:space="0"/>
            </w:tcBorders>
            <w:vAlign w:val="center"/>
          </w:tcPr>
          <w:p w14:paraId="3E935E6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清扫</w:t>
            </w:r>
          </w:p>
        </w:tc>
        <w:tc>
          <w:tcPr>
            <w:tcW w:w="3784" w:type="dxa"/>
            <w:tcBorders>
              <w:top w:val="single" w:color="auto" w:sz="4" w:space="0"/>
              <w:left w:val="single" w:color="auto" w:sz="4" w:space="0"/>
              <w:bottom w:val="single" w:color="auto" w:sz="4" w:space="0"/>
              <w:right w:val="single" w:color="auto" w:sz="4" w:space="0"/>
            </w:tcBorders>
            <w:vAlign w:val="center"/>
          </w:tcPr>
          <w:p w14:paraId="19B758F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每天须清扫道路两次，早晚各一次。保洁员空岗、脱岗，迟到早退，未穿标志服。</w:t>
            </w:r>
          </w:p>
        </w:tc>
        <w:tc>
          <w:tcPr>
            <w:tcW w:w="945" w:type="dxa"/>
            <w:tcBorders>
              <w:top w:val="single" w:color="auto" w:sz="4" w:space="0"/>
              <w:left w:val="single" w:color="auto" w:sz="4" w:space="0"/>
              <w:bottom w:val="single" w:color="auto" w:sz="4" w:space="0"/>
              <w:right w:val="single" w:color="auto" w:sz="4" w:space="0"/>
            </w:tcBorders>
            <w:vAlign w:val="center"/>
          </w:tcPr>
          <w:p w14:paraId="29EAB0F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计10分</w:t>
            </w:r>
          </w:p>
        </w:tc>
        <w:tc>
          <w:tcPr>
            <w:tcW w:w="2421" w:type="dxa"/>
            <w:tcBorders>
              <w:top w:val="single" w:color="auto" w:sz="4" w:space="0"/>
              <w:left w:val="single" w:color="auto" w:sz="4" w:space="0"/>
              <w:bottom w:val="single" w:color="auto" w:sz="4" w:space="0"/>
              <w:right w:val="single" w:color="auto" w:sz="4" w:space="0"/>
            </w:tcBorders>
            <w:vAlign w:val="center"/>
          </w:tcPr>
          <w:p w14:paraId="71609FA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检查中出现不合格现象，扣 0.1分。</w:t>
            </w:r>
          </w:p>
        </w:tc>
        <w:tc>
          <w:tcPr>
            <w:tcW w:w="932" w:type="dxa"/>
            <w:tcBorders>
              <w:top w:val="single" w:color="auto" w:sz="4" w:space="0"/>
              <w:left w:val="single" w:color="auto" w:sz="4" w:space="0"/>
              <w:bottom w:val="single" w:color="auto" w:sz="4" w:space="0"/>
              <w:right w:val="single" w:color="auto" w:sz="4" w:space="0"/>
            </w:tcBorders>
            <w:vAlign w:val="center"/>
          </w:tcPr>
          <w:p w14:paraId="3B37CED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4575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5E597143">
            <w:pPr>
              <w:widowControl/>
              <w:jc w:val="left"/>
              <w:rPr>
                <w:rFonts w:ascii="宋体" w:hAnsi="宋体" w:eastAsia="宋体" w:cs="Times New Roman"/>
                <w:color w:val="000000"/>
                <w:kern w:val="0"/>
                <w:sz w:val="24"/>
              </w:rPr>
            </w:pPr>
          </w:p>
        </w:tc>
        <w:tc>
          <w:tcPr>
            <w:tcW w:w="734" w:type="dxa"/>
            <w:vMerge w:val="restart"/>
            <w:tcBorders>
              <w:top w:val="nil"/>
              <w:left w:val="single" w:color="auto" w:sz="4" w:space="0"/>
              <w:bottom w:val="single" w:color="auto" w:sz="4" w:space="0"/>
              <w:right w:val="single" w:color="auto" w:sz="4" w:space="0"/>
            </w:tcBorders>
            <w:vAlign w:val="center"/>
          </w:tcPr>
          <w:p w14:paraId="296E7DE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保洁</w:t>
            </w:r>
          </w:p>
        </w:tc>
        <w:tc>
          <w:tcPr>
            <w:tcW w:w="3784" w:type="dxa"/>
            <w:tcBorders>
              <w:top w:val="single" w:color="auto" w:sz="4" w:space="0"/>
              <w:left w:val="single" w:color="auto" w:sz="4" w:space="0"/>
              <w:bottom w:val="single" w:color="auto" w:sz="4" w:space="0"/>
              <w:right w:val="single" w:color="auto" w:sz="4" w:space="0"/>
            </w:tcBorders>
            <w:vAlign w:val="center"/>
          </w:tcPr>
          <w:p w14:paraId="771DC16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及时清理瓜果皮核、纸屑、包装袋、烟头、塑料袋等垃圾。</w:t>
            </w:r>
          </w:p>
        </w:tc>
        <w:tc>
          <w:tcPr>
            <w:tcW w:w="945" w:type="dxa"/>
            <w:vMerge w:val="restart"/>
            <w:tcBorders>
              <w:top w:val="nil"/>
              <w:left w:val="single" w:color="auto" w:sz="4" w:space="0"/>
              <w:bottom w:val="single" w:color="auto" w:sz="4" w:space="0"/>
              <w:right w:val="single" w:color="auto" w:sz="4" w:space="0"/>
            </w:tcBorders>
            <w:vAlign w:val="center"/>
          </w:tcPr>
          <w:p w14:paraId="18F6EF9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计20分</w:t>
            </w:r>
          </w:p>
        </w:tc>
        <w:tc>
          <w:tcPr>
            <w:tcW w:w="2421" w:type="dxa"/>
            <w:tcBorders>
              <w:top w:val="single" w:color="auto" w:sz="4" w:space="0"/>
              <w:left w:val="single" w:color="auto" w:sz="4" w:space="0"/>
              <w:bottom w:val="single" w:color="auto" w:sz="4" w:space="0"/>
              <w:right w:val="single" w:color="auto" w:sz="4" w:space="0"/>
            </w:tcBorders>
            <w:vAlign w:val="center"/>
          </w:tcPr>
          <w:p w14:paraId="36A69E7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1000平方米内不超过10处，超出扣0.1分</w:t>
            </w:r>
          </w:p>
        </w:tc>
        <w:tc>
          <w:tcPr>
            <w:tcW w:w="932" w:type="dxa"/>
            <w:vMerge w:val="restart"/>
            <w:tcBorders>
              <w:top w:val="nil"/>
              <w:left w:val="single" w:color="auto" w:sz="4" w:space="0"/>
              <w:bottom w:val="single" w:color="auto" w:sz="4" w:space="0"/>
              <w:right w:val="single" w:color="auto" w:sz="4" w:space="0"/>
            </w:tcBorders>
            <w:vAlign w:val="center"/>
          </w:tcPr>
          <w:p w14:paraId="0D376C1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2AAA7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1CF0E1E9">
            <w:pPr>
              <w:widowControl/>
              <w:jc w:val="left"/>
              <w:rPr>
                <w:rFonts w:ascii="宋体" w:hAnsi="宋体" w:eastAsia="宋体" w:cs="Times New Roman"/>
                <w:color w:val="000000"/>
                <w:kern w:val="0"/>
                <w:sz w:val="24"/>
              </w:rPr>
            </w:pPr>
          </w:p>
        </w:tc>
        <w:tc>
          <w:tcPr>
            <w:tcW w:w="4518" w:type="dxa"/>
            <w:vMerge w:val="continue"/>
            <w:tcBorders>
              <w:top w:val="nil"/>
              <w:left w:val="single" w:color="auto" w:sz="4" w:space="0"/>
              <w:bottom w:val="single" w:color="auto" w:sz="4" w:space="0"/>
              <w:right w:val="single" w:color="auto" w:sz="4" w:space="0"/>
            </w:tcBorders>
            <w:vAlign w:val="center"/>
          </w:tcPr>
          <w:p w14:paraId="44691DA3">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7802C712">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园内山坡、树林、灌木林等卫生死角要及时清理。</w:t>
            </w:r>
          </w:p>
        </w:tc>
        <w:tc>
          <w:tcPr>
            <w:tcW w:w="945" w:type="dxa"/>
            <w:vMerge w:val="continue"/>
            <w:tcBorders>
              <w:top w:val="nil"/>
              <w:left w:val="single" w:color="auto" w:sz="4" w:space="0"/>
              <w:bottom w:val="single" w:color="auto" w:sz="4" w:space="0"/>
              <w:right w:val="single" w:color="auto" w:sz="4" w:space="0"/>
            </w:tcBorders>
            <w:vAlign w:val="center"/>
          </w:tcPr>
          <w:p w14:paraId="37794536">
            <w:pPr>
              <w:widowControl/>
              <w:jc w:val="left"/>
              <w:rPr>
                <w:rFonts w:ascii="宋体" w:hAnsi="宋体" w:eastAsia="宋体" w:cs="Times New Roman"/>
                <w:color w:val="000000"/>
                <w:kern w:val="0"/>
                <w:sz w:val="24"/>
              </w:rPr>
            </w:pPr>
          </w:p>
        </w:tc>
        <w:tc>
          <w:tcPr>
            <w:tcW w:w="2421" w:type="dxa"/>
            <w:tcBorders>
              <w:top w:val="single" w:color="auto" w:sz="4" w:space="0"/>
              <w:left w:val="single" w:color="auto" w:sz="4" w:space="0"/>
              <w:bottom w:val="single" w:color="auto" w:sz="4" w:space="0"/>
              <w:right w:val="single" w:color="auto" w:sz="4" w:space="0"/>
            </w:tcBorders>
            <w:vAlign w:val="center"/>
          </w:tcPr>
          <w:p w14:paraId="4F22840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未及时清理扣 0.1分</w:t>
            </w:r>
          </w:p>
        </w:tc>
        <w:tc>
          <w:tcPr>
            <w:tcW w:w="932" w:type="dxa"/>
            <w:vMerge w:val="continue"/>
            <w:tcBorders>
              <w:top w:val="nil"/>
              <w:left w:val="single" w:color="auto" w:sz="4" w:space="0"/>
              <w:bottom w:val="single" w:color="auto" w:sz="4" w:space="0"/>
              <w:right w:val="single" w:color="auto" w:sz="4" w:space="0"/>
            </w:tcBorders>
            <w:vAlign w:val="center"/>
          </w:tcPr>
          <w:p w14:paraId="5CB24452">
            <w:pPr>
              <w:widowControl/>
              <w:jc w:val="left"/>
              <w:rPr>
                <w:rFonts w:ascii="宋体" w:hAnsi="宋体" w:eastAsia="宋体" w:cs="Times New Roman"/>
                <w:color w:val="000000"/>
                <w:kern w:val="0"/>
                <w:sz w:val="24"/>
              </w:rPr>
            </w:pPr>
          </w:p>
        </w:tc>
      </w:tr>
      <w:tr w14:paraId="223B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6726DC2C">
            <w:pPr>
              <w:widowControl/>
              <w:jc w:val="left"/>
              <w:rPr>
                <w:rFonts w:ascii="宋体" w:hAnsi="宋体" w:eastAsia="宋体" w:cs="Times New Roman"/>
                <w:color w:val="000000"/>
                <w:kern w:val="0"/>
                <w:sz w:val="24"/>
              </w:rPr>
            </w:pPr>
          </w:p>
        </w:tc>
        <w:tc>
          <w:tcPr>
            <w:tcW w:w="4518" w:type="dxa"/>
            <w:vMerge w:val="continue"/>
            <w:tcBorders>
              <w:top w:val="nil"/>
              <w:left w:val="single" w:color="auto" w:sz="4" w:space="0"/>
              <w:bottom w:val="single" w:color="auto" w:sz="4" w:space="0"/>
              <w:right w:val="single" w:color="auto" w:sz="4" w:space="0"/>
            </w:tcBorders>
            <w:vAlign w:val="center"/>
          </w:tcPr>
          <w:p w14:paraId="1FA529C2">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17CBB92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园内树上、建筑物上的悬挂物应及时清理。</w:t>
            </w:r>
          </w:p>
        </w:tc>
        <w:tc>
          <w:tcPr>
            <w:tcW w:w="945" w:type="dxa"/>
            <w:vMerge w:val="continue"/>
            <w:tcBorders>
              <w:top w:val="nil"/>
              <w:left w:val="single" w:color="auto" w:sz="4" w:space="0"/>
              <w:bottom w:val="single" w:color="auto" w:sz="4" w:space="0"/>
              <w:right w:val="single" w:color="auto" w:sz="4" w:space="0"/>
            </w:tcBorders>
            <w:vAlign w:val="center"/>
          </w:tcPr>
          <w:p w14:paraId="7A2CA172">
            <w:pPr>
              <w:widowControl/>
              <w:jc w:val="left"/>
              <w:rPr>
                <w:rFonts w:ascii="宋体" w:hAnsi="宋体" w:eastAsia="宋体" w:cs="Times New Roman"/>
                <w:color w:val="000000"/>
                <w:kern w:val="0"/>
                <w:sz w:val="24"/>
              </w:rPr>
            </w:pPr>
          </w:p>
        </w:tc>
        <w:tc>
          <w:tcPr>
            <w:tcW w:w="2421" w:type="dxa"/>
            <w:tcBorders>
              <w:top w:val="single" w:color="auto" w:sz="4" w:space="0"/>
              <w:left w:val="single" w:color="auto" w:sz="4" w:space="0"/>
              <w:bottom w:val="single" w:color="auto" w:sz="4" w:space="0"/>
              <w:right w:val="single" w:color="auto" w:sz="4" w:space="0"/>
            </w:tcBorders>
            <w:vAlign w:val="center"/>
          </w:tcPr>
          <w:p w14:paraId="35AA870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未及时清理，每发现一处扣 0.1 分。</w:t>
            </w:r>
          </w:p>
        </w:tc>
        <w:tc>
          <w:tcPr>
            <w:tcW w:w="932" w:type="dxa"/>
            <w:vMerge w:val="continue"/>
            <w:tcBorders>
              <w:top w:val="nil"/>
              <w:left w:val="single" w:color="auto" w:sz="4" w:space="0"/>
              <w:bottom w:val="single" w:color="auto" w:sz="4" w:space="0"/>
              <w:right w:val="single" w:color="auto" w:sz="4" w:space="0"/>
            </w:tcBorders>
            <w:vAlign w:val="center"/>
          </w:tcPr>
          <w:p w14:paraId="6AF4A986">
            <w:pPr>
              <w:widowControl/>
              <w:jc w:val="left"/>
              <w:rPr>
                <w:rFonts w:ascii="宋体" w:hAnsi="宋体" w:eastAsia="宋体" w:cs="Times New Roman"/>
                <w:color w:val="000000"/>
                <w:kern w:val="0"/>
                <w:sz w:val="24"/>
              </w:rPr>
            </w:pPr>
          </w:p>
        </w:tc>
      </w:tr>
      <w:tr w14:paraId="7054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2D69E5E0">
            <w:pPr>
              <w:widowControl/>
              <w:jc w:val="left"/>
              <w:rPr>
                <w:rFonts w:ascii="宋体" w:hAnsi="宋体" w:eastAsia="宋体" w:cs="Times New Roman"/>
                <w:color w:val="000000"/>
                <w:kern w:val="0"/>
                <w:sz w:val="24"/>
              </w:rPr>
            </w:pPr>
          </w:p>
        </w:tc>
        <w:tc>
          <w:tcPr>
            <w:tcW w:w="4518" w:type="dxa"/>
            <w:vMerge w:val="continue"/>
            <w:tcBorders>
              <w:top w:val="nil"/>
              <w:left w:val="single" w:color="auto" w:sz="4" w:space="0"/>
              <w:bottom w:val="single" w:color="auto" w:sz="4" w:space="0"/>
              <w:right w:val="single" w:color="auto" w:sz="4" w:space="0"/>
            </w:tcBorders>
            <w:vAlign w:val="center"/>
          </w:tcPr>
          <w:p w14:paraId="7D3DDCDB">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7F0979F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公园内地面、灯柱、石凳、导示牌等处，如发现野广告，要求随时发现，随时清理。</w:t>
            </w:r>
          </w:p>
        </w:tc>
        <w:tc>
          <w:tcPr>
            <w:tcW w:w="945" w:type="dxa"/>
            <w:vMerge w:val="continue"/>
            <w:tcBorders>
              <w:top w:val="nil"/>
              <w:left w:val="single" w:color="auto" w:sz="4" w:space="0"/>
              <w:bottom w:val="single" w:color="auto" w:sz="4" w:space="0"/>
              <w:right w:val="single" w:color="auto" w:sz="4" w:space="0"/>
            </w:tcBorders>
            <w:vAlign w:val="center"/>
          </w:tcPr>
          <w:p w14:paraId="6ADAAEB9">
            <w:pPr>
              <w:widowControl/>
              <w:jc w:val="left"/>
              <w:rPr>
                <w:rFonts w:ascii="宋体" w:hAnsi="宋体" w:eastAsia="宋体" w:cs="Times New Roman"/>
                <w:color w:val="000000"/>
                <w:kern w:val="0"/>
                <w:sz w:val="24"/>
              </w:rPr>
            </w:pPr>
          </w:p>
        </w:tc>
        <w:tc>
          <w:tcPr>
            <w:tcW w:w="2421" w:type="dxa"/>
            <w:tcBorders>
              <w:top w:val="single" w:color="auto" w:sz="4" w:space="0"/>
              <w:left w:val="single" w:color="auto" w:sz="4" w:space="0"/>
              <w:bottom w:val="single" w:color="auto" w:sz="4" w:space="0"/>
              <w:right w:val="single" w:color="auto" w:sz="4" w:space="0"/>
            </w:tcBorders>
            <w:vAlign w:val="center"/>
          </w:tcPr>
          <w:p w14:paraId="4D33DDB3">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未按要求清理，每发现一处扣 0.1分。</w:t>
            </w:r>
          </w:p>
        </w:tc>
        <w:tc>
          <w:tcPr>
            <w:tcW w:w="932" w:type="dxa"/>
            <w:vMerge w:val="continue"/>
            <w:tcBorders>
              <w:top w:val="nil"/>
              <w:left w:val="single" w:color="auto" w:sz="4" w:space="0"/>
              <w:bottom w:val="single" w:color="auto" w:sz="4" w:space="0"/>
              <w:right w:val="single" w:color="auto" w:sz="4" w:space="0"/>
            </w:tcBorders>
            <w:vAlign w:val="center"/>
          </w:tcPr>
          <w:p w14:paraId="34B229EE">
            <w:pPr>
              <w:widowControl/>
              <w:jc w:val="left"/>
              <w:rPr>
                <w:rFonts w:ascii="宋体" w:hAnsi="宋体" w:eastAsia="宋体" w:cs="Times New Roman"/>
                <w:color w:val="000000"/>
                <w:kern w:val="0"/>
                <w:sz w:val="24"/>
              </w:rPr>
            </w:pPr>
          </w:p>
        </w:tc>
      </w:tr>
      <w:tr w14:paraId="7AD36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0CEEE84A">
            <w:pPr>
              <w:widowControl/>
              <w:jc w:val="left"/>
              <w:rPr>
                <w:rFonts w:ascii="宋体" w:hAnsi="宋体" w:eastAsia="宋体" w:cs="Times New Roman"/>
                <w:color w:val="000000"/>
                <w:kern w:val="0"/>
                <w:sz w:val="24"/>
              </w:rPr>
            </w:pPr>
          </w:p>
        </w:tc>
        <w:tc>
          <w:tcPr>
            <w:tcW w:w="4518" w:type="dxa"/>
            <w:vMerge w:val="continue"/>
            <w:tcBorders>
              <w:top w:val="nil"/>
              <w:left w:val="single" w:color="auto" w:sz="4" w:space="0"/>
              <w:bottom w:val="single" w:color="auto" w:sz="4" w:space="0"/>
              <w:right w:val="single" w:color="auto" w:sz="4" w:space="0"/>
            </w:tcBorders>
            <w:vAlign w:val="center"/>
          </w:tcPr>
          <w:p w14:paraId="46C13482">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0CD36D6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湖面垃圾随时打捞，禁止堆放。湖泊岸整洁有序。</w:t>
            </w:r>
          </w:p>
        </w:tc>
        <w:tc>
          <w:tcPr>
            <w:tcW w:w="945" w:type="dxa"/>
            <w:vMerge w:val="continue"/>
            <w:tcBorders>
              <w:top w:val="nil"/>
              <w:left w:val="single" w:color="auto" w:sz="4" w:space="0"/>
              <w:bottom w:val="single" w:color="auto" w:sz="4" w:space="0"/>
              <w:right w:val="single" w:color="auto" w:sz="4" w:space="0"/>
            </w:tcBorders>
            <w:vAlign w:val="center"/>
          </w:tcPr>
          <w:p w14:paraId="7D01D1F1">
            <w:pPr>
              <w:widowControl/>
              <w:jc w:val="left"/>
              <w:rPr>
                <w:rFonts w:ascii="宋体" w:hAnsi="宋体" w:eastAsia="宋体" w:cs="Times New Roman"/>
                <w:color w:val="000000"/>
                <w:kern w:val="0"/>
                <w:sz w:val="24"/>
              </w:rPr>
            </w:pPr>
          </w:p>
        </w:tc>
        <w:tc>
          <w:tcPr>
            <w:tcW w:w="2421" w:type="dxa"/>
            <w:tcBorders>
              <w:top w:val="single" w:color="auto" w:sz="4" w:space="0"/>
              <w:left w:val="single" w:color="auto" w:sz="4" w:space="0"/>
              <w:bottom w:val="single" w:color="auto" w:sz="4" w:space="0"/>
              <w:right w:val="single" w:color="auto" w:sz="4" w:space="0"/>
            </w:tcBorders>
            <w:vAlign w:val="center"/>
          </w:tcPr>
          <w:p w14:paraId="13EFEF6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未及时清理完，每发现一处扣 0.1分</w:t>
            </w:r>
          </w:p>
        </w:tc>
        <w:tc>
          <w:tcPr>
            <w:tcW w:w="932" w:type="dxa"/>
            <w:vMerge w:val="continue"/>
            <w:tcBorders>
              <w:top w:val="nil"/>
              <w:left w:val="single" w:color="auto" w:sz="4" w:space="0"/>
              <w:bottom w:val="single" w:color="auto" w:sz="4" w:space="0"/>
              <w:right w:val="single" w:color="auto" w:sz="4" w:space="0"/>
            </w:tcBorders>
            <w:vAlign w:val="center"/>
          </w:tcPr>
          <w:p w14:paraId="4023A112">
            <w:pPr>
              <w:widowControl/>
              <w:jc w:val="left"/>
              <w:rPr>
                <w:rFonts w:ascii="宋体" w:hAnsi="宋体" w:eastAsia="宋体" w:cs="Times New Roman"/>
                <w:color w:val="000000"/>
                <w:kern w:val="0"/>
                <w:sz w:val="24"/>
              </w:rPr>
            </w:pPr>
          </w:p>
        </w:tc>
      </w:tr>
      <w:tr w14:paraId="442C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9" w:hRule="atLeast"/>
          <w:jc w:val="center"/>
        </w:trPr>
        <w:tc>
          <w:tcPr>
            <w:tcW w:w="1223" w:type="dxa"/>
            <w:vMerge w:val="continue"/>
            <w:tcBorders>
              <w:top w:val="nil"/>
              <w:left w:val="single" w:color="auto" w:sz="4" w:space="0"/>
              <w:bottom w:val="single" w:color="auto" w:sz="4" w:space="0"/>
              <w:right w:val="single" w:color="auto" w:sz="4" w:space="0"/>
            </w:tcBorders>
            <w:vAlign w:val="center"/>
          </w:tcPr>
          <w:p w14:paraId="0F65342A">
            <w:pPr>
              <w:widowControl/>
              <w:jc w:val="left"/>
              <w:rPr>
                <w:rFonts w:ascii="宋体" w:hAnsi="宋体" w:eastAsia="宋体" w:cs="Times New Roman"/>
                <w:color w:val="000000"/>
                <w:kern w:val="0"/>
                <w:sz w:val="24"/>
              </w:rPr>
            </w:pPr>
          </w:p>
        </w:tc>
        <w:tc>
          <w:tcPr>
            <w:tcW w:w="4518" w:type="dxa"/>
            <w:vMerge w:val="continue"/>
            <w:tcBorders>
              <w:top w:val="nil"/>
              <w:left w:val="single" w:color="auto" w:sz="4" w:space="0"/>
              <w:bottom w:val="single" w:color="auto" w:sz="4" w:space="0"/>
              <w:right w:val="single" w:color="auto" w:sz="4" w:space="0"/>
            </w:tcBorders>
            <w:vAlign w:val="center"/>
          </w:tcPr>
          <w:p w14:paraId="50FE0DEC">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0536641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下雪天须随时清理园内主干道及桥面的积雪，雪后应及时清理园内广场和道路上的积雪。雨后及时清理园内积水、淤泥。</w:t>
            </w:r>
          </w:p>
        </w:tc>
        <w:tc>
          <w:tcPr>
            <w:tcW w:w="945" w:type="dxa"/>
            <w:vMerge w:val="continue"/>
            <w:tcBorders>
              <w:top w:val="nil"/>
              <w:left w:val="single" w:color="auto" w:sz="4" w:space="0"/>
              <w:bottom w:val="single" w:color="auto" w:sz="4" w:space="0"/>
              <w:right w:val="single" w:color="auto" w:sz="4" w:space="0"/>
            </w:tcBorders>
            <w:vAlign w:val="center"/>
          </w:tcPr>
          <w:p w14:paraId="0DFC44AE">
            <w:pPr>
              <w:widowControl/>
              <w:jc w:val="left"/>
              <w:rPr>
                <w:rFonts w:ascii="宋体" w:hAnsi="宋体" w:eastAsia="宋体" w:cs="Times New Roman"/>
                <w:color w:val="000000"/>
                <w:kern w:val="0"/>
                <w:sz w:val="24"/>
              </w:rPr>
            </w:pPr>
          </w:p>
        </w:tc>
        <w:tc>
          <w:tcPr>
            <w:tcW w:w="2421" w:type="dxa"/>
            <w:tcBorders>
              <w:top w:val="single" w:color="auto" w:sz="4" w:space="0"/>
              <w:left w:val="single" w:color="auto" w:sz="4" w:space="0"/>
              <w:bottom w:val="single" w:color="auto" w:sz="4" w:space="0"/>
              <w:right w:val="single" w:color="auto" w:sz="4" w:space="0"/>
            </w:tcBorders>
            <w:vAlign w:val="center"/>
          </w:tcPr>
          <w:p w14:paraId="32F7E77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未及时清理 ，扣0.1分。</w:t>
            </w:r>
          </w:p>
        </w:tc>
        <w:tc>
          <w:tcPr>
            <w:tcW w:w="932" w:type="dxa"/>
            <w:vMerge w:val="continue"/>
            <w:tcBorders>
              <w:top w:val="nil"/>
              <w:left w:val="single" w:color="auto" w:sz="4" w:space="0"/>
              <w:bottom w:val="single" w:color="auto" w:sz="4" w:space="0"/>
              <w:right w:val="single" w:color="auto" w:sz="4" w:space="0"/>
            </w:tcBorders>
            <w:vAlign w:val="center"/>
          </w:tcPr>
          <w:p w14:paraId="0F64FA18">
            <w:pPr>
              <w:widowControl/>
              <w:jc w:val="left"/>
              <w:rPr>
                <w:rFonts w:ascii="宋体" w:hAnsi="宋体" w:eastAsia="宋体" w:cs="Times New Roman"/>
                <w:color w:val="000000"/>
                <w:kern w:val="0"/>
                <w:sz w:val="24"/>
              </w:rPr>
            </w:pPr>
          </w:p>
        </w:tc>
      </w:tr>
      <w:tr w14:paraId="5E2B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057BC73B">
            <w:pPr>
              <w:widowControl/>
              <w:jc w:val="left"/>
              <w:rPr>
                <w:rFonts w:ascii="宋体" w:hAnsi="宋体" w:eastAsia="宋体" w:cs="Times New Roman"/>
                <w:color w:val="000000"/>
                <w:kern w:val="0"/>
                <w:sz w:val="24"/>
              </w:rPr>
            </w:pPr>
          </w:p>
        </w:tc>
        <w:tc>
          <w:tcPr>
            <w:tcW w:w="734" w:type="dxa"/>
            <w:vMerge w:val="restart"/>
            <w:tcBorders>
              <w:top w:val="nil"/>
              <w:left w:val="single" w:color="auto" w:sz="4" w:space="0"/>
              <w:bottom w:val="single" w:color="auto" w:sz="4" w:space="0"/>
              <w:right w:val="single" w:color="auto" w:sz="4" w:space="0"/>
            </w:tcBorders>
            <w:vAlign w:val="center"/>
          </w:tcPr>
          <w:p w14:paraId="49894AA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公共设施除尘</w:t>
            </w:r>
          </w:p>
        </w:tc>
        <w:tc>
          <w:tcPr>
            <w:tcW w:w="3784" w:type="dxa"/>
            <w:tcBorders>
              <w:top w:val="single" w:color="auto" w:sz="4" w:space="0"/>
              <w:left w:val="single" w:color="auto" w:sz="4" w:space="0"/>
              <w:bottom w:val="single" w:color="auto" w:sz="4" w:space="0"/>
              <w:right w:val="single" w:color="auto" w:sz="4" w:space="0"/>
            </w:tcBorders>
            <w:vAlign w:val="center"/>
          </w:tcPr>
          <w:p w14:paraId="5784A44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公园内指示牌、导游牌、警示牌、健身器材、果皮箱、灯杆、座椅、建筑护栏、桥护栏等公共设施、建筑每天须除尘。</w:t>
            </w:r>
          </w:p>
        </w:tc>
        <w:tc>
          <w:tcPr>
            <w:tcW w:w="945" w:type="dxa"/>
            <w:vMerge w:val="restart"/>
            <w:tcBorders>
              <w:top w:val="nil"/>
              <w:left w:val="single" w:color="auto" w:sz="4" w:space="0"/>
              <w:bottom w:val="single" w:color="auto" w:sz="4" w:space="0"/>
              <w:right w:val="single" w:color="auto" w:sz="4" w:space="0"/>
            </w:tcBorders>
            <w:vAlign w:val="center"/>
          </w:tcPr>
          <w:p w14:paraId="44D1916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计20分</w:t>
            </w:r>
          </w:p>
        </w:tc>
        <w:tc>
          <w:tcPr>
            <w:tcW w:w="2421" w:type="dxa"/>
            <w:tcBorders>
              <w:top w:val="single" w:color="auto" w:sz="4" w:space="0"/>
              <w:left w:val="single" w:color="auto" w:sz="4" w:space="0"/>
              <w:bottom w:val="single" w:color="auto" w:sz="4" w:space="0"/>
              <w:right w:val="single" w:color="auto" w:sz="4" w:space="0"/>
            </w:tcBorders>
            <w:vAlign w:val="center"/>
          </w:tcPr>
          <w:p w14:paraId="14B71F6D">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未按要求清理，每发现一处扣 0.1分。</w:t>
            </w:r>
          </w:p>
        </w:tc>
        <w:tc>
          <w:tcPr>
            <w:tcW w:w="932" w:type="dxa"/>
            <w:vMerge w:val="restart"/>
            <w:tcBorders>
              <w:top w:val="nil"/>
              <w:left w:val="single" w:color="auto" w:sz="4" w:space="0"/>
              <w:bottom w:val="single" w:color="auto" w:sz="4" w:space="0"/>
              <w:right w:val="single" w:color="auto" w:sz="4" w:space="0"/>
            </w:tcBorders>
            <w:vAlign w:val="center"/>
          </w:tcPr>
          <w:p w14:paraId="4C131E5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6FD81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56BBD2C1">
            <w:pPr>
              <w:widowControl/>
              <w:jc w:val="left"/>
              <w:rPr>
                <w:rFonts w:ascii="宋体" w:hAnsi="宋体" w:eastAsia="宋体" w:cs="Times New Roman"/>
                <w:color w:val="000000"/>
                <w:kern w:val="0"/>
                <w:sz w:val="24"/>
              </w:rPr>
            </w:pPr>
          </w:p>
        </w:tc>
        <w:tc>
          <w:tcPr>
            <w:tcW w:w="4518" w:type="dxa"/>
            <w:vMerge w:val="continue"/>
            <w:tcBorders>
              <w:top w:val="nil"/>
              <w:left w:val="single" w:color="auto" w:sz="4" w:space="0"/>
              <w:bottom w:val="single" w:color="auto" w:sz="4" w:space="0"/>
              <w:right w:val="single" w:color="auto" w:sz="4" w:space="0"/>
            </w:tcBorders>
            <w:vAlign w:val="center"/>
          </w:tcPr>
          <w:p w14:paraId="6D208640">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72CD7D9A">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厕所地面、墙面、 门窗要求干净，蹲位内无粪便堆积，无蚊蝇、无蜘蛛网、无尿渍粪渍，洗手盆台面、地面干净无水渍，工具摆放整齐。厕所外环境干净、整洁。</w:t>
            </w:r>
          </w:p>
        </w:tc>
        <w:tc>
          <w:tcPr>
            <w:tcW w:w="945" w:type="dxa"/>
            <w:vMerge w:val="continue"/>
            <w:tcBorders>
              <w:top w:val="nil"/>
              <w:left w:val="single" w:color="auto" w:sz="4" w:space="0"/>
              <w:bottom w:val="single" w:color="auto" w:sz="4" w:space="0"/>
              <w:right w:val="single" w:color="auto" w:sz="4" w:space="0"/>
            </w:tcBorders>
            <w:vAlign w:val="center"/>
          </w:tcPr>
          <w:p w14:paraId="2E96D1EB">
            <w:pPr>
              <w:widowControl/>
              <w:jc w:val="left"/>
              <w:rPr>
                <w:rFonts w:ascii="宋体" w:hAnsi="宋体" w:eastAsia="宋体" w:cs="Times New Roman"/>
                <w:color w:val="000000"/>
                <w:kern w:val="0"/>
                <w:sz w:val="24"/>
              </w:rPr>
            </w:pPr>
          </w:p>
        </w:tc>
        <w:tc>
          <w:tcPr>
            <w:tcW w:w="2421" w:type="dxa"/>
            <w:tcBorders>
              <w:top w:val="single" w:color="auto" w:sz="4" w:space="0"/>
              <w:left w:val="single" w:color="auto" w:sz="4" w:space="0"/>
              <w:bottom w:val="single" w:color="auto" w:sz="4" w:space="0"/>
              <w:right w:val="single" w:color="auto" w:sz="4" w:space="0"/>
            </w:tcBorders>
            <w:vAlign w:val="center"/>
          </w:tcPr>
          <w:p w14:paraId="20C08070">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每发现一处扣 0.1分</w:t>
            </w:r>
          </w:p>
        </w:tc>
        <w:tc>
          <w:tcPr>
            <w:tcW w:w="932" w:type="dxa"/>
            <w:vMerge w:val="continue"/>
            <w:tcBorders>
              <w:top w:val="nil"/>
              <w:left w:val="single" w:color="auto" w:sz="4" w:space="0"/>
              <w:bottom w:val="single" w:color="auto" w:sz="4" w:space="0"/>
              <w:right w:val="single" w:color="auto" w:sz="4" w:space="0"/>
            </w:tcBorders>
            <w:vAlign w:val="center"/>
          </w:tcPr>
          <w:p w14:paraId="25893CF4">
            <w:pPr>
              <w:widowControl/>
              <w:jc w:val="left"/>
              <w:rPr>
                <w:rFonts w:ascii="宋体" w:hAnsi="宋体" w:eastAsia="宋体" w:cs="Times New Roman"/>
                <w:color w:val="000000"/>
                <w:kern w:val="0"/>
                <w:sz w:val="24"/>
              </w:rPr>
            </w:pPr>
          </w:p>
        </w:tc>
      </w:tr>
      <w:tr w14:paraId="7737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4EC91AFD">
            <w:pPr>
              <w:widowControl/>
              <w:jc w:val="left"/>
              <w:rPr>
                <w:rFonts w:ascii="宋体" w:hAnsi="宋体" w:eastAsia="宋体" w:cs="Times New Roman"/>
                <w:color w:val="000000"/>
                <w:kern w:val="0"/>
                <w:sz w:val="24"/>
              </w:rPr>
            </w:pPr>
          </w:p>
        </w:tc>
        <w:tc>
          <w:tcPr>
            <w:tcW w:w="4518" w:type="dxa"/>
            <w:vMerge w:val="continue"/>
            <w:tcBorders>
              <w:top w:val="nil"/>
              <w:left w:val="single" w:color="auto" w:sz="4" w:space="0"/>
              <w:bottom w:val="single" w:color="auto" w:sz="4" w:space="0"/>
              <w:right w:val="single" w:color="auto" w:sz="4" w:space="0"/>
            </w:tcBorders>
            <w:vAlign w:val="center"/>
          </w:tcPr>
          <w:p w14:paraId="324300E8">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6B1BFEE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园内水泥座台每天须拖擦，路面道牙，挡土墙台面要清扫。</w:t>
            </w:r>
          </w:p>
        </w:tc>
        <w:tc>
          <w:tcPr>
            <w:tcW w:w="945" w:type="dxa"/>
            <w:vMerge w:val="continue"/>
            <w:tcBorders>
              <w:top w:val="nil"/>
              <w:left w:val="single" w:color="auto" w:sz="4" w:space="0"/>
              <w:bottom w:val="single" w:color="auto" w:sz="4" w:space="0"/>
              <w:right w:val="single" w:color="auto" w:sz="4" w:space="0"/>
            </w:tcBorders>
            <w:vAlign w:val="center"/>
          </w:tcPr>
          <w:p w14:paraId="7BC2B0C1">
            <w:pPr>
              <w:widowControl/>
              <w:jc w:val="left"/>
              <w:rPr>
                <w:rFonts w:ascii="宋体" w:hAnsi="宋体" w:eastAsia="宋体" w:cs="Times New Roman"/>
                <w:color w:val="000000"/>
                <w:kern w:val="0"/>
                <w:sz w:val="24"/>
              </w:rPr>
            </w:pPr>
          </w:p>
        </w:tc>
        <w:tc>
          <w:tcPr>
            <w:tcW w:w="2421" w:type="dxa"/>
            <w:tcBorders>
              <w:top w:val="single" w:color="auto" w:sz="4" w:space="0"/>
              <w:left w:val="single" w:color="auto" w:sz="4" w:space="0"/>
              <w:bottom w:val="single" w:color="auto" w:sz="4" w:space="0"/>
              <w:right w:val="single" w:color="auto" w:sz="4" w:space="0"/>
            </w:tcBorders>
            <w:vAlign w:val="center"/>
          </w:tcPr>
          <w:p w14:paraId="0E50830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未按要求清理，每发现一处扣 0.1分。</w:t>
            </w:r>
          </w:p>
        </w:tc>
        <w:tc>
          <w:tcPr>
            <w:tcW w:w="932" w:type="dxa"/>
            <w:vMerge w:val="continue"/>
            <w:tcBorders>
              <w:top w:val="nil"/>
              <w:left w:val="single" w:color="auto" w:sz="4" w:space="0"/>
              <w:bottom w:val="single" w:color="auto" w:sz="4" w:space="0"/>
              <w:right w:val="single" w:color="auto" w:sz="4" w:space="0"/>
            </w:tcBorders>
            <w:vAlign w:val="center"/>
          </w:tcPr>
          <w:p w14:paraId="56BB3188">
            <w:pPr>
              <w:widowControl/>
              <w:jc w:val="left"/>
              <w:rPr>
                <w:rFonts w:ascii="宋体" w:hAnsi="宋体" w:eastAsia="宋体" w:cs="Times New Roman"/>
                <w:color w:val="000000"/>
                <w:kern w:val="0"/>
                <w:sz w:val="24"/>
              </w:rPr>
            </w:pPr>
          </w:p>
        </w:tc>
      </w:tr>
      <w:tr w14:paraId="67E8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5101218C">
            <w:pPr>
              <w:widowControl/>
              <w:jc w:val="left"/>
              <w:rPr>
                <w:rFonts w:ascii="宋体" w:hAnsi="宋体" w:eastAsia="宋体" w:cs="Times New Roman"/>
                <w:color w:val="000000"/>
                <w:kern w:val="0"/>
                <w:sz w:val="24"/>
              </w:rPr>
            </w:pPr>
          </w:p>
        </w:tc>
        <w:tc>
          <w:tcPr>
            <w:tcW w:w="4518" w:type="dxa"/>
            <w:vMerge w:val="continue"/>
            <w:tcBorders>
              <w:top w:val="nil"/>
              <w:left w:val="single" w:color="auto" w:sz="4" w:space="0"/>
              <w:bottom w:val="single" w:color="auto" w:sz="4" w:space="0"/>
              <w:right w:val="single" w:color="auto" w:sz="4" w:space="0"/>
            </w:tcBorders>
            <w:vAlign w:val="center"/>
          </w:tcPr>
          <w:p w14:paraId="39768E7C">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332F6D84">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对园内路面及座凳上的鸟屎应随时清洗。(同一处两天内未清理)</w:t>
            </w:r>
          </w:p>
        </w:tc>
        <w:tc>
          <w:tcPr>
            <w:tcW w:w="945" w:type="dxa"/>
            <w:vMerge w:val="continue"/>
            <w:tcBorders>
              <w:top w:val="nil"/>
              <w:left w:val="single" w:color="auto" w:sz="4" w:space="0"/>
              <w:bottom w:val="single" w:color="auto" w:sz="4" w:space="0"/>
              <w:right w:val="single" w:color="auto" w:sz="4" w:space="0"/>
            </w:tcBorders>
            <w:vAlign w:val="center"/>
          </w:tcPr>
          <w:p w14:paraId="365D82E8">
            <w:pPr>
              <w:widowControl/>
              <w:jc w:val="left"/>
              <w:rPr>
                <w:rFonts w:ascii="宋体" w:hAnsi="宋体" w:eastAsia="宋体" w:cs="Times New Roman"/>
                <w:color w:val="000000"/>
                <w:kern w:val="0"/>
                <w:sz w:val="24"/>
              </w:rPr>
            </w:pPr>
          </w:p>
        </w:tc>
        <w:tc>
          <w:tcPr>
            <w:tcW w:w="2421" w:type="dxa"/>
            <w:tcBorders>
              <w:top w:val="single" w:color="auto" w:sz="4" w:space="0"/>
              <w:left w:val="single" w:color="auto" w:sz="4" w:space="0"/>
              <w:bottom w:val="single" w:color="auto" w:sz="4" w:space="0"/>
              <w:right w:val="single" w:color="auto" w:sz="4" w:space="0"/>
            </w:tcBorders>
            <w:vAlign w:val="center"/>
          </w:tcPr>
          <w:p w14:paraId="4F1A8C4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未按要求清理，每发现一处扣 0.1分。</w:t>
            </w:r>
          </w:p>
        </w:tc>
        <w:tc>
          <w:tcPr>
            <w:tcW w:w="932" w:type="dxa"/>
            <w:vMerge w:val="continue"/>
            <w:tcBorders>
              <w:top w:val="nil"/>
              <w:left w:val="single" w:color="auto" w:sz="4" w:space="0"/>
              <w:bottom w:val="single" w:color="auto" w:sz="4" w:space="0"/>
              <w:right w:val="single" w:color="auto" w:sz="4" w:space="0"/>
            </w:tcBorders>
            <w:vAlign w:val="center"/>
          </w:tcPr>
          <w:p w14:paraId="6EBFA5D1">
            <w:pPr>
              <w:widowControl/>
              <w:jc w:val="left"/>
              <w:rPr>
                <w:rFonts w:ascii="宋体" w:hAnsi="宋体" w:eastAsia="宋体" w:cs="Times New Roman"/>
                <w:color w:val="000000"/>
                <w:kern w:val="0"/>
                <w:sz w:val="24"/>
              </w:rPr>
            </w:pPr>
          </w:p>
        </w:tc>
      </w:tr>
      <w:tr w14:paraId="6F167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6666FF74">
            <w:pPr>
              <w:widowControl/>
              <w:jc w:val="left"/>
              <w:rPr>
                <w:rFonts w:ascii="宋体" w:hAnsi="宋体" w:eastAsia="宋体" w:cs="Times New Roman"/>
                <w:color w:val="000000"/>
                <w:kern w:val="0"/>
                <w:sz w:val="24"/>
              </w:rPr>
            </w:pPr>
          </w:p>
        </w:tc>
        <w:tc>
          <w:tcPr>
            <w:tcW w:w="734" w:type="dxa"/>
            <w:vMerge w:val="restart"/>
            <w:tcBorders>
              <w:top w:val="nil"/>
              <w:left w:val="single" w:color="auto" w:sz="4" w:space="0"/>
              <w:bottom w:val="single" w:color="auto" w:sz="4" w:space="0"/>
              <w:right w:val="single" w:color="auto" w:sz="4" w:space="0"/>
            </w:tcBorders>
            <w:vAlign w:val="center"/>
          </w:tcPr>
          <w:p w14:paraId="4ED876B3">
            <w:pPr>
              <w:autoSpaceDE w:val="0"/>
              <w:spacing w:before="100" w:beforeAutospacing="1" w:line="400" w:lineRule="exact"/>
              <w:ind w:left="0" w:leftChars="0" w:firstLine="0" w:firstLineChars="0"/>
              <w:jc w:val="both"/>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果皮箱</w:t>
            </w:r>
          </w:p>
          <w:p w14:paraId="0778477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清掏及</w:t>
            </w:r>
          </w:p>
          <w:p w14:paraId="5084940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垃圾清</w:t>
            </w:r>
          </w:p>
          <w:p w14:paraId="7E3D1FE6">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运</w:t>
            </w:r>
          </w:p>
        </w:tc>
        <w:tc>
          <w:tcPr>
            <w:tcW w:w="3784" w:type="dxa"/>
            <w:tcBorders>
              <w:top w:val="single" w:color="auto" w:sz="4" w:space="0"/>
              <w:left w:val="single" w:color="auto" w:sz="4" w:space="0"/>
              <w:bottom w:val="single" w:color="auto" w:sz="4" w:space="0"/>
              <w:right w:val="single" w:color="auto" w:sz="4" w:space="0"/>
            </w:tcBorders>
            <w:vAlign w:val="center"/>
          </w:tcPr>
          <w:p w14:paraId="72F8A6D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果皮箱内垃圾应及时清理，周边无垃圾堆放。</w:t>
            </w:r>
          </w:p>
        </w:tc>
        <w:tc>
          <w:tcPr>
            <w:tcW w:w="945" w:type="dxa"/>
            <w:vMerge w:val="restart"/>
            <w:tcBorders>
              <w:top w:val="nil"/>
              <w:left w:val="single" w:color="auto" w:sz="4" w:space="0"/>
              <w:bottom w:val="single" w:color="auto" w:sz="4" w:space="0"/>
              <w:right w:val="single" w:color="auto" w:sz="4" w:space="0"/>
            </w:tcBorders>
            <w:vAlign w:val="center"/>
          </w:tcPr>
          <w:p w14:paraId="09FADD4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计10分</w:t>
            </w:r>
          </w:p>
        </w:tc>
        <w:tc>
          <w:tcPr>
            <w:tcW w:w="2421" w:type="dxa"/>
            <w:tcBorders>
              <w:top w:val="single" w:color="auto" w:sz="4" w:space="0"/>
              <w:left w:val="single" w:color="auto" w:sz="4" w:space="0"/>
              <w:bottom w:val="single" w:color="auto" w:sz="4" w:space="0"/>
              <w:right w:val="single" w:color="auto" w:sz="4" w:space="0"/>
            </w:tcBorders>
            <w:vAlign w:val="center"/>
          </w:tcPr>
          <w:p w14:paraId="5EFC2A8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未及时清理，每发现一处扣 0.1分</w:t>
            </w:r>
          </w:p>
        </w:tc>
        <w:tc>
          <w:tcPr>
            <w:tcW w:w="932" w:type="dxa"/>
            <w:vMerge w:val="restart"/>
            <w:tcBorders>
              <w:top w:val="nil"/>
              <w:left w:val="single" w:color="auto" w:sz="4" w:space="0"/>
              <w:bottom w:val="single" w:color="auto" w:sz="4" w:space="0"/>
              <w:right w:val="single" w:color="auto" w:sz="4" w:space="0"/>
            </w:tcBorders>
            <w:vAlign w:val="center"/>
          </w:tcPr>
          <w:p w14:paraId="32FA429C">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r w14:paraId="57DC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38897407">
            <w:pPr>
              <w:widowControl/>
              <w:jc w:val="left"/>
              <w:rPr>
                <w:rFonts w:ascii="宋体" w:hAnsi="宋体" w:eastAsia="宋体" w:cs="Times New Roman"/>
                <w:color w:val="000000"/>
                <w:kern w:val="0"/>
                <w:sz w:val="24"/>
              </w:rPr>
            </w:pPr>
          </w:p>
        </w:tc>
        <w:tc>
          <w:tcPr>
            <w:tcW w:w="4518" w:type="dxa"/>
            <w:vMerge w:val="continue"/>
            <w:tcBorders>
              <w:top w:val="nil"/>
              <w:left w:val="single" w:color="auto" w:sz="4" w:space="0"/>
              <w:bottom w:val="single" w:color="auto" w:sz="4" w:space="0"/>
              <w:right w:val="single" w:color="auto" w:sz="4" w:space="0"/>
            </w:tcBorders>
            <w:vAlign w:val="center"/>
          </w:tcPr>
          <w:p w14:paraId="7BEE9B44">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25792F7E">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垃圾台的垃圾应及时装箱。</w:t>
            </w:r>
          </w:p>
        </w:tc>
        <w:tc>
          <w:tcPr>
            <w:tcW w:w="945" w:type="dxa"/>
            <w:vMerge w:val="continue"/>
            <w:tcBorders>
              <w:top w:val="nil"/>
              <w:left w:val="single" w:color="auto" w:sz="4" w:space="0"/>
              <w:bottom w:val="single" w:color="auto" w:sz="4" w:space="0"/>
              <w:right w:val="single" w:color="auto" w:sz="4" w:space="0"/>
            </w:tcBorders>
            <w:vAlign w:val="center"/>
          </w:tcPr>
          <w:p w14:paraId="5CCF62A6">
            <w:pPr>
              <w:widowControl/>
              <w:jc w:val="left"/>
              <w:rPr>
                <w:rFonts w:ascii="宋体" w:hAnsi="宋体" w:eastAsia="宋体" w:cs="Times New Roman"/>
                <w:color w:val="000000"/>
                <w:kern w:val="0"/>
                <w:sz w:val="24"/>
              </w:rPr>
            </w:pPr>
          </w:p>
        </w:tc>
        <w:tc>
          <w:tcPr>
            <w:tcW w:w="2421" w:type="dxa"/>
            <w:tcBorders>
              <w:top w:val="single" w:color="auto" w:sz="4" w:space="0"/>
              <w:left w:val="single" w:color="auto" w:sz="4" w:space="0"/>
              <w:bottom w:val="single" w:color="auto" w:sz="4" w:space="0"/>
              <w:right w:val="single" w:color="auto" w:sz="4" w:space="0"/>
            </w:tcBorders>
            <w:vAlign w:val="center"/>
          </w:tcPr>
          <w:p w14:paraId="13607277">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未及时清运扣0.1分。</w:t>
            </w:r>
          </w:p>
        </w:tc>
        <w:tc>
          <w:tcPr>
            <w:tcW w:w="932" w:type="dxa"/>
            <w:vMerge w:val="continue"/>
            <w:tcBorders>
              <w:top w:val="nil"/>
              <w:left w:val="single" w:color="auto" w:sz="4" w:space="0"/>
              <w:bottom w:val="single" w:color="auto" w:sz="4" w:space="0"/>
              <w:right w:val="single" w:color="auto" w:sz="4" w:space="0"/>
            </w:tcBorders>
            <w:vAlign w:val="center"/>
          </w:tcPr>
          <w:p w14:paraId="5DCE41B6">
            <w:pPr>
              <w:widowControl/>
              <w:jc w:val="left"/>
              <w:rPr>
                <w:rFonts w:ascii="宋体" w:hAnsi="宋体" w:eastAsia="宋体" w:cs="Times New Roman"/>
                <w:color w:val="000000"/>
                <w:kern w:val="0"/>
                <w:sz w:val="24"/>
              </w:rPr>
            </w:pPr>
          </w:p>
        </w:tc>
      </w:tr>
      <w:tr w14:paraId="13BA2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4AAD5F23">
            <w:pPr>
              <w:widowControl/>
              <w:jc w:val="left"/>
              <w:rPr>
                <w:rFonts w:ascii="宋体" w:hAnsi="宋体" w:eastAsia="宋体" w:cs="Times New Roman"/>
                <w:color w:val="000000"/>
                <w:kern w:val="0"/>
                <w:sz w:val="24"/>
              </w:rPr>
            </w:pPr>
          </w:p>
        </w:tc>
        <w:tc>
          <w:tcPr>
            <w:tcW w:w="4518" w:type="dxa"/>
            <w:vMerge w:val="continue"/>
            <w:tcBorders>
              <w:top w:val="nil"/>
              <w:left w:val="single" w:color="auto" w:sz="4" w:space="0"/>
              <w:bottom w:val="single" w:color="auto" w:sz="4" w:space="0"/>
              <w:right w:val="single" w:color="auto" w:sz="4" w:space="0"/>
            </w:tcBorders>
            <w:vAlign w:val="center"/>
          </w:tcPr>
          <w:p w14:paraId="29A9CACF">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1CE5C93B">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严禁将保洁出的垃圾倒入树池、花坛和绿篱内。</w:t>
            </w:r>
          </w:p>
        </w:tc>
        <w:tc>
          <w:tcPr>
            <w:tcW w:w="945" w:type="dxa"/>
            <w:vMerge w:val="continue"/>
            <w:tcBorders>
              <w:top w:val="nil"/>
              <w:left w:val="single" w:color="auto" w:sz="4" w:space="0"/>
              <w:bottom w:val="single" w:color="auto" w:sz="4" w:space="0"/>
              <w:right w:val="single" w:color="auto" w:sz="4" w:space="0"/>
            </w:tcBorders>
            <w:vAlign w:val="center"/>
          </w:tcPr>
          <w:p w14:paraId="4F6480AD">
            <w:pPr>
              <w:widowControl/>
              <w:jc w:val="left"/>
              <w:rPr>
                <w:rFonts w:ascii="宋体" w:hAnsi="宋体" w:eastAsia="宋体" w:cs="Times New Roman"/>
                <w:color w:val="000000"/>
                <w:kern w:val="0"/>
                <w:sz w:val="24"/>
              </w:rPr>
            </w:pPr>
          </w:p>
        </w:tc>
        <w:tc>
          <w:tcPr>
            <w:tcW w:w="2421" w:type="dxa"/>
            <w:tcBorders>
              <w:top w:val="single" w:color="auto" w:sz="4" w:space="0"/>
              <w:left w:val="single" w:color="auto" w:sz="4" w:space="0"/>
              <w:bottom w:val="single" w:color="auto" w:sz="4" w:space="0"/>
              <w:right w:val="single" w:color="auto" w:sz="4" w:space="0"/>
            </w:tcBorders>
            <w:vAlign w:val="center"/>
          </w:tcPr>
          <w:p w14:paraId="6705FD4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每发现一处扣0.1分。</w:t>
            </w:r>
          </w:p>
        </w:tc>
        <w:tc>
          <w:tcPr>
            <w:tcW w:w="932" w:type="dxa"/>
            <w:vMerge w:val="continue"/>
            <w:tcBorders>
              <w:top w:val="nil"/>
              <w:left w:val="single" w:color="auto" w:sz="4" w:space="0"/>
              <w:bottom w:val="single" w:color="auto" w:sz="4" w:space="0"/>
              <w:right w:val="single" w:color="auto" w:sz="4" w:space="0"/>
            </w:tcBorders>
            <w:vAlign w:val="center"/>
          </w:tcPr>
          <w:p w14:paraId="0A1A3080">
            <w:pPr>
              <w:widowControl/>
              <w:jc w:val="left"/>
              <w:rPr>
                <w:rFonts w:ascii="宋体" w:hAnsi="宋体" w:eastAsia="宋体" w:cs="Times New Roman"/>
                <w:color w:val="000000"/>
                <w:kern w:val="0"/>
                <w:sz w:val="24"/>
              </w:rPr>
            </w:pPr>
          </w:p>
        </w:tc>
      </w:tr>
      <w:tr w14:paraId="4007A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4B81CDC7">
            <w:pPr>
              <w:widowControl/>
              <w:jc w:val="left"/>
              <w:rPr>
                <w:rFonts w:ascii="宋体" w:hAnsi="宋体" w:eastAsia="宋体" w:cs="Times New Roman"/>
                <w:color w:val="000000"/>
                <w:kern w:val="0"/>
                <w:sz w:val="24"/>
              </w:rPr>
            </w:pPr>
          </w:p>
        </w:tc>
        <w:tc>
          <w:tcPr>
            <w:tcW w:w="4518" w:type="dxa"/>
            <w:vMerge w:val="continue"/>
            <w:tcBorders>
              <w:top w:val="nil"/>
              <w:left w:val="single" w:color="auto" w:sz="4" w:space="0"/>
              <w:bottom w:val="single" w:color="auto" w:sz="4" w:space="0"/>
              <w:right w:val="single" w:color="auto" w:sz="4" w:space="0"/>
            </w:tcBorders>
            <w:vAlign w:val="center"/>
          </w:tcPr>
          <w:p w14:paraId="2B41F328">
            <w:pPr>
              <w:widowControl/>
              <w:jc w:val="left"/>
              <w:rPr>
                <w:rFonts w:ascii="宋体" w:hAnsi="宋体" w:eastAsia="宋体" w:cs="Times New Roman"/>
                <w:color w:val="000000"/>
                <w:kern w:val="0"/>
                <w:sz w:val="24"/>
              </w:rPr>
            </w:pPr>
          </w:p>
        </w:tc>
        <w:tc>
          <w:tcPr>
            <w:tcW w:w="3784" w:type="dxa"/>
            <w:tcBorders>
              <w:top w:val="single" w:color="auto" w:sz="4" w:space="0"/>
              <w:left w:val="single" w:color="auto" w:sz="4" w:space="0"/>
              <w:bottom w:val="single" w:color="auto" w:sz="4" w:space="0"/>
              <w:right w:val="single" w:color="auto" w:sz="4" w:space="0"/>
            </w:tcBorders>
            <w:vAlign w:val="center"/>
          </w:tcPr>
          <w:p w14:paraId="05009F18">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禁止焚烧枯枝、落叶和各类垃圾。</w:t>
            </w:r>
          </w:p>
        </w:tc>
        <w:tc>
          <w:tcPr>
            <w:tcW w:w="945" w:type="dxa"/>
            <w:vMerge w:val="continue"/>
            <w:tcBorders>
              <w:top w:val="nil"/>
              <w:left w:val="single" w:color="auto" w:sz="4" w:space="0"/>
              <w:bottom w:val="single" w:color="auto" w:sz="4" w:space="0"/>
              <w:right w:val="single" w:color="auto" w:sz="4" w:space="0"/>
            </w:tcBorders>
            <w:vAlign w:val="center"/>
          </w:tcPr>
          <w:p w14:paraId="47A1C402">
            <w:pPr>
              <w:widowControl/>
              <w:jc w:val="left"/>
              <w:rPr>
                <w:rFonts w:ascii="宋体" w:hAnsi="宋体" w:eastAsia="宋体" w:cs="Times New Roman"/>
                <w:color w:val="000000"/>
                <w:kern w:val="0"/>
                <w:sz w:val="24"/>
              </w:rPr>
            </w:pPr>
          </w:p>
        </w:tc>
        <w:tc>
          <w:tcPr>
            <w:tcW w:w="2421" w:type="dxa"/>
            <w:tcBorders>
              <w:top w:val="single" w:color="auto" w:sz="4" w:space="0"/>
              <w:left w:val="single" w:color="auto" w:sz="4" w:space="0"/>
              <w:bottom w:val="single" w:color="auto" w:sz="4" w:space="0"/>
              <w:right w:val="single" w:color="auto" w:sz="4" w:space="0"/>
            </w:tcBorders>
            <w:vAlign w:val="center"/>
          </w:tcPr>
          <w:p w14:paraId="48F8B1D1">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每发现一次扣0.1分。</w:t>
            </w:r>
          </w:p>
        </w:tc>
        <w:tc>
          <w:tcPr>
            <w:tcW w:w="932" w:type="dxa"/>
            <w:vMerge w:val="continue"/>
            <w:tcBorders>
              <w:top w:val="nil"/>
              <w:left w:val="single" w:color="auto" w:sz="4" w:space="0"/>
              <w:bottom w:val="single" w:color="auto" w:sz="4" w:space="0"/>
              <w:right w:val="single" w:color="auto" w:sz="4" w:space="0"/>
            </w:tcBorders>
            <w:vAlign w:val="center"/>
          </w:tcPr>
          <w:p w14:paraId="22B98966">
            <w:pPr>
              <w:widowControl/>
              <w:jc w:val="left"/>
              <w:rPr>
                <w:rFonts w:ascii="宋体" w:hAnsi="宋体" w:eastAsia="宋体" w:cs="Times New Roman"/>
                <w:color w:val="000000"/>
                <w:kern w:val="0"/>
                <w:sz w:val="24"/>
              </w:rPr>
            </w:pPr>
          </w:p>
        </w:tc>
      </w:tr>
      <w:tr w14:paraId="399E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23" w:type="dxa"/>
            <w:vMerge w:val="continue"/>
            <w:tcBorders>
              <w:top w:val="nil"/>
              <w:left w:val="single" w:color="auto" w:sz="4" w:space="0"/>
              <w:bottom w:val="single" w:color="auto" w:sz="4" w:space="0"/>
              <w:right w:val="single" w:color="auto" w:sz="4" w:space="0"/>
            </w:tcBorders>
            <w:vAlign w:val="center"/>
          </w:tcPr>
          <w:p w14:paraId="52E344BC">
            <w:pPr>
              <w:widowControl/>
              <w:jc w:val="left"/>
              <w:rPr>
                <w:rFonts w:ascii="宋体" w:hAnsi="宋体" w:eastAsia="宋体" w:cs="Times New Roman"/>
                <w:color w:val="000000"/>
                <w:kern w:val="0"/>
                <w:sz w:val="24"/>
              </w:rPr>
            </w:pPr>
          </w:p>
        </w:tc>
        <w:tc>
          <w:tcPr>
            <w:tcW w:w="4518" w:type="dxa"/>
            <w:gridSpan w:val="2"/>
            <w:tcBorders>
              <w:top w:val="single" w:color="auto" w:sz="4" w:space="0"/>
              <w:left w:val="single" w:color="auto" w:sz="4" w:space="0"/>
              <w:bottom w:val="single" w:color="auto" w:sz="4" w:space="0"/>
              <w:right w:val="single" w:color="auto" w:sz="4" w:space="0"/>
            </w:tcBorders>
            <w:vAlign w:val="center"/>
          </w:tcPr>
          <w:p w14:paraId="15F39F95">
            <w:pPr>
              <w:autoSpaceDE w:val="0"/>
              <w:spacing w:before="100" w:beforeAutospacing="1" w:line="400" w:lineRule="exact"/>
              <w:ind w:left="0" w:leftChars="0" w:firstLine="0" w:firstLineChars="0"/>
              <w:jc w:val="both"/>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突发性、临时性任务完成良好。</w:t>
            </w:r>
          </w:p>
          <w:p w14:paraId="1D942639">
            <w:pPr>
              <w:autoSpaceDE w:val="0"/>
              <w:spacing w:before="100" w:beforeAutospacing="1" w:line="400" w:lineRule="exact"/>
              <w:ind w:left="0" w:leftChars="0" w:firstLine="0" w:firstLineChars="0"/>
              <w:jc w:val="both"/>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当月工作无投诉、上级部门追究或媒体曝光。</w:t>
            </w:r>
          </w:p>
        </w:tc>
        <w:tc>
          <w:tcPr>
            <w:tcW w:w="945" w:type="dxa"/>
            <w:tcBorders>
              <w:top w:val="single" w:color="auto" w:sz="4" w:space="0"/>
              <w:left w:val="single" w:color="auto" w:sz="4" w:space="0"/>
              <w:bottom w:val="single" w:color="auto" w:sz="4" w:space="0"/>
              <w:right w:val="single" w:color="auto" w:sz="4" w:space="0"/>
            </w:tcBorders>
            <w:vAlign w:val="center"/>
          </w:tcPr>
          <w:p w14:paraId="337D8EC5">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计10分</w:t>
            </w:r>
          </w:p>
        </w:tc>
        <w:tc>
          <w:tcPr>
            <w:tcW w:w="2421" w:type="dxa"/>
            <w:tcBorders>
              <w:top w:val="single" w:color="auto" w:sz="4" w:space="0"/>
              <w:left w:val="single" w:color="auto" w:sz="4" w:space="0"/>
              <w:bottom w:val="single" w:color="auto" w:sz="4" w:space="0"/>
              <w:right w:val="single" w:color="auto" w:sz="4" w:space="0"/>
            </w:tcBorders>
            <w:vAlign w:val="center"/>
          </w:tcPr>
          <w:p w14:paraId="0D0FD9D9">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每出现一次扣0.1分。</w:t>
            </w:r>
          </w:p>
        </w:tc>
        <w:tc>
          <w:tcPr>
            <w:tcW w:w="932" w:type="dxa"/>
            <w:tcBorders>
              <w:top w:val="single" w:color="auto" w:sz="4" w:space="0"/>
              <w:left w:val="single" w:color="auto" w:sz="4" w:space="0"/>
              <w:bottom w:val="single" w:color="auto" w:sz="4" w:space="0"/>
              <w:right w:val="single" w:color="auto" w:sz="4" w:space="0"/>
            </w:tcBorders>
            <w:vAlign w:val="center"/>
          </w:tcPr>
          <w:p w14:paraId="30481D8F">
            <w:pPr>
              <w:autoSpaceDE w:val="0"/>
              <w:spacing w:before="100" w:beforeAutospacing="1" w:line="400" w:lineRule="exact"/>
              <w:ind w:left="0" w:leftChars="0" w:firstLine="0" w:firstLineChars="0"/>
              <w:jc w:val="center"/>
              <w:rPr>
                <w:rFonts w:ascii="宋体" w:hAnsi="宋体" w:eastAsia="宋体" w:cs="Times New Roman"/>
                <w:color w:val="000000"/>
                <w:sz w:val="24"/>
                <w:szCs w:val="24"/>
                <w:lang w:val="en-US" w:eastAsia="zh-CN" w:bidi="ar-SA"/>
              </w:rPr>
            </w:pPr>
          </w:p>
        </w:tc>
      </w:tr>
    </w:tbl>
    <w:p w14:paraId="0289A177">
      <w:pPr>
        <w:spacing w:afterAutospacing="1"/>
        <w:rPr>
          <w:rFonts w:ascii="宋体" w:hAnsi="宋体" w:cs="宋体"/>
          <w:color w:val="000000"/>
        </w:rPr>
        <w:sectPr>
          <w:pgSz w:w="11906" w:h="16838"/>
          <w:pgMar w:top="1474" w:right="1474" w:bottom="1474" w:left="1474" w:header="851" w:footer="992" w:gutter="0"/>
          <w:cols w:space="720" w:num="1"/>
          <w:docGrid w:type="lines" w:linePitch="421" w:charSpace="0"/>
        </w:sectPr>
      </w:pPr>
      <w:bookmarkStart w:id="0" w:name="_GoBack"/>
      <w:bookmarkEnd w:id="0"/>
    </w:p>
    <w:p w14:paraId="1BF117F3">
      <w:pPr>
        <w:spacing w:before="100" w:beforeAutospacing="1" w:line="240" w:lineRule="auto"/>
        <w:ind w:left="0" w:leftChars="0" w:firstLine="0" w:firstLineChars="0"/>
        <w:jc w:val="left"/>
        <w:rPr>
          <w:rFonts w:ascii="宋体" w:hAnsi="宋体" w:eastAsia="宋体" w:cs="Times New Roman"/>
          <w:b/>
          <w:bCs/>
          <w:color w:val="000000"/>
          <w:sz w:val="24"/>
          <w:szCs w:val="24"/>
          <w:lang w:val="en-US" w:eastAsia="zh-CN" w:bidi="ar-SA"/>
        </w:rPr>
      </w:pPr>
      <w:r>
        <w:rPr>
          <w:rFonts w:hint="eastAsia" w:ascii="宋体" w:hAnsi="宋体" w:eastAsia="宋体" w:cs="Times New Roman"/>
          <w:b/>
          <w:bCs/>
          <w:color w:val="000000"/>
          <w:sz w:val="24"/>
          <w:szCs w:val="24"/>
          <w:lang w:val="en-US" w:eastAsia="zh-CN" w:bidi="ar-SA"/>
        </w:rPr>
        <w:t>附件3：保卫工作考核打分标准</w:t>
      </w:r>
    </w:p>
    <w:tbl>
      <w:tblPr>
        <w:tblStyle w:val="2"/>
        <w:tblW w:w="9138"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07"/>
        <w:gridCol w:w="4666"/>
        <w:gridCol w:w="2324"/>
        <w:gridCol w:w="941"/>
      </w:tblGrid>
      <w:tr w14:paraId="2941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tcBorders>
              <w:top w:val="single" w:color="auto" w:sz="4" w:space="0"/>
              <w:left w:val="single" w:color="auto" w:sz="4" w:space="0"/>
              <w:bottom w:val="single" w:color="auto" w:sz="4" w:space="0"/>
              <w:right w:val="single" w:color="auto" w:sz="4" w:space="0"/>
            </w:tcBorders>
            <w:vAlign w:val="center"/>
          </w:tcPr>
          <w:p w14:paraId="69AFDB82">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类别</w:t>
            </w:r>
          </w:p>
        </w:tc>
        <w:tc>
          <w:tcPr>
            <w:tcW w:w="4666" w:type="dxa"/>
            <w:tcBorders>
              <w:top w:val="single" w:color="auto" w:sz="4" w:space="0"/>
              <w:left w:val="single" w:color="auto" w:sz="4" w:space="0"/>
              <w:bottom w:val="single" w:color="auto" w:sz="4" w:space="0"/>
              <w:right w:val="single" w:color="auto" w:sz="4" w:space="0"/>
            </w:tcBorders>
            <w:vAlign w:val="center"/>
          </w:tcPr>
          <w:p w14:paraId="217CCDB9">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考核内容</w:t>
            </w:r>
          </w:p>
        </w:tc>
        <w:tc>
          <w:tcPr>
            <w:tcW w:w="2324" w:type="dxa"/>
            <w:tcBorders>
              <w:top w:val="single" w:color="auto" w:sz="4" w:space="0"/>
              <w:left w:val="single" w:color="auto" w:sz="4" w:space="0"/>
              <w:bottom w:val="single" w:color="auto" w:sz="4" w:space="0"/>
              <w:right w:val="single" w:color="auto" w:sz="4" w:space="0"/>
            </w:tcBorders>
            <w:vAlign w:val="center"/>
          </w:tcPr>
          <w:p w14:paraId="63489318">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考核标准</w:t>
            </w:r>
          </w:p>
        </w:tc>
        <w:tc>
          <w:tcPr>
            <w:tcW w:w="941" w:type="dxa"/>
            <w:tcBorders>
              <w:top w:val="single" w:color="auto" w:sz="4" w:space="0"/>
              <w:left w:val="single" w:color="auto" w:sz="4" w:space="0"/>
              <w:bottom w:val="single" w:color="auto" w:sz="4" w:space="0"/>
              <w:right w:val="single" w:color="auto" w:sz="4" w:space="0"/>
            </w:tcBorders>
            <w:vAlign w:val="center"/>
          </w:tcPr>
          <w:p w14:paraId="46C59ABA">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得分</w:t>
            </w:r>
          </w:p>
        </w:tc>
      </w:tr>
      <w:tr w14:paraId="2506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restart"/>
            <w:tcBorders>
              <w:top w:val="nil"/>
              <w:left w:val="single" w:color="auto" w:sz="4" w:space="0"/>
              <w:bottom w:val="single" w:color="auto" w:sz="4" w:space="0"/>
              <w:right w:val="single" w:color="auto" w:sz="4" w:space="0"/>
            </w:tcBorders>
            <w:vAlign w:val="center"/>
          </w:tcPr>
          <w:p w14:paraId="59E3D94C">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仪容仪表</w:t>
            </w:r>
          </w:p>
        </w:tc>
        <w:tc>
          <w:tcPr>
            <w:tcW w:w="4666" w:type="dxa"/>
            <w:tcBorders>
              <w:top w:val="single" w:color="auto" w:sz="4" w:space="0"/>
              <w:left w:val="single" w:color="auto" w:sz="4" w:space="0"/>
              <w:bottom w:val="single" w:color="auto" w:sz="4" w:space="0"/>
              <w:right w:val="single" w:color="auto" w:sz="4" w:space="0"/>
            </w:tcBorders>
            <w:vAlign w:val="center"/>
          </w:tcPr>
          <w:p w14:paraId="79F63D96">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在岗时是否仪表不端正，形象不佳</w:t>
            </w:r>
          </w:p>
        </w:tc>
        <w:tc>
          <w:tcPr>
            <w:tcW w:w="2324" w:type="dxa"/>
            <w:vMerge w:val="restart"/>
            <w:tcBorders>
              <w:top w:val="nil"/>
              <w:left w:val="single" w:color="auto" w:sz="4" w:space="0"/>
              <w:bottom w:val="single" w:color="auto" w:sz="4" w:space="0"/>
              <w:right w:val="single" w:color="auto" w:sz="4" w:space="0"/>
            </w:tcBorders>
            <w:vAlign w:val="center"/>
          </w:tcPr>
          <w:p w14:paraId="286969F7">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仪容仪表不符合要求的，发现一次扣0.5分。该类别合计10分</w:t>
            </w:r>
          </w:p>
        </w:tc>
        <w:tc>
          <w:tcPr>
            <w:tcW w:w="941" w:type="dxa"/>
            <w:vMerge w:val="restart"/>
            <w:tcBorders>
              <w:top w:val="nil"/>
              <w:left w:val="single" w:color="auto" w:sz="4" w:space="0"/>
              <w:bottom w:val="single" w:color="auto" w:sz="4" w:space="0"/>
              <w:right w:val="single" w:color="auto" w:sz="4" w:space="0"/>
            </w:tcBorders>
            <w:vAlign w:val="center"/>
          </w:tcPr>
          <w:p w14:paraId="7CA80645">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44091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3CC2B72F">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6784763D">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保安着装是否符合规定</w:t>
            </w:r>
          </w:p>
        </w:tc>
        <w:tc>
          <w:tcPr>
            <w:tcW w:w="2324" w:type="dxa"/>
            <w:vMerge w:val="continue"/>
            <w:tcBorders>
              <w:top w:val="nil"/>
              <w:left w:val="single" w:color="auto" w:sz="4" w:space="0"/>
              <w:bottom w:val="single" w:color="auto" w:sz="4" w:space="0"/>
              <w:right w:val="single" w:color="auto" w:sz="4" w:space="0"/>
            </w:tcBorders>
            <w:vAlign w:val="center"/>
          </w:tcPr>
          <w:p w14:paraId="37FF0699">
            <w:pPr>
              <w:widowControl/>
              <w:jc w:val="left"/>
              <w:rPr>
                <w:rFonts w:ascii="宋体" w:hAnsi="宋体" w:eastAsia="宋体" w:cs="Times New Roman"/>
                <w:color w:val="000000"/>
                <w:kern w:val="0"/>
                <w:sz w:val="24"/>
              </w:rPr>
            </w:pPr>
          </w:p>
        </w:tc>
        <w:tc>
          <w:tcPr>
            <w:tcW w:w="941" w:type="dxa"/>
            <w:vMerge w:val="continue"/>
            <w:tcBorders>
              <w:top w:val="nil"/>
              <w:left w:val="single" w:color="auto" w:sz="4" w:space="0"/>
              <w:bottom w:val="single" w:color="auto" w:sz="4" w:space="0"/>
              <w:right w:val="single" w:color="auto" w:sz="4" w:space="0"/>
            </w:tcBorders>
            <w:vAlign w:val="center"/>
          </w:tcPr>
          <w:p w14:paraId="7E41B72C">
            <w:pPr>
              <w:widowControl/>
              <w:jc w:val="left"/>
              <w:rPr>
                <w:rFonts w:ascii="宋体" w:hAnsi="宋体" w:eastAsia="宋体" w:cs="Times New Roman"/>
                <w:color w:val="000000"/>
                <w:kern w:val="0"/>
                <w:sz w:val="24"/>
              </w:rPr>
            </w:pPr>
          </w:p>
        </w:tc>
      </w:tr>
      <w:tr w14:paraId="3217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50B96AB0">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2CC46A26">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工作期间精神状态是否饱满</w:t>
            </w:r>
          </w:p>
        </w:tc>
        <w:tc>
          <w:tcPr>
            <w:tcW w:w="2324" w:type="dxa"/>
            <w:vMerge w:val="continue"/>
            <w:tcBorders>
              <w:top w:val="nil"/>
              <w:left w:val="single" w:color="auto" w:sz="4" w:space="0"/>
              <w:bottom w:val="single" w:color="auto" w:sz="4" w:space="0"/>
              <w:right w:val="single" w:color="auto" w:sz="4" w:space="0"/>
            </w:tcBorders>
            <w:vAlign w:val="center"/>
          </w:tcPr>
          <w:p w14:paraId="630F082A">
            <w:pPr>
              <w:widowControl/>
              <w:jc w:val="left"/>
              <w:rPr>
                <w:rFonts w:ascii="宋体" w:hAnsi="宋体" w:eastAsia="宋体" w:cs="Times New Roman"/>
                <w:color w:val="000000"/>
                <w:kern w:val="0"/>
                <w:sz w:val="24"/>
              </w:rPr>
            </w:pPr>
          </w:p>
        </w:tc>
        <w:tc>
          <w:tcPr>
            <w:tcW w:w="941" w:type="dxa"/>
            <w:vMerge w:val="continue"/>
            <w:tcBorders>
              <w:top w:val="nil"/>
              <w:left w:val="single" w:color="auto" w:sz="4" w:space="0"/>
              <w:bottom w:val="single" w:color="auto" w:sz="4" w:space="0"/>
              <w:right w:val="single" w:color="auto" w:sz="4" w:space="0"/>
            </w:tcBorders>
            <w:vAlign w:val="center"/>
          </w:tcPr>
          <w:p w14:paraId="466D6994">
            <w:pPr>
              <w:widowControl/>
              <w:jc w:val="left"/>
              <w:rPr>
                <w:rFonts w:ascii="宋体" w:hAnsi="宋体" w:eastAsia="宋体" w:cs="Times New Roman"/>
                <w:color w:val="000000"/>
                <w:kern w:val="0"/>
                <w:sz w:val="24"/>
              </w:rPr>
            </w:pPr>
          </w:p>
        </w:tc>
      </w:tr>
      <w:tr w14:paraId="2E80C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restart"/>
            <w:tcBorders>
              <w:top w:val="nil"/>
              <w:left w:val="single" w:color="auto" w:sz="4" w:space="0"/>
              <w:bottom w:val="single" w:color="auto" w:sz="4" w:space="0"/>
              <w:right w:val="single" w:color="auto" w:sz="4" w:space="0"/>
            </w:tcBorders>
            <w:vAlign w:val="center"/>
          </w:tcPr>
          <w:p w14:paraId="6BAA023B">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工作态度</w:t>
            </w:r>
          </w:p>
        </w:tc>
        <w:tc>
          <w:tcPr>
            <w:tcW w:w="4666" w:type="dxa"/>
            <w:tcBorders>
              <w:top w:val="single" w:color="auto" w:sz="4" w:space="0"/>
              <w:left w:val="single" w:color="auto" w:sz="4" w:space="0"/>
              <w:bottom w:val="single" w:color="auto" w:sz="4" w:space="0"/>
              <w:right w:val="single" w:color="auto" w:sz="4" w:space="0"/>
            </w:tcBorders>
            <w:vAlign w:val="center"/>
          </w:tcPr>
          <w:p w14:paraId="7A4A6288">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是否文明执勤</w:t>
            </w:r>
          </w:p>
        </w:tc>
        <w:tc>
          <w:tcPr>
            <w:tcW w:w="2324" w:type="dxa"/>
            <w:vMerge w:val="restart"/>
            <w:tcBorders>
              <w:top w:val="nil"/>
              <w:left w:val="single" w:color="auto" w:sz="4" w:space="0"/>
              <w:bottom w:val="single" w:color="auto" w:sz="4" w:space="0"/>
              <w:right w:val="single" w:color="auto" w:sz="4" w:space="0"/>
            </w:tcBorders>
            <w:vAlign w:val="center"/>
          </w:tcPr>
          <w:p w14:paraId="638EB729">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p w14:paraId="26141247">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每项5分，工作态度差，为认真履行岗位要求的，发现一次扣0.5分。该类别合计30分</w:t>
            </w:r>
          </w:p>
        </w:tc>
        <w:tc>
          <w:tcPr>
            <w:tcW w:w="941" w:type="dxa"/>
            <w:tcBorders>
              <w:top w:val="single" w:color="auto" w:sz="4" w:space="0"/>
              <w:left w:val="single" w:color="auto" w:sz="4" w:space="0"/>
              <w:bottom w:val="single" w:color="auto" w:sz="4" w:space="0"/>
              <w:right w:val="single" w:color="auto" w:sz="4" w:space="0"/>
            </w:tcBorders>
            <w:vAlign w:val="center"/>
          </w:tcPr>
          <w:p w14:paraId="5B402F4F">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2F65E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1ED9F435">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207192C1">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是否与游客发生争吵、打斗事件</w:t>
            </w:r>
          </w:p>
        </w:tc>
        <w:tc>
          <w:tcPr>
            <w:tcW w:w="2324" w:type="dxa"/>
            <w:vMerge w:val="continue"/>
            <w:tcBorders>
              <w:top w:val="nil"/>
              <w:left w:val="single" w:color="auto" w:sz="4" w:space="0"/>
              <w:bottom w:val="single" w:color="auto" w:sz="4" w:space="0"/>
              <w:right w:val="single" w:color="auto" w:sz="4" w:space="0"/>
            </w:tcBorders>
            <w:vAlign w:val="center"/>
          </w:tcPr>
          <w:p w14:paraId="7CC41A1F">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2B773D4E">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02AF3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3465616D">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661AC1DF">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是否认真听取游客意见，并及时进行反馈</w:t>
            </w:r>
          </w:p>
        </w:tc>
        <w:tc>
          <w:tcPr>
            <w:tcW w:w="2324" w:type="dxa"/>
            <w:vMerge w:val="continue"/>
            <w:tcBorders>
              <w:top w:val="nil"/>
              <w:left w:val="single" w:color="auto" w:sz="4" w:space="0"/>
              <w:bottom w:val="single" w:color="auto" w:sz="4" w:space="0"/>
              <w:right w:val="single" w:color="auto" w:sz="4" w:space="0"/>
            </w:tcBorders>
            <w:vAlign w:val="center"/>
          </w:tcPr>
          <w:p w14:paraId="65DE1A13">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513201B0">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5F6E2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4F295FE9">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2EBCA97E">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是否认真履行工作任务</w:t>
            </w:r>
          </w:p>
        </w:tc>
        <w:tc>
          <w:tcPr>
            <w:tcW w:w="2324" w:type="dxa"/>
            <w:vMerge w:val="continue"/>
            <w:tcBorders>
              <w:top w:val="nil"/>
              <w:left w:val="single" w:color="auto" w:sz="4" w:space="0"/>
              <w:bottom w:val="single" w:color="auto" w:sz="4" w:space="0"/>
              <w:right w:val="single" w:color="auto" w:sz="4" w:space="0"/>
            </w:tcBorders>
            <w:vAlign w:val="center"/>
          </w:tcPr>
          <w:p w14:paraId="5CDAE9F9">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65932DBE">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6E2AA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63832035">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63A4DA9B">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是否不按规定填写记录簿</w:t>
            </w:r>
          </w:p>
        </w:tc>
        <w:tc>
          <w:tcPr>
            <w:tcW w:w="2324" w:type="dxa"/>
            <w:vMerge w:val="continue"/>
            <w:tcBorders>
              <w:top w:val="nil"/>
              <w:left w:val="single" w:color="auto" w:sz="4" w:space="0"/>
              <w:bottom w:val="single" w:color="auto" w:sz="4" w:space="0"/>
              <w:right w:val="single" w:color="auto" w:sz="4" w:space="0"/>
            </w:tcBorders>
            <w:vAlign w:val="center"/>
          </w:tcPr>
          <w:p w14:paraId="3FD0E145">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4771DE5F">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690B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094576D4">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5BF42D97">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分配工作是否服从领导</w:t>
            </w:r>
          </w:p>
        </w:tc>
        <w:tc>
          <w:tcPr>
            <w:tcW w:w="2324" w:type="dxa"/>
            <w:vMerge w:val="continue"/>
            <w:tcBorders>
              <w:top w:val="nil"/>
              <w:left w:val="single" w:color="auto" w:sz="4" w:space="0"/>
              <w:bottom w:val="single" w:color="auto" w:sz="4" w:space="0"/>
              <w:right w:val="single" w:color="auto" w:sz="4" w:space="0"/>
            </w:tcBorders>
            <w:vAlign w:val="center"/>
          </w:tcPr>
          <w:p w14:paraId="10E2AAB0">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69E7F8BB">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6F43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207" w:type="dxa"/>
            <w:vMerge w:val="restart"/>
            <w:tcBorders>
              <w:top w:val="nil"/>
              <w:left w:val="single" w:color="auto" w:sz="4" w:space="0"/>
              <w:bottom w:val="single" w:color="auto" w:sz="4" w:space="0"/>
              <w:right w:val="single" w:color="auto" w:sz="4" w:space="0"/>
            </w:tcBorders>
            <w:vAlign w:val="center"/>
          </w:tcPr>
          <w:p w14:paraId="3379EB0C">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工作情况</w:t>
            </w:r>
          </w:p>
        </w:tc>
        <w:tc>
          <w:tcPr>
            <w:tcW w:w="4666" w:type="dxa"/>
            <w:tcBorders>
              <w:top w:val="single" w:color="auto" w:sz="4" w:space="0"/>
              <w:left w:val="single" w:color="auto" w:sz="4" w:space="0"/>
              <w:bottom w:val="single" w:color="auto" w:sz="4" w:space="0"/>
              <w:right w:val="single" w:color="auto" w:sz="4" w:space="0"/>
            </w:tcBorders>
            <w:vAlign w:val="center"/>
          </w:tcPr>
          <w:p w14:paraId="7194F2D8">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交接班是否准时；交接班、值班记录是否完整、规范</w:t>
            </w:r>
          </w:p>
        </w:tc>
        <w:tc>
          <w:tcPr>
            <w:tcW w:w="2324" w:type="dxa"/>
            <w:vMerge w:val="restart"/>
            <w:tcBorders>
              <w:top w:val="nil"/>
              <w:left w:val="single" w:color="auto" w:sz="4" w:space="0"/>
              <w:bottom w:val="single" w:color="auto" w:sz="4" w:space="0"/>
              <w:right w:val="single" w:color="auto" w:sz="4" w:space="0"/>
            </w:tcBorders>
            <w:vAlign w:val="center"/>
          </w:tcPr>
          <w:p w14:paraId="4DC6188E">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p w14:paraId="7788ACAE">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p w14:paraId="3F6F931E">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每项3分，违反或未按工作要求执行的一次扣0.5分，扣完为止。该类别合计60分</w:t>
            </w:r>
          </w:p>
        </w:tc>
        <w:tc>
          <w:tcPr>
            <w:tcW w:w="941" w:type="dxa"/>
            <w:tcBorders>
              <w:top w:val="single" w:color="auto" w:sz="4" w:space="0"/>
              <w:left w:val="single" w:color="auto" w:sz="4" w:space="0"/>
              <w:bottom w:val="single" w:color="auto" w:sz="4" w:space="0"/>
              <w:right w:val="single" w:color="auto" w:sz="4" w:space="0"/>
            </w:tcBorders>
            <w:vAlign w:val="center"/>
          </w:tcPr>
          <w:p w14:paraId="5C33C216">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7EAB5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207" w:type="dxa"/>
            <w:vMerge w:val="continue"/>
            <w:tcBorders>
              <w:top w:val="nil"/>
              <w:left w:val="single" w:color="auto" w:sz="4" w:space="0"/>
              <w:bottom w:val="single" w:color="auto" w:sz="4" w:space="0"/>
              <w:right w:val="single" w:color="auto" w:sz="4" w:space="0"/>
            </w:tcBorders>
            <w:vAlign w:val="center"/>
          </w:tcPr>
          <w:p w14:paraId="03447939">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092E376F">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巡逻人员是否按规定巡逻班次进行巡逻，巡逻记录是否完整、规范</w:t>
            </w:r>
          </w:p>
        </w:tc>
        <w:tc>
          <w:tcPr>
            <w:tcW w:w="2324" w:type="dxa"/>
            <w:vMerge w:val="continue"/>
            <w:tcBorders>
              <w:top w:val="nil"/>
              <w:left w:val="single" w:color="auto" w:sz="4" w:space="0"/>
              <w:bottom w:val="single" w:color="auto" w:sz="4" w:space="0"/>
              <w:right w:val="single" w:color="auto" w:sz="4" w:space="0"/>
            </w:tcBorders>
            <w:vAlign w:val="center"/>
          </w:tcPr>
          <w:p w14:paraId="3859E05F">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7774AFB5">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6266A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154BDEE1">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5F52FC33">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在岗时是否存在闲聊、玩手机、瞌睡情况</w:t>
            </w:r>
          </w:p>
        </w:tc>
        <w:tc>
          <w:tcPr>
            <w:tcW w:w="2324" w:type="dxa"/>
            <w:vMerge w:val="continue"/>
            <w:tcBorders>
              <w:top w:val="nil"/>
              <w:left w:val="single" w:color="auto" w:sz="4" w:space="0"/>
              <w:bottom w:val="single" w:color="auto" w:sz="4" w:space="0"/>
              <w:right w:val="single" w:color="auto" w:sz="4" w:space="0"/>
            </w:tcBorders>
            <w:vAlign w:val="center"/>
          </w:tcPr>
          <w:p w14:paraId="18910C8F">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3183E707">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5058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684F5C2C">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567B1B6D">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游客投诉、整改意见是否及时通报落实</w:t>
            </w:r>
          </w:p>
        </w:tc>
        <w:tc>
          <w:tcPr>
            <w:tcW w:w="2324" w:type="dxa"/>
            <w:vMerge w:val="continue"/>
            <w:tcBorders>
              <w:top w:val="nil"/>
              <w:left w:val="single" w:color="auto" w:sz="4" w:space="0"/>
              <w:bottom w:val="single" w:color="auto" w:sz="4" w:space="0"/>
              <w:right w:val="single" w:color="auto" w:sz="4" w:space="0"/>
            </w:tcBorders>
            <w:vAlign w:val="center"/>
          </w:tcPr>
          <w:p w14:paraId="4C37B9A3">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4BF30D26">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4ECD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444ACA52">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45D74989">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发生问题队长是否及时处理、上报</w:t>
            </w:r>
          </w:p>
        </w:tc>
        <w:tc>
          <w:tcPr>
            <w:tcW w:w="2324" w:type="dxa"/>
            <w:vMerge w:val="continue"/>
            <w:tcBorders>
              <w:top w:val="nil"/>
              <w:left w:val="single" w:color="auto" w:sz="4" w:space="0"/>
              <w:bottom w:val="single" w:color="auto" w:sz="4" w:space="0"/>
              <w:right w:val="single" w:color="auto" w:sz="4" w:space="0"/>
            </w:tcBorders>
            <w:vAlign w:val="center"/>
          </w:tcPr>
          <w:p w14:paraId="7F9AF8BA">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6B9A72BC">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45CE2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06AF400C">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5C7213EC">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人员、车辆进出是否登记、检查</w:t>
            </w:r>
          </w:p>
        </w:tc>
        <w:tc>
          <w:tcPr>
            <w:tcW w:w="2324" w:type="dxa"/>
            <w:vMerge w:val="continue"/>
            <w:tcBorders>
              <w:top w:val="nil"/>
              <w:left w:val="single" w:color="auto" w:sz="4" w:space="0"/>
              <w:bottom w:val="single" w:color="auto" w:sz="4" w:space="0"/>
              <w:right w:val="single" w:color="auto" w:sz="4" w:space="0"/>
            </w:tcBorders>
            <w:vAlign w:val="center"/>
          </w:tcPr>
          <w:p w14:paraId="6ADE2E9B">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7AD48107">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3396B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1B4B7175">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69638AF8">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是否定期开展安全教育培训</w:t>
            </w:r>
          </w:p>
        </w:tc>
        <w:tc>
          <w:tcPr>
            <w:tcW w:w="2324" w:type="dxa"/>
            <w:vMerge w:val="continue"/>
            <w:tcBorders>
              <w:top w:val="nil"/>
              <w:left w:val="single" w:color="auto" w:sz="4" w:space="0"/>
              <w:bottom w:val="single" w:color="auto" w:sz="4" w:space="0"/>
              <w:right w:val="single" w:color="auto" w:sz="4" w:space="0"/>
            </w:tcBorders>
            <w:vAlign w:val="center"/>
          </w:tcPr>
          <w:p w14:paraId="09581EA7">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665C5D25">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5BDC2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6C0EE508">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0E47D5C7">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保安装备器材摆放、保养是否标准</w:t>
            </w:r>
          </w:p>
        </w:tc>
        <w:tc>
          <w:tcPr>
            <w:tcW w:w="2324" w:type="dxa"/>
            <w:vMerge w:val="continue"/>
            <w:tcBorders>
              <w:top w:val="nil"/>
              <w:left w:val="single" w:color="auto" w:sz="4" w:space="0"/>
              <w:bottom w:val="single" w:color="auto" w:sz="4" w:space="0"/>
              <w:right w:val="single" w:color="auto" w:sz="4" w:space="0"/>
            </w:tcBorders>
            <w:vAlign w:val="center"/>
          </w:tcPr>
          <w:p w14:paraId="1752EE9E">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67207468">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215E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0DC1C8E6">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1CB4B682">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是否掌握灭火器、防爆器具的使用</w:t>
            </w:r>
          </w:p>
        </w:tc>
        <w:tc>
          <w:tcPr>
            <w:tcW w:w="2324" w:type="dxa"/>
            <w:vMerge w:val="continue"/>
            <w:tcBorders>
              <w:top w:val="nil"/>
              <w:left w:val="single" w:color="auto" w:sz="4" w:space="0"/>
              <w:bottom w:val="single" w:color="auto" w:sz="4" w:space="0"/>
              <w:right w:val="single" w:color="auto" w:sz="4" w:space="0"/>
            </w:tcBorders>
            <w:vAlign w:val="center"/>
          </w:tcPr>
          <w:p w14:paraId="40181D5A">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4F5A4291">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75CB2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2E244553">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55C0A247">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人员是否在岗</w:t>
            </w:r>
          </w:p>
        </w:tc>
        <w:tc>
          <w:tcPr>
            <w:tcW w:w="2324" w:type="dxa"/>
            <w:vMerge w:val="continue"/>
            <w:tcBorders>
              <w:top w:val="nil"/>
              <w:left w:val="single" w:color="auto" w:sz="4" w:space="0"/>
              <w:bottom w:val="single" w:color="auto" w:sz="4" w:space="0"/>
              <w:right w:val="single" w:color="auto" w:sz="4" w:space="0"/>
            </w:tcBorders>
            <w:vAlign w:val="center"/>
          </w:tcPr>
          <w:p w14:paraId="4CACC235">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0F18EA9B">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607F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75E9D770">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2D293129">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巡逻人员是否按规定携带安保、通信器材</w:t>
            </w:r>
          </w:p>
        </w:tc>
        <w:tc>
          <w:tcPr>
            <w:tcW w:w="2324" w:type="dxa"/>
            <w:vMerge w:val="continue"/>
            <w:tcBorders>
              <w:top w:val="nil"/>
              <w:left w:val="single" w:color="auto" w:sz="4" w:space="0"/>
              <w:bottom w:val="single" w:color="auto" w:sz="4" w:space="0"/>
              <w:right w:val="single" w:color="auto" w:sz="4" w:space="0"/>
            </w:tcBorders>
            <w:vAlign w:val="center"/>
          </w:tcPr>
          <w:p w14:paraId="3115D6BD">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2F5F26E1">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430AD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070D33DD">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4C4A4D47">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上岗前及上岗后是否饮酒</w:t>
            </w:r>
          </w:p>
        </w:tc>
        <w:tc>
          <w:tcPr>
            <w:tcW w:w="2324" w:type="dxa"/>
            <w:vMerge w:val="continue"/>
            <w:tcBorders>
              <w:top w:val="nil"/>
              <w:left w:val="single" w:color="auto" w:sz="4" w:space="0"/>
              <w:bottom w:val="single" w:color="auto" w:sz="4" w:space="0"/>
              <w:right w:val="single" w:color="auto" w:sz="4" w:space="0"/>
            </w:tcBorders>
            <w:vAlign w:val="center"/>
          </w:tcPr>
          <w:p w14:paraId="5102AED8">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4714D0CD">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68B4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7D503D4B">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5074A65D">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遇突发状况是否及时进行处置</w:t>
            </w:r>
          </w:p>
        </w:tc>
        <w:tc>
          <w:tcPr>
            <w:tcW w:w="2324" w:type="dxa"/>
            <w:vMerge w:val="continue"/>
            <w:tcBorders>
              <w:top w:val="nil"/>
              <w:left w:val="single" w:color="auto" w:sz="4" w:space="0"/>
              <w:bottom w:val="single" w:color="auto" w:sz="4" w:space="0"/>
              <w:right w:val="single" w:color="auto" w:sz="4" w:space="0"/>
            </w:tcBorders>
            <w:vAlign w:val="center"/>
          </w:tcPr>
          <w:p w14:paraId="1870C7FE">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1A80626B">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09336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7FF2FCCE">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3AF0826F">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人员变动情况是否及时上报</w:t>
            </w:r>
          </w:p>
        </w:tc>
        <w:tc>
          <w:tcPr>
            <w:tcW w:w="2324" w:type="dxa"/>
            <w:vMerge w:val="continue"/>
            <w:tcBorders>
              <w:top w:val="nil"/>
              <w:left w:val="single" w:color="auto" w:sz="4" w:space="0"/>
              <w:bottom w:val="single" w:color="auto" w:sz="4" w:space="0"/>
              <w:right w:val="single" w:color="auto" w:sz="4" w:space="0"/>
            </w:tcBorders>
            <w:vAlign w:val="center"/>
          </w:tcPr>
          <w:p w14:paraId="69C36883">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1103108C">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1643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2262ADF9">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22046643">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值班室卫生是否每日进行整理</w:t>
            </w:r>
          </w:p>
        </w:tc>
        <w:tc>
          <w:tcPr>
            <w:tcW w:w="2324" w:type="dxa"/>
            <w:vMerge w:val="continue"/>
            <w:tcBorders>
              <w:top w:val="nil"/>
              <w:left w:val="single" w:color="auto" w:sz="4" w:space="0"/>
              <w:bottom w:val="single" w:color="auto" w:sz="4" w:space="0"/>
              <w:right w:val="single" w:color="auto" w:sz="4" w:space="0"/>
            </w:tcBorders>
            <w:vAlign w:val="center"/>
          </w:tcPr>
          <w:p w14:paraId="22BB631B">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772FC94D">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6B42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36471AAA">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3B7AA97E">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是否按规定进行巡查检查</w:t>
            </w:r>
          </w:p>
        </w:tc>
        <w:tc>
          <w:tcPr>
            <w:tcW w:w="2324" w:type="dxa"/>
            <w:vMerge w:val="continue"/>
            <w:tcBorders>
              <w:top w:val="nil"/>
              <w:left w:val="single" w:color="auto" w:sz="4" w:space="0"/>
              <w:bottom w:val="single" w:color="auto" w:sz="4" w:space="0"/>
              <w:right w:val="single" w:color="auto" w:sz="4" w:space="0"/>
            </w:tcBorders>
            <w:vAlign w:val="center"/>
          </w:tcPr>
          <w:p w14:paraId="78D7CF71">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6A544A6D">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137A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1207" w:type="dxa"/>
            <w:vMerge w:val="continue"/>
            <w:tcBorders>
              <w:top w:val="nil"/>
              <w:left w:val="single" w:color="auto" w:sz="4" w:space="0"/>
              <w:bottom w:val="single" w:color="auto" w:sz="4" w:space="0"/>
              <w:right w:val="single" w:color="auto" w:sz="4" w:space="0"/>
            </w:tcBorders>
            <w:vAlign w:val="center"/>
          </w:tcPr>
          <w:p w14:paraId="30B0EBF5">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45159903">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是否对不文明行为、携狗入园、音响噪音、等行为进行劝阻</w:t>
            </w:r>
          </w:p>
        </w:tc>
        <w:tc>
          <w:tcPr>
            <w:tcW w:w="2324" w:type="dxa"/>
            <w:vMerge w:val="continue"/>
            <w:tcBorders>
              <w:top w:val="nil"/>
              <w:left w:val="single" w:color="auto" w:sz="4" w:space="0"/>
              <w:bottom w:val="single" w:color="auto" w:sz="4" w:space="0"/>
              <w:right w:val="single" w:color="auto" w:sz="4" w:space="0"/>
            </w:tcBorders>
            <w:vAlign w:val="center"/>
          </w:tcPr>
          <w:p w14:paraId="2D732837">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1CB82FBC">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6E091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7" w:hRule="atLeast"/>
        </w:trPr>
        <w:tc>
          <w:tcPr>
            <w:tcW w:w="1207" w:type="dxa"/>
            <w:vMerge w:val="continue"/>
            <w:tcBorders>
              <w:top w:val="nil"/>
              <w:left w:val="single" w:color="auto" w:sz="4" w:space="0"/>
              <w:bottom w:val="single" w:color="auto" w:sz="4" w:space="0"/>
              <w:right w:val="single" w:color="auto" w:sz="4" w:space="0"/>
            </w:tcBorders>
            <w:vAlign w:val="center"/>
          </w:tcPr>
          <w:p w14:paraId="1FA7C271">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71F12292">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是否按工作安排对园区安全隐患有效进行排查，并跟踪整改情况</w:t>
            </w:r>
          </w:p>
        </w:tc>
        <w:tc>
          <w:tcPr>
            <w:tcW w:w="2324" w:type="dxa"/>
            <w:vMerge w:val="continue"/>
            <w:tcBorders>
              <w:top w:val="nil"/>
              <w:left w:val="single" w:color="auto" w:sz="4" w:space="0"/>
              <w:bottom w:val="single" w:color="auto" w:sz="4" w:space="0"/>
              <w:right w:val="single" w:color="auto" w:sz="4" w:space="0"/>
            </w:tcBorders>
            <w:vAlign w:val="center"/>
          </w:tcPr>
          <w:p w14:paraId="43AB52F4">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257E72B2">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34E8F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8" w:hRule="atLeast"/>
        </w:trPr>
        <w:tc>
          <w:tcPr>
            <w:tcW w:w="1207" w:type="dxa"/>
            <w:vMerge w:val="continue"/>
            <w:tcBorders>
              <w:top w:val="nil"/>
              <w:left w:val="single" w:color="auto" w:sz="4" w:space="0"/>
              <w:bottom w:val="single" w:color="auto" w:sz="4" w:space="0"/>
              <w:right w:val="single" w:color="auto" w:sz="4" w:space="0"/>
            </w:tcBorders>
            <w:vAlign w:val="center"/>
          </w:tcPr>
          <w:p w14:paraId="4449D548">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7E58274E">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是否对认真配合园区开展的各种宣传活动</w:t>
            </w:r>
          </w:p>
        </w:tc>
        <w:tc>
          <w:tcPr>
            <w:tcW w:w="2324" w:type="dxa"/>
            <w:vMerge w:val="continue"/>
            <w:tcBorders>
              <w:top w:val="nil"/>
              <w:left w:val="single" w:color="auto" w:sz="4" w:space="0"/>
              <w:bottom w:val="single" w:color="auto" w:sz="4" w:space="0"/>
              <w:right w:val="single" w:color="auto" w:sz="4" w:space="0"/>
            </w:tcBorders>
            <w:vAlign w:val="center"/>
          </w:tcPr>
          <w:p w14:paraId="61DA338C">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38FA2F54">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r w14:paraId="0CC5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trPr>
        <w:tc>
          <w:tcPr>
            <w:tcW w:w="1207" w:type="dxa"/>
            <w:vMerge w:val="continue"/>
            <w:tcBorders>
              <w:top w:val="nil"/>
              <w:left w:val="single" w:color="auto" w:sz="4" w:space="0"/>
              <w:bottom w:val="single" w:color="auto" w:sz="4" w:space="0"/>
              <w:right w:val="single" w:color="auto" w:sz="4" w:space="0"/>
            </w:tcBorders>
            <w:vAlign w:val="center"/>
          </w:tcPr>
          <w:p w14:paraId="3BEB9AF6">
            <w:pPr>
              <w:widowControl/>
              <w:jc w:val="left"/>
              <w:rPr>
                <w:rFonts w:ascii="宋体" w:hAnsi="宋体" w:eastAsia="宋体" w:cs="Times New Roman"/>
                <w:color w:val="000000"/>
                <w:kern w:val="0"/>
                <w:sz w:val="24"/>
              </w:rPr>
            </w:pPr>
          </w:p>
        </w:tc>
        <w:tc>
          <w:tcPr>
            <w:tcW w:w="4666" w:type="dxa"/>
            <w:tcBorders>
              <w:top w:val="single" w:color="auto" w:sz="4" w:space="0"/>
              <w:left w:val="single" w:color="auto" w:sz="4" w:space="0"/>
              <w:bottom w:val="single" w:color="auto" w:sz="4" w:space="0"/>
              <w:right w:val="single" w:color="auto" w:sz="4" w:space="0"/>
            </w:tcBorders>
            <w:vAlign w:val="center"/>
          </w:tcPr>
          <w:p w14:paraId="08ACD9D2">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r>
              <w:rPr>
                <w:rFonts w:hint="eastAsia" w:ascii="宋体" w:hAnsi="宋体" w:eastAsia="宋体" w:cs="Times New Roman"/>
                <w:color w:val="000000"/>
                <w:sz w:val="24"/>
                <w:szCs w:val="24"/>
                <w:lang w:val="en-US" w:eastAsia="zh-CN" w:bidi="ar-SA"/>
              </w:rPr>
              <w:t>是否完成临时交办的各项工作任务</w:t>
            </w:r>
          </w:p>
        </w:tc>
        <w:tc>
          <w:tcPr>
            <w:tcW w:w="2324" w:type="dxa"/>
            <w:vMerge w:val="continue"/>
            <w:tcBorders>
              <w:top w:val="nil"/>
              <w:left w:val="single" w:color="auto" w:sz="4" w:space="0"/>
              <w:bottom w:val="single" w:color="auto" w:sz="4" w:space="0"/>
              <w:right w:val="single" w:color="auto" w:sz="4" w:space="0"/>
            </w:tcBorders>
            <w:vAlign w:val="center"/>
          </w:tcPr>
          <w:p w14:paraId="267284D4">
            <w:pPr>
              <w:widowControl/>
              <w:jc w:val="left"/>
              <w:rPr>
                <w:rFonts w:ascii="宋体" w:hAnsi="宋体" w:eastAsia="宋体" w:cs="Times New Roman"/>
                <w:color w:val="000000"/>
                <w:kern w:val="0"/>
                <w:sz w:val="24"/>
              </w:rPr>
            </w:pPr>
          </w:p>
        </w:tc>
        <w:tc>
          <w:tcPr>
            <w:tcW w:w="941" w:type="dxa"/>
            <w:tcBorders>
              <w:top w:val="single" w:color="auto" w:sz="4" w:space="0"/>
              <w:left w:val="single" w:color="auto" w:sz="4" w:space="0"/>
              <w:bottom w:val="single" w:color="auto" w:sz="4" w:space="0"/>
              <w:right w:val="single" w:color="auto" w:sz="4" w:space="0"/>
            </w:tcBorders>
            <w:vAlign w:val="center"/>
          </w:tcPr>
          <w:p w14:paraId="7052B7DA">
            <w:pPr>
              <w:autoSpaceDE w:val="0"/>
              <w:spacing w:before="100" w:beforeAutospacing="1" w:line="360" w:lineRule="exact"/>
              <w:ind w:left="0" w:leftChars="0" w:firstLine="0" w:firstLineChars="0"/>
              <w:jc w:val="center"/>
              <w:rPr>
                <w:rFonts w:ascii="宋体" w:hAnsi="宋体" w:eastAsia="宋体" w:cs="Times New Roman"/>
                <w:color w:val="000000"/>
                <w:sz w:val="24"/>
                <w:szCs w:val="24"/>
                <w:lang w:val="en-US" w:eastAsia="zh-CN" w:bidi="ar-SA"/>
              </w:rPr>
            </w:pPr>
          </w:p>
        </w:tc>
      </w:tr>
    </w:tbl>
    <w:p w14:paraId="11F52CD9">
      <w:pPr>
        <w:widowControl/>
        <w:jc w:val="left"/>
        <w:rPr>
          <w:rFonts w:ascii="Calibri" w:hAnsi="Calibri" w:eastAsia="宋体" w:cs="Times New Roman"/>
          <w:color w:val="000000"/>
          <w:kern w:val="0"/>
          <w:sz w:val="24"/>
        </w:rPr>
      </w:pPr>
    </w:p>
    <w:p w14:paraId="24D3F82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B23BBE"/>
    <w:multiLevelType w:val="multilevel"/>
    <w:tmpl w:val="2DB23BBE"/>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926317"/>
    <w:rsid w:val="15014FC0"/>
    <w:rsid w:val="230A0458"/>
    <w:rsid w:val="25496D80"/>
    <w:rsid w:val="27F30A77"/>
    <w:rsid w:val="297410C0"/>
    <w:rsid w:val="2A926317"/>
    <w:rsid w:val="2D1261FC"/>
    <w:rsid w:val="659B022A"/>
    <w:rsid w:val="74270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6507</Words>
  <Characters>6662</Characters>
  <Lines>0</Lines>
  <Paragraphs>0</Paragraphs>
  <TotalTime>2</TotalTime>
  <ScaleCrop>false</ScaleCrop>
  <LinksUpToDate>false</LinksUpToDate>
  <CharactersWithSpaces>6963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2026-07-01T08:48:00Z</dcterms:created>
  <dc:creator>苒</dc:creator>
  <cp:lastModifiedBy>-Emotiona</cp:lastModifiedBy>
  <dcterms:modified xsi:type="dcterms:W3CDTF">2026-07-26T12:15:27Z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02A294AB87614763ABA4E72F84AB79BF_13</vt:lpwstr>
  </property>
  <property fmtid="{D5CDD505-2E9C-101B-9397-08002B2CF9AE}" pid="4" name="KSOTemplateDocerSaveRecord">
    <vt:lpwstr>eyJoZGlkIjoiZDEyMWQyNjlmMThmMmQ1NTk1ZjVlZTFmOTIzMDA1ZmUiLCJ1c2VySWQiOiIyNTQ0MjIwNjcifQ==</vt:lpwstr>
  </property>
</Properties>
</file>