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版本号：SXHC2026-16520260707001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购置最小作战单元快反装备项目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SXHC2026-165</w:t>
      </w:r>
      <w:r>
        <w:br/>
      </w:r>
      <w:r>
        <w:br/>
      </w:r>
      <w:r>
        <w:br/>
      </w:r>
    </w:p>
    <w:p>
      <w:pPr>
        <w:pStyle w:val="null3"/>
        <w:jc w:val="center"/>
        <w:outlineLvl w:val="2"/>
      </w:pPr>
      <w:r>
        <w:rPr>
          <w:rFonts w:ascii="仿宋_GB2312" w:hAnsi="仿宋_GB2312" w:cs="仿宋_GB2312" w:eastAsia="仿宋_GB2312"/>
          <w:sz w:val="28"/>
          <w:b/>
        </w:rPr>
        <w:t>西安市公安局高新技术产业开发区分局</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西安市公安局高新技术产业开发区分局</w:t>
      </w:r>
      <w:r>
        <w:rPr>
          <w:rFonts w:ascii="仿宋_GB2312" w:hAnsi="仿宋_GB2312" w:cs="仿宋_GB2312" w:eastAsia="仿宋_GB2312"/>
        </w:rPr>
        <w:t>委托，拟对</w:t>
      </w:r>
      <w:r>
        <w:rPr>
          <w:rFonts w:ascii="仿宋_GB2312" w:hAnsi="仿宋_GB2312" w:cs="仿宋_GB2312" w:eastAsia="仿宋_GB2312"/>
        </w:rPr>
        <w:t>购置最小作战单元快反装备项目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SXHC2026-165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购置最小作战单元快反装备项目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西安市公安局高新技术产业开发区分局现需采购一批最小作战单元快反装备，采购产品必须符合国家相关质量标准。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采购包1（购置最小作战单元快反装备项目）：属于专门面向中小企业采购。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3、信誉要求：投标人未列入“失信被执行人”、“重大税收违法案件当事人名单”和“政府采购严重违法失信行为记录名单”。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西安市公安局高新技术产业开发区分局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西安市高新区丈八六路金盾大厦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王警官</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029-86753939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西安高新区锦业路1号绿地领海大厦B座10楼1006室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王丹妮、赵凡、张聪聪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西安高新技术产业开发区财政金融局综合监督部</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采购包1：479,350.00元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的计算方法：以中标金额为基数，参考《国家计委关于印发&lt;招标代理服务收费管理暂行办法&gt;的通知》（计价格〔2002〕1980号）及《国家发改委关于降低部分建设项目收费标准规范收费行为等有关问题的通知（发改价格〔2011〕534号）规定按标准收取，若按照标准收取不足6000元，按6000元计取。（2）代理服务费可以采取现金、支票、银行汇票、电汇、网银等方式缴纳。 （3）代理服务费缴纳信息： 银行户名：陕西华采招标有限公司 开户银行：招商银行陕西自贸试验区西安高新科技支行 账 号：1299 0594 2210 666 联 系人：韩工 联系电话：029-68255920转802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西安市公安局高新技术产业开发区分局</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西安市公安局高新技术产业开发区分局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西安市公安局高新技术产业开发区分局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联系电话：029-68255920转804</w:t>
      </w:r>
    </w:p>
    <w:p>
      <w:pPr>
        <w:pStyle w:val="null3"/>
      </w:pPr>
      <w:r>
        <w:rPr>
          <w:rFonts w:ascii="仿宋_GB2312" w:hAnsi="仿宋_GB2312" w:cs="仿宋_GB2312" w:eastAsia="仿宋_GB2312"/>
        </w:rPr>
        <w:t>地址：西安高新区锦业路1号绿地领海大厦B座10楼1006室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西安市公安局高新技术产业开发区分局现需采购一批最小作战单元快反装备，采购产品必须符合国家相关质量标准。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479,350.00</w:t>
      </w:r>
    </w:p>
    <w:p>
      <w:pPr>
        <w:pStyle w:val="null3"/>
      </w:pPr>
      <w:r>
        <w:rPr>
          <w:rFonts w:ascii="仿宋_GB2312" w:hAnsi="仿宋_GB2312" w:cs="仿宋_GB2312" w:eastAsia="仿宋_GB2312"/>
        </w:rPr>
        <w:t>采购包最高限价（元）: 479,350.00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购置最小作战单元快反装备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479,350.00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标的名称：购置最小作战单元快反装备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b/>
              </w:rPr>
              <w:t>一、项目概况</w:t>
            </w:r>
          </w:p>
          <w:p>
            <w:pPr>
              <w:pStyle w:val="null3"/>
              <w:ind w:firstLine="400"/>
            </w:pPr>
            <w:r>
              <w:rPr>
                <w:rFonts w:ascii="仿宋_GB2312" w:hAnsi="仿宋_GB2312" w:cs="仿宋_GB2312" w:eastAsia="仿宋_GB2312"/>
              </w:rPr>
              <w:t xml:space="preserve"> 西安市公安局高新技术产业开发区分局现需采购一批最小作战单元快反装备，采购产品必须符合国家相关质量标准。</w:t>
            </w:r>
          </w:p>
          <w:p>
            <w:pPr>
              <w:pStyle w:val="null3"/>
              <w:ind w:firstLine="402"/>
              <w:jc w:val="left"/>
            </w:pPr>
            <w:r>
              <w:rPr>
                <w:rFonts w:ascii="仿宋_GB2312" w:hAnsi="仿宋_GB2312" w:cs="仿宋_GB2312" w:eastAsia="仿宋_GB2312"/>
                <w:b/>
                <w:color w:val="000000"/>
              </w:rPr>
              <w:t>本项目核心产品</w:t>
            </w:r>
            <w:r>
              <w:rPr>
                <w:rFonts w:ascii="仿宋_GB2312" w:hAnsi="仿宋_GB2312" w:cs="仿宋_GB2312" w:eastAsia="仿宋_GB2312"/>
                <w:b/>
                <w:color w:val="000000"/>
              </w:rPr>
              <w:t>为快反碳纤维防暴臂盾</w:t>
            </w:r>
          </w:p>
          <w:p>
            <w:pPr>
              <w:pStyle w:val="null3"/>
              <w:ind w:firstLine="402"/>
              <w:jc w:val="left"/>
            </w:pPr>
            <w:r>
              <w:rPr>
                <w:rFonts w:ascii="仿宋_GB2312" w:hAnsi="仿宋_GB2312" w:cs="仿宋_GB2312" w:eastAsia="仿宋_GB2312"/>
                <w:b/>
              </w:rPr>
              <w:t>二、具体功能技术参数表</w:t>
            </w:r>
          </w:p>
          <w:tbl>
            <w:tblPr>
              <w:tblBorders>
                <w:top w:val="none" w:color="000000" w:sz="4"/>
                <w:left w:val="none" w:color="000000" w:sz="4"/>
                <w:bottom w:val="none" w:color="000000" w:sz="4"/>
                <w:right w:val="none" w:color="000000" w:sz="4"/>
                <w:insideH w:val="none"/>
                <w:insideV w:val="none"/>
              </w:tblBorders>
            </w:tblPr>
            <w:tblGrid>
              <w:gridCol w:w="208"/>
              <w:gridCol w:w="204"/>
              <w:gridCol w:w="244"/>
              <w:gridCol w:w="1399"/>
              <w:gridCol w:w="165"/>
              <w:gridCol w:w="331"/>
            </w:tblGrid>
            <w:tr>
              <w:tc>
                <w:tcPr>
                  <w:tcW w:type="dxa" w:w="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rPr>
                    <w:t>序号</w:t>
                  </w:r>
                </w:p>
              </w:tc>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rPr>
                    <w:t>产品名称</w:t>
                  </w:r>
                </w:p>
              </w:tc>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rPr>
                    <w:t>模块名称</w:t>
                  </w:r>
                </w:p>
              </w:tc>
              <w:tc>
                <w:tcPr>
                  <w:tcW w:type="dxa" w:w="13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rPr>
                    <w:t>产品参数</w:t>
                  </w:r>
                </w:p>
              </w:tc>
              <w:tc>
                <w:tcPr>
                  <w:tcW w:type="dxa" w:w="1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rPr>
                    <w:t>单位</w:t>
                  </w:r>
                </w:p>
              </w:tc>
              <w:tc>
                <w:tcPr>
                  <w:tcW w:type="dxa" w:w="3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rPr>
                    <w:t>数量</w:t>
                  </w: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w:t>
                  </w:r>
                </w:p>
              </w:tc>
              <w:tc>
                <w:tcPr>
                  <w:tcW w:type="dxa" w:w="2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最小作战单元快反装备组合套装</w:t>
                  </w:r>
                </w:p>
                <w:p>
                  <w:pPr>
                    <w:pStyle w:val="null3"/>
                    <w:jc w:val="center"/>
                  </w:pP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快反战术背包</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1.尺寸：≥58cm*32cm*7.8cm。</w:t>
                  </w:r>
                </w:p>
                <w:p>
                  <w:pPr>
                    <w:pStyle w:val="null3"/>
                    <w:jc w:val="both"/>
                  </w:pPr>
                  <w:r>
                    <w:rPr>
                      <w:rFonts w:ascii="仿宋_GB2312" w:hAnsi="仿宋_GB2312" w:cs="仿宋_GB2312" w:eastAsia="仿宋_GB2312"/>
                      <w:sz w:val="15"/>
                    </w:rPr>
                    <w:t>2.材料：500D尼龙、420涤纶里布。</w:t>
                  </w:r>
                </w:p>
                <w:p>
                  <w:pPr>
                    <w:pStyle w:val="null3"/>
                    <w:jc w:val="both"/>
                  </w:pPr>
                  <w:r>
                    <w:rPr>
                      <w:rFonts w:ascii="仿宋_GB2312" w:hAnsi="仿宋_GB2312" w:cs="仿宋_GB2312" w:eastAsia="仿宋_GB2312"/>
                      <w:sz w:val="15"/>
                    </w:rPr>
                    <w:t>3.重量：≤3kg。</w:t>
                  </w:r>
                </w:p>
                <w:p>
                  <w:pPr>
                    <w:pStyle w:val="null3"/>
                    <w:jc w:val="both"/>
                  </w:pPr>
                  <w:r>
                    <w:rPr>
                      <w:rFonts w:ascii="仿宋_GB2312" w:hAnsi="仿宋_GB2312" w:cs="仿宋_GB2312" w:eastAsia="仿宋_GB2312"/>
                      <w:sz w:val="15"/>
                    </w:rPr>
                    <w:t>4.材质性能：采用500D尼龙制作，耐磨且耐腐蚀；背包内层有防潮层与加强层，防水防潮效果好。</w:t>
                  </w:r>
                </w:p>
                <w:p>
                  <w:pPr>
                    <w:pStyle w:val="null3"/>
                    <w:jc w:val="both"/>
                  </w:pPr>
                  <w:r>
                    <w:rPr>
                      <w:rFonts w:ascii="仿宋_GB2312" w:hAnsi="仿宋_GB2312" w:cs="仿宋_GB2312" w:eastAsia="仿宋_GB2312"/>
                      <w:sz w:val="15"/>
                    </w:rPr>
                    <w:t>5.防护功能：仓位可配备防刺芯片，具备防刺和防撞缓冲性能。</w:t>
                  </w:r>
                </w:p>
                <w:p>
                  <w:pPr>
                    <w:pStyle w:val="null3"/>
                    <w:jc w:val="both"/>
                  </w:pPr>
                  <w:r>
                    <w:rPr>
                      <w:rFonts w:ascii="仿宋_GB2312" w:hAnsi="仿宋_GB2312" w:cs="仿宋_GB2312" w:eastAsia="仿宋_GB2312"/>
                      <w:sz w:val="15"/>
                    </w:rPr>
                    <w:t>6.舒适设计：肩带和背部运用人体工程学及三明治式软垫设计，提升舒适性与透气性。</w:t>
                  </w:r>
                </w:p>
                <w:p>
                  <w:pPr>
                    <w:pStyle w:val="null3"/>
                    <w:jc w:val="both"/>
                  </w:pPr>
                  <w:r>
                    <w:rPr>
                      <w:rFonts w:ascii="仿宋_GB2312" w:hAnsi="仿宋_GB2312" w:cs="仿宋_GB2312" w:eastAsia="仿宋_GB2312"/>
                      <w:sz w:val="15"/>
                    </w:rPr>
                    <w:t>7.挂载拓展：外部、侧面及仓袋设有魔术贴和MOLLE系统，可粘贴标识牌，悬挂单警及户外防护装备。</w:t>
                  </w:r>
                </w:p>
                <w:p>
                  <w:pPr>
                    <w:pStyle w:val="null3"/>
                    <w:jc w:val="both"/>
                  </w:pPr>
                  <w:r>
                    <w:rPr>
                      <w:rFonts w:ascii="仿宋_GB2312" w:hAnsi="仿宋_GB2312" w:cs="仿宋_GB2312" w:eastAsia="仿宋_GB2312"/>
                      <w:sz w:val="15"/>
                    </w:rPr>
                    <w:t>8.DIY组合：MOLLE功能强大，主包可通过多样组合搭配，实现理想携带效果，且较为轻便。</w:t>
                  </w:r>
                </w:p>
                <w:p>
                  <w:pPr>
                    <w:pStyle w:val="null3"/>
                    <w:jc w:val="both"/>
                  </w:pPr>
                  <w:r>
                    <w:rPr>
                      <w:rFonts w:ascii="仿宋_GB2312" w:hAnsi="仿宋_GB2312" w:cs="仿宋_GB2312" w:eastAsia="仿宋_GB2312"/>
                      <w:sz w:val="15"/>
                    </w:rPr>
                    <w:t>9.背包肩带可与快反防刺模块组合使用，组合后形成前防刺防护，后战术装备包。</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个</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60</w:t>
                  </w:r>
                </w:p>
              </w:tc>
            </w:tr>
            <w:tr>
              <w:tc>
                <w:tcPr>
                  <w:tcW w:type="dxa" w:w="208"/>
                  <w:vMerge/>
                  <w:tcBorders>
                    <w:top w:val="none" w:color="000000" w:sz="4"/>
                    <w:left w:val="single" w:color="000000" w:sz="4"/>
                    <w:bottom w:val="single" w:color="000000" w:sz="4"/>
                    <w:right w:val="single" w:color="000000" w:sz="4"/>
                  </w:tcBorders>
                </w:tcPr>
                <w:p/>
              </w:tc>
              <w:tc>
                <w:tcPr>
                  <w:tcW w:type="dxa" w:w="204"/>
                  <w:vMerge/>
                  <w:tcBorders>
                    <w:top w:val="none" w:color="000000" w:sz="4"/>
                    <w:left w:val="single" w:color="000000" w:sz="4"/>
                    <w:bottom w:val="single" w:color="000000" w:sz="4"/>
                    <w:right w:val="single" w:color="000000" w:sz="4"/>
                  </w:tcBorders>
                </w:tcP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单警五件套腰带</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1.材质：500D尼龙。</w:t>
                  </w:r>
                </w:p>
                <w:p>
                  <w:pPr>
                    <w:pStyle w:val="null3"/>
                    <w:jc w:val="both"/>
                  </w:pPr>
                  <w:r>
                    <w:rPr>
                      <w:rFonts w:ascii="仿宋_GB2312" w:hAnsi="仿宋_GB2312" w:cs="仿宋_GB2312" w:eastAsia="仿宋_GB2312"/>
                      <w:sz w:val="15"/>
                    </w:rPr>
                    <w:t>2.尺寸：均码（可自由调节长度）。</w:t>
                  </w:r>
                </w:p>
                <w:p>
                  <w:pPr>
                    <w:pStyle w:val="null3"/>
                    <w:jc w:val="both"/>
                  </w:pPr>
                  <w:r>
                    <w:rPr>
                      <w:rFonts w:ascii="仿宋_GB2312" w:hAnsi="仿宋_GB2312" w:cs="仿宋_GB2312" w:eastAsia="仿宋_GB2312"/>
                      <w:sz w:val="15"/>
                    </w:rPr>
                    <w:t>模块化携行功能：采用MOLLE系统（模块化负载携行装置），通过尼龙织带和挂点自由组合装备，实现装备多样化挂载；可粘贴固定战术背心，防止移位或上窜。</w:t>
                  </w:r>
                </w:p>
                <w:p>
                  <w:pPr>
                    <w:pStyle w:val="null3"/>
                    <w:jc w:val="both"/>
                  </w:pPr>
                  <w:r>
                    <w:rPr>
                      <w:rFonts w:ascii="仿宋_GB2312" w:hAnsi="仿宋_GB2312" w:cs="仿宋_GB2312" w:eastAsia="仿宋_GB2312"/>
                      <w:sz w:val="15"/>
                    </w:rPr>
                    <w:t>2.材质与耐用性：采用500D尼龙织带，具备耐磨、耐水、耐低温特性，腰带头使用特质航空铝材，抗腐蚀且无磁性。</w:t>
                  </w:r>
                </w:p>
                <w:p>
                  <w:pPr>
                    <w:pStyle w:val="null3"/>
                    <w:jc w:val="both"/>
                  </w:pPr>
                  <w:r>
                    <w:rPr>
                      <w:rFonts w:ascii="仿宋_GB2312" w:hAnsi="仿宋_GB2312" w:cs="仿宋_GB2312" w:eastAsia="仿宋_GB2312"/>
                      <w:sz w:val="15"/>
                    </w:rPr>
                    <w:t>3.人体工程学设计：腰带设置调节系统，贴合不同体型，腰带内置缓冲垫，提升穿戴舒适性；快拆扣设计便于紧急脱卸，腰带集成通风孔，减少高温环境下的出汗。</w:t>
                  </w:r>
                </w:p>
                <w:p>
                  <w:pPr>
                    <w:pStyle w:val="null3"/>
                    <w:jc w:val="both"/>
                  </w:pPr>
                  <w:r>
                    <w:rPr>
                      <w:rFonts w:ascii="仿宋_GB2312" w:hAnsi="仿宋_GB2312" w:cs="仿宋_GB2312" w:eastAsia="仿宋_GB2312"/>
                      <w:sz w:val="15"/>
                    </w:rPr>
                    <w:t>4. 防护与应急功能：可搭载防刺背心、防弹板等防护装备，部分型号内置阻燃材料或防水涂层；实战中可临时充当止血带、担架或攀援绳索，增强生存能力。</w:t>
                  </w:r>
                </w:p>
                <w:p>
                  <w:pPr>
                    <w:pStyle w:val="null3"/>
                    <w:jc w:val="both"/>
                  </w:pPr>
                  <w:r>
                    <w:rPr>
                      <w:rFonts w:ascii="仿宋_GB2312" w:hAnsi="仿宋_GB2312" w:cs="仿宋_GB2312" w:eastAsia="仿宋_GB2312"/>
                      <w:sz w:val="15"/>
                    </w:rPr>
                    <w:t>5. 特殊场景适配：隐蔽性强，外穿外套可隐藏装备，适合便衣执法或快速响应场景。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条</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60</w:t>
                  </w:r>
                </w:p>
              </w:tc>
            </w:tr>
            <w:tr>
              <w:tc>
                <w:tcPr>
                  <w:tcW w:type="dxa" w:w="208"/>
                  <w:vMerge/>
                  <w:tcBorders>
                    <w:top w:val="none" w:color="000000" w:sz="4"/>
                    <w:left w:val="single" w:color="000000" w:sz="4"/>
                    <w:bottom w:val="single" w:color="000000" w:sz="4"/>
                    <w:right w:val="single" w:color="000000" w:sz="4"/>
                  </w:tcBorders>
                </w:tcPr>
                <w:p/>
              </w:tc>
              <w:tc>
                <w:tcPr>
                  <w:tcW w:type="dxa" w:w="204"/>
                  <w:vMerge/>
                  <w:tcBorders>
                    <w:top w:val="none" w:color="000000" w:sz="4"/>
                    <w:left w:val="single" w:color="000000" w:sz="4"/>
                    <w:bottom w:val="single" w:color="000000" w:sz="4"/>
                    <w:right w:val="single" w:color="000000" w:sz="4"/>
                  </w:tcBorders>
                </w:tcP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快反防刺背心（含防刺芯片）</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1.模块化设计，磁吸快拆肩带，可与快反背包背带快速组合使用，实现执法人员前防刺防护。</w:t>
                  </w:r>
                </w:p>
                <w:p>
                  <w:pPr>
                    <w:pStyle w:val="null3"/>
                    <w:jc w:val="both"/>
                  </w:pPr>
                  <w:r>
                    <w:rPr>
                      <w:rFonts w:ascii="仿宋_GB2312" w:hAnsi="仿宋_GB2312" w:cs="仿宋_GB2312" w:eastAsia="仿宋_GB2312"/>
                      <w:sz w:val="15"/>
                    </w:rPr>
                    <w:t>2.采用500D考度拉材质，采用激光切割工艺，大面积molle系统，可挂载单警装备、枪套等警用装备。</w:t>
                  </w:r>
                </w:p>
                <w:p>
                  <w:pPr>
                    <w:pStyle w:val="null3"/>
                    <w:jc w:val="both"/>
                  </w:pPr>
                  <w:r>
                    <w:rPr>
                      <w:rFonts w:ascii="仿宋_GB2312" w:hAnsi="仿宋_GB2312" w:cs="仿宋_GB2312" w:eastAsia="仿宋_GB2312"/>
                      <w:sz w:val="15"/>
                    </w:rPr>
                    <w:t>3.防刺芯片符合GA 68-2024《警用防刺服》要求。</w:t>
                  </w:r>
                </w:p>
                <w:p>
                  <w:pPr>
                    <w:pStyle w:val="null3"/>
                    <w:jc w:val="both"/>
                  </w:pPr>
                  <w:r>
                    <w:rPr>
                      <w:rFonts w:ascii="仿宋_GB2312" w:hAnsi="仿宋_GB2312" w:cs="仿宋_GB2312" w:eastAsia="仿宋_GB2312"/>
                      <w:sz w:val="15"/>
                    </w:rPr>
                    <w:t>▲4.防刺层结构：由多层薄金属片组成，金属片层数≥11层，单层厚度≥0.07mm。</w:t>
                  </w:r>
                </w:p>
                <w:p>
                  <w:pPr>
                    <w:pStyle w:val="null3"/>
                    <w:jc w:val="both"/>
                  </w:pPr>
                  <w:r>
                    <w:rPr>
                      <w:rFonts w:ascii="仿宋_GB2312" w:hAnsi="仿宋_GB2312" w:cs="仿宋_GB2312" w:eastAsia="仿宋_GB2312"/>
                      <w:sz w:val="15"/>
                    </w:rPr>
                    <w:t>5.防刺性能：应用D1刀具对防刺服以24J±0.5J撞击能量进行穿刺，在有效穿刺情况下防刺服不应出现穿透。</w:t>
                  </w:r>
                </w:p>
                <w:p>
                  <w:pPr>
                    <w:pStyle w:val="null3"/>
                    <w:jc w:val="both"/>
                  </w:pPr>
                  <w:r>
                    <w:rPr>
                      <w:rFonts w:ascii="仿宋_GB2312" w:hAnsi="仿宋_GB2312" w:cs="仿宋_GB2312" w:eastAsia="仿宋_GB2312"/>
                      <w:sz w:val="15"/>
                    </w:rPr>
                    <w:t>▲6.弯曲度：快反防刺模块在外力作用下弯曲20mm时的作用力≤21N。</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件</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60</w:t>
                  </w:r>
                </w:p>
              </w:tc>
            </w:tr>
            <w:tr>
              <w:tc>
                <w:tcPr>
                  <w:tcW w:type="dxa" w:w="208"/>
                  <w:vMerge/>
                  <w:tcBorders>
                    <w:top w:val="none" w:color="000000" w:sz="4"/>
                    <w:left w:val="single" w:color="000000" w:sz="4"/>
                    <w:bottom w:val="single" w:color="000000" w:sz="4"/>
                    <w:right w:val="single" w:color="000000" w:sz="4"/>
                  </w:tcBorders>
                </w:tcPr>
                <w:p/>
              </w:tc>
              <w:tc>
                <w:tcPr>
                  <w:tcW w:type="dxa" w:w="204"/>
                  <w:vMerge/>
                  <w:tcBorders>
                    <w:top w:val="none" w:color="000000" w:sz="4"/>
                    <w:left w:val="single" w:color="000000" w:sz="4"/>
                    <w:bottom w:val="single" w:color="000000" w:sz="4"/>
                    <w:right w:val="single" w:color="000000" w:sz="4"/>
                  </w:tcBorders>
                </w:tcP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快反柔性防暴盾牌</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1.柔性盾体尺寸≥845mm×465mm。</w:t>
                  </w:r>
                </w:p>
                <w:p>
                  <w:pPr>
                    <w:pStyle w:val="null3"/>
                    <w:jc w:val="both"/>
                  </w:pPr>
                  <w:r>
                    <w:rPr>
                      <w:rFonts w:ascii="仿宋_GB2312" w:hAnsi="仿宋_GB2312" w:cs="仿宋_GB2312" w:eastAsia="仿宋_GB2312"/>
                      <w:sz w:val="15"/>
                    </w:rPr>
                    <w:t>▲2.柔性防暴盾体断裂强力：经向≥3900N，纬向≥2400N。</w:t>
                  </w:r>
                </w:p>
                <w:p>
                  <w:pPr>
                    <w:pStyle w:val="null3"/>
                    <w:jc w:val="both"/>
                  </w:pPr>
                  <w:r>
                    <w:rPr>
                      <w:rFonts w:ascii="仿宋_GB2312" w:hAnsi="仿宋_GB2312" w:cs="仿宋_GB2312" w:eastAsia="仿宋_GB2312"/>
                      <w:sz w:val="15"/>
                    </w:rPr>
                    <w:t>▲3.柔性防暴盾体撕破强力：经向≥1440N，纬向≥1170N。</w:t>
                  </w:r>
                </w:p>
                <w:p>
                  <w:pPr>
                    <w:pStyle w:val="null3"/>
                    <w:jc w:val="both"/>
                  </w:pPr>
                  <w:r>
                    <w:rPr>
                      <w:rFonts w:ascii="仿宋_GB2312" w:hAnsi="仿宋_GB2312" w:cs="仿宋_GB2312" w:eastAsia="仿宋_GB2312"/>
                      <w:sz w:val="15"/>
                    </w:rPr>
                    <w:t>▲4.柔性防暴盾体耐化学穿透：应符合GB 24539-2021中要求：对柔性盾体分别使用浓度80%的硫酸、浓度30%的盐酸、浓度40%的硝酸、浓度30%的氢氧化钠，洗前穿透时间t＞30min。</w:t>
                  </w:r>
                </w:p>
                <w:p>
                  <w:pPr>
                    <w:pStyle w:val="null3"/>
                    <w:jc w:val="both"/>
                  </w:pPr>
                  <w:r>
                    <w:rPr>
                      <w:rFonts w:ascii="仿宋_GB2312" w:hAnsi="仿宋_GB2312" w:cs="仿宋_GB2312" w:eastAsia="仿宋_GB2312"/>
                      <w:sz w:val="15"/>
                    </w:rPr>
                    <w:t>5.柔性防暴盾体防割性能：按照GB 24541-2022中规定的圆盘刀试验法进行测试，耐切割性应达到3级。</w:t>
                  </w:r>
                </w:p>
                <w:p>
                  <w:pPr>
                    <w:pStyle w:val="null3"/>
                    <w:jc w:val="both"/>
                  </w:pPr>
                  <w:r>
                    <w:rPr>
                      <w:rFonts w:ascii="仿宋_GB2312" w:hAnsi="仿宋_GB2312" w:cs="仿宋_GB2312" w:eastAsia="仿宋_GB2312"/>
                      <w:sz w:val="15"/>
                    </w:rPr>
                    <w:t>▲6.柔性盾体应能承受49J动能的冲击（</w:t>
                  </w:r>
                  <w:r>
                    <w:rPr>
                      <w:rFonts w:ascii="仿宋_GB2312" w:hAnsi="仿宋_GB2312" w:cs="仿宋_GB2312" w:eastAsia="仿宋_GB2312"/>
                      <w:sz w:val="15"/>
                    </w:rPr>
                    <w:t>重</w:t>
                  </w:r>
                  <w:r>
                    <w:rPr>
                      <w:rFonts w:ascii="仿宋_GB2312" w:hAnsi="仿宋_GB2312" w:cs="仿宋_GB2312" w:eastAsia="仿宋_GB2312"/>
                      <w:sz w:val="15"/>
                    </w:rPr>
                    <w:t>量</w:t>
                  </w:r>
                  <w:r>
                    <w:rPr>
                      <w:rFonts w:ascii="仿宋_GB2312" w:hAnsi="仿宋_GB2312" w:cs="仿宋_GB2312" w:eastAsia="仿宋_GB2312"/>
                      <w:sz w:val="15"/>
                    </w:rPr>
                    <w:t>为5kg、直径48mm、冲击端面半球形的钢质圆柱形落锤自1m高度落下冲击展开的盾体平面），冲击后柔性盾体不应有穿洞现象。</w:t>
                  </w:r>
                </w:p>
                <w:p>
                  <w:pPr>
                    <w:pStyle w:val="null3"/>
                    <w:jc w:val="both"/>
                  </w:pPr>
                  <w:r>
                    <w:rPr>
                      <w:rFonts w:ascii="仿宋_GB2312" w:hAnsi="仿宋_GB2312" w:cs="仿宋_GB2312" w:eastAsia="仿宋_GB2312"/>
                      <w:sz w:val="15"/>
                    </w:rPr>
                    <w:t>▲7.柔性盾体应能承受44J动能的冲击（</w:t>
                  </w:r>
                  <w:r>
                    <w:rPr>
                      <w:rFonts w:ascii="仿宋_GB2312" w:hAnsi="仿宋_GB2312" w:cs="仿宋_GB2312" w:eastAsia="仿宋_GB2312"/>
                      <w:sz w:val="15"/>
                    </w:rPr>
                    <w:t>重</w:t>
                  </w:r>
                  <w:r>
                    <w:rPr>
                      <w:rFonts w:ascii="仿宋_GB2312" w:hAnsi="仿宋_GB2312" w:cs="仿宋_GB2312" w:eastAsia="仿宋_GB2312"/>
                      <w:sz w:val="15"/>
                    </w:rPr>
                    <w:t>量</w:t>
                  </w:r>
                  <w:r>
                    <w:rPr>
                      <w:rFonts w:ascii="仿宋_GB2312" w:hAnsi="仿宋_GB2312" w:cs="仿宋_GB2312" w:eastAsia="仿宋_GB2312"/>
                      <w:sz w:val="15"/>
                    </w:rPr>
                    <w:t>3kg、直径25mm、冲击端面锥形的钢质圆柱形落锤自1.5m高度落下冲击展开的柔性盾体平面），穿刺后受力点不应有直径大于6mm穿洞。</w:t>
                  </w:r>
                </w:p>
                <w:p>
                  <w:pPr>
                    <w:pStyle w:val="null3"/>
                    <w:jc w:val="both"/>
                  </w:pPr>
                  <w:r>
                    <w:rPr>
                      <w:rFonts w:ascii="仿宋_GB2312" w:hAnsi="仿宋_GB2312" w:cs="仿宋_GB2312" w:eastAsia="仿宋_GB2312"/>
                      <w:sz w:val="15"/>
                    </w:rPr>
                    <w:t>8.柔性盾体承受30kg沙袋冲击试验后，不应有表面破损或棍体弯折现象。</w:t>
                  </w:r>
                </w:p>
                <w:p>
                  <w:pPr>
                    <w:pStyle w:val="null3"/>
                    <w:jc w:val="both"/>
                  </w:pPr>
                  <w:r>
                    <w:rPr>
                      <w:rFonts w:ascii="仿宋_GB2312" w:hAnsi="仿宋_GB2312" w:cs="仿宋_GB2312" w:eastAsia="仿宋_GB2312"/>
                      <w:sz w:val="15"/>
                    </w:rPr>
                    <w:t>▲9.抗风性能：对柔性盾体正面以10.8m/s-13.8m/s的风速进行6级抗风性能试验，试验后柔性盾体应无破损现象。</w:t>
                  </w:r>
                </w:p>
                <w:p>
                  <w:pPr>
                    <w:pStyle w:val="null3"/>
                    <w:jc w:val="both"/>
                  </w:pPr>
                  <w:r>
                    <w:rPr>
                      <w:rFonts w:ascii="仿宋_GB2312" w:hAnsi="仿宋_GB2312" w:cs="仿宋_GB2312" w:eastAsia="仿宋_GB2312"/>
                      <w:sz w:val="15"/>
                    </w:rPr>
                    <w:t>10.颜色：整体应为黑色。</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把</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60</w:t>
                  </w:r>
                </w:p>
              </w:tc>
            </w:tr>
            <w:tr>
              <w:tc>
                <w:tcPr>
                  <w:tcW w:type="dxa" w:w="208"/>
                  <w:vMerge/>
                  <w:tcBorders>
                    <w:top w:val="none" w:color="000000" w:sz="4"/>
                    <w:left w:val="single" w:color="000000" w:sz="4"/>
                    <w:bottom w:val="single" w:color="000000" w:sz="4"/>
                    <w:right w:val="single" w:color="000000" w:sz="4"/>
                  </w:tcBorders>
                </w:tcPr>
                <w:p/>
              </w:tc>
              <w:tc>
                <w:tcPr>
                  <w:tcW w:type="dxa" w:w="204"/>
                  <w:vMerge/>
                  <w:tcBorders>
                    <w:top w:val="none" w:color="000000" w:sz="4"/>
                    <w:left w:val="single" w:color="000000" w:sz="4"/>
                    <w:bottom w:val="single" w:color="000000" w:sz="4"/>
                    <w:right w:val="single" w:color="000000" w:sz="4"/>
                  </w:tcBorders>
                </w:tcP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碳纤维多功能伸缩杆</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1.防暴棍结构为自锁式伸缩结构，材质为纤维增强复合材料。</w:t>
                  </w:r>
                </w:p>
                <w:p>
                  <w:pPr>
                    <w:pStyle w:val="null3"/>
                    <w:jc w:val="both"/>
                  </w:pPr>
                  <w:r>
                    <w:rPr>
                      <w:rFonts w:ascii="仿宋_GB2312" w:hAnsi="仿宋_GB2312" w:cs="仿宋_GB2312" w:eastAsia="仿宋_GB2312"/>
                      <w:sz w:val="15"/>
                    </w:rPr>
                    <w:t>2.防暴棍可做长警棍使用。</w:t>
                  </w:r>
                </w:p>
                <w:p>
                  <w:pPr>
                    <w:pStyle w:val="null3"/>
                    <w:jc w:val="both"/>
                  </w:pPr>
                  <w:r>
                    <w:rPr>
                      <w:rFonts w:ascii="仿宋_GB2312" w:hAnsi="仿宋_GB2312" w:cs="仿宋_GB2312" w:eastAsia="仿宋_GB2312"/>
                      <w:sz w:val="15"/>
                    </w:rPr>
                    <w:t>3.棍体尺寸：≥725mm，握持部位直径：30mm±1mm；</w:t>
                  </w:r>
                </w:p>
                <w:p>
                  <w:pPr>
                    <w:pStyle w:val="null3"/>
                    <w:jc w:val="both"/>
                  </w:pPr>
                  <w:r>
                    <w:rPr>
                      <w:rFonts w:ascii="仿宋_GB2312" w:hAnsi="仿宋_GB2312" w:cs="仿宋_GB2312" w:eastAsia="仿宋_GB2312"/>
                      <w:sz w:val="15"/>
                    </w:rPr>
                    <w:t>▲4.防暴棍抗拉性能：2000N拉力作用下,棍体不应出现裂纹或断裂，连接装置应能正常使用。</w:t>
                  </w:r>
                </w:p>
                <w:p>
                  <w:pPr>
                    <w:pStyle w:val="null3"/>
                    <w:jc w:val="both"/>
                  </w:pPr>
                  <w:r>
                    <w:rPr>
                      <w:rFonts w:ascii="仿宋_GB2312" w:hAnsi="仿宋_GB2312" w:cs="仿宋_GB2312" w:eastAsia="仿宋_GB2312"/>
                      <w:sz w:val="15"/>
                    </w:rPr>
                    <w:t>▲5.防暴棍抗击打性能：握持端连续击打1000次后（击打力为1200N±100N）,棍体不应出现裂纹或断裂，连接装置应能正常使用。</w:t>
                  </w:r>
                </w:p>
                <w:p>
                  <w:pPr>
                    <w:pStyle w:val="null3"/>
                    <w:jc w:val="both"/>
                  </w:pPr>
                  <w:r>
                    <w:rPr>
                      <w:rFonts w:ascii="仿宋_GB2312" w:hAnsi="仿宋_GB2312" w:cs="仿宋_GB2312" w:eastAsia="仿宋_GB2312"/>
                      <w:sz w:val="15"/>
                    </w:rPr>
                    <w:t>6.防暴棍握持端尾部应有破玻头，可击碎12mm钢化玻璃。</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根</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60</w:t>
                  </w:r>
                </w:p>
              </w:tc>
            </w:tr>
            <w:tr>
              <w:tc>
                <w:tcPr>
                  <w:tcW w:type="dxa" w:w="208"/>
                  <w:vMerge/>
                  <w:tcBorders>
                    <w:top w:val="none" w:color="000000" w:sz="4"/>
                    <w:left w:val="single" w:color="000000" w:sz="4"/>
                    <w:bottom w:val="single" w:color="000000" w:sz="4"/>
                    <w:right w:val="single" w:color="000000" w:sz="4"/>
                  </w:tcBorders>
                </w:tcPr>
                <w:p/>
              </w:tc>
              <w:tc>
                <w:tcPr>
                  <w:tcW w:type="dxa" w:w="204"/>
                  <w:vMerge/>
                  <w:tcBorders>
                    <w:top w:val="none" w:color="000000" w:sz="4"/>
                    <w:left w:val="single" w:color="000000" w:sz="4"/>
                    <w:bottom w:val="single" w:color="000000" w:sz="4"/>
                    <w:right w:val="single" w:color="000000" w:sz="4"/>
                  </w:tcBorders>
                </w:tcP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快反碳纤维防暴臂盾</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1.符合GA 2139-2024《警用防暴臂盾》要求。</w:t>
                  </w:r>
                </w:p>
                <w:p>
                  <w:pPr>
                    <w:pStyle w:val="null3"/>
                    <w:jc w:val="both"/>
                  </w:pPr>
                  <w:r>
                    <w:rPr>
                      <w:rFonts w:ascii="仿宋_GB2312" w:hAnsi="仿宋_GB2312" w:cs="仿宋_GB2312" w:eastAsia="仿宋_GB2312"/>
                      <w:sz w:val="15"/>
                    </w:rPr>
                    <w:t>2.外观：臂盾表面应光滑，无可视的凹坑、气泡、毛刺、尖角、划伤、斑点、脱漆及起皮等缺陷。臂盾上金属件应进行防锈处理，无锈蚀现象。臂盾上的织物部分不应有线头、拉丝、织造瑕疵。</w:t>
                  </w:r>
                </w:p>
                <w:p>
                  <w:pPr>
                    <w:pStyle w:val="null3"/>
                    <w:jc w:val="both"/>
                  </w:pPr>
                  <w:r>
                    <w:rPr>
                      <w:rFonts w:ascii="仿宋_GB2312" w:hAnsi="仿宋_GB2312" w:cs="仿宋_GB2312" w:eastAsia="仿宋_GB2312"/>
                      <w:sz w:val="15"/>
                    </w:rPr>
                    <w:t>3.材质：主体材质采用碳纤维，厚度3.4mm。配置自锁式折叠握把，盾体前端安装有两个破窗头。</w:t>
                  </w:r>
                </w:p>
                <w:p>
                  <w:pPr>
                    <w:pStyle w:val="null3"/>
                    <w:jc w:val="both"/>
                  </w:pPr>
                  <w:r>
                    <w:rPr>
                      <w:rFonts w:ascii="仿宋_GB2312" w:hAnsi="仿宋_GB2312" w:cs="仿宋_GB2312" w:eastAsia="仿宋_GB2312"/>
                      <w:sz w:val="15"/>
                    </w:rPr>
                    <w:t>4.标识：臂盾正面居中位置应有中文“警察”和英文“POLICE”字样;字样颜色为白色或藏蓝色，清晰可辨;中文“警察”字体为黑体,英文“POLICE”字体为ArialBlack;字样大小应与整体协调、美观。</w:t>
                  </w:r>
                </w:p>
                <w:p>
                  <w:pPr>
                    <w:pStyle w:val="null3"/>
                    <w:jc w:val="both"/>
                  </w:pPr>
                  <w:r>
                    <w:rPr>
                      <w:rFonts w:ascii="仿宋_GB2312" w:hAnsi="仿宋_GB2312" w:cs="仿宋_GB2312" w:eastAsia="仿宋_GB2312"/>
                      <w:sz w:val="15"/>
                    </w:rPr>
                    <w:t>▲5.重量：≤1.5kg。</w:t>
                  </w:r>
                </w:p>
                <w:p>
                  <w:pPr>
                    <w:pStyle w:val="null3"/>
                    <w:jc w:val="both"/>
                  </w:pPr>
                  <w:r>
                    <w:rPr>
                      <w:rFonts w:ascii="仿宋_GB2312" w:hAnsi="仿宋_GB2312" w:cs="仿宋_GB2312" w:eastAsia="仿宋_GB2312"/>
                      <w:sz w:val="15"/>
                    </w:rPr>
                    <w:t>▲6.防护面积：≥0.19㎡，投影宽度300mm±10mm。</w:t>
                  </w:r>
                </w:p>
                <w:p>
                  <w:pPr>
                    <w:pStyle w:val="null3"/>
                    <w:jc w:val="both"/>
                  </w:pPr>
                  <w:r>
                    <w:rPr>
                      <w:rFonts w:ascii="仿宋_GB2312" w:hAnsi="仿宋_GB2312" w:cs="仿宋_GB2312" w:eastAsia="仿宋_GB2312"/>
                      <w:sz w:val="15"/>
                    </w:rPr>
                    <w:t>7.连接强度：握持装置的连接部件、握持装置与盾体的连接部位应能承受500N的拉力，试验后不应有脱落、松动、脱扣或断裂现象。握持装置上的臂带在搭扣扣合状态下应能承受 500N的拉力，不应有松动、脱扣或断裂等现象。</w:t>
                  </w:r>
                </w:p>
                <w:p>
                  <w:pPr>
                    <w:pStyle w:val="null3"/>
                    <w:jc w:val="both"/>
                  </w:pPr>
                  <w:r>
                    <w:rPr>
                      <w:rFonts w:ascii="仿宋_GB2312" w:hAnsi="仿宋_GB2312" w:cs="仿宋_GB2312" w:eastAsia="仿宋_GB2312"/>
                      <w:sz w:val="15"/>
                    </w:rPr>
                    <w:t>8.耐刀砍性能：盾体外表面应能承受线速度为8.5m/s±0.5 m/s、能量为100J±5J的刀砍。刀砍后盾体不应出现开裂现象，臂盾应完整无破碎。</w:t>
                  </w:r>
                </w:p>
                <w:p>
                  <w:pPr>
                    <w:pStyle w:val="null3"/>
                    <w:jc w:val="both"/>
                  </w:pPr>
                  <w:r>
                    <w:rPr>
                      <w:rFonts w:ascii="仿宋_GB2312" w:hAnsi="仿宋_GB2312" w:cs="仿宋_GB2312" w:eastAsia="仿宋_GB2312"/>
                      <w:sz w:val="15"/>
                    </w:rPr>
                    <w:t>9.耐击打性能：臂盾应能承受线速度为18m/s±0.3m/s、能量为342J±13J的击打。击打后盾体不应出现破碎现象，不应出现长度大于50 mm的贯穿性开裂，盾体的投影长度不应低于击打前最大长度尺寸的90%。</w:t>
                  </w:r>
                </w:p>
                <w:p>
                  <w:pPr>
                    <w:pStyle w:val="null3"/>
                    <w:jc w:val="both"/>
                  </w:pPr>
                  <w:r>
                    <w:rPr>
                      <w:rFonts w:ascii="仿宋_GB2312" w:hAnsi="仿宋_GB2312" w:cs="仿宋_GB2312" w:eastAsia="仿宋_GB2312"/>
                      <w:sz w:val="15"/>
                    </w:rPr>
                    <w:t>10.温度适应性：低温：臂盾在环境温度-30℃±2℃条件下，保持4h，应符合耐击打性能要求：高温：臂盾在环境温度55℃±2℃条件下，保持4h，应符合耐击打性能要求。</w:t>
                  </w:r>
                </w:p>
                <w:p>
                  <w:pPr>
                    <w:pStyle w:val="null3"/>
                    <w:jc w:val="both"/>
                  </w:pPr>
                  <w:r>
                    <w:rPr>
                      <w:rFonts w:ascii="仿宋_GB2312" w:hAnsi="仿宋_GB2312" w:cs="仿宋_GB2312" w:eastAsia="仿宋_GB2312"/>
                      <w:sz w:val="15"/>
                    </w:rPr>
                    <w:t>11.阻燃性能：盾体外表面续燃时间≤10s。</w:t>
                  </w:r>
                </w:p>
                <w:p>
                  <w:pPr>
                    <w:pStyle w:val="null3"/>
                    <w:jc w:val="both"/>
                  </w:pPr>
                  <w:r>
                    <w:rPr>
                      <w:rFonts w:ascii="仿宋_GB2312" w:hAnsi="仿宋_GB2312" w:cs="仿宋_GB2312" w:eastAsia="仿宋_GB2312"/>
                      <w:sz w:val="15"/>
                    </w:rPr>
                    <w:t>▲12.耐冲击强度：应能承受147J动能的冲击，冲击后受力点不应有穿洞或在受力点半径 50mm 之外出现贯穿性开裂。</w:t>
                  </w:r>
                </w:p>
                <w:p>
                  <w:pPr>
                    <w:pStyle w:val="null3"/>
                    <w:jc w:val="both"/>
                  </w:pPr>
                  <w:r>
                    <w:rPr>
                      <w:rFonts w:ascii="仿宋_GB2312" w:hAnsi="仿宋_GB2312" w:cs="仿宋_GB2312" w:eastAsia="仿宋_GB2312"/>
                      <w:sz w:val="15"/>
                    </w:rPr>
                    <w:t>▲13.耐穿刺性能：应承受147J动能的穿刺，穿刺后受力点不应有大于直径6mm穿洞或在受力点半径20mm之外出现贯穿性开裂。</w:t>
                  </w:r>
                </w:p>
                <w:p>
                  <w:pPr>
                    <w:pStyle w:val="null3"/>
                    <w:jc w:val="both"/>
                  </w:pPr>
                  <w:r>
                    <w:rPr>
                      <w:rFonts w:ascii="仿宋_GB2312" w:hAnsi="仿宋_GB2312" w:cs="仿宋_GB2312" w:eastAsia="仿宋_GB2312"/>
                      <w:sz w:val="15"/>
                    </w:rPr>
                    <w:t>▲14.抗高速粒子冲击性能：常温条件下，臂盾应能承受1g铅弹以250m/s士10m/s速度的冲击，试验后无洞穿现象。</w:t>
                  </w:r>
                </w:p>
                <w:p>
                  <w:pPr>
                    <w:pStyle w:val="null3"/>
                    <w:jc w:val="both"/>
                  </w:pPr>
                  <w:r>
                    <w:rPr>
                      <w:rFonts w:ascii="仿宋_GB2312" w:hAnsi="仿宋_GB2312" w:cs="仿宋_GB2312" w:eastAsia="仿宋_GB2312"/>
                      <w:sz w:val="15"/>
                    </w:rPr>
                    <w:t>15.盾体前端安装有破窗头，底部配备磁吸扣，支持战术腰带快速挂取。握把具有自锁式可折叠功能。</w:t>
                  </w:r>
                </w:p>
                <w:p>
                  <w:pPr>
                    <w:pStyle w:val="null3"/>
                    <w:jc w:val="both"/>
                  </w:pPr>
                  <w:r>
                    <w:rPr>
                      <w:rFonts w:ascii="仿宋_GB2312" w:hAnsi="仿宋_GB2312" w:cs="仿宋_GB2312" w:eastAsia="仿宋_GB2312"/>
                      <w:sz w:val="15"/>
                    </w:rPr>
                    <w:t>▲16.破窗性能：破窗头具有机械破玻功能,能击破8mm玻璃。</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块</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60</w:t>
                  </w:r>
                </w:p>
              </w:tc>
            </w:tr>
            <w:tr>
              <w:tc>
                <w:tcPr>
                  <w:tcW w:type="dxa" w:w="208"/>
                  <w:vMerge/>
                  <w:tcBorders>
                    <w:top w:val="none" w:color="000000" w:sz="4"/>
                    <w:left w:val="single" w:color="000000" w:sz="4"/>
                    <w:bottom w:val="single" w:color="000000" w:sz="4"/>
                    <w:right w:val="single" w:color="000000" w:sz="4"/>
                  </w:tcBorders>
                </w:tcPr>
                <w:p/>
              </w:tc>
              <w:tc>
                <w:tcPr>
                  <w:tcW w:type="dxa" w:w="204"/>
                  <w:vMerge/>
                  <w:tcBorders>
                    <w:top w:val="none" w:color="000000" w:sz="4"/>
                    <w:left w:val="single" w:color="000000" w:sz="4"/>
                    <w:bottom w:val="single" w:color="000000" w:sz="4"/>
                    <w:right w:val="single" w:color="000000" w:sz="4"/>
                  </w:tcBorders>
                </w:tcP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快反防暴叉头</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1.叉头尺寸540mm±5mm。</w:t>
                  </w:r>
                </w:p>
                <w:p>
                  <w:pPr>
                    <w:pStyle w:val="null3"/>
                    <w:jc w:val="both"/>
                  </w:pPr>
                  <w:r>
                    <w:rPr>
                      <w:rFonts w:ascii="仿宋_GB2312" w:hAnsi="仿宋_GB2312" w:cs="仿宋_GB2312" w:eastAsia="仿宋_GB2312"/>
                      <w:sz w:val="15"/>
                    </w:rPr>
                    <w:t>2.警用约束叉的叉头闭合缝隙应小于或等于1mm。</w:t>
                  </w:r>
                </w:p>
                <w:p>
                  <w:pPr>
                    <w:pStyle w:val="null3"/>
                    <w:jc w:val="both"/>
                  </w:pPr>
                  <w:r>
                    <w:rPr>
                      <w:rFonts w:ascii="仿宋_GB2312" w:hAnsi="仿宋_GB2312" w:cs="仿宋_GB2312" w:eastAsia="仿宋_GB2312"/>
                      <w:sz w:val="15"/>
                    </w:rPr>
                    <w:t>3.快速约束功能：通过触碰方式叉套被约束对象，当叉头触碰约束部位时，叉头应能迅速叉套并闭合。</w:t>
                  </w:r>
                </w:p>
                <w:p>
                  <w:pPr>
                    <w:pStyle w:val="null3"/>
                    <w:jc w:val="both"/>
                  </w:pPr>
                  <w:r>
                    <w:rPr>
                      <w:rFonts w:ascii="仿宋_GB2312" w:hAnsi="仿宋_GB2312" w:cs="仿宋_GB2312" w:eastAsia="仿宋_GB2312"/>
                      <w:sz w:val="15"/>
                    </w:rPr>
                    <w:t>4.自锁功能:警用约束叉叉头闭合后，叉头自内向外应不能自由开启。</w:t>
                  </w:r>
                </w:p>
                <w:p>
                  <w:pPr>
                    <w:pStyle w:val="null3"/>
                    <w:jc w:val="both"/>
                  </w:pPr>
                  <w:r>
                    <w:rPr>
                      <w:rFonts w:ascii="仿宋_GB2312" w:hAnsi="仿宋_GB2312" w:cs="仿宋_GB2312" w:eastAsia="仿宋_GB2312"/>
                      <w:sz w:val="15"/>
                    </w:rPr>
                    <w:t>5.状态转换时间:警用约束叉的携行状态与工作状态应能快速有效的转换，转换时间应小于或等于10s。</w:t>
                  </w:r>
                </w:p>
                <w:p>
                  <w:pPr>
                    <w:pStyle w:val="null3"/>
                    <w:jc w:val="both"/>
                  </w:pPr>
                  <w:r>
                    <w:rPr>
                      <w:rFonts w:ascii="仿宋_GB2312" w:hAnsi="仿宋_GB2312" w:cs="仿宋_GB2312" w:eastAsia="仿宋_GB2312"/>
                      <w:sz w:val="15"/>
                    </w:rPr>
                    <w:t>6.叉头在闭合状态下，沿叉头开启、闭合方向承受500N的静拉力作用时，叉头部件、叉头与叉杆连接部件等不应出现裂纹、断裂或拉脱，叉头横向开口尺寸应不大于20mm。</w:t>
                  </w:r>
                </w:p>
                <w:p>
                  <w:pPr>
                    <w:pStyle w:val="null3"/>
                    <w:jc w:val="both"/>
                  </w:pPr>
                  <w:r>
                    <w:rPr>
                      <w:rFonts w:ascii="仿宋_GB2312" w:hAnsi="仿宋_GB2312" w:cs="仿宋_GB2312" w:eastAsia="仿宋_GB2312"/>
                      <w:sz w:val="15"/>
                    </w:rPr>
                    <w:t>7.警用约束叉经过1500次开启、闭合循环后，应能正常使用。</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个</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60</w:t>
                  </w:r>
                </w:p>
              </w:tc>
            </w:tr>
            <w:tr>
              <w:tc>
                <w:tcPr>
                  <w:tcW w:type="dxa" w:w="208"/>
                  <w:vMerge/>
                  <w:tcBorders>
                    <w:top w:val="none" w:color="000000" w:sz="4"/>
                    <w:left w:val="single" w:color="000000" w:sz="4"/>
                    <w:bottom w:val="single" w:color="000000" w:sz="4"/>
                    <w:right w:val="single" w:color="000000" w:sz="4"/>
                  </w:tcBorders>
                </w:tcPr>
                <w:p/>
              </w:tc>
              <w:tc>
                <w:tcPr>
                  <w:tcW w:type="dxa" w:w="204"/>
                  <w:vMerge/>
                  <w:tcBorders>
                    <w:top w:val="none" w:color="000000" w:sz="4"/>
                    <w:left w:val="single" w:color="000000" w:sz="4"/>
                    <w:bottom w:val="single" w:color="000000" w:sz="4"/>
                    <w:right w:val="single" w:color="000000" w:sz="4"/>
                  </w:tcBorders>
                </w:tcP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封控警戒带</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1.尺寸：宽5.8±0.5㎝*长 20±1m。</w:t>
                  </w:r>
                </w:p>
                <w:p>
                  <w:pPr>
                    <w:pStyle w:val="null3"/>
                    <w:jc w:val="both"/>
                  </w:pPr>
                  <w:r>
                    <w:rPr>
                      <w:rFonts w:ascii="仿宋_GB2312" w:hAnsi="仿宋_GB2312" w:cs="仿宋_GB2312" w:eastAsia="仿宋_GB2312"/>
                      <w:sz w:val="15"/>
                    </w:rPr>
                    <w:t>2.材质：布基胶带。</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卷</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60</w:t>
                  </w:r>
                </w:p>
              </w:tc>
            </w:tr>
            <w:tr>
              <w:tc>
                <w:tcPr>
                  <w:tcW w:type="dxa" w:w="208"/>
                  <w:vMerge/>
                  <w:tcBorders>
                    <w:top w:val="none" w:color="000000" w:sz="4"/>
                    <w:left w:val="single" w:color="000000" w:sz="4"/>
                    <w:bottom w:val="single" w:color="000000" w:sz="4"/>
                    <w:right w:val="single" w:color="000000" w:sz="4"/>
                  </w:tcBorders>
                </w:tcPr>
                <w:p/>
              </w:tc>
              <w:tc>
                <w:tcPr>
                  <w:tcW w:type="dxa" w:w="204"/>
                  <w:vMerge/>
                  <w:tcBorders>
                    <w:top w:val="none" w:color="000000" w:sz="4"/>
                    <w:left w:val="single" w:color="000000" w:sz="4"/>
                    <w:bottom w:val="single" w:color="000000" w:sz="4"/>
                    <w:right w:val="single" w:color="000000" w:sz="4"/>
                  </w:tcBorders>
                </w:tcP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可重复使用约束带</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1.由壳体和2条带锁牙的扎带组成，采用进口PA66高韧性尼龙材料注塑而成，适应气温-20℃到60℃的的执法环境。壳体上有对应的扎带插入孔以及钥匙孔。</w:t>
                  </w:r>
                </w:p>
                <w:p>
                  <w:pPr>
                    <w:pStyle w:val="null3"/>
                    <w:jc w:val="both"/>
                  </w:pPr>
                  <w:r>
                    <w:rPr>
                      <w:rFonts w:ascii="仿宋_GB2312" w:hAnsi="仿宋_GB2312" w:cs="仿宋_GB2312" w:eastAsia="仿宋_GB2312"/>
                      <w:sz w:val="15"/>
                    </w:rPr>
                    <w:t>2.使用时，将嫌疑人双手分别套入两个扎带圈内拉动拉环即可实现自动锁紧。需要解锁时，将2018式单警手铐钥匙插入解锁孔内，当钥匙顶端从对向小孔露出2mm左右时，钥匙插入到位。此时，右侧孔往右旋转钥匙45°解除锁定，左侧孔往左旋转钥匙45°解除锁定。解锁时，拧动钥匙旋转45°角后，钥匙位置不变，另一只手向上提起扎带完成解锁过程。</w:t>
                  </w:r>
                </w:p>
                <w:p>
                  <w:pPr>
                    <w:pStyle w:val="null3"/>
                    <w:jc w:val="both"/>
                  </w:pPr>
                  <w:r>
                    <w:rPr>
                      <w:rFonts w:ascii="仿宋_GB2312" w:hAnsi="仿宋_GB2312" w:cs="仿宋_GB2312" w:eastAsia="仿宋_GB2312"/>
                      <w:sz w:val="15"/>
                    </w:rPr>
                    <w:t>3.不小于80kg的动态承载拉力，配套金属加强环，可以实现130kg以上的动态承载拉力。</w:t>
                  </w:r>
                </w:p>
                <w:p>
                  <w:pPr>
                    <w:pStyle w:val="null3"/>
                    <w:jc w:val="both"/>
                  </w:pPr>
                  <w:r>
                    <w:rPr>
                      <w:rFonts w:ascii="仿宋_GB2312" w:hAnsi="仿宋_GB2312" w:cs="仿宋_GB2312" w:eastAsia="仿宋_GB2312"/>
                      <w:sz w:val="15"/>
                    </w:rPr>
                    <w:t>4.长度：壳体尺寸（30*21mm），扎带尺寸（400*12mm）。</w:t>
                  </w:r>
                </w:p>
                <w:p>
                  <w:pPr>
                    <w:pStyle w:val="null3"/>
                    <w:jc w:val="both"/>
                  </w:pPr>
                  <w:r>
                    <w:rPr>
                      <w:rFonts w:ascii="仿宋_GB2312" w:hAnsi="仿宋_GB2312" w:cs="仿宋_GB2312" w:eastAsia="仿宋_GB2312"/>
                      <w:sz w:val="15"/>
                    </w:rPr>
                    <w:t>5.重量：25g。</w:t>
                  </w:r>
                </w:p>
                <w:p>
                  <w:pPr>
                    <w:pStyle w:val="null3"/>
                    <w:jc w:val="both"/>
                  </w:pPr>
                  <w:r>
                    <w:rPr>
                      <w:rFonts w:ascii="仿宋_GB2312" w:hAnsi="仿宋_GB2312" w:cs="仿宋_GB2312" w:eastAsia="仿宋_GB2312"/>
                      <w:sz w:val="15"/>
                    </w:rPr>
                    <w:t>6.拉力：23℃ 时大于1100N；-30℃时大于1400N； 50℃ 时大于1100N。</w:t>
                  </w:r>
                </w:p>
                <w:p>
                  <w:pPr>
                    <w:pStyle w:val="null3"/>
                    <w:jc w:val="both"/>
                  </w:pPr>
                  <w:r>
                    <w:rPr>
                      <w:rFonts w:ascii="仿宋_GB2312" w:hAnsi="仿宋_GB2312" w:cs="仿宋_GB2312" w:eastAsia="仿宋_GB2312"/>
                      <w:sz w:val="15"/>
                    </w:rPr>
                    <w:t>7.材质：壳体90%PA66+10%GS,扎带100%PA66。</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对</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60</w:t>
                  </w:r>
                </w:p>
              </w:tc>
            </w:tr>
            <w:tr>
              <w:tc>
                <w:tcPr>
                  <w:tcW w:type="dxa" w:w="208"/>
                  <w:vMerge/>
                  <w:tcBorders>
                    <w:top w:val="none" w:color="000000" w:sz="4"/>
                    <w:left w:val="single" w:color="000000" w:sz="4"/>
                    <w:bottom w:val="single" w:color="000000" w:sz="4"/>
                    <w:right w:val="single" w:color="000000" w:sz="4"/>
                  </w:tcBorders>
                </w:tcPr>
                <w:p/>
              </w:tc>
              <w:tc>
                <w:tcPr>
                  <w:tcW w:type="dxa" w:w="204"/>
                  <w:vMerge/>
                  <w:tcBorders>
                    <w:top w:val="none" w:color="000000" w:sz="4"/>
                    <w:left w:val="single" w:color="000000" w:sz="4"/>
                    <w:bottom w:val="single" w:color="000000" w:sz="4"/>
                    <w:right w:val="single" w:color="000000" w:sz="4"/>
                  </w:tcBorders>
                </w:tcP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多功能警示灯</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1.工作温度：-25°C—+55°C。</w:t>
                  </w:r>
                </w:p>
                <w:p>
                  <w:pPr>
                    <w:pStyle w:val="null3"/>
                    <w:jc w:val="both"/>
                  </w:pPr>
                  <w:r>
                    <w:rPr>
                      <w:rFonts w:ascii="仿宋_GB2312" w:hAnsi="仿宋_GB2312" w:cs="仿宋_GB2312" w:eastAsia="仿宋_GB2312"/>
                      <w:sz w:val="15"/>
                    </w:rPr>
                    <w:t>2.闪烁频率：(8±0.5)Hz。</w:t>
                  </w:r>
                </w:p>
                <w:p>
                  <w:pPr>
                    <w:pStyle w:val="null3"/>
                    <w:jc w:val="both"/>
                  </w:pPr>
                  <w:r>
                    <w:rPr>
                      <w:rFonts w:ascii="仿宋_GB2312" w:hAnsi="仿宋_GB2312" w:cs="仿宋_GB2312" w:eastAsia="仿宋_GB2312"/>
                      <w:sz w:val="15"/>
                    </w:rPr>
                    <w:t>3.供电电源：聚合物锂电池。</w:t>
                  </w:r>
                </w:p>
                <w:p>
                  <w:pPr>
                    <w:pStyle w:val="null3"/>
                    <w:jc w:val="both"/>
                  </w:pPr>
                  <w:r>
                    <w:rPr>
                      <w:rFonts w:ascii="仿宋_GB2312" w:hAnsi="仿宋_GB2312" w:cs="仿宋_GB2312" w:eastAsia="仿宋_GB2312"/>
                      <w:sz w:val="15"/>
                    </w:rPr>
                    <w:t>4.电池容量：800mAh。</w:t>
                  </w:r>
                </w:p>
                <w:p>
                  <w:pPr>
                    <w:pStyle w:val="null3"/>
                    <w:jc w:val="both"/>
                  </w:pPr>
                  <w:r>
                    <w:rPr>
                      <w:rFonts w:ascii="仿宋_GB2312" w:hAnsi="仿宋_GB2312" w:cs="仿宋_GB2312" w:eastAsia="仿宋_GB2312"/>
                      <w:sz w:val="15"/>
                    </w:rPr>
                    <w:t>5.控制方式：轻触数控。</w:t>
                  </w:r>
                </w:p>
                <w:p>
                  <w:pPr>
                    <w:pStyle w:val="null3"/>
                    <w:jc w:val="both"/>
                  </w:pPr>
                  <w:r>
                    <w:rPr>
                      <w:rFonts w:ascii="仿宋_GB2312" w:hAnsi="仿宋_GB2312" w:cs="仿宋_GB2312" w:eastAsia="仿宋_GB2312"/>
                      <w:sz w:val="15"/>
                    </w:rPr>
                    <w:t>6.电源适配器：DC5V/1000mA。</w:t>
                  </w:r>
                </w:p>
                <w:p>
                  <w:pPr>
                    <w:pStyle w:val="null3"/>
                    <w:jc w:val="both"/>
                  </w:pPr>
                  <w:r>
                    <w:rPr>
                      <w:rFonts w:ascii="仿宋_GB2312" w:hAnsi="仿宋_GB2312" w:cs="仿宋_GB2312" w:eastAsia="仿宋_GB2312"/>
                      <w:sz w:val="15"/>
                    </w:rPr>
                    <w:t>7.充电时间：＜3小时。</w:t>
                  </w:r>
                </w:p>
                <w:p>
                  <w:pPr>
                    <w:pStyle w:val="null3"/>
                    <w:jc w:val="both"/>
                  </w:pPr>
                  <w:r>
                    <w:rPr>
                      <w:rFonts w:ascii="仿宋_GB2312" w:hAnsi="仿宋_GB2312" w:cs="仿宋_GB2312" w:eastAsia="仿宋_GB2312"/>
                      <w:sz w:val="15"/>
                    </w:rPr>
                    <w:t>8.电量显示：关闭状态下，短按开机键，由绿灯闪烁次数显示电量。</w:t>
                  </w:r>
                </w:p>
                <w:p>
                  <w:pPr>
                    <w:pStyle w:val="null3"/>
                    <w:jc w:val="both"/>
                  </w:pPr>
                  <w:r>
                    <w:rPr>
                      <w:rFonts w:ascii="仿宋_GB2312" w:hAnsi="仿宋_GB2312" w:cs="仿宋_GB2312" w:eastAsia="仿宋_GB2312"/>
                      <w:sz w:val="15"/>
                    </w:rPr>
                    <w:t>▲9.工作时间：侧面15颗红蓝LED闪烁工作时间 ＞ 20小时；正面5颗红蓝LED闪烁工作时间＞20小时；正面侧面LED同时闪烁模式下工作时间 ＞ 10小时；LED旋转模式下工作时间＞12小时。</w:t>
                  </w:r>
                </w:p>
                <w:p>
                  <w:pPr>
                    <w:pStyle w:val="null3"/>
                    <w:jc w:val="both"/>
                  </w:pPr>
                  <w:r>
                    <w:rPr>
                      <w:rFonts w:ascii="仿宋_GB2312" w:hAnsi="仿宋_GB2312" w:cs="仿宋_GB2312" w:eastAsia="仿宋_GB2312"/>
                      <w:sz w:val="15"/>
                    </w:rPr>
                    <w:t>▲10.最大发光强度：侧面闪烁≥1.5cd，正面闪烁最大发光强度≥2.5cd。</w:t>
                  </w:r>
                </w:p>
                <w:p>
                  <w:pPr>
                    <w:pStyle w:val="null3"/>
                    <w:jc w:val="both"/>
                  </w:pPr>
                  <w:r>
                    <w:rPr>
                      <w:rFonts w:ascii="仿宋_GB2312" w:hAnsi="仿宋_GB2312" w:cs="仿宋_GB2312" w:eastAsia="仿宋_GB2312"/>
                      <w:sz w:val="15"/>
                    </w:rPr>
                    <w:t>11.开关耐久性：＞30000次。</w:t>
                  </w:r>
                </w:p>
                <w:p>
                  <w:pPr>
                    <w:pStyle w:val="null3"/>
                    <w:jc w:val="both"/>
                  </w:pPr>
                  <w:r>
                    <w:rPr>
                      <w:rFonts w:ascii="仿宋_GB2312" w:hAnsi="仿宋_GB2312" w:cs="仿宋_GB2312" w:eastAsia="仿宋_GB2312"/>
                      <w:sz w:val="15"/>
                    </w:rPr>
                    <w:t>12.跌落高度：3m。</w:t>
                  </w:r>
                </w:p>
                <w:p>
                  <w:pPr>
                    <w:pStyle w:val="null3"/>
                    <w:jc w:val="both"/>
                  </w:pPr>
                  <w:r>
                    <w:rPr>
                      <w:rFonts w:ascii="仿宋_GB2312" w:hAnsi="仿宋_GB2312" w:cs="仿宋_GB2312" w:eastAsia="仿宋_GB2312"/>
                      <w:sz w:val="15"/>
                    </w:rPr>
                    <w:t>13.腰间佩戴：背夹。</w:t>
                  </w:r>
                </w:p>
                <w:p>
                  <w:pPr>
                    <w:pStyle w:val="null3"/>
                    <w:jc w:val="both"/>
                  </w:pPr>
                  <w:r>
                    <w:rPr>
                      <w:rFonts w:ascii="仿宋_GB2312" w:hAnsi="仿宋_GB2312" w:cs="仿宋_GB2312" w:eastAsia="仿宋_GB2312"/>
                      <w:sz w:val="15"/>
                    </w:rPr>
                    <w:t>14.悬挂方式：挂绳。</w:t>
                  </w:r>
                </w:p>
                <w:p>
                  <w:pPr>
                    <w:pStyle w:val="null3"/>
                    <w:jc w:val="both"/>
                  </w:pPr>
                  <w:r>
                    <w:rPr>
                      <w:rFonts w:ascii="仿宋_GB2312" w:hAnsi="仿宋_GB2312" w:cs="仿宋_GB2312" w:eastAsia="仿宋_GB2312"/>
                      <w:sz w:val="15"/>
                    </w:rPr>
                    <w:t>▲15.磁吸功能：背部带有磁铁，可吸附于金属表面。</w:t>
                  </w:r>
                </w:p>
                <w:p>
                  <w:pPr>
                    <w:pStyle w:val="null3"/>
                    <w:jc w:val="both"/>
                  </w:pPr>
                  <w:r>
                    <w:rPr>
                      <w:rFonts w:ascii="仿宋_GB2312" w:hAnsi="仿宋_GB2312" w:cs="仿宋_GB2312" w:eastAsia="仿宋_GB2312"/>
                      <w:sz w:val="15"/>
                    </w:rPr>
                    <w:t>16.防护等级：IP65。</w:t>
                  </w:r>
                </w:p>
                <w:p>
                  <w:pPr>
                    <w:pStyle w:val="null3"/>
                    <w:jc w:val="left"/>
                  </w:pPr>
                  <w:r>
                    <w:rPr>
                      <w:rFonts w:ascii="仿宋_GB2312" w:hAnsi="仿宋_GB2312" w:cs="仿宋_GB2312" w:eastAsia="仿宋_GB2312"/>
                      <w:sz w:val="15"/>
                    </w:rPr>
                    <w:t>17.外形尺寸：(长69mm x宽71mm x高24mm )±1mm(不含背夹)。</w:t>
                  </w:r>
                </w:p>
                <w:p>
                  <w:pPr>
                    <w:pStyle w:val="null3"/>
                    <w:jc w:val="both"/>
                  </w:pPr>
                  <w:r>
                    <w:rPr>
                      <w:rFonts w:ascii="仿宋_GB2312" w:hAnsi="仿宋_GB2312" w:cs="仿宋_GB2312" w:eastAsia="仿宋_GB2312"/>
                      <w:sz w:val="15"/>
                    </w:rPr>
                    <w:t>18.重量：76±1g。</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个</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5"/>
                    </w:rPr>
                    <w:t>60</w:t>
                  </w:r>
                </w:p>
              </w:tc>
            </w:tr>
            <w:tr>
              <w:tc>
                <w:tcPr>
                  <w:tcW w:type="dxa" w:w="208"/>
                  <w:vMerge/>
                  <w:tcBorders>
                    <w:top w:val="none" w:color="000000" w:sz="4"/>
                    <w:left w:val="single" w:color="000000" w:sz="4"/>
                    <w:bottom w:val="single" w:color="000000" w:sz="4"/>
                    <w:right w:val="single" w:color="000000" w:sz="4"/>
                  </w:tcBorders>
                </w:tcPr>
                <w:p/>
              </w:tc>
              <w:tc>
                <w:tcPr>
                  <w:tcW w:type="dxa" w:w="204"/>
                  <w:vMerge/>
                  <w:tcBorders>
                    <w:top w:val="none" w:color="000000" w:sz="4"/>
                    <w:left w:val="single" w:color="000000" w:sz="4"/>
                    <w:bottom w:val="single" w:color="000000" w:sz="4"/>
                    <w:right w:val="single" w:color="000000" w:sz="4"/>
                  </w:tcBorders>
                </w:tcP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快反自充气救生圈</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1.颜色：橙色。</w:t>
                  </w:r>
                </w:p>
                <w:p>
                  <w:pPr>
                    <w:pStyle w:val="null3"/>
                    <w:jc w:val="both"/>
                  </w:pPr>
                  <w:r>
                    <w:rPr>
                      <w:rFonts w:ascii="仿宋_GB2312" w:hAnsi="仿宋_GB2312" w:cs="仿宋_GB2312" w:eastAsia="仿宋_GB2312"/>
                      <w:sz w:val="15"/>
                    </w:rPr>
                    <w:t>2.</w:t>
                  </w:r>
                  <w:r>
                    <w:rPr>
                      <w:rFonts w:ascii="仿宋_GB2312" w:hAnsi="仿宋_GB2312" w:cs="仿宋_GB2312" w:eastAsia="仿宋_GB2312"/>
                      <w:sz w:val="15"/>
                    </w:rPr>
                    <w:t>重</w:t>
                  </w:r>
                  <w:r>
                    <w:rPr>
                      <w:rFonts w:ascii="仿宋_GB2312" w:hAnsi="仿宋_GB2312" w:cs="仿宋_GB2312" w:eastAsia="仿宋_GB2312"/>
                      <w:sz w:val="15"/>
                    </w:rPr>
                    <w:t>量</w:t>
                  </w:r>
                  <w:r>
                    <w:rPr>
                      <w:rFonts w:ascii="仿宋_GB2312" w:hAnsi="仿宋_GB2312" w:cs="仿宋_GB2312" w:eastAsia="仿宋_GB2312"/>
                      <w:sz w:val="15"/>
                    </w:rPr>
                    <w:t>：≤0.3kg。</w:t>
                  </w:r>
                </w:p>
                <w:p>
                  <w:pPr>
                    <w:pStyle w:val="null3"/>
                    <w:jc w:val="both"/>
                  </w:pPr>
                  <w:r>
                    <w:rPr>
                      <w:rFonts w:ascii="仿宋_GB2312" w:hAnsi="仿宋_GB2312" w:cs="仿宋_GB2312" w:eastAsia="仿宋_GB2312"/>
                      <w:sz w:val="15"/>
                    </w:rPr>
                    <w:t>3.型状：长条形。</w:t>
                  </w:r>
                </w:p>
                <w:p>
                  <w:pPr>
                    <w:pStyle w:val="null3"/>
                    <w:jc w:val="both"/>
                  </w:pPr>
                  <w:r>
                    <w:rPr>
                      <w:rFonts w:ascii="仿宋_GB2312" w:hAnsi="仿宋_GB2312" w:cs="仿宋_GB2312" w:eastAsia="仿宋_GB2312"/>
                      <w:sz w:val="15"/>
                    </w:rPr>
                    <w:t>4.材料：TPU复合材料。</w:t>
                  </w:r>
                </w:p>
                <w:p>
                  <w:pPr>
                    <w:pStyle w:val="null3"/>
                    <w:jc w:val="both"/>
                  </w:pPr>
                  <w:r>
                    <w:rPr>
                      <w:rFonts w:ascii="仿宋_GB2312" w:hAnsi="仿宋_GB2312" w:cs="仿宋_GB2312" w:eastAsia="仿宋_GB2312"/>
                      <w:sz w:val="15"/>
                    </w:rPr>
                    <w:t>5.充气时间：≤5S。</w:t>
                  </w:r>
                </w:p>
                <w:p>
                  <w:pPr>
                    <w:pStyle w:val="null3"/>
                    <w:jc w:val="both"/>
                  </w:pPr>
                  <w:r>
                    <w:rPr>
                      <w:rFonts w:ascii="仿宋_GB2312" w:hAnsi="仿宋_GB2312" w:cs="仿宋_GB2312" w:eastAsia="仿宋_GB2312"/>
                      <w:sz w:val="15"/>
                    </w:rPr>
                    <w:t>6.浮力：≥74N。</w:t>
                  </w:r>
                </w:p>
                <w:p>
                  <w:pPr>
                    <w:pStyle w:val="null3"/>
                    <w:jc w:val="both"/>
                  </w:pPr>
                  <w:r>
                    <w:rPr>
                      <w:rFonts w:ascii="仿宋_GB2312" w:hAnsi="仿宋_GB2312" w:cs="仿宋_GB2312" w:eastAsia="仿宋_GB2312"/>
                      <w:sz w:val="15"/>
                    </w:rPr>
                    <w:t>7.承重：≥120kg。</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个</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60</w:t>
                  </w:r>
                </w:p>
              </w:tc>
            </w:tr>
            <w:tr>
              <w:tc>
                <w:tcPr>
                  <w:tcW w:type="dxa" w:w="208"/>
                  <w:vMerge/>
                  <w:tcBorders>
                    <w:top w:val="none" w:color="000000" w:sz="4"/>
                    <w:left w:val="single" w:color="000000" w:sz="4"/>
                    <w:bottom w:val="single" w:color="000000" w:sz="4"/>
                    <w:right w:val="single" w:color="000000" w:sz="4"/>
                  </w:tcBorders>
                </w:tcPr>
                <w:p/>
              </w:tc>
              <w:tc>
                <w:tcPr>
                  <w:tcW w:type="dxa" w:w="204"/>
                  <w:vMerge/>
                  <w:tcBorders>
                    <w:top w:val="none" w:color="000000" w:sz="4"/>
                    <w:left w:val="single" w:color="000000" w:sz="4"/>
                    <w:bottom w:val="single" w:color="000000" w:sz="4"/>
                    <w:right w:val="single" w:color="000000" w:sz="4"/>
                  </w:tcBorders>
                </w:tcP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气溶胶灭火器</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1.颜色：警用蓝色。</w:t>
                  </w:r>
                </w:p>
                <w:p>
                  <w:pPr>
                    <w:pStyle w:val="null3"/>
                    <w:jc w:val="both"/>
                  </w:pPr>
                  <w:r>
                    <w:rPr>
                      <w:rFonts w:ascii="仿宋_GB2312" w:hAnsi="仿宋_GB2312" w:cs="仿宋_GB2312" w:eastAsia="仿宋_GB2312"/>
                      <w:sz w:val="15"/>
                    </w:rPr>
                    <w:t>2.重量：≤</w:t>
                  </w:r>
                  <w:r>
                    <w:rPr>
                      <w:rFonts w:ascii="仿宋_GB2312" w:hAnsi="仿宋_GB2312" w:cs="仿宋_GB2312" w:eastAsia="仿宋_GB2312"/>
                      <w:sz w:val="15"/>
                    </w:rPr>
                    <w:t>500</w:t>
                  </w:r>
                  <w:r>
                    <w:rPr>
                      <w:rFonts w:ascii="仿宋_GB2312" w:hAnsi="仿宋_GB2312" w:cs="仿宋_GB2312" w:eastAsia="仿宋_GB2312"/>
                      <w:sz w:val="15"/>
                    </w:rPr>
                    <w:t>g。</w:t>
                  </w:r>
                </w:p>
                <w:p>
                  <w:pPr>
                    <w:pStyle w:val="null3"/>
                    <w:jc w:val="both"/>
                  </w:pPr>
                  <w:r>
                    <w:rPr>
                      <w:rFonts w:ascii="仿宋_GB2312" w:hAnsi="仿宋_GB2312" w:cs="仿宋_GB2312" w:eastAsia="仿宋_GB2312"/>
                      <w:sz w:val="15"/>
                    </w:rPr>
                    <w:t>3.尺寸：≤242mm±2mm，可选配灭火器套便于执勤挂在执勤腰带上。</w:t>
                  </w:r>
                </w:p>
                <w:p>
                  <w:pPr>
                    <w:pStyle w:val="null3"/>
                    <w:jc w:val="both"/>
                  </w:pPr>
                  <w:r>
                    <w:rPr>
                      <w:rFonts w:ascii="仿宋_GB2312" w:hAnsi="仿宋_GB2312" w:cs="仿宋_GB2312" w:eastAsia="仿宋_GB2312"/>
                      <w:sz w:val="15"/>
                    </w:rPr>
                    <w:t>4.握把最大直径：≤54.5mm±2mm。</w:t>
                  </w:r>
                </w:p>
                <w:p>
                  <w:pPr>
                    <w:pStyle w:val="null3"/>
                    <w:jc w:val="both"/>
                  </w:pPr>
                  <w:r>
                    <w:rPr>
                      <w:rFonts w:ascii="仿宋_GB2312" w:hAnsi="仿宋_GB2312" w:cs="仿宋_GB2312" w:eastAsia="仿宋_GB2312"/>
                      <w:sz w:val="15"/>
                    </w:rPr>
                    <w:t>▲5.喷射时间:≥13s。</w:t>
                  </w:r>
                </w:p>
                <w:p>
                  <w:pPr>
                    <w:pStyle w:val="null3"/>
                    <w:jc w:val="both"/>
                  </w:pPr>
                  <w:r>
                    <w:rPr>
                      <w:rFonts w:ascii="仿宋_GB2312" w:hAnsi="仿宋_GB2312" w:cs="仿宋_GB2312" w:eastAsia="仿宋_GB2312"/>
                      <w:sz w:val="15"/>
                    </w:rPr>
                    <w:t>▲6.喷射滞后时间:≤1s。</w:t>
                  </w:r>
                </w:p>
                <w:p>
                  <w:pPr>
                    <w:pStyle w:val="null3"/>
                    <w:jc w:val="both"/>
                  </w:pPr>
                  <w:r>
                    <w:rPr>
                      <w:rFonts w:ascii="仿宋_GB2312" w:hAnsi="仿宋_GB2312" w:cs="仿宋_GB2312" w:eastAsia="仿宋_GB2312"/>
                      <w:sz w:val="15"/>
                    </w:rPr>
                    <w:t>▲7.喷射距离:≥2m。</w:t>
                  </w:r>
                </w:p>
                <w:p>
                  <w:pPr>
                    <w:pStyle w:val="null3"/>
                    <w:jc w:val="both"/>
                  </w:pPr>
                  <w:r>
                    <w:rPr>
                      <w:rFonts w:ascii="仿宋_GB2312" w:hAnsi="仿宋_GB2312" w:cs="仿宋_GB2312" w:eastAsia="仿宋_GB2312"/>
                      <w:sz w:val="15"/>
                    </w:rPr>
                    <w:t>8.手持部分表面温度（1min之内）:小于54℃。</w:t>
                  </w:r>
                </w:p>
                <w:p>
                  <w:pPr>
                    <w:pStyle w:val="null3"/>
                    <w:jc w:val="both"/>
                  </w:pPr>
                  <w:r>
                    <w:rPr>
                      <w:rFonts w:ascii="仿宋_GB2312" w:hAnsi="仿宋_GB2312" w:cs="仿宋_GB2312" w:eastAsia="仿宋_GB2312"/>
                      <w:sz w:val="15"/>
                    </w:rPr>
                    <w:t>9、启动方式：拉出尾部圆形保险栓后按下启动键即可。</w:t>
                  </w:r>
                </w:p>
                <w:p>
                  <w:pPr>
                    <w:pStyle w:val="null3"/>
                    <w:jc w:val="both"/>
                  </w:pPr>
                  <w:r>
                    <w:rPr>
                      <w:rFonts w:ascii="仿宋_GB2312" w:hAnsi="仿宋_GB2312" w:cs="仿宋_GB2312" w:eastAsia="仿宋_GB2312"/>
                      <w:sz w:val="15"/>
                    </w:rPr>
                    <w:t>10.使用温度：-25℃～+55℃。</w:t>
                  </w:r>
                </w:p>
                <w:p>
                  <w:pPr>
                    <w:pStyle w:val="null3"/>
                    <w:jc w:val="both"/>
                  </w:pPr>
                  <w:r>
                    <w:rPr>
                      <w:rFonts w:ascii="仿宋_GB2312" w:hAnsi="仿宋_GB2312" w:cs="仿宋_GB2312" w:eastAsia="仿宋_GB2312"/>
                      <w:sz w:val="15"/>
                    </w:rPr>
                    <w:t>▲11.结构性能:启动部件应操作简单、方便、性能可靠、易于从外观上识别，开启力≤100N。保险装置脱离不应大于100N。</w:t>
                  </w:r>
                </w:p>
                <w:p>
                  <w:pPr>
                    <w:pStyle w:val="null3"/>
                    <w:jc w:val="both"/>
                  </w:pPr>
                  <w:r>
                    <w:rPr>
                      <w:rFonts w:ascii="仿宋_GB2312" w:hAnsi="仿宋_GB2312" w:cs="仿宋_GB2312" w:eastAsia="仿宋_GB2312"/>
                      <w:sz w:val="15"/>
                    </w:rPr>
                    <w:t>▲12.振动试验:加速度幅值2m/s²,振动频率5Hz-55Hz,试验后应不解体、不泄露，能正常工作。</w:t>
                  </w:r>
                </w:p>
                <w:p>
                  <w:pPr>
                    <w:pStyle w:val="null3"/>
                    <w:jc w:val="both"/>
                  </w:pPr>
                  <w:r>
                    <w:rPr>
                      <w:rFonts w:ascii="仿宋_GB2312" w:hAnsi="仿宋_GB2312" w:cs="仿宋_GB2312" w:eastAsia="仿宋_GB2312"/>
                      <w:sz w:val="15"/>
                    </w:rPr>
                    <w:t>13.高温试验:高温试验(50土2℃，2H)，试验后应不解体、不泄露，能正常工作。</w:t>
                  </w:r>
                </w:p>
                <w:p>
                  <w:pPr>
                    <w:pStyle w:val="null3"/>
                    <w:jc w:val="both"/>
                  </w:pPr>
                  <w:r>
                    <w:rPr>
                      <w:rFonts w:ascii="仿宋_GB2312" w:hAnsi="仿宋_GB2312" w:cs="仿宋_GB2312" w:eastAsia="仿宋_GB2312"/>
                      <w:sz w:val="15"/>
                    </w:rPr>
                    <w:t>14.低温试验:低温试验(-25士2℃，2H)，试验后应不解体、不泄露，能正常工作。</w:t>
                  </w:r>
                </w:p>
                <w:p>
                  <w:pPr>
                    <w:pStyle w:val="null3"/>
                    <w:jc w:val="both"/>
                  </w:pPr>
                  <w:r>
                    <w:rPr>
                      <w:rFonts w:ascii="仿宋_GB2312" w:hAnsi="仿宋_GB2312" w:cs="仿宋_GB2312" w:eastAsia="仿宋_GB2312"/>
                      <w:sz w:val="15"/>
                    </w:rPr>
                    <w:t>▲15.跌落安全性:在≥1.2m跌落试验后，应不解体、不泄露，能正常工作。</w:t>
                  </w:r>
                </w:p>
                <w:p>
                  <w:pPr>
                    <w:pStyle w:val="null3"/>
                    <w:jc w:val="both"/>
                  </w:pPr>
                  <w:r>
                    <w:rPr>
                      <w:rFonts w:ascii="仿宋_GB2312" w:hAnsi="仿宋_GB2312" w:cs="仿宋_GB2312" w:eastAsia="仿宋_GB2312"/>
                      <w:sz w:val="15"/>
                    </w:rPr>
                    <w:t>16.适用火种：初期火灾（A固体火、B液体火、C气体火、E电气火、F油脂火）。</w:t>
                  </w:r>
                </w:p>
                <w:p>
                  <w:pPr>
                    <w:pStyle w:val="null3"/>
                    <w:jc w:val="both"/>
                  </w:pPr>
                  <w:r>
                    <w:rPr>
                      <w:rFonts w:ascii="仿宋_GB2312" w:hAnsi="仿宋_GB2312" w:cs="仿宋_GB2312" w:eastAsia="仿宋_GB2312"/>
                      <w:sz w:val="15"/>
                    </w:rPr>
                    <w:t>17.灭火级别：13B、5F。</w:t>
                  </w:r>
                </w:p>
                <w:p>
                  <w:pPr>
                    <w:pStyle w:val="null3"/>
                    <w:jc w:val="both"/>
                  </w:pPr>
                  <w:r>
                    <w:rPr>
                      <w:rFonts w:ascii="仿宋_GB2312" w:hAnsi="仿宋_GB2312" w:cs="仿宋_GB2312" w:eastAsia="仿宋_GB2312"/>
                      <w:sz w:val="15"/>
                    </w:rPr>
                    <w:t>18.</w:t>
                  </w:r>
                  <w:r>
                    <w:rPr>
                      <w:rFonts w:ascii="仿宋_GB2312" w:hAnsi="仿宋_GB2312" w:cs="仿宋_GB2312" w:eastAsia="仿宋_GB2312"/>
                      <w:sz w:val="15"/>
                    </w:rPr>
                    <w:t>产品责任保险：连续8年保险金额≥1000万元的保险单（其中：每次事故人身伤亡赔偿限额≥300万元）。</w:t>
                  </w:r>
                </w:p>
                <w:p>
                  <w:pPr>
                    <w:pStyle w:val="null3"/>
                    <w:jc w:val="both"/>
                  </w:pPr>
                  <w:r>
                    <w:rPr>
                      <w:rFonts w:ascii="仿宋_GB2312" w:hAnsi="仿宋_GB2312" w:cs="仿宋_GB2312" w:eastAsia="仿宋_GB2312"/>
                      <w:sz w:val="15"/>
                    </w:rPr>
                    <w:t>19.</w:t>
                  </w:r>
                  <w:r>
                    <w:rPr>
                      <w:rFonts w:ascii="仿宋_GB2312" w:hAnsi="仿宋_GB2312" w:cs="仿宋_GB2312" w:eastAsia="仿宋_GB2312"/>
                      <w:sz w:val="15"/>
                    </w:rPr>
                    <w:t>符合GB/T 15211-2013《安全防范报警设备环境适应性要求和试验方法》要求。</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瓶</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60</w:t>
                  </w:r>
                </w:p>
              </w:tc>
            </w:tr>
            <w:tr>
              <w:tc>
                <w:tcPr>
                  <w:tcW w:type="dxa" w:w="208"/>
                  <w:vMerge/>
                  <w:tcBorders>
                    <w:top w:val="none" w:color="000000" w:sz="4"/>
                    <w:left w:val="single" w:color="000000" w:sz="4"/>
                    <w:bottom w:val="single" w:color="000000" w:sz="4"/>
                    <w:right w:val="single" w:color="000000" w:sz="4"/>
                  </w:tcBorders>
                </w:tcPr>
                <w:p/>
              </w:tc>
              <w:tc>
                <w:tcPr>
                  <w:tcW w:type="dxa" w:w="204"/>
                  <w:vMerge/>
                  <w:tcBorders>
                    <w:top w:val="none" w:color="000000" w:sz="4"/>
                    <w:left w:val="single" w:color="000000" w:sz="4"/>
                    <w:bottom w:val="single" w:color="000000" w:sz="4"/>
                    <w:right w:val="single" w:color="000000" w:sz="4"/>
                  </w:tcBorders>
                </w:tcP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快反破窗器</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1.多功能破玻器头部采用锥形钨钢能快速产生极大的压强使玻璃破碎，甄选高强度不锈钢刀片SK5合金钢材锻造工艺，关键时刻能快速割断安全带，U型开口防划伤手指无法伸入，醒目的荧光绿弱光状态易寻找。</w:t>
                  </w:r>
                </w:p>
                <w:p>
                  <w:pPr>
                    <w:pStyle w:val="null3"/>
                    <w:jc w:val="both"/>
                  </w:pPr>
                  <w:r>
                    <w:rPr>
                      <w:rFonts w:ascii="仿宋_GB2312" w:hAnsi="仿宋_GB2312" w:cs="仿宋_GB2312" w:eastAsia="仿宋_GB2312"/>
                      <w:sz w:val="15"/>
                    </w:rPr>
                    <w:t>2.材质成分：航空铝+塑胶。</w:t>
                  </w:r>
                </w:p>
                <w:p>
                  <w:pPr>
                    <w:pStyle w:val="null3"/>
                    <w:jc w:val="both"/>
                  </w:pPr>
                  <w:r>
                    <w:rPr>
                      <w:rFonts w:ascii="仿宋_GB2312" w:hAnsi="仿宋_GB2312" w:cs="仿宋_GB2312" w:eastAsia="仿宋_GB2312"/>
                      <w:sz w:val="15"/>
                    </w:rPr>
                    <w:t>3.直径：21mm±2mm。</w:t>
                  </w:r>
                </w:p>
                <w:p>
                  <w:pPr>
                    <w:pStyle w:val="null3"/>
                    <w:jc w:val="both"/>
                  </w:pPr>
                  <w:r>
                    <w:rPr>
                      <w:rFonts w:ascii="仿宋_GB2312" w:hAnsi="仿宋_GB2312" w:cs="仿宋_GB2312" w:eastAsia="仿宋_GB2312"/>
                      <w:sz w:val="15"/>
                    </w:rPr>
                    <w:t>4.总长：95.5mm±2mm。</w:t>
                  </w:r>
                </w:p>
                <w:p>
                  <w:pPr>
                    <w:pStyle w:val="null3"/>
                    <w:jc w:val="both"/>
                  </w:pPr>
                  <w:r>
                    <w:rPr>
                      <w:rFonts w:ascii="仿宋_GB2312" w:hAnsi="仿宋_GB2312" w:cs="仿宋_GB2312" w:eastAsia="仿宋_GB2312"/>
                      <w:sz w:val="15"/>
                    </w:rPr>
                    <w:t>5.重量：≤110克。</w:t>
                  </w:r>
                </w:p>
                <w:p>
                  <w:pPr>
                    <w:pStyle w:val="null3"/>
                    <w:jc w:val="both"/>
                  </w:pPr>
                  <w:r>
                    <w:rPr>
                      <w:rFonts w:ascii="仿宋_GB2312" w:hAnsi="仿宋_GB2312" w:cs="仿宋_GB2312" w:eastAsia="仿宋_GB2312"/>
                      <w:sz w:val="15"/>
                    </w:rPr>
                    <w:t>6.撞击柱子镶嵌合金粒硬度高，破窗能力强，使用弹射破窗，击发需要力量小，体积小，重量轻，方便随身携带，陆上水下，车窗是否贴膜，都能有效破窗。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个</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60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2</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金刚盾</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外观要求：防暴盾牌表面应光滑，无可视的凹坑、气泡、毛刺、尖角、划伤、斑点、脱漆及起皮等缺陷。防暴盾牌的握持装置应无毛刺、尖角等缺陷，便于握持、手感舒适。防暴盾牌上外露金属结构件应经表面处理，无锈蚀现象。防暴盾牌外表面无开孔。</w:t>
                  </w:r>
                  <w:r>
                    <w:br/>
                  </w:r>
                  <w:r>
                    <w:rPr>
                      <w:rFonts w:ascii="仿宋_GB2312" w:hAnsi="仿宋_GB2312" w:cs="仿宋_GB2312" w:eastAsia="仿宋_GB2312"/>
                      <w:sz w:val="15"/>
                    </w:rPr>
                    <w:t>▲2.盾边内藏式防砍结构：盾体“警察”字样正立时对应的上面四条边内嵌钢丝条，直径≤3.0mm，盾体厚度≤3.3mm。</w:t>
                  </w:r>
                  <w:r>
                    <w:br/>
                  </w:r>
                  <w:r>
                    <w:rPr>
                      <w:rFonts w:ascii="仿宋_GB2312" w:hAnsi="仿宋_GB2312" w:cs="仿宋_GB2312" w:eastAsia="仿宋_GB2312"/>
                      <w:sz w:val="15"/>
                    </w:rPr>
                    <w:t>▲3.规格：外形：正八边形；边长：210±5mm；投影宽度：550±5mm。</w:t>
                  </w:r>
                  <w:r>
                    <w:br/>
                  </w:r>
                  <w:r>
                    <w:rPr>
                      <w:rFonts w:ascii="仿宋_GB2312" w:hAnsi="仿宋_GB2312" w:cs="仿宋_GB2312" w:eastAsia="仿宋_GB2312"/>
                      <w:sz w:val="15"/>
                    </w:rPr>
                    <w:t>4.防护面积：≥0.220㎡。</w:t>
                  </w:r>
                  <w:r>
                    <w:br/>
                  </w:r>
                  <w:r>
                    <w:rPr>
                      <w:rFonts w:ascii="仿宋_GB2312" w:hAnsi="仿宋_GB2312" w:cs="仿宋_GB2312" w:eastAsia="仿宋_GB2312"/>
                      <w:sz w:val="15"/>
                    </w:rPr>
                    <w:t>5.</w:t>
                  </w:r>
                  <w:r>
                    <w:rPr>
                      <w:rFonts w:ascii="仿宋_GB2312" w:hAnsi="仿宋_GB2312" w:cs="仿宋_GB2312" w:eastAsia="仿宋_GB2312"/>
                      <w:sz w:val="15"/>
                    </w:rPr>
                    <w:t>重</w:t>
                  </w:r>
                  <w:r>
                    <w:rPr>
                      <w:rFonts w:ascii="仿宋_GB2312" w:hAnsi="仿宋_GB2312" w:cs="仿宋_GB2312" w:eastAsia="仿宋_GB2312"/>
                      <w:sz w:val="15"/>
                    </w:rPr>
                    <w:t>量：防暴盾牌的</w:t>
                  </w:r>
                  <w:r>
                    <w:rPr>
                      <w:rFonts w:ascii="仿宋_GB2312" w:hAnsi="仿宋_GB2312" w:cs="仿宋_GB2312" w:eastAsia="仿宋_GB2312"/>
                      <w:sz w:val="15"/>
                    </w:rPr>
                    <w:t>重</w:t>
                  </w:r>
                  <w:r>
                    <w:rPr>
                      <w:rFonts w:ascii="仿宋_GB2312" w:hAnsi="仿宋_GB2312" w:cs="仿宋_GB2312" w:eastAsia="仿宋_GB2312"/>
                      <w:sz w:val="15"/>
                    </w:rPr>
                    <w:t>量≤2.20kg (不包含腰间磁吸悬挂件</w:t>
                  </w:r>
                  <w:r>
                    <w:rPr>
                      <w:rFonts w:ascii="仿宋_GB2312" w:hAnsi="仿宋_GB2312" w:cs="仿宋_GB2312" w:eastAsia="仿宋_GB2312"/>
                      <w:sz w:val="15"/>
                    </w:rPr>
                    <w:t>重</w:t>
                  </w:r>
                  <w:r>
                    <w:rPr>
                      <w:rFonts w:ascii="仿宋_GB2312" w:hAnsi="仿宋_GB2312" w:cs="仿宋_GB2312" w:eastAsia="仿宋_GB2312"/>
                      <w:sz w:val="15"/>
                    </w:rPr>
                    <w:t>量)。</w:t>
                  </w:r>
                  <w:r>
                    <w:br/>
                  </w:r>
                  <w:r>
                    <w:rPr>
                      <w:rFonts w:ascii="仿宋_GB2312" w:hAnsi="仿宋_GB2312" w:cs="仿宋_GB2312" w:eastAsia="仿宋_GB2312"/>
                      <w:sz w:val="15"/>
                    </w:rPr>
                    <w:t>6.连接强度：握持装置的连接部件、握持装置与盾体的连接部件应能承受大于或等于500N的拉力。试验后，不应有脱落、松动、脱扣或断裂现象。</w:t>
                  </w:r>
                  <w:r>
                    <w:br/>
                  </w:r>
                  <w:r>
                    <w:rPr>
                      <w:rFonts w:ascii="仿宋_GB2312" w:hAnsi="仿宋_GB2312" w:cs="仿宋_GB2312" w:eastAsia="仿宋_GB2312"/>
                      <w:sz w:val="15"/>
                    </w:rPr>
                    <w:t>▲7.穿刺性能：防暴盾牌应承受147J动能的穿刺，穿刺后受力点不应有直径大于4mm穿洞或在受力点半径20mm之外出现贯穿性开裂。</w:t>
                  </w:r>
                  <w:r>
                    <w:br/>
                  </w:r>
                  <w:r>
                    <w:rPr>
                      <w:rFonts w:ascii="仿宋_GB2312" w:hAnsi="仿宋_GB2312" w:cs="仿宋_GB2312" w:eastAsia="仿宋_GB2312"/>
                      <w:sz w:val="15"/>
                    </w:rPr>
                    <w:t>8.耐击打强度：防暴盾牌应能承受线速度为18m/s±0.3m/s、能量为342J±13J的击打,击打后盾体不应破碎或出现长度大于20mm的贯穿性开裂,击打后盾体产生的最大凹陷深度应小于或等于20mm。</w:t>
                  </w:r>
                  <w:r>
                    <w:br/>
                  </w:r>
                  <w:r>
                    <w:rPr>
                      <w:rFonts w:ascii="仿宋_GB2312" w:hAnsi="仿宋_GB2312" w:cs="仿宋_GB2312" w:eastAsia="仿宋_GB2312"/>
                      <w:sz w:val="15"/>
                    </w:rPr>
                    <w:t>9.耐刀砍性能：防暴盾牌的上边沿(“警察”字样正立时对应的上面四条边)应能抵御8.5m/s±0.5m/s、能量为100J±5J的击砍，试验后刀砍痕迹深度应小于或等于8mm。</w:t>
                  </w:r>
                  <w:r>
                    <w:br/>
                  </w:r>
                  <w:r>
                    <w:rPr>
                      <w:rFonts w:ascii="仿宋_GB2312" w:hAnsi="仿宋_GB2312" w:cs="仿宋_GB2312" w:eastAsia="仿宋_GB2312"/>
                      <w:sz w:val="15"/>
                    </w:rPr>
                    <w:t>10.涂层附着力：具有涂层的防暴盾牌，其涂层附着力应大于或等于GB/T 9286-1998中2级的规定。</w:t>
                  </w:r>
                  <w:r>
                    <w:br/>
                  </w:r>
                  <w:r>
                    <w:rPr>
                      <w:rFonts w:ascii="仿宋_GB2312" w:hAnsi="仿宋_GB2312" w:cs="仿宋_GB2312" w:eastAsia="仿宋_GB2312"/>
                      <w:sz w:val="15"/>
                    </w:rPr>
                    <w:t>▲11.护环性能：护环由塑料、橡胶和磁铁构成，能提供硬质抓握与握把形成临时双手抓握使用。护环具有脱手保护性能，在盾牌受到抢夺或扭动的情况能脱离手臂保护警员。护环尾端受到≥70N的拉力时，尾端开口应≥110mm。</w:t>
                  </w:r>
                  <w:r>
                    <w:br/>
                  </w:r>
                  <w:r>
                    <w:rPr>
                      <w:rFonts w:ascii="仿宋_GB2312" w:hAnsi="仿宋_GB2312" w:cs="仿宋_GB2312" w:eastAsia="仿宋_GB2312"/>
                      <w:sz w:val="15"/>
                    </w:rPr>
                    <w:t>12.高温耐击打强度检验：防暴盾牌在环境温度为 55℃±2℃的恒温箱，保持 4h，进行击打强度试验，试验应在 5min内完成应符合耐击打强度要求。</w:t>
                  </w:r>
                  <w:r>
                    <w:br/>
                  </w:r>
                  <w:r>
                    <w:rPr>
                      <w:rFonts w:ascii="仿宋_GB2312" w:hAnsi="仿宋_GB2312" w:cs="仿宋_GB2312" w:eastAsia="仿宋_GB2312"/>
                      <w:sz w:val="15"/>
                    </w:rPr>
                    <w:t>▲13.腰间磁吸悬挂装置：盾牌护环和腰带配件的磁吸功能具有抗抢夺性能，结合后，对护环和腰带配件施加 100N 的轴向静拉力不应分离。盾牌可通过护环磁铁与腰带配件结合，在腰间悬挂使用，盾牌护环磁铁与腰间悬挂件结合部位的自动结合距离≤55mm。</w:t>
                  </w:r>
                  <w:r>
                    <w:br/>
                  </w:r>
                  <w:r>
                    <w:rPr>
                      <w:rFonts w:ascii="仿宋_GB2312" w:hAnsi="仿宋_GB2312" w:cs="仿宋_GB2312" w:eastAsia="仿宋_GB2312"/>
                      <w:sz w:val="15"/>
                    </w:rPr>
                    <w:t>14.战术悬挂便携组件：</w:t>
                  </w:r>
                  <w:r>
                    <w:br/>
                  </w:r>
                  <w:r>
                    <w:rPr>
                      <w:rFonts w:ascii="仿宋_GB2312" w:hAnsi="仿宋_GB2312" w:cs="仿宋_GB2312" w:eastAsia="仿宋_GB2312"/>
                      <w:sz w:val="15"/>
                    </w:rPr>
                    <w:t>剩磁（Br）≥13 .2mT。</w:t>
                  </w:r>
                  <w:r>
                    <w:br/>
                  </w:r>
                  <w:r>
                    <w:rPr>
                      <w:rFonts w:ascii="仿宋_GB2312" w:hAnsi="仿宋_GB2312" w:cs="仿宋_GB2312" w:eastAsia="仿宋_GB2312"/>
                      <w:sz w:val="15"/>
                    </w:rPr>
                    <w:t>内禀磁感应强度 (KA/m)≥876KA/m。</w:t>
                  </w:r>
                  <w:r>
                    <w:br/>
                  </w:r>
                  <w:r>
                    <w:rPr>
                      <w:rFonts w:ascii="仿宋_GB2312" w:hAnsi="仿宋_GB2312" w:cs="仿宋_GB2312" w:eastAsia="仿宋_GB2312"/>
                      <w:sz w:val="15"/>
                    </w:rPr>
                    <w:t>磁能积 KJ/m³≥390KJ/m³</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面</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3</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全息战术盾牌</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1.符合GA2139-2024《警用防暴臂盾》、GA 422-2019《警用防暴盾牌》、GA 294-2023《警用防暴头盔》要求。</w:t>
                  </w:r>
                </w:p>
                <w:p>
                  <w:pPr>
                    <w:pStyle w:val="null3"/>
                    <w:jc w:val="both"/>
                  </w:pPr>
                  <w:r>
                    <w:rPr>
                      <w:rFonts w:ascii="仿宋_GB2312" w:hAnsi="仿宋_GB2312" w:cs="仿宋_GB2312" w:eastAsia="仿宋_GB2312"/>
                      <w:sz w:val="15"/>
                    </w:rPr>
                    <w:t>▲</w:t>
                  </w:r>
                  <w:r>
                    <w:rPr>
                      <w:rFonts w:ascii="仿宋_GB2312" w:hAnsi="仿宋_GB2312" w:cs="仿宋_GB2312" w:eastAsia="仿宋_GB2312"/>
                      <w:sz w:val="15"/>
                    </w:rPr>
                    <w:t>2.盾牌为非金属材质，前板厚度≥4.2mm，背板厚度≥3.0mm，由盾体、握持装置、全息屏和充电宝组成，应无刺激性异味，手感舒适，佩戴后运动应不受限制；</w:t>
                  </w:r>
                </w:p>
                <w:p>
                  <w:pPr>
                    <w:pStyle w:val="null3"/>
                    <w:jc w:val="both"/>
                  </w:pPr>
                  <w:r>
                    <w:rPr>
                      <w:rFonts w:ascii="仿宋_GB2312" w:hAnsi="仿宋_GB2312" w:cs="仿宋_GB2312" w:eastAsia="仿宋_GB2312"/>
                      <w:sz w:val="15"/>
                    </w:rPr>
                    <w:t>3.外观：表面应光滑，无凹坑、气泡、毛刺、尖角、划伤、斑点、脱漆及起皮等缺陷，金属件应进行防锈处理，织物部分不应有瑕疵。</w:t>
                  </w:r>
                </w:p>
                <w:p>
                  <w:pPr>
                    <w:pStyle w:val="null3"/>
                    <w:jc w:val="both"/>
                  </w:pPr>
                  <w:r>
                    <w:rPr>
                      <w:rFonts w:ascii="仿宋_GB2312" w:hAnsi="仿宋_GB2312" w:cs="仿宋_GB2312" w:eastAsia="仿宋_GB2312"/>
                      <w:sz w:val="15"/>
                    </w:rPr>
                    <w:t>4.防暴盾牌防护面积：≥0.25㎡ 。</w:t>
                  </w:r>
                </w:p>
                <w:p>
                  <w:pPr>
                    <w:pStyle w:val="null3"/>
                    <w:jc w:val="both"/>
                  </w:pPr>
                  <w:r>
                    <w:rPr>
                      <w:rFonts w:ascii="仿宋_GB2312" w:hAnsi="仿宋_GB2312" w:cs="仿宋_GB2312" w:eastAsia="仿宋_GB2312"/>
                      <w:sz w:val="15"/>
                    </w:rPr>
                    <w:t>投影直径：560mm±20mm。</w:t>
                  </w:r>
                </w:p>
                <w:p>
                  <w:pPr>
                    <w:pStyle w:val="null3"/>
                    <w:jc w:val="both"/>
                  </w:pPr>
                  <w:r>
                    <w:rPr>
                      <w:rFonts w:ascii="仿宋_GB2312" w:hAnsi="仿宋_GB2312" w:cs="仿宋_GB2312" w:eastAsia="仿宋_GB2312"/>
                      <w:sz w:val="15"/>
                    </w:rPr>
                    <w:t>5.盾牌</w:t>
                  </w:r>
                  <w:r>
                    <w:rPr>
                      <w:rFonts w:ascii="仿宋_GB2312" w:hAnsi="仿宋_GB2312" w:cs="仿宋_GB2312" w:eastAsia="仿宋_GB2312"/>
                      <w:sz w:val="15"/>
                    </w:rPr>
                    <w:t>重</w:t>
                  </w:r>
                  <w:r>
                    <w:rPr>
                      <w:rFonts w:ascii="仿宋_GB2312" w:hAnsi="仿宋_GB2312" w:cs="仿宋_GB2312" w:eastAsia="仿宋_GB2312"/>
                      <w:sz w:val="15"/>
                    </w:rPr>
                    <w:t>量</w:t>
                  </w:r>
                  <w:r>
                    <w:rPr>
                      <w:rFonts w:ascii="仿宋_GB2312" w:hAnsi="仿宋_GB2312" w:cs="仿宋_GB2312" w:eastAsia="仿宋_GB2312"/>
                      <w:sz w:val="15"/>
                    </w:rPr>
                    <w:t>：≤3.3kg。</w:t>
                  </w:r>
                </w:p>
                <w:p>
                  <w:pPr>
                    <w:pStyle w:val="null3"/>
                    <w:jc w:val="both"/>
                  </w:pPr>
                  <w:r>
                    <w:rPr>
                      <w:rFonts w:ascii="仿宋_GB2312" w:hAnsi="仿宋_GB2312" w:cs="仿宋_GB2312" w:eastAsia="仿宋_GB2312"/>
                      <w:sz w:val="15"/>
                    </w:rPr>
                    <w:t>▲</w:t>
                  </w:r>
                  <w:r>
                    <w:rPr>
                      <w:rFonts w:ascii="仿宋_GB2312" w:hAnsi="仿宋_GB2312" w:cs="仿宋_GB2312" w:eastAsia="仿宋_GB2312"/>
                      <w:sz w:val="15"/>
                    </w:rPr>
                    <w:t>6.耐刀砍性能：盾体外表面应能承受线速度为10m/s±0.5m/s、能量为140J±5J的刀砍，刀砍后盾体不应出现开裂现象，臂盾应完整无破碎。</w:t>
                  </w:r>
                </w:p>
                <w:p>
                  <w:pPr>
                    <w:pStyle w:val="null3"/>
                    <w:jc w:val="both"/>
                  </w:pPr>
                  <w:r>
                    <w:rPr>
                      <w:rFonts w:ascii="仿宋_GB2312" w:hAnsi="仿宋_GB2312" w:cs="仿宋_GB2312" w:eastAsia="仿宋_GB2312"/>
                      <w:sz w:val="15"/>
                    </w:rPr>
                    <w:t>▲</w:t>
                  </w:r>
                  <w:r>
                    <w:rPr>
                      <w:rFonts w:ascii="仿宋_GB2312" w:hAnsi="仿宋_GB2312" w:cs="仿宋_GB2312" w:eastAsia="仿宋_GB2312"/>
                      <w:sz w:val="15"/>
                    </w:rPr>
                    <w:t>7.耐击打性能：盾体应能承受线速度为22.4m/s±0.5m/s 、 能量为530J±13J 的击打。击打后盾体不应出现破碎现象，不应出现长度大于50mm 的贯穿性开裂，盾体的投影长度不应低于击打前最大长度尺寸的90%。</w:t>
                  </w:r>
                </w:p>
                <w:p>
                  <w:pPr>
                    <w:pStyle w:val="null3"/>
                    <w:jc w:val="both"/>
                  </w:pPr>
                  <w:r>
                    <w:rPr>
                      <w:rFonts w:ascii="仿宋_GB2312" w:hAnsi="仿宋_GB2312" w:cs="仿宋_GB2312" w:eastAsia="仿宋_GB2312"/>
                      <w:sz w:val="15"/>
                    </w:rPr>
                    <w:t>▲8.耐冲击强度：参照GA422-2019的6.10方法，防暴臂盾盾体应能承受310J动能的冲击，冲击后受力点不应有穿洞或在受力点半径50mm之外出现贯穿性开裂。</w:t>
                  </w:r>
                </w:p>
                <w:p>
                  <w:pPr>
                    <w:pStyle w:val="null3"/>
                    <w:jc w:val="both"/>
                  </w:pPr>
                  <w:r>
                    <w:rPr>
                      <w:rFonts w:ascii="仿宋_GB2312" w:hAnsi="仿宋_GB2312" w:cs="仿宋_GB2312" w:eastAsia="仿宋_GB2312"/>
                      <w:sz w:val="15"/>
                    </w:rPr>
                    <w:t>9.耐穿刺性能：参照GA422-2019的6.11方法，防暴臂盾盾体应能承受147J动能的穿刺，穿刺后受力点不应有大于直径6mm的穿洞或在受力点半径20mm之外出现贯穿性开裂。</w:t>
                  </w:r>
                </w:p>
                <w:p>
                  <w:pPr>
                    <w:pStyle w:val="null3"/>
                    <w:jc w:val="left"/>
                  </w:pPr>
                  <w:r>
                    <w:rPr>
                      <w:rFonts w:ascii="仿宋_GB2312" w:hAnsi="仿宋_GB2312" w:cs="仿宋_GB2312" w:eastAsia="仿宋_GB2312"/>
                      <w:sz w:val="15"/>
                    </w:rPr>
                    <w:t>10.</w:t>
                  </w:r>
                  <w:r>
                    <w:rPr>
                      <w:rFonts w:ascii="仿宋_GB2312" w:hAnsi="仿宋_GB2312" w:cs="仿宋_GB2312" w:eastAsia="仿宋_GB2312"/>
                      <w:sz w:val="15"/>
                    </w:rPr>
                    <w:t>将臂盾放入温度为-30℃±2℃的恒温箱，保持4h, 然后进行耐击打强度试验，试验应在 5min 内完成，结果应符合耐击打性能。</w:t>
                  </w:r>
                </w:p>
                <w:p>
                  <w:pPr>
                    <w:pStyle w:val="null3"/>
                    <w:jc w:val="left"/>
                  </w:pPr>
                  <w:r>
                    <w:rPr>
                      <w:rFonts w:ascii="仿宋_GB2312" w:hAnsi="仿宋_GB2312" w:cs="仿宋_GB2312" w:eastAsia="仿宋_GB2312"/>
                      <w:sz w:val="15"/>
                    </w:rPr>
                    <w:t>11.</w:t>
                  </w:r>
                  <w:r>
                    <w:rPr>
                      <w:rFonts w:ascii="仿宋_GB2312" w:hAnsi="仿宋_GB2312" w:cs="仿宋_GB2312" w:eastAsia="仿宋_GB2312"/>
                      <w:sz w:val="15"/>
                    </w:rPr>
                    <w:t>将臂盾放入温度为55℃±2℃的恒温箱，保持4h, 然后进行耐击打强度试验，试验应在5min内完成，结果应符合耐击打性能。</w:t>
                  </w:r>
                </w:p>
                <w:p>
                  <w:pPr>
                    <w:pStyle w:val="null3"/>
                    <w:jc w:val="left"/>
                  </w:pPr>
                  <w:r>
                    <w:rPr>
                      <w:rFonts w:ascii="仿宋_GB2312" w:hAnsi="仿宋_GB2312" w:cs="仿宋_GB2312" w:eastAsia="仿宋_GB2312"/>
                      <w:sz w:val="15"/>
                    </w:rPr>
                    <w:t>12.阻燃性能：盾体外表面续燃时间：≤10s。</w:t>
                  </w:r>
                </w:p>
                <w:p>
                  <w:pPr>
                    <w:pStyle w:val="null3"/>
                    <w:jc w:val="left"/>
                  </w:pPr>
                  <w:r>
                    <w:rPr>
                      <w:rFonts w:ascii="仿宋_GB2312" w:hAnsi="仿宋_GB2312" w:cs="仿宋_GB2312" w:eastAsia="仿宋_GB2312"/>
                      <w:sz w:val="15"/>
                    </w:rPr>
                    <w:t>▲13.抗高速冲击性能：</w:t>
                  </w:r>
                  <w:r>
                    <w:rPr>
                      <w:rFonts w:ascii="仿宋_GB2312" w:hAnsi="仿宋_GB2312" w:cs="仿宋_GB2312" w:eastAsia="仿宋_GB2312"/>
                      <w:sz w:val="15"/>
                    </w:rPr>
                    <w:t>参照</w:t>
                  </w:r>
                  <w:r>
                    <w:rPr>
                      <w:rFonts w:ascii="仿宋_GB2312" w:hAnsi="仿宋_GB2312" w:cs="仿宋_GB2312" w:eastAsia="仿宋_GB2312"/>
                      <w:sz w:val="15"/>
                    </w:rPr>
                    <w:t>GA 294-2023的5.17方法，常温状态下，使用质量1.0g±0.1g、直径6.0mm±0.1mm的铅珠以150m/s±10m/s的速度对盾体进行高速冲击性能试验，射击1发，冲击后盾体不应被击穿或破碎。</w:t>
                  </w:r>
                </w:p>
                <w:p>
                  <w:pPr>
                    <w:pStyle w:val="null3"/>
                    <w:jc w:val="left"/>
                  </w:pPr>
                  <w:r>
                    <w:rPr>
                      <w:rFonts w:ascii="仿宋_GB2312" w:hAnsi="仿宋_GB2312" w:cs="仿宋_GB2312" w:eastAsia="仿宋_GB2312"/>
                      <w:sz w:val="15"/>
                    </w:rPr>
                    <w:t>▲14.耐碾压性能：应能承受货车（空载）以≤10km/h的速度左侧前轮碾压1次，试验后盾牌不应破裂。</w:t>
                  </w:r>
                </w:p>
                <w:p>
                  <w:pPr>
                    <w:pStyle w:val="null3"/>
                    <w:jc w:val="left"/>
                  </w:pPr>
                  <w:r>
                    <w:rPr>
                      <w:rFonts w:ascii="仿宋_GB2312" w:hAnsi="仿宋_GB2312" w:cs="仿宋_GB2312" w:eastAsia="仿宋_GB2312"/>
                      <w:sz w:val="15"/>
                    </w:rPr>
                    <w:t>▲15.全息LED显示屏：灯珠直径≤0.6mm，可播放全彩视频，能支持蓝牙连接和语音控制，配备不小于20000mAh充电宝，支持wifi无线链接及手机APP操控，操控距离应≥5m。</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面</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15"/>
                    </w:rPr>
                    <w:t>10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4</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一次性约束带</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1.规格:12*700mm。</w:t>
                  </w:r>
                </w:p>
                <w:p>
                  <w:pPr>
                    <w:pStyle w:val="null3"/>
                    <w:jc w:val="both"/>
                  </w:pPr>
                  <w:r>
                    <w:rPr>
                      <w:rFonts w:ascii="仿宋_GB2312" w:hAnsi="仿宋_GB2312" w:cs="仿宋_GB2312" w:eastAsia="仿宋_GB2312"/>
                      <w:sz w:val="15"/>
                    </w:rPr>
                    <w:t>2.材质: 尼龙。防火等级94V-2，耐酸，耐蚀、绝缘性良好、不易老化、承受力强。</w:t>
                  </w:r>
                </w:p>
                <w:p>
                  <w:pPr>
                    <w:pStyle w:val="null3"/>
                    <w:jc w:val="both"/>
                  </w:pPr>
                  <w:r>
                    <w:rPr>
                      <w:rFonts w:ascii="仿宋_GB2312" w:hAnsi="仿宋_GB2312" w:cs="仿宋_GB2312" w:eastAsia="仿宋_GB2312"/>
                      <w:sz w:val="15"/>
                    </w:rPr>
                    <w:t>3.颜色: 白色/黑色。</w:t>
                  </w:r>
                </w:p>
                <w:p>
                  <w:pPr>
                    <w:pStyle w:val="null3"/>
                    <w:jc w:val="both"/>
                  </w:pPr>
                  <w:r>
                    <w:rPr>
                      <w:rFonts w:ascii="仿宋_GB2312" w:hAnsi="仿宋_GB2312" w:cs="仿宋_GB2312" w:eastAsia="仿宋_GB2312"/>
                      <w:sz w:val="15"/>
                    </w:rPr>
                    <w:t>4.特点:柔软、韧性好，绑扎快速、自锁禁固，双扣设计。</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条</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1000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5</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海绵棍</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1.材质：击打部分采用高强度记忆海绵和尼龙芯棒制作，把手使用环保无味橡胶制作。</w:t>
                  </w:r>
                </w:p>
                <w:p>
                  <w:pPr>
                    <w:pStyle w:val="null3"/>
                    <w:jc w:val="both"/>
                  </w:pPr>
                  <w:r>
                    <w:rPr>
                      <w:rFonts w:ascii="仿宋_GB2312" w:hAnsi="仿宋_GB2312" w:cs="仿宋_GB2312" w:eastAsia="仿宋_GB2312"/>
                      <w:sz w:val="15"/>
                    </w:rPr>
                    <w:t>2.规格：长62cm±1cm 直径5cm±0.5cm。</w:t>
                  </w:r>
                </w:p>
                <w:p>
                  <w:pPr>
                    <w:pStyle w:val="null3"/>
                    <w:jc w:val="both"/>
                  </w:pPr>
                  <w:r>
                    <w:rPr>
                      <w:rFonts w:ascii="仿宋_GB2312" w:hAnsi="仿宋_GB2312" w:cs="仿宋_GB2312" w:eastAsia="仿宋_GB2312"/>
                      <w:sz w:val="15"/>
                    </w:rPr>
                    <w:t>3.质量：外观光洁平整，表面无划痕、无裂缝，形体饱满、端正，弧线均匀。</w:t>
                  </w:r>
                </w:p>
                <w:p>
                  <w:pPr>
                    <w:pStyle w:val="null3"/>
                    <w:jc w:val="both"/>
                  </w:pPr>
                  <w:r>
                    <w:rPr>
                      <w:rFonts w:ascii="仿宋_GB2312" w:hAnsi="仿宋_GB2312" w:cs="仿宋_GB2312" w:eastAsia="仿宋_GB2312"/>
                      <w:sz w:val="15"/>
                    </w:rPr>
                    <w:t>3.环境适应性：在-30℃～+50℃环境下能正常使用。</w:t>
                  </w:r>
                </w:p>
                <w:p>
                  <w:pPr>
                    <w:pStyle w:val="null3"/>
                    <w:jc w:val="both"/>
                  </w:pPr>
                  <w:r>
                    <w:rPr>
                      <w:rFonts w:ascii="仿宋_GB2312" w:hAnsi="仿宋_GB2312" w:cs="仿宋_GB2312" w:eastAsia="仿宋_GB2312"/>
                      <w:sz w:val="15"/>
                    </w:rPr>
                    <w:t>4.产品通过了国家体育用品质量监督检验中心检验，性能质量稳定。</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根</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50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6</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无人机背包</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1.产品颜色：黑色或灰色。</w:t>
                  </w:r>
                </w:p>
                <w:p>
                  <w:pPr>
                    <w:pStyle w:val="null3"/>
                    <w:jc w:val="both"/>
                  </w:pPr>
                  <w:r>
                    <w:rPr>
                      <w:rFonts w:ascii="仿宋_GB2312" w:hAnsi="仿宋_GB2312" w:cs="仿宋_GB2312" w:eastAsia="仿宋_GB2312"/>
                      <w:sz w:val="15"/>
                    </w:rPr>
                    <w:t>2.主要材质：CORDURA1000D、YKK拉链、UTX扣具、尼龙织带。</w:t>
                  </w:r>
                </w:p>
                <w:p>
                  <w:pPr>
                    <w:pStyle w:val="null3"/>
                    <w:jc w:val="both"/>
                  </w:pPr>
                  <w:r>
                    <w:rPr>
                      <w:rFonts w:ascii="仿宋_GB2312" w:hAnsi="仿宋_GB2312" w:cs="仿宋_GB2312" w:eastAsia="仿宋_GB2312"/>
                      <w:sz w:val="15"/>
                    </w:rPr>
                    <w:t>3.内部结构：背心与操控平台包可通过MOLLE织带插扣自由调节高度。</w:t>
                  </w:r>
                </w:p>
                <w:p>
                  <w:pPr>
                    <w:pStyle w:val="null3"/>
                    <w:jc w:val="both"/>
                  </w:pPr>
                  <w:r>
                    <w:rPr>
                      <w:rFonts w:ascii="仿宋_GB2312" w:hAnsi="仿宋_GB2312" w:cs="仿宋_GB2312" w:eastAsia="仿宋_GB2312"/>
                      <w:sz w:val="15"/>
                    </w:rPr>
                    <w:t>4.制作工艺:以激光镭射工艺结合大型平面的工业衣车并搭配高密度的针线缝制而成的。</w:t>
                  </w:r>
                </w:p>
                <w:p>
                  <w:pPr>
                    <w:pStyle w:val="null3"/>
                    <w:jc w:val="both"/>
                  </w:pPr>
                  <w:r>
                    <w:rPr>
                      <w:rFonts w:ascii="仿宋_GB2312" w:hAnsi="仿宋_GB2312" w:cs="仿宋_GB2312" w:eastAsia="仿宋_GB2312"/>
                      <w:sz w:val="15"/>
                    </w:rPr>
                    <w:t>5.操控平台包尺寸:长29x宽9x高17(cm)±0.5cm。</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件</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 xml:space="preserve">  7</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92G枪套</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1.尺寸：140*85*80mm±2mm。</w:t>
                  </w:r>
                </w:p>
                <w:p>
                  <w:pPr>
                    <w:pStyle w:val="null3"/>
                    <w:jc w:val="both"/>
                  </w:pPr>
                  <w:r>
                    <w:rPr>
                      <w:rFonts w:ascii="仿宋_GB2312" w:hAnsi="仿宋_GB2312" w:cs="仿宋_GB2312" w:eastAsia="仿宋_GB2312"/>
                      <w:sz w:val="15"/>
                    </w:rPr>
                    <w:t>2.重量：约195G。</w:t>
                  </w:r>
                </w:p>
                <w:p>
                  <w:pPr>
                    <w:pStyle w:val="null3"/>
                    <w:jc w:val="both"/>
                  </w:pPr>
                  <w:r>
                    <w:rPr>
                      <w:rFonts w:ascii="仿宋_GB2312" w:hAnsi="仿宋_GB2312" w:cs="仿宋_GB2312" w:eastAsia="仿宋_GB2312"/>
                      <w:sz w:val="15"/>
                    </w:rPr>
                    <w:t>3.材质：PA6+GF。</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个</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20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8</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枪纲</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1.尺寸：约1.1M，绳子直径约1mm。</w:t>
                  </w:r>
                </w:p>
                <w:p>
                  <w:pPr>
                    <w:pStyle w:val="null3"/>
                    <w:jc w:val="both"/>
                  </w:pPr>
                  <w:r>
                    <w:rPr>
                      <w:rFonts w:ascii="仿宋_GB2312" w:hAnsi="仿宋_GB2312" w:cs="仿宋_GB2312" w:eastAsia="仿宋_GB2312"/>
                      <w:sz w:val="15"/>
                    </w:rPr>
                    <w:t>2.重量：约80g。</w:t>
                  </w:r>
                </w:p>
                <w:p>
                  <w:pPr>
                    <w:pStyle w:val="null3"/>
                    <w:jc w:val="both"/>
                  </w:pPr>
                  <w:r>
                    <w:rPr>
                      <w:rFonts w:ascii="仿宋_GB2312" w:hAnsi="仿宋_GB2312" w:cs="仿宋_GB2312" w:eastAsia="仿宋_GB2312"/>
                      <w:sz w:val="15"/>
                    </w:rPr>
                    <w:t>3.材质：304不锈钢。</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个</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20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9</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面罩</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1.弹性性能：横向拉伸率≥200%，纵向拉伸率≥150%，拉伸后无永久变形，贴合面部不紧绷。</w:t>
                  </w:r>
                </w:p>
                <w:p>
                  <w:pPr>
                    <w:pStyle w:val="null3"/>
                    <w:jc w:val="both"/>
                  </w:pPr>
                  <w:r>
                    <w:rPr>
                      <w:rFonts w:ascii="仿宋_GB2312" w:hAnsi="仿宋_GB2312" w:cs="仿宋_GB2312" w:eastAsia="仿宋_GB2312"/>
                      <w:sz w:val="15"/>
                    </w:rPr>
                    <w:t>2.透气性能：透气率≥3000g/(㎡・24h)。</w:t>
                  </w:r>
                </w:p>
                <w:p>
                  <w:pPr>
                    <w:pStyle w:val="null3"/>
                    <w:jc w:val="both"/>
                  </w:pPr>
                  <w:r>
                    <w:rPr>
                      <w:rFonts w:ascii="仿宋_GB2312" w:hAnsi="仿宋_GB2312" w:cs="仿宋_GB2312" w:eastAsia="仿宋_GB2312"/>
                      <w:sz w:val="15"/>
                    </w:rPr>
                    <w:t>3.速干性能：水洗后 1-2 小时自然干透。</w:t>
                  </w:r>
                </w:p>
                <w:p>
                  <w:pPr>
                    <w:pStyle w:val="null3"/>
                    <w:jc w:val="both"/>
                  </w:pPr>
                  <w:r>
                    <w:rPr>
                      <w:rFonts w:ascii="仿宋_GB2312" w:hAnsi="仿宋_GB2312" w:cs="仿宋_GB2312" w:eastAsia="仿宋_GB2312"/>
                      <w:sz w:val="15"/>
                    </w:rPr>
                    <w:t>4.耐洗性能：可反复机洗 / 手洗≥50 次，面料不缩水、不褪色、不起球。</w:t>
                  </w:r>
                </w:p>
                <w:p>
                  <w:pPr>
                    <w:pStyle w:val="null3"/>
                    <w:jc w:val="both"/>
                  </w:pPr>
                  <w:r>
                    <w:rPr>
                      <w:rFonts w:ascii="仿宋_GB2312" w:hAnsi="仿宋_GB2312" w:cs="仿宋_GB2312" w:eastAsia="仿宋_GB2312"/>
                      <w:sz w:val="15"/>
                    </w:rPr>
                    <w:t>5.防晒性能：UPF≥50+。</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个</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100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10</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铝合金腰叉</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警用约束叉由叉头、叉杆(含握持部位、连接部位)及控制部件(若有)等;外表光滑，不应有尖锐棱角，各连接部位应圆滑。各零件无明显划伤、变形，无明显加工缺陷，零部件的涂、镀层应完整均匀，不应有脱落、起皮、瘤痕等缺陷;握持部位应有防滑措施;连接部位应连接牢固，不应有阻塞、卡死和连接失效等现象。</w:t>
                  </w:r>
                </w:p>
                <w:p>
                  <w:pPr>
                    <w:pStyle w:val="null3"/>
                    <w:jc w:val="left"/>
                  </w:pPr>
                  <w:r>
                    <w:rPr>
                      <w:rFonts w:ascii="仿宋_GB2312" w:hAnsi="仿宋_GB2312" w:cs="仿宋_GB2312" w:eastAsia="仿宋_GB2312"/>
                      <w:sz w:val="15"/>
                    </w:rPr>
                    <w:t>2.主体颜色应为黑色。</w:t>
                  </w:r>
                </w:p>
                <w:p>
                  <w:pPr>
                    <w:pStyle w:val="null3"/>
                    <w:jc w:val="left"/>
                  </w:pPr>
                  <w:r>
                    <w:rPr>
                      <w:rFonts w:ascii="仿宋_GB2312" w:hAnsi="仿宋_GB2312" w:cs="仿宋_GB2312" w:eastAsia="仿宋_GB2312"/>
                      <w:sz w:val="15"/>
                    </w:rPr>
                    <w:t>3.工作长度：2350mm±5mm。</w:t>
                  </w:r>
                </w:p>
                <w:p>
                  <w:pPr>
                    <w:pStyle w:val="null3"/>
                    <w:jc w:val="left"/>
                  </w:pPr>
                  <w:r>
                    <w:rPr>
                      <w:rFonts w:ascii="仿宋_GB2312" w:hAnsi="仿宋_GB2312" w:cs="仿宋_GB2312" w:eastAsia="仿宋_GB2312"/>
                      <w:sz w:val="15"/>
                    </w:rPr>
                    <w:t>4.携行长度：1295mm±5mm。</w:t>
                  </w:r>
                </w:p>
                <w:p>
                  <w:pPr>
                    <w:pStyle w:val="null3"/>
                    <w:jc w:val="left"/>
                  </w:pPr>
                  <w:r>
                    <w:rPr>
                      <w:rFonts w:ascii="仿宋_GB2312" w:hAnsi="仿宋_GB2312" w:cs="仿宋_GB2312" w:eastAsia="仿宋_GB2312"/>
                      <w:sz w:val="15"/>
                    </w:rPr>
                    <w:t>5.握持部位直径：34.54mm±0.5mm。</w:t>
                  </w:r>
                </w:p>
                <w:p>
                  <w:pPr>
                    <w:pStyle w:val="null3"/>
                    <w:jc w:val="left"/>
                  </w:pPr>
                  <w:r>
                    <w:rPr>
                      <w:rFonts w:ascii="仿宋_GB2312" w:hAnsi="仿宋_GB2312" w:cs="仿宋_GB2312" w:eastAsia="仿宋_GB2312"/>
                      <w:sz w:val="15"/>
                    </w:rPr>
                    <w:t>6.叉头闭合缝隙：14.85mm±0.5mm。</w:t>
                  </w:r>
                </w:p>
                <w:p>
                  <w:pPr>
                    <w:pStyle w:val="null3"/>
                    <w:jc w:val="left"/>
                  </w:pPr>
                  <w:r>
                    <w:rPr>
                      <w:rFonts w:ascii="仿宋_GB2312" w:hAnsi="仿宋_GB2312" w:cs="仿宋_GB2312" w:eastAsia="仿宋_GB2312"/>
                      <w:sz w:val="15"/>
                    </w:rPr>
                    <w:t>7.重量≤2. 35kg。</w:t>
                  </w:r>
                </w:p>
                <w:p>
                  <w:pPr>
                    <w:pStyle w:val="null3"/>
                    <w:jc w:val="left"/>
                  </w:pPr>
                  <w:r>
                    <w:rPr>
                      <w:rFonts w:ascii="仿宋_GB2312" w:hAnsi="仿宋_GB2312" w:cs="仿宋_GB2312" w:eastAsia="仿宋_GB2312"/>
                      <w:sz w:val="15"/>
                    </w:rPr>
                    <w:t>8.通过触碰方式叉套被约束对象，当叉头触碰约束部位时，叉头应能迅速叉套并闭合;通过操作控制部件(若有)叉套被约束对象，叉头叉套约束部位并闭合的时间应不大于5s。</w:t>
                  </w:r>
                </w:p>
                <w:p>
                  <w:pPr>
                    <w:pStyle w:val="null3"/>
                    <w:jc w:val="left"/>
                  </w:pPr>
                  <w:r>
                    <w:rPr>
                      <w:rFonts w:ascii="仿宋_GB2312" w:hAnsi="仿宋_GB2312" w:cs="仿宋_GB2312" w:eastAsia="仿宋_GB2312"/>
                      <w:sz w:val="15"/>
                    </w:rPr>
                    <w:t>9.警用约束叉叉头闭合后，叉头自内向外应不能自由开启。</w:t>
                  </w:r>
                </w:p>
                <w:p>
                  <w:pPr>
                    <w:pStyle w:val="null3"/>
                    <w:jc w:val="left"/>
                  </w:pPr>
                  <w:r>
                    <w:rPr>
                      <w:rFonts w:ascii="仿宋_GB2312" w:hAnsi="仿宋_GB2312" w:cs="仿宋_GB2312" w:eastAsia="仿宋_GB2312"/>
                      <w:sz w:val="15"/>
                    </w:rPr>
                    <w:t>10.携行状态与工作状态应能快速有效地转换，转换时间应≤8s。</w:t>
                  </w:r>
                </w:p>
                <w:p>
                  <w:pPr>
                    <w:pStyle w:val="null3"/>
                    <w:jc w:val="left"/>
                  </w:pPr>
                  <w:r>
                    <w:rPr>
                      <w:rFonts w:ascii="仿宋_GB2312" w:hAnsi="仿宋_GB2312" w:cs="仿宋_GB2312" w:eastAsia="仿宋_GB2312"/>
                      <w:sz w:val="15"/>
                    </w:rPr>
                    <w:t>11.纵向抗拉能力：在叉头闭合状态下，沿叉杆轴向承受500N的静拉力作用时</w:t>
                  </w:r>
                  <w:r>
                    <w:rPr>
                      <w:rFonts w:ascii="仿宋_GB2312" w:hAnsi="仿宋_GB2312" w:cs="仿宋_GB2312" w:eastAsia="仿宋_GB2312"/>
                      <w:sz w:val="15"/>
                    </w:rPr>
                    <w:t>，叉杆的连接部位、叉杆与叉头的连接部位及叉头部件等不应出现裂纹、断裂或拉脱，叉头横向开口尺寸应不大于20mm。</w:t>
                  </w:r>
                </w:p>
                <w:p>
                  <w:pPr>
                    <w:pStyle w:val="null3"/>
                    <w:jc w:val="left"/>
                  </w:pPr>
                  <w:r>
                    <w:rPr>
                      <w:rFonts w:ascii="仿宋_GB2312" w:hAnsi="仿宋_GB2312" w:cs="仿宋_GB2312" w:eastAsia="仿宋_GB2312"/>
                      <w:sz w:val="15"/>
                    </w:rPr>
                    <w:t>12.叉头横向抗拉能力：在叉头闭合状态下，沿叉头开启、闭合方向承受500N的静拉力作用时，叉头部件、叉头与叉杆连接部件等不应出现裂纹、断裂或拉脱，叉头横向开口尺寸应不大于20mm。</w:t>
                  </w:r>
                </w:p>
                <w:p>
                  <w:pPr>
                    <w:pStyle w:val="null3"/>
                    <w:jc w:val="left"/>
                  </w:pPr>
                  <w:r>
                    <w:rPr>
                      <w:rFonts w:ascii="仿宋_GB2312" w:hAnsi="仿宋_GB2312" w:cs="仿宋_GB2312" w:eastAsia="仿宋_GB2312"/>
                      <w:sz w:val="15"/>
                    </w:rPr>
                    <w:t>叉杆抗弯能力：叉杆的中间点承受500N的横向力作用时，叉杆不应出现裂纹、断裂或拉脱。</w:t>
                  </w:r>
                </w:p>
                <w:p>
                  <w:pPr>
                    <w:pStyle w:val="null3"/>
                    <w:jc w:val="left"/>
                  </w:pPr>
                  <w:r>
                    <w:rPr>
                      <w:rFonts w:ascii="仿宋_GB2312" w:hAnsi="仿宋_GB2312" w:cs="仿宋_GB2312" w:eastAsia="仿宋_GB2312"/>
                      <w:sz w:val="15"/>
                    </w:rPr>
                    <w:t>▲</w:t>
                  </w:r>
                  <w:r>
                    <w:rPr>
                      <w:rFonts w:ascii="仿宋_GB2312" w:hAnsi="仿宋_GB2312" w:cs="仿宋_GB2312" w:eastAsia="仿宋_GB2312"/>
                      <w:sz w:val="15"/>
                    </w:rPr>
                    <w:t>13.</w:t>
                  </w:r>
                  <w:r>
                    <w:rPr>
                      <w:rFonts w:ascii="仿宋_GB2312" w:hAnsi="仿宋_GB2312" w:cs="仿宋_GB2312" w:eastAsia="仿宋_GB2312"/>
                      <w:sz w:val="15"/>
                    </w:rPr>
                    <w:t>符合</w:t>
                  </w:r>
                  <w:r>
                    <w:rPr>
                      <w:rFonts w:ascii="仿宋_GB2312" w:hAnsi="仿宋_GB2312" w:cs="仿宋_GB2312" w:eastAsia="仿宋_GB2312"/>
                      <w:sz w:val="15"/>
                    </w:rPr>
                    <w:t>GA 1145-2014 《警用约束叉》要求。</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个</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50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11</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便装防刺服(短袖)</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1.面料、里料：桑蚕丝钻石棉冰感面料。</w:t>
                  </w:r>
                </w:p>
                <w:p>
                  <w:pPr>
                    <w:pStyle w:val="null3"/>
                    <w:jc w:val="both"/>
                  </w:pPr>
                  <w:r>
                    <w:rPr>
                      <w:rFonts w:ascii="仿宋_GB2312" w:hAnsi="仿宋_GB2312" w:cs="仿宋_GB2312" w:eastAsia="仿宋_GB2312"/>
                      <w:sz w:val="15"/>
                    </w:rPr>
                    <w:t>2.内芯：采用软式柔性材料，折叠性能大于180°。</w:t>
                  </w:r>
                </w:p>
                <w:p>
                  <w:pPr>
                    <w:pStyle w:val="null3"/>
                    <w:jc w:val="both"/>
                  </w:pPr>
                  <w:r>
                    <w:rPr>
                      <w:rFonts w:ascii="仿宋_GB2312" w:hAnsi="仿宋_GB2312" w:cs="仿宋_GB2312" w:eastAsia="仿宋_GB2312"/>
                      <w:sz w:val="15"/>
                    </w:rPr>
                    <w:t>3.性能：符合GA68-2024《警用防刺服》B类非金属材质防刺服防刺性能（仅D2刀具）的相关要求。</w:t>
                  </w:r>
                </w:p>
                <w:p>
                  <w:pPr>
                    <w:pStyle w:val="null3"/>
                    <w:jc w:val="both"/>
                  </w:pPr>
                  <w:r>
                    <w:rPr>
                      <w:rFonts w:ascii="仿宋_GB2312" w:hAnsi="仿宋_GB2312" w:cs="仿宋_GB2312" w:eastAsia="仿宋_GB2312"/>
                      <w:sz w:val="15"/>
                    </w:rPr>
                    <w:t>4.防刺性能：防刺材料应用D2刀具、测试体以24J士0.5J撞击能量进行穿刺，在有效穿刺情况下，防刺服不得出现穿透。</w:t>
                  </w:r>
                </w:p>
                <w:p>
                  <w:pPr>
                    <w:pStyle w:val="null3"/>
                    <w:jc w:val="both"/>
                  </w:pPr>
                  <w:r>
                    <w:rPr>
                      <w:rFonts w:ascii="仿宋_GB2312" w:hAnsi="仿宋_GB2312" w:cs="仿宋_GB2312" w:eastAsia="仿宋_GB2312"/>
                      <w:sz w:val="15"/>
                    </w:rPr>
                    <w:t>5.耐浸水性能：常温条件下，将防刺材料浸入在0.5m深的自来水中静置30min,取出垂吊滴水5min后，然后进行防刺性能试验，试验应在10min内完成，结果符合防刺性能要求。</w:t>
                  </w:r>
                </w:p>
                <w:p>
                  <w:pPr>
                    <w:pStyle w:val="null3"/>
                    <w:jc w:val="both"/>
                  </w:pPr>
                  <w:r>
                    <w:rPr>
                      <w:rFonts w:ascii="仿宋_GB2312" w:hAnsi="仿宋_GB2312" w:cs="仿宋_GB2312" w:eastAsia="仿宋_GB2312"/>
                      <w:sz w:val="15"/>
                    </w:rPr>
                    <w:t>6.温度适应性：</w:t>
                  </w:r>
                </w:p>
                <w:p>
                  <w:pPr>
                    <w:pStyle w:val="null3"/>
                    <w:jc w:val="both"/>
                  </w:pPr>
                  <w:r>
                    <w:rPr>
                      <w:rFonts w:ascii="仿宋_GB2312" w:hAnsi="仿宋_GB2312" w:cs="仿宋_GB2312" w:eastAsia="仿宋_GB2312"/>
                      <w:sz w:val="15"/>
                    </w:rPr>
                    <w:t>高温：将防刺材料放入温度为55℃+2℃的恒温箱内，保持4h,然后进行防刺性能试验，试验在10min完成，结果应符合防刺性能要求。</w:t>
                  </w:r>
                </w:p>
                <w:p>
                  <w:pPr>
                    <w:pStyle w:val="null3"/>
                    <w:jc w:val="both"/>
                  </w:pPr>
                  <w:r>
                    <w:rPr>
                      <w:rFonts w:ascii="仿宋_GB2312" w:hAnsi="仿宋_GB2312" w:cs="仿宋_GB2312" w:eastAsia="仿宋_GB2312"/>
                      <w:sz w:val="15"/>
                    </w:rPr>
                    <w:t>低温：将防刺材料放入温度为-20℃士2℃的恒温箱内，保持4h,然后进行防刺性能试验，试验在10min完成，结果应符合防刺性能要求。</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件</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rPr>
                    <w:t>20</w:t>
                  </w:r>
                </w:p>
              </w:tc>
            </w:tr>
          </w:tbl>
          <w:p>
            <w:pPr>
              <w:pStyle w:val="null3"/>
              <w:ind w:firstLine="402"/>
              <w:jc w:val="left"/>
            </w:pPr>
            <w:r>
              <w:rPr>
                <w:rFonts w:ascii="仿宋_GB2312" w:hAnsi="仿宋_GB2312" w:cs="仿宋_GB2312" w:eastAsia="仿宋_GB2312"/>
                <w:sz w:val="15"/>
                <w:b/>
                <w:color w:val="000000"/>
              </w:rPr>
              <w:t>三、相关要求</w:t>
            </w:r>
          </w:p>
          <w:p>
            <w:pPr>
              <w:pStyle w:val="null3"/>
              <w:ind w:firstLine="400"/>
              <w:jc w:val="left"/>
            </w:pPr>
            <w:r>
              <w:rPr>
                <w:rFonts w:ascii="仿宋_GB2312" w:hAnsi="仿宋_GB2312" w:cs="仿宋_GB2312" w:eastAsia="仿宋_GB2312"/>
                <w:sz w:val="15"/>
                <w:color w:val="000000"/>
              </w:rPr>
              <w:t>（一）质量要求：</w:t>
            </w:r>
            <w:r>
              <w:rPr>
                <w:rFonts w:ascii="仿宋_GB2312" w:hAnsi="仿宋_GB2312" w:cs="仿宋_GB2312" w:eastAsia="仿宋_GB2312"/>
                <w:sz w:val="15"/>
                <w:color w:val="000000"/>
              </w:rPr>
              <w:t>投标人</w:t>
            </w:r>
            <w:r>
              <w:rPr>
                <w:rFonts w:ascii="仿宋_GB2312" w:hAnsi="仿宋_GB2312" w:cs="仿宋_GB2312" w:eastAsia="仿宋_GB2312"/>
                <w:sz w:val="15"/>
                <w:color w:val="000000"/>
              </w:rPr>
              <w:t>所提供</w:t>
            </w:r>
            <w:r>
              <w:rPr>
                <w:rFonts w:ascii="仿宋_GB2312" w:hAnsi="仿宋_GB2312" w:cs="仿宋_GB2312" w:eastAsia="仿宋_GB2312"/>
                <w:sz w:val="15"/>
                <w:color w:val="000000"/>
              </w:rPr>
              <w:t>产品</w:t>
            </w:r>
            <w:r>
              <w:rPr>
                <w:rFonts w:ascii="仿宋_GB2312" w:hAnsi="仿宋_GB2312" w:cs="仿宋_GB2312" w:eastAsia="仿宋_GB2312"/>
                <w:sz w:val="15"/>
                <w:color w:val="000000"/>
              </w:rPr>
              <w:t>为全新原厂正品，无改装、翻新、二手。</w:t>
            </w:r>
          </w:p>
          <w:p>
            <w:pPr>
              <w:pStyle w:val="null3"/>
              <w:ind w:firstLine="400"/>
              <w:jc w:val="left"/>
            </w:pPr>
            <w:r>
              <w:rPr>
                <w:rFonts w:ascii="仿宋_GB2312" w:hAnsi="仿宋_GB2312" w:cs="仿宋_GB2312" w:eastAsia="仿宋_GB2312"/>
                <w:sz w:val="15"/>
                <w:color w:val="000000"/>
              </w:rPr>
              <w:t>（</w:t>
            </w:r>
            <w:r>
              <w:rPr>
                <w:rFonts w:ascii="仿宋_GB2312" w:hAnsi="仿宋_GB2312" w:cs="仿宋_GB2312" w:eastAsia="仿宋_GB2312"/>
                <w:sz w:val="15"/>
              </w:rPr>
              <w:t>二）验收要求：</w:t>
            </w:r>
          </w:p>
          <w:p>
            <w:pPr>
              <w:pStyle w:val="null3"/>
              <w:ind w:firstLine="400"/>
              <w:jc w:val="left"/>
            </w:pPr>
            <w:r>
              <w:rPr>
                <w:rFonts w:ascii="仿宋_GB2312" w:hAnsi="仿宋_GB2312" w:cs="仿宋_GB2312" w:eastAsia="仿宋_GB2312"/>
                <w:sz w:val="15"/>
              </w:rPr>
              <w:t>产品到达采购人指定地点后，组织现场开箱请点验货。所到产品的型号和数量必须与合同一致，采购人和中标人共同签署到货验收单。未签收到货验收单的货物不得擅自开箱安装。</w:t>
            </w:r>
          </w:p>
          <w:p>
            <w:pPr>
              <w:pStyle w:val="null3"/>
              <w:ind w:firstLine="400"/>
              <w:jc w:val="left"/>
            </w:pPr>
            <w:r>
              <w:rPr>
                <w:rFonts w:ascii="仿宋_GB2312" w:hAnsi="仿宋_GB2312" w:cs="仿宋_GB2312" w:eastAsia="仿宋_GB2312"/>
                <w:sz w:val="15"/>
              </w:rPr>
              <w:t>（三）质保与售后要求</w:t>
            </w:r>
          </w:p>
          <w:p>
            <w:pPr>
              <w:pStyle w:val="null3"/>
              <w:ind w:firstLine="400"/>
              <w:jc w:val="left"/>
            </w:pPr>
            <w:r>
              <w:rPr>
                <w:rFonts w:ascii="仿宋_GB2312" w:hAnsi="仿宋_GB2312" w:cs="仿宋_GB2312" w:eastAsia="仿宋_GB2312"/>
                <w:sz w:val="15"/>
              </w:rPr>
              <w:t>1、质保要求</w:t>
            </w:r>
          </w:p>
          <w:p>
            <w:pPr>
              <w:pStyle w:val="null3"/>
              <w:ind w:firstLine="400"/>
              <w:jc w:val="left"/>
            </w:pPr>
            <w:r>
              <w:rPr>
                <w:rFonts w:ascii="仿宋_GB2312" w:hAnsi="仿宋_GB2312" w:cs="仿宋_GB2312" w:eastAsia="仿宋_GB2312"/>
                <w:sz w:val="15"/>
              </w:rPr>
              <w:t>（1）质保期:2年（若投标人质保期优于此要求，按其承诺的质保期进行质保）。</w:t>
            </w:r>
          </w:p>
          <w:p>
            <w:pPr>
              <w:pStyle w:val="null3"/>
              <w:ind w:firstLine="400"/>
              <w:jc w:val="left"/>
            </w:pPr>
            <w:r>
              <w:rPr>
                <w:rFonts w:ascii="仿宋_GB2312" w:hAnsi="仿宋_GB2312" w:cs="仿宋_GB2312" w:eastAsia="仿宋_GB2312"/>
                <w:sz w:val="15"/>
              </w:rPr>
              <w:t>（2）质保期自采购人在货物质量验收单(终验)上签字之日起计算。</w:t>
            </w:r>
          </w:p>
          <w:p>
            <w:pPr>
              <w:pStyle w:val="null3"/>
              <w:ind w:firstLine="400"/>
              <w:jc w:val="left"/>
            </w:pPr>
            <w:r>
              <w:rPr>
                <w:rFonts w:ascii="仿宋_GB2312" w:hAnsi="仿宋_GB2312" w:cs="仿宋_GB2312" w:eastAsia="仿宋_GB2312"/>
                <w:sz w:val="15"/>
              </w:rPr>
              <w:t>2、售后要求</w:t>
            </w:r>
          </w:p>
          <w:p>
            <w:pPr>
              <w:pStyle w:val="null3"/>
              <w:ind w:firstLine="400"/>
              <w:jc w:val="left"/>
            </w:pPr>
            <w:r>
              <w:rPr>
                <w:rFonts w:ascii="仿宋_GB2312" w:hAnsi="仿宋_GB2312" w:cs="仿宋_GB2312" w:eastAsia="仿宋_GB2312"/>
                <w:sz w:val="15"/>
              </w:rPr>
              <w:t>（1）在质保期内免费承担维保。质保期结束前，进行全面保养维护，确保正常运行，质保期后对产品维修只收取成本费。</w:t>
            </w:r>
          </w:p>
          <w:p>
            <w:pPr>
              <w:pStyle w:val="null3"/>
              <w:ind w:firstLine="400"/>
              <w:jc w:val="left"/>
            </w:pPr>
            <w:r>
              <w:rPr>
                <w:rFonts w:ascii="仿宋_GB2312" w:hAnsi="仿宋_GB2312" w:cs="仿宋_GB2312" w:eastAsia="仿宋_GB2312"/>
                <w:sz w:val="15"/>
              </w:rPr>
              <w:t>（2）中标人应保证以优惠价格提供长期备件的供应，中标人有义务尽快提供所需要更换的部件，对于要求紧急部件，中标人应安排最快的方式运输。</w:t>
            </w:r>
          </w:p>
          <w:p>
            <w:pPr>
              <w:pStyle w:val="null3"/>
              <w:ind w:firstLine="400"/>
              <w:jc w:val="left"/>
            </w:pPr>
            <w:r>
              <w:rPr>
                <w:rFonts w:ascii="仿宋_GB2312" w:hAnsi="仿宋_GB2312" w:cs="仿宋_GB2312" w:eastAsia="仿宋_GB2312"/>
                <w:sz w:val="15"/>
              </w:rPr>
              <w:t>（3）中标人定期对采购人进行回访，并对采购人提出的产品使用问题及时解决</w:t>
            </w:r>
          </w:p>
          <w:p>
            <w:pPr>
              <w:pStyle w:val="null3"/>
              <w:ind w:firstLine="400"/>
              <w:jc w:val="left"/>
            </w:pPr>
            <w:r>
              <w:rPr>
                <w:rFonts w:ascii="仿宋_GB2312" w:hAnsi="仿宋_GB2312" w:cs="仿宋_GB2312" w:eastAsia="仿宋_GB2312"/>
                <w:sz w:val="15"/>
              </w:rPr>
              <w:t>（四）培训要求</w:t>
            </w:r>
          </w:p>
          <w:p>
            <w:pPr>
              <w:pStyle w:val="null3"/>
              <w:ind w:firstLine="400"/>
              <w:jc w:val="left"/>
            </w:pPr>
            <w:r>
              <w:rPr>
                <w:rFonts w:ascii="仿宋_GB2312" w:hAnsi="仿宋_GB2312" w:cs="仿宋_GB2312" w:eastAsia="仿宋_GB2312"/>
                <w:sz w:val="15"/>
              </w:rPr>
              <w:t>提供免费操作与维护培训。</w:t>
            </w:r>
          </w:p>
          <w:p>
            <w:pPr>
              <w:pStyle w:val="null3"/>
              <w:ind w:firstLine="400"/>
              <w:jc w:val="left"/>
            </w:pPr>
            <w:r>
              <w:rPr>
                <w:rFonts w:ascii="仿宋_GB2312" w:hAnsi="仿宋_GB2312" w:cs="仿宋_GB2312" w:eastAsia="仿宋_GB2312"/>
                <w:sz w:val="15"/>
                <w:color w:val="000000"/>
              </w:rPr>
              <w:t>（五）运输及安装调试要求</w:t>
            </w:r>
          </w:p>
          <w:p>
            <w:pPr>
              <w:pStyle w:val="null3"/>
              <w:ind w:firstLine="400"/>
              <w:jc w:val="left"/>
            </w:pPr>
            <w:r>
              <w:rPr>
                <w:rFonts w:ascii="仿宋_GB2312" w:hAnsi="仿宋_GB2312" w:cs="仿宋_GB2312" w:eastAsia="仿宋_GB2312"/>
                <w:sz w:val="15"/>
                <w:color w:val="000000"/>
              </w:rPr>
              <w:t>1、</w:t>
            </w:r>
            <w:r>
              <w:rPr>
                <w:rFonts w:ascii="仿宋_GB2312" w:hAnsi="仿宋_GB2312" w:cs="仿宋_GB2312" w:eastAsia="仿宋_GB2312"/>
                <w:sz w:val="15"/>
                <w:color w:val="000000"/>
              </w:rPr>
              <w:t>中标人</w:t>
            </w:r>
            <w:r>
              <w:rPr>
                <w:rFonts w:ascii="仿宋_GB2312" w:hAnsi="仿宋_GB2312" w:cs="仿宋_GB2312" w:eastAsia="仿宋_GB2312"/>
                <w:sz w:val="15"/>
                <w:color w:val="000000"/>
              </w:rPr>
              <w:t>负责所有产品的运输及安装，涉及的商品包装和快递包装，均应符合国家及行业要求，包装应适应于远距离运输、防潮、防震、防锈和防野蛮装卸，以确保货物安全无损运抵指定地点。</w:t>
            </w:r>
          </w:p>
          <w:p>
            <w:pPr>
              <w:pStyle w:val="null3"/>
              <w:ind w:firstLine="400"/>
              <w:jc w:val="left"/>
            </w:pPr>
            <w:r>
              <w:rPr>
                <w:rFonts w:ascii="仿宋_GB2312" w:hAnsi="仿宋_GB2312" w:cs="仿宋_GB2312" w:eastAsia="仿宋_GB2312"/>
                <w:sz w:val="15"/>
                <w:color w:val="000000"/>
              </w:rPr>
              <w:t>2、运输方式由中标人自行选择，但必须保证按期交货所有采购货物在运输、搬运的过程中，造成</w:t>
            </w:r>
            <w:r>
              <w:rPr>
                <w:rFonts w:ascii="仿宋_GB2312" w:hAnsi="仿宋_GB2312" w:cs="仿宋_GB2312" w:eastAsia="仿宋_GB2312"/>
                <w:sz w:val="15"/>
                <w:color w:val="000000"/>
              </w:rPr>
              <w:t>采购人</w:t>
            </w:r>
            <w:r>
              <w:rPr>
                <w:rFonts w:ascii="仿宋_GB2312" w:hAnsi="仿宋_GB2312" w:cs="仿宋_GB2312" w:eastAsia="仿宋_GB2312"/>
                <w:sz w:val="15"/>
                <w:color w:val="000000"/>
              </w:rPr>
              <w:t>损失的，由中标人为采购人修复或更新。逾期按合同总额0.5‰/天支付违约金，逾期超过15天采购人有权解除合同。</w:t>
            </w:r>
          </w:p>
          <w:p>
            <w:pPr>
              <w:pStyle w:val="null3"/>
              <w:ind w:firstLine="402"/>
              <w:jc w:val="left"/>
            </w:pPr>
            <w:r>
              <w:rPr>
                <w:rFonts w:ascii="仿宋_GB2312" w:hAnsi="仿宋_GB2312" w:cs="仿宋_GB2312" w:eastAsia="仿宋_GB2312"/>
                <w:sz w:val="15"/>
                <w:b/>
                <w:color w:val="000000"/>
              </w:rPr>
              <w:t>四、商务要求</w:t>
            </w:r>
          </w:p>
          <w:p>
            <w:pPr>
              <w:pStyle w:val="null3"/>
              <w:ind w:firstLine="420"/>
              <w:jc w:val="left"/>
            </w:pPr>
            <w:r>
              <w:rPr>
                <w:rFonts w:ascii="仿宋_GB2312" w:hAnsi="仿宋_GB2312" w:cs="仿宋_GB2312" w:eastAsia="仿宋_GB2312"/>
                <w:sz w:val="15"/>
                <w:color w:val="000000"/>
              </w:rPr>
              <w:t>（一）交货期：</w:t>
            </w:r>
            <w:r>
              <w:rPr>
                <w:rFonts w:ascii="仿宋_GB2312" w:hAnsi="仿宋_GB2312" w:cs="仿宋_GB2312" w:eastAsia="仿宋_GB2312"/>
                <w:sz w:val="15"/>
                <w:color w:val="000000"/>
              </w:rPr>
              <w:t>自合同签订之日起15个日历日内完成产品供货、安装、调试工作。</w:t>
            </w:r>
          </w:p>
          <w:p>
            <w:pPr>
              <w:pStyle w:val="null3"/>
              <w:ind w:firstLine="420"/>
              <w:jc w:val="left"/>
            </w:pPr>
            <w:r>
              <w:rPr>
                <w:rFonts w:ascii="仿宋_GB2312" w:hAnsi="仿宋_GB2312" w:cs="仿宋_GB2312" w:eastAsia="仿宋_GB2312"/>
                <w:sz w:val="15"/>
                <w:color w:val="000000"/>
              </w:rPr>
              <w:t>（二）交货地点：</w:t>
            </w:r>
            <w:r>
              <w:rPr>
                <w:rFonts w:ascii="仿宋_GB2312" w:hAnsi="仿宋_GB2312" w:cs="仿宋_GB2312" w:eastAsia="仿宋_GB2312"/>
                <w:sz w:val="15"/>
              </w:rPr>
              <w:t>西安市公安局高新技术产业开发区分局。</w:t>
            </w:r>
          </w:p>
          <w:p>
            <w:pPr>
              <w:pStyle w:val="null3"/>
              <w:ind w:firstLine="402"/>
            </w:pPr>
            <w:r>
              <w:br/>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自合同签订之日起15个日历日内完成产品供货、安装、调试工作。</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西安市公安局高新技术产业开发区分局。</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进度款，全部产品交货至指定地点并验收合格交付使用，达到付款条件起15个工作日内，支付合同总金额的100.0%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按照招标文件要求及合同约定执行。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所属行业为：工业（根据《中小企业划型标准规定》（工信部联企业〔2011〕300号），工业划分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2）本项目核心产品为为快反碳纤维防暴臂盾。（3）采购本国产品的支持政策：①政府采购活动中既有本国产品又有非本国产品参与竞争的，依法对本国产品给予价格评审优惠，对本国产品的报价给予20%的价格扣除，用扣除后的价格参与评审。②当采购项目或者采购包中含有多种产品，供应商为该采购项目或者采购包提供的符合本国产品标准的产品成本之和占该供应商提供的全部产品成本之和的比例达到80%以上时（投标人需在“第六章 投标文件格式”的“投标报价表”中填写比例数值），依法对该供应商提供的全部产品给予价格评审优惠，即对该供应商提供的全部产品的总报价给予20%的价格扣除，用扣除后的价格参与评审。供应商未填写比例数值，或比例数值未达到80%的，将不享受本国产品价格评审优惠。③供应商需按照招标文件的要求提供《关于符合本国产品标准的声明函》（以下简称《声明函》），如不提供将不享受本国产品价格评审优惠。④供应商需在《声明函》中逐一、准确填写产品名称、厂名、生产厂址三项信息（《声明函》中其余项无需填写），三项信息中任意一项未填写的视为该项产品不符合本国产品标准，不享受本国产品价格评审优惠。⑤评标过程中，如发现供应商在《声明函》内容含义不明确、同类事项与投标（响应）文件表述不一致或者有明显文字错误等情况的，评标委员会应当以书面形式要求供应商作出必要的澄清、说明或者补正。经澄清、说明或者补正的《声明函》仍然不符合《国务院办公厅关于在政府采购中实施本国产品标准及相关政策的通知》（国办发〔2025〕34号）和招标文件规定的，供应商提供的相关产品视为不符合本国产品标准。（4）因系统格式设置无法调整，合同付款支付要求以第七章“拟签订采购合同文本”中体现的内容为准。（5）中标人在领取中标通知书前，须向采购代理机构提供纸质版投标文件3套（一正两副），且提供的投标文件必须与在陕西省政府采购综合管理平台的项目电子化交易系统中递交的电子投标文件内容一致，纸质版投标文件必须装订成册签字盖章。（6）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基本资格条件承诺函.docx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投标报价表.docx 产品分项报价表.docx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（2）报价货币符合招标文件要求； （3）未超出采购预算或招标文件规定的最高限价</w:t>
            </w:r>
          </w:p>
        </w:tc>
        <w:tc>
          <w:tcPr>
            <w:tcW w:type="dxa" w:w="1661"/>
          </w:tcPr>
          <w:p>
            <w:pPr>
              <w:pStyle w:val="null3"/>
            </w:pPr>
            <w:r>
              <w:rPr>
                <w:rFonts w:ascii="仿宋_GB2312" w:hAnsi="仿宋_GB2312" w:cs="仿宋_GB2312" w:eastAsia="仿宋_GB2312"/>
              </w:rPr>
              <w:t>开标一览表 投标报价表.docx 产品分项报价表.docx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与所投项目名称、项目编号一致，且符合招标文件签署盖章要求。</w:t>
            </w:r>
          </w:p>
        </w:tc>
        <w:tc>
          <w:tcPr>
            <w:tcW w:type="dxa" w:w="1661"/>
          </w:tcPr>
          <w:p>
            <w:pPr>
              <w:pStyle w:val="null3"/>
            </w:pPr>
            <w:r>
              <w:rPr>
                <w:rFonts w:ascii="仿宋_GB2312" w:hAnsi="仿宋_GB2312" w:cs="仿宋_GB2312" w:eastAsia="仿宋_GB2312"/>
              </w:rPr>
              <w:t>投标文件封面.docx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从递交投标文件的截止之日起算不少于90个日历日。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响应招标文件合同条款未出现负偏离且响应的内容中未附有采购人不能接受的附加条件。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设备技术参数</w:t>
            </w:r>
          </w:p>
        </w:tc>
        <w:tc>
          <w:tcPr>
            <w:tcW w:type="dxa" w:w="2492"/>
          </w:tcPr>
          <w:p>
            <w:pPr>
              <w:pStyle w:val="null3"/>
            </w:pPr>
            <w:r>
              <w:rPr>
                <w:rFonts w:ascii="仿宋_GB2312" w:hAnsi="仿宋_GB2312" w:cs="仿宋_GB2312" w:eastAsia="仿宋_GB2312"/>
              </w:rPr>
              <w:t>投标人应对采购需求中的技术参数进行逐项应答，▲项参数技术指标完全满足或优于招标文件要求得38分。▲项参数共38项，每出现一项负偏离扣1分，扣完为止，不计负分。 ▲项参数评审依据为相应的功能证明材料（包括但不限于由国家认可或具备法定资质的检测机构出具的检测报告或官网和功能截图等并加盖原厂公章。）及技术参数偏离表。</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技术条款偏离表.docx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所投产品（快反碳纤维防暴臂盾）供应渠道正常，无假货、水货，无不良市场反馈，检验手续合法有效、无产权纠纷。提供相关证明材料，得2分。 注：生产厂家提供产品制造能力证明、代理商提供产品来源渠道证明材料（包括但不限于厂家授权、代理协议、经销合同等），未提供证明材料的不得分。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内容至少包括①供货组织安排，包括仓储、运输、交付方案等内容； ②实施步骤、进度计划； ③组织机构人员配置、协调能力； ④培训及验收方案；⑤应急处置方案等。 评审标准：项目实施方案各部分内容全面详细、阐述条理清晰详尽、符合本项目采购需求得10分，每缺一项内容扣2分，评审内容有瑕疵的根据情况扣分，扣完为止。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项目保障措施</w:t>
            </w:r>
          </w:p>
        </w:tc>
        <w:tc>
          <w:tcPr>
            <w:tcW w:type="dxa" w:w="2492"/>
          </w:tcPr>
          <w:p>
            <w:pPr>
              <w:pStyle w:val="null3"/>
            </w:pPr>
            <w:r>
              <w:rPr>
                <w:rFonts w:ascii="仿宋_GB2312" w:hAnsi="仿宋_GB2312" w:cs="仿宋_GB2312" w:eastAsia="仿宋_GB2312"/>
              </w:rPr>
              <w:t>内容至少包括①进度保障措施；②质量保障措施；③安全保障措施等。 评审标准：项目保障措施各部分内容全面详细、阐述条理清晰详尽、符合本项目采购需求得6分，每缺一项内容扣2分，评审内容有瑕疵的根据情况扣分，扣完为止。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内容至少包括①售后服务方式及售后服务团队配置；②提供产品的保修时间、保修期内的保修内容与范围；③出现故障的响应时间、解决故障时间、补救措施等；④定期回访、检修、保养等方面。 评审标准：售后服务方案各部分内容全面详细、阐述条理清晰详尽、符合本项目采购需求得4分，每缺一项内容扣1分，评审内容有瑕疵的根据情况扣分，扣完为止。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投标人具有2023年01月01日至今（以合同签订时间为准）的同类项目业绩，每提供一个计2分，满分10分。 注：投标文件中提供合同复印件加盖投标人公章。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投标报价表.docx</w:t>
            </w:r>
          </w:p>
          <w:p>
            <w:pPr>
              <w:pStyle w:val="null3"/>
            </w:pPr>
            <w:r>
              <w:rPr>
                <w:rFonts w:ascii="仿宋_GB2312" w:hAnsi="仿宋_GB2312" w:cs="仿宋_GB2312" w:eastAsia="仿宋_GB2312"/>
              </w:rPr>
              <w:t>产品分项报价表.docx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满足招标文件内容及技术要求且投标报价最低的投标价为评标基准价，其价格分为满分。投标报价得分=（评标基准价／投标报价）×价格权值×100。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投标报价表.docx</w:t>
            </w:r>
          </w:p>
          <w:p>
            <w:pPr>
              <w:pStyle w:val="null3"/>
            </w:pPr>
            <w:r>
              <w:rPr>
                <w:rFonts w:ascii="仿宋_GB2312" w:hAnsi="仿宋_GB2312" w:cs="仿宋_GB2312" w:eastAsia="仿宋_GB2312"/>
              </w:rPr>
              <w:t>产品分项报价表.docx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详见附件：投标文件封面.docx</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详见附件：投标报价表.docx</w:t>
      </w:r>
    </w:p>
    <w:p>
      <w:pPr>
        <w:pStyle w:val="null3"/>
        <w:ind w:firstLine="960"/>
      </w:pPr>
      <w:r>
        <w:rPr>
          <w:rFonts w:ascii="仿宋_GB2312" w:hAnsi="仿宋_GB2312" w:cs="仿宋_GB2312" w:eastAsia="仿宋_GB2312"/>
        </w:rPr>
        <w:t>详见附件：产品分项报价表.docx</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详见附件：技术条款偏离表.docx</w:t>
      </w:r>
    </w:p>
    <w:p>
      <w:pPr>
        <w:pStyle w:val="null3"/>
        <w:ind w:firstLine="960"/>
      </w:pPr>
      <w:r>
        <w:rPr>
          <w:rFonts w:ascii="仿宋_GB2312" w:hAnsi="仿宋_GB2312" w:cs="仿宋_GB2312" w:eastAsia="仿宋_GB2312"/>
        </w:rPr>
        <w:t>详见附件：投标方案响应说明.docx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