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E68C3">
      <w:pPr>
        <w:jc w:val="center"/>
        <w:rPr>
          <w:rFonts w:hint="default" w:ascii="Calibri" w:hAnsi="Calibri" w:eastAsia="宋体" w:cs="Times New Roman"/>
          <w:b/>
          <w:bCs/>
          <w:color w:val="auto"/>
          <w:spacing w:val="-4"/>
          <w:kern w:val="0"/>
          <w:sz w:val="45"/>
          <w:szCs w:val="45"/>
          <w:lang w:val="en-US" w:eastAsia="zh-CN" w:bidi="ar-SA"/>
        </w:rPr>
      </w:pPr>
      <w:r>
        <w:rPr>
          <w:rFonts w:hint="eastAsia" w:ascii="Calibri" w:hAnsi="Calibri" w:eastAsia="宋体" w:cs="Times New Roman"/>
          <w:b/>
          <w:bCs/>
          <w:color w:val="auto"/>
          <w:spacing w:val="-4"/>
          <w:kern w:val="0"/>
          <w:sz w:val="45"/>
          <w:szCs w:val="45"/>
          <w:lang w:val="en-US" w:eastAsia="zh-CN" w:bidi="ar-SA"/>
        </w:rPr>
        <w:t>投标报价表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6"/>
        <w:gridCol w:w="5476"/>
      </w:tblGrid>
      <w:tr w14:paraId="7D63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2256" w:type="dxa"/>
            <w:noWrap w:val="0"/>
            <w:vAlign w:val="center"/>
          </w:tcPr>
          <w:p w14:paraId="5E7EF23D">
            <w:pPr>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项目名称</w:t>
            </w:r>
          </w:p>
        </w:tc>
        <w:tc>
          <w:tcPr>
            <w:tcW w:w="5476" w:type="dxa"/>
            <w:noWrap w:val="0"/>
            <w:vAlign w:val="center"/>
          </w:tcPr>
          <w:p w14:paraId="7ECC4B02">
            <w:pPr>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eastAsia="zh-CN"/>
              </w:rPr>
              <w:t>购置最小作战单元快反装备项目</w:t>
            </w:r>
          </w:p>
        </w:tc>
      </w:tr>
      <w:tr w14:paraId="3E912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jc w:val="center"/>
        </w:trPr>
        <w:tc>
          <w:tcPr>
            <w:tcW w:w="2256" w:type="dxa"/>
            <w:noWrap w:val="0"/>
            <w:vAlign w:val="center"/>
          </w:tcPr>
          <w:p w14:paraId="5ECB1DE3">
            <w:pPr>
              <w:jc w:val="center"/>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项目编号</w:t>
            </w:r>
          </w:p>
        </w:tc>
        <w:tc>
          <w:tcPr>
            <w:tcW w:w="5476" w:type="dxa"/>
            <w:noWrap w:val="0"/>
            <w:vAlign w:val="center"/>
          </w:tcPr>
          <w:p w14:paraId="6596BFD8">
            <w:pPr>
              <w:jc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SXHC2026-165</w:t>
            </w:r>
          </w:p>
        </w:tc>
      </w:tr>
      <w:tr w14:paraId="449B0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jc w:val="center"/>
        </w:trPr>
        <w:tc>
          <w:tcPr>
            <w:tcW w:w="2256" w:type="dxa"/>
            <w:noWrap w:val="0"/>
            <w:vAlign w:val="center"/>
          </w:tcPr>
          <w:p w14:paraId="627B7492">
            <w:pPr>
              <w:widowControl/>
              <w:jc w:val="center"/>
              <w:rPr>
                <w:rFonts w:hint="eastAsia" w:ascii="仿宋_GB2312" w:hAnsi="仿宋_GB2312" w:eastAsia="仿宋_GB2312" w:cs="仿宋_GB2312"/>
                <w:kern w:val="0"/>
                <w:sz w:val="28"/>
                <w:szCs w:val="28"/>
                <w:highlight w:val="none"/>
                <w:lang w:val="en-US" w:eastAsia="zh-CN" w:bidi="ar-SA"/>
              </w:rPr>
            </w:pPr>
            <w:r>
              <w:rPr>
                <w:rFonts w:hint="eastAsia" w:ascii="仿宋_GB2312" w:hAnsi="仿宋_GB2312" w:eastAsia="仿宋_GB2312" w:cs="仿宋_GB2312"/>
                <w:sz w:val="28"/>
                <w:szCs w:val="28"/>
                <w:highlight w:val="none"/>
                <w:shd w:val="clear" w:color="auto" w:fill="FFFFFF"/>
                <w:lang w:val="en-US" w:eastAsia="zh-CN"/>
              </w:rPr>
              <w:t>投标报价</w:t>
            </w:r>
          </w:p>
        </w:tc>
        <w:tc>
          <w:tcPr>
            <w:tcW w:w="5476" w:type="dxa"/>
            <w:noWrap w:val="0"/>
            <w:vAlign w:val="center"/>
          </w:tcPr>
          <w:p w14:paraId="4B0D28F6">
            <w:pPr>
              <w:keepNext w:val="0"/>
              <w:keepLines w:val="0"/>
              <w:pageBreakBefore w:val="0"/>
              <w:kinsoku/>
              <w:wordWrap/>
              <w:overflowPunct/>
              <w:topLinePunct w:val="0"/>
              <w:autoSpaceDE/>
              <w:autoSpaceDN/>
              <w:bidi w:val="0"/>
              <w:adjustRightInd w:val="0"/>
              <w:snapToGrid w:val="0"/>
              <w:spacing w:line="240" w:lineRule="auto"/>
              <w:jc w:val="left"/>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shd w:val="clear" w:color="auto" w:fill="FFFFFF"/>
                <w:lang w:val="en-US" w:eastAsia="zh-CN"/>
              </w:rPr>
              <w:t>大</w:t>
            </w:r>
            <w:r>
              <w:rPr>
                <w:rFonts w:hint="eastAsia" w:ascii="仿宋_GB2312" w:hAnsi="仿宋_GB2312" w:eastAsia="仿宋_GB2312" w:cs="仿宋_GB2312"/>
                <w:sz w:val="28"/>
                <w:szCs w:val="28"/>
                <w:highlight w:val="none"/>
                <w:shd w:val="clear" w:color="auto" w:fill="FFFFFF"/>
              </w:rPr>
              <w:t>写：</w:t>
            </w:r>
            <w:r>
              <w:rPr>
                <w:rFonts w:hint="eastAsia" w:ascii="仿宋_GB2312" w:hAnsi="仿宋_GB2312" w:eastAsia="仿宋_GB2312" w:cs="仿宋_GB2312"/>
                <w:sz w:val="28"/>
                <w:szCs w:val="28"/>
                <w:highlight w:val="none"/>
                <w:u w:val="single"/>
                <w:shd w:val="clear" w:color="auto" w:fill="FFFFFF"/>
              </w:rPr>
              <w:t xml:space="preserve">     </w:t>
            </w:r>
            <w:r>
              <w:rPr>
                <w:rFonts w:hint="eastAsia" w:ascii="仿宋_GB2312" w:hAnsi="仿宋_GB2312" w:eastAsia="仿宋_GB2312" w:cs="仿宋_GB2312"/>
                <w:sz w:val="28"/>
                <w:szCs w:val="28"/>
                <w:highlight w:val="none"/>
                <w:u w:val="single"/>
                <w:shd w:val="clear" w:color="auto" w:fill="FFFFFF"/>
                <w:lang w:val="en-US" w:eastAsia="zh-CN"/>
              </w:rPr>
              <w:t xml:space="preserve">   </w:t>
            </w:r>
            <w:r>
              <w:rPr>
                <w:rFonts w:hint="eastAsia" w:ascii="仿宋_GB2312" w:hAnsi="仿宋_GB2312" w:eastAsia="仿宋_GB2312" w:cs="仿宋_GB2312"/>
                <w:sz w:val="28"/>
                <w:szCs w:val="28"/>
                <w:highlight w:val="none"/>
                <w:u w:val="single"/>
                <w:shd w:val="clear" w:color="auto" w:fill="FFFFFF"/>
              </w:rPr>
              <w:t xml:space="preserve">  </w:t>
            </w:r>
            <w:r>
              <w:rPr>
                <w:rFonts w:hint="eastAsia" w:ascii="仿宋_GB2312" w:hAnsi="仿宋_GB2312" w:eastAsia="仿宋_GB2312" w:cs="仿宋_GB2312"/>
                <w:sz w:val="28"/>
                <w:szCs w:val="28"/>
                <w:highlight w:val="none"/>
                <w:u w:val="single"/>
                <w:shd w:val="clear" w:color="auto" w:fill="FFFFFF"/>
                <w:lang w:val="en-US" w:eastAsia="zh-CN"/>
              </w:rPr>
              <w:t xml:space="preserve">   </w:t>
            </w:r>
          </w:p>
          <w:p w14:paraId="5B03F4B4">
            <w:pPr>
              <w:keepNext w:val="0"/>
              <w:keepLines w:val="0"/>
              <w:pageBreakBefore w:val="0"/>
              <w:widowControl/>
              <w:kinsoku/>
              <w:wordWrap/>
              <w:overflowPunct/>
              <w:topLinePunct w:val="0"/>
              <w:autoSpaceDE/>
              <w:autoSpaceDN/>
              <w:bidi w:val="0"/>
              <w:snapToGrid w:val="0"/>
              <w:spacing w:line="240" w:lineRule="auto"/>
              <w:jc w:val="left"/>
              <w:textAlignment w:val="auto"/>
              <w:rPr>
                <w:rFonts w:hint="eastAsia" w:ascii="仿宋_GB2312" w:hAnsi="仿宋_GB2312" w:eastAsia="仿宋_GB2312" w:cs="仿宋_GB2312"/>
                <w:kern w:val="2"/>
                <w:sz w:val="28"/>
                <w:szCs w:val="28"/>
                <w:highlight w:val="none"/>
                <w:shd w:val="clear" w:color="auto" w:fill="FFFFFF"/>
                <w:lang w:val="en-US" w:eastAsia="zh-CN" w:bidi="ar-SA"/>
              </w:rPr>
            </w:pPr>
            <w:r>
              <w:rPr>
                <w:rFonts w:hint="eastAsia" w:ascii="仿宋_GB2312" w:hAnsi="仿宋_GB2312" w:eastAsia="仿宋_GB2312" w:cs="仿宋_GB2312"/>
                <w:sz w:val="28"/>
                <w:szCs w:val="28"/>
                <w:highlight w:val="none"/>
                <w:shd w:val="clear" w:color="auto" w:fill="FFFFFF"/>
                <w:lang w:val="en-US" w:eastAsia="zh-CN"/>
              </w:rPr>
              <w:t>小</w:t>
            </w:r>
            <w:r>
              <w:rPr>
                <w:rFonts w:hint="eastAsia" w:ascii="仿宋_GB2312" w:hAnsi="仿宋_GB2312" w:eastAsia="仿宋_GB2312" w:cs="仿宋_GB2312"/>
                <w:sz w:val="28"/>
                <w:szCs w:val="28"/>
                <w:highlight w:val="none"/>
                <w:shd w:val="clear" w:color="auto" w:fill="FFFFFF"/>
              </w:rPr>
              <w:t>写：</w:t>
            </w:r>
            <w:r>
              <w:rPr>
                <w:rFonts w:hint="eastAsia" w:ascii="仿宋_GB2312" w:hAnsi="仿宋_GB2312" w:eastAsia="仿宋_GB2312" w:cs="仿宋_GB2312"/>
                <w:sz w:val="28"/>
                <w:szCs w:val="28"/>
                <w:highlight w:val="none"/>
                <w:u w:val="single"/>
                <w:shd w:val="clear" w:color="auto" w:fill="FFFFFF"/>
              </w:rPr>
              <w:t xml:space="preserve">       </w:t>
            </w:r>
            <w:r>
              <w:rPr>
                <w:rFonts w:hint="eastAsia" w:ascii="仿宋_GB2312" w:hAnsi="仿宋_GB2312" w:eastAsia="仿宋_GB2312" w:cs="仿宋_GB2312"/>
                <w:sz w:val="28"/>
                <w:szCs w:val="28"/>
                <w:highlight w:val="none"/>
                <w:u w:val="single"/>
                <w:shd w:val="clear" w:color="auto" w:fill="FFFFFF"/>
                <w:lang w:val="en-US" w:eastAsia="zh-CN"/>
              </w:rPr>
              <w:t xml:space="preserve"> </w:t>
            </w:r>
            <w:r>
              <w:rPr>
                <w:rFonts w:hint="eastAsia" w:ascii="仿宋_GB2312" w:hAnsi="仿宋_GB2312" w:eastAsia="仿宋_GB2312" w:cs="仿宋_GB2312"/>
                <w:sz w:val="28"/>
                <w:szCs w:val="28"/>
                <w:highlight w:val="none"/>
                <w:u w:val="single"/>
                <w:shd w:val="clear" w:color="auto" w:fill="FFFFFF"/>
              </w:rPr>
              <w:t xml:space="preserve">  </w:t>
            </w:r>
            <w:r>
              <w:rPr>
                <w:rFonts w:hint="eastAsia" w:ascii="仿宋_GB2312" w:hAnsi="仿宋_GB2312" w:eastAsia="仿宋_GB2312" w:cs="仿宋_GB2312"/>
                <w:sz w:val="28"/>
                <w:szCs w:val="28"/>
                <w:highlight w:val="none"/>
                <w:u w:val="single"/>
                <w:shd w:val="clear" w:color="auto" w:fill="FFFFFF"/>
                <w:lang w:val="en-US" w:eastAsia="zh-CN"/>
              </w:rPr>
              <w:t xml:space="preserve">   </w:t>
            </w:r>
          </w:p>
        </w:tc>
      </w:tr>
      <w:tr w14:paraId="59E1F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2256" w:type="dxa"/>
            <w:noWrap w:val="0"/>
            <w:vAlign w:val="center"/>
          </w:tcPr>
          <w:p w14:paraId="353F1921">
            <w:pPr>
              <w:widowControl/>
              <w:jc w:val="center"/>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采购本国产品的支持政策</w:t>
            </w:r>
          </w:p>
        </w:tc>
        <w:tc>
          <w:tcPr>
            <w:tcW w:w="5476" w:type="dxa"/>
            <w:noWrap w:val="0"/>
            <w:vAlign w:val="center"/>
          </w:tcPr>
          <w:p w14:paraId="3694D682">
            <w:pPr>
              <w:widowControl/>
              <w:jc w:val="left"/>
              <w:rPr>
                <w:rFonts w:hint="eastAsia" w:ascii="仿宋_GB2312" w:hAnsi="仿宋_GB2312" w:eastAsia="仿宋_GB2312" w:cs="仿宋_GB2312"/>
                <w:kern w:val="0"/>
                <w:sz w:val="28"/>
                <w:szCs w:val="28"/>
                <w:highlight w:val="none"/>
                <w:u w:val="single"/>
                <w:lang w:val="en-US" w:eastAsia="zh-CN" w:bidi="ar-SA"/>
              </w:rPr>
            </w:pPr>
            <w:r>
              <w:rPr>
                <w:rFonts w:hint="eastAsia" w:ascii="仿宋_GB2312" w:hAnsi="仿宋_GB2312" w:eastAsia="仿宋_GB2312" w:cs="仿宋_GB2312"/>
                <w:kern w:val="0"/>
                <w:sz w:val="28"/>
                <w:szCs w:val="28"/>
                <w:highlight w:val="none"/>
                <w:lang w:val="en-US" w:eastAsia="zh-CN" w:bidi="ar-SA"/>
              </w:rPr>
              <w:t xml:space="preserve">    投标人为本采购项目提供的符合本国产品标准的产品成本之和占该投标人提供的全部产品成本之和的比例为</w:t>
            </w:r>
            <w:r>
              <w:rPr>
                <w:rFonts w:hint="eastAsia" w:ascii="仿宋_GB2312" w:hAnsi="仿宋_GB2312" w:eastAsia="仿宋_GB2312" w:cs="仿宋_GB2312"/>
                <w:kern w:val="0"/>
                <w:sz w:val="28"/>
                <w:szCs w:val="28"/>
                <w:highlight w:val="none"/>
                <w:u w:val="single"/>
                <w:lang w:val="en-US" w:eastAsia="zh-CN" w:bidi="ar-SA"/>
              </w:rPr>
              <w:t xml:space="preserve">     </w:t>
            </w:r>
            <w:r>
              <w:rPr>
                <w:rFonts w:hint="eastAsia" w:ascii="仿宋_GB2312" w:hAnsi="仿宋_GB2312" w:eastAsia="仿宋_GB2312" w:cs="仿宋_GB2312"/>
                <w:kern w:val="0"/>
                <w:sz w:val="28"/>
                <w:szCs w:val="28"/>
                <w:highlight w:val="none"/>
                <w:u w:val="none"/>
                <w:lang w:val="en-US" w:eastAsia="zh-CN" w:bidi="ar-SA"/>
              </w:rPr>
              <w:t>%</w:t>
            </w:r>
          </w:p>
        </w:tc>
      </w:tr>
      <w:tr w14:paraId="3E8EF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256" w:type="dxa"/>
            <w:noWrap w:val="0"/>
            <w:vAlign w:val="center"/>
          </w:tcPr>
          <w:p w14:paraId="408AE91A">
            <w:pPr>
              <w:widowControl/>
              <w:jc w:val="center"/>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交货期</w:t>
            </w:r>
          </w:p>
        </w:tc>
        <w:tc>
          <w:tcPr>
            <w:tcW w:w="5476" w:type="dxa"/>
            <w:noWrap w:val="0"/>
            <w:vAlign w:val="center"/>
          </w:tcPr>
          <w:p w14:paraId="169E8A99">
            <w:pPr>
              <w:widowControl/>
              <w:jc w:val="center"/>
              <w:rPr>
                <w:rFonts w:hint="eastAsia" w:ascii="仿宋_GB2312" w:hAnsi="仿宋_GB2312" w:eastAsia="仿宋_GB2312" w:cs="仿宋_GB2312"/>
                <w:kern w:val="0"/>
                <w:sz w:val="28"/>
                <w:szCs w:val="28"/>
                <w:highlight w:val="none"/>
                <w:lang w:val="en-US" w:eastAsia="zh-CN" w:bidi="ar-SA"/>
              </w:rPr>
            </w:pPr>
          </w:p>
        </w:tc>
      </w:tr>
      <w:tr w14:paraId="3BD57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0" w:hRule="atLeast"/>
          <w:jc w:val="center"/>
        </w:trPr>
        <w:tc>
          <w:tcPr>
            <w:tcW w:w="2256" w:type="dxa"/>
            <w:noWrap w:val="0"/>
            <w:vAlign w:val="center"/>
          </w:tcPr>
          <w:p w14:paraId="50DEE1E1">
            <w:pPr>
              <w:widowControl/>
              <w:jc w:val="center"/>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质保期</w:t>
            </w:r>
          </w:p>
        </w:tc>
        <w:tc>
          <w:tcPr>
            <w:tcW w:w="5476" w:type="dxa"/>
            <w:noWrap w:val="0"/>
            <w:vAlign w:val="center"/>
          </w:tcPr>
          <w:p w14:paraId="4A58207D">
            <w:pPr>
              <w:widowControl/>
              <w:jc w:val="center"/>
              <w:rPr>
                <w:rFonts w:hint="eastAsia" w:ascii="仿宋_GB2312" w:hAnsi="仿宋_GB2312" w:eastAsia="仿宋_GB2312" w:cs="仿宋_GB2312"/>
                <w:kern w:val="0"/>
                <w:sz w:val="28"/>
                <w:szCs w:val="28"/>
                <w:highlight w:val="none"/>
                <w:lang w:val="en-US" w:eastAsia="zh-CN" w:bidi="ar-SA"/>
              </w:rPr>
            </w:pPr>
          </w:p>
        </w:tc>
      </w:tr>
      <w:tr w14:paraId="31952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7732" w:type="dxa"/>
            <w:gridSpan w:val="2"/>
            <w:noWrap w:val="0"/>
            <w:vAlign w:val="center"/>
          </w:tcPr>
          <w:p w14:paraId="40D1FC16">
            <w:pPr>
              <w:widowControl/>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rPr>
              <w:t>说明</w:t>
            </w:r>
            <w:r>
              <w:rPr>
                <w:rFonts w:hint="eastAsia" w:ascii="仿宋_GB2312" w:hAnsi="仿宋_GB2312" w:eastAsia="仿宋_GB2312" w:cs="仿宋_GB2312"/>
                <w:bCs/>
                <w:kern w:val="0"/>
                <w:sz w:val="28"/>
                <w:szCs w:val="28"/>
                <w:highlight w:val="none"/>
              </w:rPr>
              <w:t>：</w:t>
            </w:r>
            <w:r>
              <w:rPr>
                <w:rFonts w:hint="eastAsia" w:ascii="仿宋_GB2312" w:hAnsi="仿宋_GB2312" w:eastAsia="仿宋_GB2312" w:cs="仿宋_GB2312"/>
                <w:sz w:val="28"/>
                <w:szCs w:val="28"/>
                <w:highlight w:val="none"/>
                <w:lang w:eastAsia="zh-CN"/>
              </w:rPr>
              <w:t>投标</w:t>
            </w:r>
            <w:r>
              <w:rPr>
                <w:rFonts w:hint="eastAsia" w:ascii="仿宋_GB2312" w:hAnsi="仿宋_GB2312" w:eastAsia="仿宋_GB2312" w:cs="仿宋_GB2312"/>
                <w:bCs/>
                <w:kern w:val="0"/>
                <w:sz w:val="28"/>
                <w:szCs w:val="28"/>
                <w:highlight w:val="none"/>
              </w:rPr>
              <w:t>报价以元为单位</w:t>
            </w:r>
            <w:r>
              <w:rPr>
                <w:rFonts w:hint="eastAsia" w:ascii="仿宋_GB2312" w:hAnsi="仿宋_GB2312" w:eastAsia="仿宋_GB2312" w:cs="仿宋_GB2312"/>
                <w:bCs/>
                <w:kern w:val="0"/>
                <w:sz w:val="28"/>
                <w:szCs w:val="28"/>
                <w:highlight w:val="none"/>
                <w:lang w:eastAsia="zh-CN"/>
              </w:rPr>
              <w:t>，</w:t>
            </w:r>
            <w:r>
              <w:rPr>
                <w:rFonts w:hint="eastAsia" w:ascii="仿宋_GB2312" w:hAnsi="仿宋_GB2312" w:eastAsia="仿宋_GB2312" w:cs="仿宋_GB2312"/>
                <w:sz w:val="28"/>
                <w:szCs w:val="28"/>
                <w:highlight w:val="none"/>
                <w:lang w:val="en-US" w:eastAsia="zh-CN"/>
              </w:rPr>
              <w:t>保留小数点后两位</w:t>
            </w:r>
            <w:r>
              <w:rPr>
                <w:rFonts w:hint="eastAsia" w:ascii="仿宋_GB2312" w:hAnsi="仿宋_GB2312" w:eastAsia="仿宋_GB2312" w:cs="仿宋_GB2312"/>
                <w:bCs/>
                <w:kern w:val="0"/>
                <w:sz w:val="28"/>
                <w:szCs w:val="28"/>
                <w:highlight w:val="none"/>
              </w:rPr>
              <w:t>，大小写不一致时，以大写为准。</w:t>
            </w:r>
          </w:p>
        </w:tc>
      </w:tr>
    </w:tbl>
    <w:p w14:paraId="18406CCC">
      <w:pPr>
        <w:rPr>
          <w:rFonts w:hint="eastAsia" w:eastAsia="宋体"/>
          <w:b/>
          <w:bCs/>
          <w:spacing w:val="-4"/>
          <w:sz w:val="45"/>
          <w:szCs w:val="45"/>
          <w:lang w:eastAsia="zh-CN"/>
        </w:rPr>
      </w:pPr>
    </w:p>
    <w:p w14:paraId="0BAD87C6">
      <w:pPr>
        <w:rPr>
          <w:rFonts w:hint="eastAsia" w:eastAsia="宋体"/>
          <w:b/>
          <w:bCs/>
          <w:spacing w:val="-4"/>
          <w:sz w:val="45"/>
          <w:szCs w:val="45"/>
          <w:lang w:eastAsia="zh-CN"/>
        </w:rPr>
      </w:pPr>
      <w:bookmarkStart w:id="0" w:name="_GoBack"/>
      <w:bookmarkEnd w:id="0"/>
    </w:p>
    <w:p w14:paraId="7D408917">
      <w:pPr>
        <w:spacing w:line="360" w:lineRule="auto"/>
        <w:ind w:firstLine="2240" w:firstLineChars="800"/>
        <w:rPr>
          <w:rFonts w:hint="eastAsia" w:ascii="仿宋_GB2312" w:hAnsi="宋体" w:eastAsia="仿宋_GB2312"/>
          <w:sz w:val="28"/>
          <w:szCs w:val="28"/>
        </w:rPr>
      </w:pPr>
      <w:r>
        <w:rPr>
          <w:rFonts w:hint="eastAsia" w:ascii="仿宋_GB2312" w:hAnsi="宋体" w:eastAsia="仿宋_GB2312"/>
          <w:sz w:val="28"/>
          <w:szCs w:val="28"/>
          <w:lang w:val="en-US" w:eastAsia="zh-CN"/>
        </w:rPr>
        <w:t>投标人</w:t>
      </w:r>
      <w:r>
        <w:rPr>
          <w:rFonts w:hint="eastAsia" w:ascii="仿宋_GB2312" w:hAnsi="宋体" w:eastAsia="仿宋_GB2312"/>
          <w:sz w:val="28"/>
          <w:szCs w:val="28"/>
        </w:rPr>
        <w:t>名称（盖章）：</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586C66FA">
      <w:pPr>
        <w:spacing w:line="360" w:lineRule="auto"/>
        <w:ind w:firstLine="2240" w:firstLineChars="800"/>
        <w:rPr>
          <w:rFonts w:hint="eastAsia" w:ascii="仿宋_GB2312" w:hAnsi="宋体" w:eastAsia="仿宋_GB2312"/>
          <w:sz w:val="28"/>
          <w:szCs w:val="28"/>
        </w:rPr>
      </w:pPr>
      <w:r>
        <w:rPr>
          <w:rFonts w:hint="eastAsia" w:ascii="仿宋_GB2312" w:hAnsi="宋体" w:eastAsia="仿宋_GB2312"/>
          <w:sz w:val="28"/>
          <w:szCs w:val="28"/>
        </w:rPr>
        <w:t>法定代表人或授权代表（盖章或签字）：</w:t>
      </w:r>
      <w:r>
        <w:rPr>
          <w:rFonts w:hint="eastAsia" w:ascii="仿宋_GB2312" w:hAnsi="宋体" w:eastAsia="仿宋_GB2312"/>
          <w:sz w:val="28"/>
          <w:szCs w:val="28"/>
          <w:u w:val="single"/>
        </w:rPr>
        <w:t xml:space="preserve">       </w:t>
      </w:r>
      <w:r>
        <w:rPr>
          <w:rFonts w:hint="eastAsia" w:ascii="仿宋_GB2312" w:hAnsi="宋体" w:eastAsia="仿宋_GB2312"/>
          <w:sz w:val="28"/>
          <w:szCs w:val="28"/>
        </w:rPr>
        <w:t xml:space="preserve">        </w:t>
      </w:r>
    </w:p>
    <w:p w14:paraId="5D57D872">
      <w:pPr>
        <w:ind w:firstLine="2240" w:firstLineChars="800"/>
      </w:pPr>
      <w:r>
        <w:rPr>
          <w:rFonts w:hint="eastAsia" w:ascii="仿宋_GB2312" w:hAnsi="宋体" w:eastAsia="仿宋_GB2312"/>
          <w:sz w:val="28"/>
          <w:szCs w:val="28"/>
        </w:rPr>
        <w:t>日    期：</w:t>
      </w:r>
      <w:r>
        <w:rPr>
          <w:rFonts w:hint="eastAsia" w:ascii="仿宋_GB2312" w:hAnsi="宋体" w:eastAsia="仿宋_GB2312"/>
          <w:sz w:val="28"/>
          <w:szCs w:val="28"/>
          <w:u w:val="single"/>
        </w:rPr>
        <w:t xml:space="preserve">                   </w:t>
      </w:r>
      <w:r>
        <w:rPr>
          <w:rFonts w:hint="eastAsia" w:ascii="仿宋_GB2312" w:hAnsi="宋体" w:eastAsia="仿宋_GB2312"/>
          <w:sz w:val="28"/>
          <w:szCs w:val="28"/>
          <w:u w:val="single"/>
          <w:lang w:val="en-US" w:eastAsia="zh-CN"/>
        </w:rPr>
        <w:t xml:space="preserve">    </w:t>
      </w:r>
      <w:r>
        <w:rPr>
          <w:rFonts w:hint="eastAsia" w:ascii="仿宋_GB2312" w:hAnsi="宋体" w:eastAsia="仿宋_GB2312"/>
          <w:sz w:val="28"/>
          <w:szCs w:val="28"/>
          <w:u w:val="single"/>
        </w:rPr>
        <w:t xml:space="preserve">          </w:t>
      </w: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00000000"/>
    <w:rsid w:val="00760EEC"/>
    <w:rsid w:val="0D176ADD"/>
    <w:rsid w:val="0DBC505E"/>
    <w:rsid w:val="108E315A"/>
    <w:rsid w:val="19186C21"/>
    <w:rsid w:val="22EB48D4"/>
    <w:rsid w:val="2ACB46DB"/>
    <w:rsid w:val="2DDA16F2"/>
    <w:rsid w:val="2EDF1487"/>
    <w:rsid w:val="308B4B6C"/>
    <w:rsid w:val="320106B9"/>
    <w:rsid w:val="356F34BE"/>
    <w:rsid w:val="38946C66"/>
    <w:rsid w:val="3DEE6265"/>
    <w:rsid w:val="3EF94F1B"/>
    <w:rsid w:val="3F3E3276"/>
    <w:rsid w:val="4B2E0642"/>
    <w:rsid w:val="4F5C10C7"/>
    <w:rsid w:val="52CD31A1"/>
    <w:rsid w:val="59E95F33"/>
    <w:rsid w:val="5A1E32D2"/>
    <w:rsid w:val="5A414ADA"/>
    <w:rsid w:val="5C0E6052"/>
    <w:rsid w:val="5F657BB2"/>
    <w:rsid w:val="66056F5E"/>
    <w:rsid w:val="660A0F78"/>
    <w:rsid w:val="66147B98"/>
    <w:rsid w:val="6E1C5C80"/>
    <w:rsid w:val="6EA0656B"/>
    <w:rsid w:val="7DBE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34"/>
    <w:pPr>
      <w:ind w:firstLine="420" w:firstLineChars="200"/>
    </w:pPr>
  </w:style>
  <w:style w:type="paragraph" w:styleId="3">
    <w:name w:val="Normal Indent"/>
    <w:basedOn w:val="1"/>
    <w:qFormat/>
    <w:uiPriority w:val="0"/>
    <w:pPr>
      <w:ind w:firstLine="420"/>
    </w:pPr>
  </w:style>
  <w:style w:type="paragraph" w:styleId="4">
    <w:name w:val="Body Text"/>
    <w:basedOn w:val="1"/>
    <w:next w:val="1"/>
    <w:qFormat/>
    <w:uiPriority w:val="99"/>
    <w:pPr>
      <w:jc w:val="left"/>
    </w:pPr>
    <w:rPr>
      <w:rFonts w:ascii="Copperplate Gothic Bold" w:hAnsi="Copperplate Gothic Bold"/>
      <w:kern w:val="0"/>
      <w:sz w:val="20"/>
      <w:szCs w:val="20"/>
    </w:rPr>
  </w:style>
  <w:style w:type="paragraph" w:styleId="5">
    <w:name w:val="footer"/>
    <w:basedOn w:val="1"/>
    <w:next w:val="4"/>
    <w:qFormat/>
    <w:uiPriority w:val="0"/>
    <w:pPr>
      <w:tabs>
        <w:tab w:val="center" w:pos="4153"/>
        <w:tab w:val="right" w:pos="8306"/>
      </w:tabs>
      <w:snapToGrid w:val="0"/>
      <w:jc w:val="left"/>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329</Words>
  <Characters>351</Characters>
  <Lines>0</Lines>
  <Paragraphs>0</Paragraphs>
  <TotalTime>0</TotalTime>
  <ScaleCrop>false</ScaleCrop>
  <LinksUpToDate>false</LinksUpToDate>
  <CharactersWithSpaces>407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2023-10-30T08:16:00Z</dcterms:created>
  <dc:creator>86199</dc:creator>
  <cp:lastModifiedBy>陕西华采招标有限公司</cp:lastModifiedBy>
  <dcterms:modified xsi:type="dcterms:W3CDTF">2026-07-07T10:15:16Z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6491D623D00E48E08E425B86D0594EA3_12</vt:lpwstr>
  </property>
  <property fmtid="{D5CDD505-2E9C-101B-9397-08002B2CF9AE}" pid="4" name="KSOTemplateDocerSaveRecord">
    <vt:lpwstr>eyJoZGlkIjoiNzlkYjQxZmY4MWQ0ZWY2YTZhOTY1MTMyMDgzMmE0NmEiLCJ1c2VySWQiOiI5MzY1NjA0ODAifQ==</vt:lpwstr>
  </property>
</Properties>
</file>