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624609">
      <w:pPr>
        <w:autoSpaceDE w:val="0"/>
        <w:autoSpaceDN w:val="0"/>
        <w:adjustRightInd w:val="0"/>
        <w:snapToGrid w:val="0"/>
        <w:spacing w:line="360" w:lineRule="auto"/>
        <w:jc w:val="left"/>
        <w:rPr>
          <w:rFonts w:hAnsi="宋体"/>
          <w:b/>
          <w:bCs/>
          <w:sz w:val="30"/>
          <w:szCs w:val="30"/>
          <w:lang w:val="zh-CN"/>
        </w:rPr>
      </w:pPr>
    </w:p>
    <w:p w14:paraId="7109942B">
      <w:pPr>
        <w:autoSpaceDE w:val="0"/>
        <w:autoSpaceDN w:val="0"/>
        <w:adjustRightInd w:val="0"/>
        <w:snapToGrid w:val="0"/>
        <w:spacing w:line="360" w:lineRule="auto"/>
        <w:jc w:val="left"/>
        <w:rPr>
          <w:rFonts w:hAnsi="宋体"/>
          <w:b/>
          <w:bCs/>
          <w:sz w:val="30"/>
          <w:szCs w:val="30"/>
          <w:lang w:val="zh-CN"/>
        </w:rPr>
      </w:pPr>
      <w:r>
        <w:rPr>
          <w:rFonts w:hint="eastAsia" w:hAnsi="宋体"/>
          <w:b/>
          <w:bCs/>
          <w:sz w:val="30"/>
          <w:szCs w:val="30"/>
          <w:lang w:val="zh-CN"/>
        </w:rPr>
        <w:t>项目编号：YC2600100107(CGQ)</w:t>
      </w:r>
    </w:p>
    <w:p w14:paraId="33A008DB">
      <w:pPr>
        <w:jc w:val="center"/>
        <w:rPr>
          <w:rFonts w:hAnsi="宋体" w:cs="宋体"/>
          <w:b/>
          <w:sz w:val="28"/>
          <w:szCs w:val="36"/>
        </w:rPr>
      </w:pPr>
    </w:p>
    <w:p w14:paraId="6BA77BDA">
      <w:pPr>
        <w:pStyle w:val="29"/>
        <w:spacing w:line="480" w:lineRule="auto"/>
        <w:jc w:val="center"/>
        <w:rPr>
          <w:rFonts w:ascii="宋体" w:hAnsi="宋体"/>
          <w:b/>
          <w:sz w:val="32"/>
          <w:szCs w:val="32"/>
        </w:rPr>
      </w:pPr>
    </w:p>
    <w:p w14:paraId="7BFE6E21">
      <w:pPr>
        <w:pStyle w:val="29"/>
        <w:spacing w:line="480" w:lineRule="auto"/>
        <w:jc w:val="center"/>
        <w:rPr>
          <w:rFonts w:ascii="宋体" w:hAnsi="宋体"/>
          <w:b/>
          <w:sz w:val="44"/>
          <w:szCs w:val="44"/>
        </w:rPr>
      </w:pPr>
      <w:r>
        <w:rPr>
          <w:rFonts w:hint="eastAsia" w:ascii="宋体" w:hAnsi="宋体"/>
          <w:b/>
          <w:sz w:val="44"/>
          <w:szCs w:val="44"/>
        </w:rPr>
        <w:t>西安市红会医院南院区地质勘察</w:t>
      </w:r>
    </w:p>
    <w:p w14:paraId="19A50231">
      <w:pPr>
        <w:tabs>
          <w:tab w:val="left" w:pos="5670"/>
        </w:tabs>
        <w:autoSpaceDE w:val="0"/>
        <w:autoSpaceDN w:val="0"/>
        <w:adjustRightInd w:val="0"/>
        <w:snapToGrid w:val="0"/>
        <w:spacing w:line="360" w:lineRule="auto"/>
        <w:jc w:val="center"/>
        <w:rPr>
          <w:rFonts w:hAnsi="宋体"/>
          <w:b/>
          <w:bCs/>
          <w:sz w:val="72"/>
          <w:szCs w:val="84"/>
          <w:lang w:val="zh-CN"/>
        </w:rPr>
      </w:pPr>
      <w:r>
        <w:rPr>
          <w:rFonts w:hint="eastAsia" w:hAnsi="宋体"/>
          <w:b/>
          <w:bCs/>
          <w:sz w:val="52"/>
          <w:szCs w:val="56"/>
          <w:lang w:val="zh-CN"/>
        </w:rPr>
        <w:t>竞争性磋商文件</w:t>
      </w:r>
    </w:p>
    <w:p w14:paraId="4862CD33">
      <w:pPr>
        <w:jc w:val="center"/>
        <w:rPr>
          <w:rFonts w:hAnsi="宋体" w:cs="宋体"/>
          <w:b/>
          <w:sz w:val="36"/>
          <w:szCs w:val="36"/>
        </w:rPr>
      </w:pPr>
    </w:p>
    <w:p w14:paraId="37A39E52">
      <w:pPr>
        <w:jc w:val="center"/>
        <w:rPr>
          <w:rFonts w:hAnsi="宋体" w:cs="宋体"/>
          <w:b/>
          <w:sz w:val="36"/>
          <w:szCs w:val="36"/>
        </w:rPr>
      </w:pPr>
      <w:r>
        <w:rPr>
          <w:rFonts w:hint="eastAsia" w:ascii="仿宋" w:hAnsi="仿宋" w:eastAsia="仿宋" w:cs="仿宋"/>
        </w:rPr>
        <w:drawing>
          <wp:anchor distT="0" distB="0" distL="114300" distR="114300" simplePos="0" relativeHeight="251666432" behindDoc="0" locked="0" layoutInCell="1" allowOverlap="1">
            <wp:simplePos x="0" y="0"/>
            <wp:positionH relativeFrom="column">
              <wp:posOffset>1670685</wp:posOffset>
            </wp:positionH>
            <wp:positionV relativeFrom="paragraph">
              <wp:posOffset>135890</wp:posOffset>
            </wp:positionV>
            <wp:extent cx="2592705" cy="2557780"/>
            <wp:effectExtent l="0" t="0" r="17145" b="13970"/>
            <wp:wrapSquare wrapText="bothSides"/>
            <wp:docPr id="23" name="图片 59" descr="502520058398878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9" descr="502520058398878110"/>
                    <pic:cNvPicPr>
                      <a:picLocks noChangeAspect="1"/>
                    </pic:cNvPicPr>
                  </pic:nvPicPr>
                  <pic:blipFill>
                    <a:blip r:embed="rId19"/>
                    <a:stretch>
                      <a:fillRect/>
                    </a:stretch>
                  </pic:blipFill>
                  <pic:spPr>
                    <a:xfrm>
                      <a:off x="0" y="0"/>
                      <a:ext cx="2592705" cy="2557780"/>
                    </a:xfrm>
                    <a:prstGeom prst="rect">
                      <a:avLst/>
                    </a:prstGeom>
                    <a:noFill/>
                    <a:ln>
                      <a:noFill/>
                    </a:ln>
                  </pic:spPr>
                </pic:pic>
              </a:graphicData>
            </a:graphic>
          </wp:anchor>
        </w:drawing>
      </w:r>
    </w:p>
    <w:p w14:paraId="5906559C">
      <w:pPr>
        <w:pStyle w:val="41"/>
        <w:rPr>
          <w:rFonts w:hAnsi="宋体" w:cs="宋体"/>
          <w:b/>
          <w:sz w:val="36"/>
          <w:szCs w:val="36"/>
        </w:rPr>
      </w:pPr>
    </w:p>
    <w:p w14:paraId="0A55D93E"/>
    <w:p w14:paraId="74AC556D">
      <w:pPr>
        <w:pStyle w:val="41"/>
      </w:pPr>
    </w:p>
    <w:p w14:paraId="49954784">
      <w:pPr>
        <w:jc w:val="center"/>
        <w:rPr>
          <w:rFonts w:hAnsi="宋体" w:cs="宋体"/>
          <w:b/>
          <w:sz w:val="36"/>
          <w:szCs w:val="36"/>
        </w:rPr>
      </w:pPr>
    </w:p>
    <w:p w14:paraId="56F72DB0">
      <w:pPr>
        <w:jc w:val="center"/>
        <w:rPr>
          <w:rFonts w:hAnsi="宋体" w:cs="宋体"/>
          <w:bCs/>
          <w:sz w:val="84"/>
          <w:szCs w:val="84"/>
        </w:rPr>
      </w:pPr>
    </w:p>
    <w:p w14:paraId="15206641">
      <w:pPr>
        <w:pStyle w:val="41"/>
        <w:rPr>
          <w:rFonts w:hAnsi="宋体" w:cs="宋体"/>
          <w:bCs/>
          <w:sz w:val="84"/>
          <w:szCs w:val="84"/>
        </w:rPr>
      </w:pPr>
    </w:p>
    <w:p w14:paraId="304625C6"/>
    <w:p w14:paraId="277776F7">
      <w:pPr>
        <w:tabs>
          <w:tab w:val="left" w:pos="5670"/>
        </w:tabs>
        <w:autoSpaceDE w:val="0"/>
        <w:autoSpaceDN w:val="0"/>
        <w:adjustRightInd w:val="0"/>
        <w:snapToGrid w:val="0"/>
        <w:spacing w:line="360" w:lineRule="auto"/>
        <w:ind w:firstLine="1638" w:firstLineChars="546"/>
        <w:rPr>
          <w:rFonts w:hAnsi="宋体"/>
          <w:b/>
          <w:bCs/>
          <w:sz w:val="30"/>
          <w:szCs w:val="30"/>
        </w:rPr>
      </w:pPr>
    </w:p>
    <w:p w14:paraId="24F70264">
      <w:pPr>
        <w:tabs>
          <w:tab w:val="left" w:pos="5670"/>
        </w:tabs>
        <w:autoSpaceDE w:val="0"/>
        <w:autoSpaceDN w:val="0"/>
        <w:adjustRightInd w:val="0"/>
        <w:snapToGrid w:val="0"/>
        <w:spacing w:line="360" w:lineRule="auto"/>
        <w:ind w:firstLine="1638" w:firstLineChars="546"/>
        <w:rPr>
          <w:rFonts w:hAnsi="宋体"/>
          <w:b/>
          <w:bCs/>
          <w:sz w:val="30"/>
          <w:szCs w:val="30"/>
        </w:rPr>
      </w:pPr>
      <w:r>
        <w:rPr>
          <w:rFonts w:hint="eastAsia" w:hAnsi="宋体"/>
          <w:b/>
          <w:bCs/>
          <w:sz w:val="30"/>
          <w:szCs w:val="30"/>
        </w:rPr>
        <w:t xml:space="preserve">采 </w:t>
      </w:r>
      <w:r>
        <w:rPr>
          <w:rFonts w:hAnsi="宋体"/>
          <w:b/>
          <w:bCs/>
          <w:sz w:val="30"/>
          <w:szCs w:val="30"/>
        </w:rPr>
        <w:t xml:space="preserve">  </w:t>
      </w:r>
      <w:r>
        <w:rPr>
          <w:rFonts w:hint="eastAsia" w:hAnsi="宋体"/>
          <w:b/>
          <w:bCs/>
          <w:sz w:val="30"/>
          <w:szCs w:val="30"/>
        </w:rPr>
        <w:t>购   人：西安市红会医院</w:t>
      </w:r>
    </w:p>
    <w:p w14:paraId="7F09FFC6">
      <w:pPr>
        <w:tabs>
          <w:tab w:val="left" w:pos="5670"/>
        </w:tabs>
        <w:autoSpaceDE w:val="0"/>
        <w:autoSpaceDN w:val="0"/>
        <w:adjustRightInd w:val="0"/>
        <w:snapToGrid w:val="0"/>
        <w:spacing w:line="360" w:lineRule="auto"/>
        <w:ind w:firstLine="1638" w:firstLineChars="546"/>
        <w:rPr>
          <w:rFonts w:hAnsi="宋体"/>
          <w:b/>
          <w:bCs/>
          <w:sz w:val="30"/>
          <w:szCs w:val="30"/>
        </w:rPr>
      </w:pPr>
      <w:r>
        <w:rPr>
          <w:rFonts w:hint="eastAsia" w:hAnsi="宋体"/>
          <w:b/>
          <w:bCs/>
          <w:sz w:val="30"/>
          <w:szCs w:val="30"/>
        </w:rPr>
        <w:t>采购代理机构：亿诚建设项目管理有限公司</w:t>
      </w:r>
    </w:p>
    <w:p w14:paraId="5BC9B38E">
      <w:pPr>
        <w:tabs>
          <w:tab w:val="left" w:pos="5460"/>
        </w:tabs>
        <w:autoSpaceDE w:val="0"/>
        <w:autoSpaceDN w:val="0"/>
        <w:adjustRightInd w:val="0"/>
        <w:snapToGrid w:val="0"/>
        <w:spacing w:line="360" w:lineRule="auto"/>
        <w:jc w:val="center"/>
        <w:rPr>
          <w:rFonts w:hAnsi="宋体"/>
          <w:b/>
          <w:bCs/>
          <w:sz w:val="30"/>
          <w:szCs w:val="30"/>
        </w:rPr>
      </w:pPr>
      <w:r>
        <w:rPr>
          <w:rFonts w:hAnsi="宋体"/>
          <w:b/>
          <w:bCs/>
          <w:sz w:val="30"/>
          <w:szCs w:val="30"/>
        </w:rPr>
        <w:t>二〇二</w:t>
      </w:r>
      <w:r>
        <w:rPr>
          <w:rFonts w:hint="eastAsia" w:hAnsi="宋体"/>
          <w:b/>
          <w:bCs/>
          <w:sz w:val="30"/>
          <w:szCs w:val="30"/>
        </w:rPr>
        <w:t>六</w:t>
      </w:r>
      <w:r>
        <w:rPr>
          <w:rFonts w:hAnsi="宋体"/>
          <w:b/>
          <w:bCs/>
          <w:sz w:val="30"/>
          <w:szCs w:val="30"/>
        </w:rPr>
        <w:t>年</w:t>
      </w:r>
      <w:r>
        <w:rPr>
          <w:rFonts w:hint="eastAsia" w:hAnsi="宋体"/>
          <w:b/>
          <w:bCs/>
          <w:sz w:val="30"/>
          <w:szCs w:val="30"/>
        </w:rPr>
        <w:t>十</w:t>
      </w:r>
      <w:r>
        <w:rPr>
          <w:rFonts w:hAnsi="宋体"/>
          <w:b/>
          <w:bCs/>
          <w:sz w:val="30"/>
          <w:szCs w:val="30"/>
        </w:rPr>
        <w:t>月</w:t>
      </w:r>
    </w:p>
    <w:p w14:paraId="41BF581F">
      <w:pPr>
        <w:tabs>
          <w:tab w:val="left" w:pos="2892"/>
        </w:tabs>
        <w:rPr>
          <w:rFonts w:hAnsi="宋体" w:cs="宋体"/>
          <w:sz w:val="44"/>
          <w:szCs w:val="44"/>
        </w:rPr>
      </w:pPr>
    </w:p>
    <w:p w14:paraId="073FC9ED">
      <w:pPr>
        <w:rPr>
          <w:rFonts w:hAnsi="宋体" w:cs="宋体"/>
          <w:sz w:val="44"/>
          <w:szCs w:val="44"/>
        </w:rPr>
        <w:sectPr>
          <w:headerReference r:id="rId3" w:type="first"/>
          <w:footerReference r:id="rId6" w:type="first"/>
          <w:footerReference r:id="rId4" w:type="default"/>
          <w:footerReference r:id="rId5" w:type="even"/>
          <w:pgSz w:w="11906" w:h="16838"/>
          <w:pgMar w:top="1134" w:right="1247" w:bottom="1134" w:left="1247" w:header="851" w:footer="992" w:gutter="0"/>
          <w:pgNumType w:fmt="numberInDash" w:start="0"/>
          <w:cols w:space="720" w:num="1"/>
          <w:titlePg/>
          <w:docGrid w:type="linesAndChars" w:linePitch="312" w:charSpace="0"/>
        </w:sectPr>
      </w:pPr>
    </w:p>
    <w:p w14:paraId="69CA096D">
      <w:pPr>
        <w:jc w:val="center"/>
        <w:rPr>
          <w:rFonts w:cs="仿宋" w:asciiTheme="minorEastAsia" w:hAnsiTheme="minorEastAsia" w:eastAsiaTheme="minorEastAsia"/>
        </w:rPr>
      </w:pPr>
      <w:bookmarkStart w:id="0" w:name="_Toc16045"/>
      <w:bookmarkStart w:id="1" w:name="_Toc15301"/>
      <w:bookmarkStart w:id="2" w:name="_Toc25178"/>
      <w:r>
        <w:rPr>
          <w:rFonts w:hint="eastAsia"/>
          <w:b/>
          <w:bCs/>
          <w:sz w:val="36"/>
          <w:szCs w:val="36"/>
        </w:rPr>
        <w:t>特别提示</w:t>
      </w:r>
      <w:bookmarkEnd w:id="0"/>
      <w:bookmarkEnd w:id="1"/>
      <w:bookmarkEnd w:id="2"/>
    </w:p>
    <w:p w14:paraId="318494BC">
      <w:pPr>
        <w:spacing w:line="520" w:lineRule="exact"/>
        <w:rPr>
          <w:rFonts w:cs="仿宋" w:asciiTheme="minorEastAsia" w:hAnsiTheme="minorEastAsia" w:eastAsiaTheme="minorEastAsia"/>
          <w:szCs w:val="24"/>
        </w:rPr>
      </w:pPr>
      <w:r>
        <w:rPr>
          <w:rFonts w:hint="eastAsia" w:cs="仿宋" w:asciiTheme="minorEastAsia" w:hAnsiTheme="minorEastAsia" w:eastAsiaTheme="minorEastAsia"/>
          <w:szCs w:val="24"/>
        </w:rPr>
        <w:t>各供应商，在此我们特别提醒您注意以下事项：</w:t>
      </w:r>
    </w:p>
    <w:p w14:paraId="0A82EEB7">
      <w:pPr>
        <w:spacing w:line="52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一、有关磋商响应文件：</w:t>
      </w:r>
    </w:p>
    <w:p w14:paraId="182E8631">
      <w:pPr>
        <w:spacing w:line="520" w:lineRule="exact"/>
        <w:ind w:firstLine="480" w:firstLineChars="200"/>
        <w:rPr>
          <w:rFonts w:hAnsi="宋体" w:cs="宋体"/>
          <w:szCs w:val="24"/>
        </w:rPr>
      </w:pPr>
      <w:r>
        <w:rPr>
          <w:rFonts w:hint="eastAsia" w:hAnsi="宋体" w:cs="宋体"/>
          <w:szCs w:val="24"/>
        </w:rPr>
        <w:t>1.请仔细阅读磋商文件并正确理解磋商文件中各项具体要求。如对磋商文件有疑问，请在磋商文件规定的时间内以书面形式提出，逾期将被拒绝受理。</w:t>
      </w:r>
    </w:p>
    <w:p w14:paraId="4622FA66">
      <w:pPr>
        <w:spacing w:line="520" w:lineRule="exact"/>
        <w:ind w:firstLine="480" w:firstLineChars="200"/>
        <w:rPr>
          <w:rFonts w:hAnsi="宋体" w:cs="宋体"/>
          <w:szCs w:val="24"/>
        </w:rPr>
      </w:pPr>
      <w:r>
        <w:rPr>
          <w:rFonts w:hint="eastAsia" w:hAnsi="宋体" w:cs="宋体"/>
          <w:szCs w:val="24"/>
        </w:rPr>
        <w:t>2.请严格按照磋商文件载明的磋商响应文件的格式要求编制磋商响应文件，磋商响应文件须胶装成册。</w:t>
      </w:r>
    </w:p>
    <w:p w14:paraId="65645A4E">
      <w:pPr>
        <w:spacing w:line="520" w:lineRule="exact"/>
        <w:ind w:firstLine="480" w:firstLineChars="200"/>
        <w:rPr>
          <w:rFonts w:hAnsi="宋体" w:cs="宋体"/>
          <w:szCs w:val="24"/>
        </w:rPr>
      </w:pPr>
      <w:r>
        <w:rPr>
          <w:rFonts w:hint="eastAsia" w:hAnsi="宋体" w:cs="宋体"/>
          <w:szCs w:val="24"/>
        </w:rPr>
        <w:t>3.请仔细核对磋商响应文件是否已按照磋商文件的要求签字、签章和加盖单位公章，实质性条款是否满足磋商文件要求，磋商响应文件中所附资格证明等资料是否齐全、有效且是否满足磋商文件要求。</w:t>
      </w:r>
    </w:p>
    <w:p w14:paraId="6AEAC66C">
      <w:pPr>
        <w:spacing w:line="520" w:lineRule="exact"/>
        <w:ind w:firstLine="480" w:firstLineChars="200"/>
        <w:rPr>
          <w:rFonts w:hAnsi="宋体" w:cs="宋体"/>
          <w:szCs w:val="24"/>
        </w:rPr>
      </w:pPr>
      <w:r>
        <w:rPr>
          <w:rFonts w:hint="eastAsia" w:hAnsi="宋体" w:cs="宋体"/>
          <w:szCs w:val="24"/>
        </w:rPr>
        <w:t>4.请您按照磋商文件要求密封磋商响应文件，并正确标记。</w:t>
      </w:r>
    </w:p>
    <w:p w14:paraId="55F781F0">
      <w:pPr>
        <w:spacing w:line="520" w:lineRule="exact"/>
        <w:ind w:firstLine="480" w:firstLineChars="200"/>
        <w:rPr>
          <w:rFonts w:cs="仿宋" w:asciiTheme="minorEastAsia" w:hAnsiTheme="minorEastAsia" w:eastAsiaTheme="minorEastAsia"/>
          <w:szCs w:val="24"/>
        </w:rPr>
      </w:pPr>
      <w:r>
        <w:rPr>
          <w:rFonts w:hint="eastAsia" w:hAnsi="宋体" w:cs="宋体"/>
          <w:szCs w:val="24"/>
        </w:rPr>
        <w:t>提示：磋商响应文件若不满足以上条件将有被否决的风险。</w:t>
      </w:r>
    </w:p>
    <w:p w14:paraId="3B8D5DC7">
      <w:pPr>
        <w:spacing w:line="52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二、有关磋商：</w:t>
      </w:r>
    </w:p>
    <w:p w14:paraId="29838664">
      <w:pPr>
        <w:spacing w:line="52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1.除磋商文件要求递交的文件和资料外，请您随身携带磋商文件要求提供的其他备查文件原件。</w:t>
      </w:r>
    </w:p>
    <w:p w14:paraId="43C51F5E">
      <w:pPr>
        <w:spacing w:line="52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2.请您务必考虑天气情况、交通情况以及您对磋商地址的路线熟悉等情况于</w:t>
      </w:r>
      <w:r>
        <w:rPr>
          <w:rFonts w:hint="eastAsia" w:hAnsi="宋体" w:cs="宋体"/>
          <w:szCs w:val="24"/>
        </w:rPr>
        <w:t>磋商公告规定的时间及地点递交磋商响应文件，磋商响应文件逾期到达，将被拒绝接收。</w:t>
      </w:r>
    </w:p>
    <w:p w14:paraId="24623AC3">
      <w:pPr>
        <w:spacing w:line="52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3.请您到达文件递交地点后及时到磋商响应文件接收处签字登记。</w:t>
      </w:r>
    </w:p>
    <w:p w14:paraId="6DC0E014">
      <w:pPr>
        <w:spacing w:line="52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三、关于弃标的说明</w:t>
      </w:r>
    </w:p>
    <w:p w14:paraId="29EDE543">
      <w:pPr>
        <w:spacing w:line="520" w:lineRule="exact"/>
        <w:ind w:firstLine="482" w:firstLineChars="200"/>
        <w:rPr>
          <w:rFonts w:cs="宋体" w:asciiTheme="minorEastAsia" w:hAnsiTheme="minorEastAsia" w:eastAsiaTheme="minorEastAsia"/>
          <w:b/>
          <w:bCs/>
          <w:szCs w:val="24"/>
        </w:rPr>
      </w:pPr>
      <w:r>
        <w:rPr>
          <w:rFonts w:hint="eastAsia" w:cs="宋体" w:asciiTheme="minorEastAsia" w:hAnsiTheme="minorEastAsia" w:eastAsiaTheme="minorEastAsia"/>
          <w:b/>
          <w:bCs/>
          <w:szCs w:val="24"/>
        </w:rPr>
        <w:t>按照《西安市财政局关于促进政府采购公平竞争优化营商环境的通知》（市财函〔2021</w:t>
      </w:r>
      <w:r>
        <w:rPr>
          <w:rFonts w:cs="宋体" w:asciiTheme="minorEastAsia" w:hAnsiTheme="minorEastAsia" w:eastAsiaTheme="minorEastAsia"/>
          <w:b/>
          <w:bCs/>
          <w:szCs w:val="24"/>
        </w:rPr>
        <w:t>〕</w:t>
      </w:r>
      <w:r>
        <w:rPr>
          <w:rFonts w:hint="eastAsia" w:cs="宋体" w:asciiTheme="minorEastAsia" w:hAnsiTheme="minorEastAsia" w:eastAsiaTheme="minorEastAsia"/>
          <w:b/>
          <w:bCs/>
          <w:szCs w:val="24"/>
        </w:rPr>
        <w:t>431号）规定：供应商登记免费领取磋商文件的，如不参与项目磋商，应在递交磋商响应文件截止时间前一日以书面形式告知采购代理机构。否则，采购代理机构可以向财政部门反映情况并提供相应的佐证。供应商一年内累计出现三次该情形，将被监管部门记录为失信行为</w:t>
      </w:r>
      <w:r>
        <w:rPr>
          <w:rFonts w:hint="eastAsia" w:hAnsi="宋体" w:cs="宋体"/>
          <w:b/>
          <w:bCs/>
          <w:szCs w:val="24"/>
        </w:rPr>
        <w:t>(采购代理机构电子邮箱：yccaigou000@163.com)</w:t>
      </w:r>
      <w:r>
        <w:rPr>
          <w:rFonts w:hint="eastAsia" w:cs="宋体" w:asciiTheme="minorEastAsia" w:hAnsiTheme="minorEastAsia" w:eastAsiaTheme="minorEastAsia"/>
          <w:b/>
          <w:bCs/>
          <w:szCs w:val="24"/>
        </w:rPr>
        <w:t>。</w:t>
      </w:r>
    </w:p>
    <w:p w14:paraId="28B9085B">
      <w:pPr>
        <w:spacing w:line="520" w:lineRule="exact"/>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四、关于供应商注册登记提醒：</w:t>
      </w:r>
    </w:p>
    <w:p w14:paraId="4B8EF100">
      <w:pPr>
        <w:spacing w:line="520" w:lineRule="exact"/>
        <w:ind w:firstLine="482" w:firstLineChars="200"/>
        <w:rPr>
          <w:rFonts w:cs="仿宋" w:asciiTheme="minorEastAsia" w:hAnsiTheme="minorEastAsia" w:eastAsiaTheme="minorEastAsia"/>
          <w:b/>
          <w:bCs/>
          <w:szCs w:val="24"/>
        </w:rPr>
        <w:sectPr>
          <w:footerReference r:id="rId8" w:type="first"/>
          <w:footerReference r:id="rId7" w:type="default"/>
          <w:pgSz w:w="11906" w:h="16838"/>
          <w:pgMar w:top="1131" w:right="1134" w:bottom="1418" w:left="1418" w:header="851" w:footer="851" w:gutter="0"/>
          <w:pgNumType w:start="1"/>
          <w:cols w:space="0" w:num="1"/>
          <w:titlePg/>
          <w:docGrid w:type="lines" w:linePitch="312" w:charSpace="0"/>
        </w:sectPr>
      </w:pPr>
      <w:r>
        <w:rPr>
          <w:rFonts w:hint="eastAsia" w:cs="仿宋" w:asciiTheme="minorEastAsia" w:hAnsiTheme="minorEastAsia" w:eastAsiaTheme="minorEastAsia"/>
          <w:b/>
          <w:bCs/>
          <w:szCs w:val="24"/>
        </w:rPr>
        <w:t>根据陕西省财政厅关于政府采购供应商注册登记有关事项的通知，如所投本项目的供</w:t>
      </w:r>
    </w:p>
    <w:p w14:paraId="61537F87">
      <w:pPr>
        <w:spacing w:line="520" w:lineRule="exact"/>
        <w:ind w:firstLine="482" w:firstLineChars="200"/>
        <w:rPr>
          <w:rFonts w:cs="仿宋" w:asciiTheme="minorEastAsia" w:hAnsiTheme="minorEastAsia" w:eastAsiaTheme="minorEastAsia"/>
          <w:b/>
          <w:bCs/>
          <w:szCs w:val="24"/>
        </w:rPr>
      </w:pPr>
      <w:r>
        <w:rPr>
          <w:rFonts w:hint="eastAsia" w:cs="仿宋" w:asciiTheme="minorEastAsia" w:hAnsiTheme="minorEastAsia" w:eastAsiaTheme="minorEastAsia"/>
          <w:b/>
          <w:bCs/>
          <w:szCs w:val="24"/>
        </w:rPr>
        <w:t>应商未在陕西省政府采购网（http://www.ccgp-shaanxi.gov.cn/）注册登记加入陕西省政府采购供应商库的，应按要求及时办理注册登记，并接受财政部门监督管理。</w:t>
      </w:r>
    </w:p>
    <w:p w14:paraId="2F797799">
      <w:pPr>
        <w:spacing w:line="520" w:lineRule="exact"/>
        <w:ind w:firstLine="482" w:firstLineChars="200"/>
        <w:rPr>
          <w:rFonts w:hAnsi="宋体" w:cs="宋体"/>
          <w:b/>
          <w:bCs/>
          <w:szCs w:val="24"/>
        </w:rPr>
      </w:pPr>
      <w:r>
        <w:rPr>
          <w:rFonts w:hint="eastAsia" w:hAnsi="宋体" w:cs="宋体"/>
          <w:b/>
          <w:bCs/>
          <w:szCs w:val="24"/>
        </w:rPr>
        <w:t>请各供应商仔细阅读上述提示。如需帮助，请您与我们的工作人员联系，我们将非常高兴地为您服务。</w:t>
      </w:r>
    </w:p>
    <w:p w14:paraId="1D36165B">
      <w:pPr>
        <w:spacing w:line="450" w:lineRule="exact"/>
        <w:ind w:firstLine="480" w:firstLineChars="200"/>
        <w:rPr>
          <w:rFonts w:cs="仿宋" w:asciiTheme="minorEastAsia" w:hAnsiTheme="minorEastAsia" w:eastAsiaTheme="minorEastAsia"/>
          <w:szCs w:val="24"/>
        </w:rPr>
      </w:pPr>
    </w:p>
    <w:p w14:paraId="18317478">
      <w:pPr>
        <w:jc w:val="center"/>
        <w:rPr>
          <w:rFonts w:cs="仿宋" w:asciiTheme="minorEastAsia" w:hAnsiTheme="minorEastAsia" w:eastAsiaTheme="minorEastAsia"/>
          <w:b/>
          <w:sz w:val="44"/>
          <w:szCs w:val="44"/>
        </w:rPr>
        <w:sectPr>
          <w:footerReference r:id="rId10" w:type="first"/>
          <w:footerReference r:id="rId9" w:type="default"/>
          <w:pgSz w:w="11906" w:h="16838"/>
          <w:pgMar w:top="1131" w:right="1134" w:bottom="1418" w:left="1418" w:header="851" w:footer="851" w:gutter="0"/>
          <w:pgNumType w:start="1"/>
          <w:cols w:space="0" w:num="1"/>
          <w:titlePg/>
          <w:docGrid w:type="lines" w:linePitch="312" w:charSpace="0"/>
        </w:sectPr>
      </w:pPr>
    </w:p>
    <w:p w14:paraId="1128790B">
      <w:pPr>
        <w:spacing w:line="360" w:lineRule="auto"/>
        <w:ind w:firstLine="3960" w:firstLineChars="900"/>
        <w:rPr>
          <w:rFonts w:hAnsi="宋体" w:cs="宋体"/>
          <w:bCs/>
          <w:sz w:val="44"/>
          <w:szCs w:val="44"/>
        </w:rPr>
      </w:pPr>
      <w:bookmarkStart w:id="3" w:name="_Toc423973071"/>
      <w:bookmarkStart w:id="4" w:name="_Toc4757"/>
      <w:bookmarkStart w:id="5" w:name="_Toc7310"/>
      <w:bookmarkStart w:id="6" w:name="_Toc389582035"/>
      <w:bookmarkStart w:id="7" w:name="_Toc2929"/>
      <w:bookmarkStart w:id="8" w:name="_Toc29249"/>
      <w:bookmarkStart w:id="9" w:name="_Toc423973072"/>
      <w:bookmarkStart w:id="10" w:name="_Toc3564"/>
      <w:bookmarkStart w:id="11" w:name="_Toc363474016"/>
      <w:bookmarkStart w:id="12" w:name="_Toc363473971"/>
      <w:bookmarkStart w:id="13" w:name="_Toc403077638"/>
      <w:r>
        <w:rPr>
          <w:rFonts w:hint="eastAsia" w:hAnsi="宋体" w:cs="宋体"/>
          <w:bCs/>
          <w:sz w:val="44"/>
          <w:szCs w:val="44"/>
        </w:rPr>
        <w:t>目   录</w:t>
      </w:r>
    </w:p>
    <w:sdt>
      <w:sdtPr>
        <w:rPr>
          <w:rFonts w:hAnsi="宋体"/>
          <w:sz w:val="21"/>
        </w:rPr>
        <w:id w:val="147463426"/>
        <w:docPartObj>
          <w:docPartGallery w:val="Table of Contents"/>
          <w:docPartUnique/>
        </w:docPartObj>
      </w:sdtPr>
      <w:sdtEndPr>
        <w:rPr>
          <w:rFonts w:hint="eastAsia" w:hAnsi="Times New Roman"/>
          <w:sz w:val="24"/>
        </w:rPr>
      </w:sdtEndPr>
      <w:sdtContent>
        <w:p w14:paraId="2C2AFA47">
          <w:pPr>
            <w:jc w:val="center"/>
          </w:pPr>
        </w:p>
        <w:p w14:paraId="66EA559F">
          <w:pPr>
            <w:pStyle w:val="31"/>
            <w:tabs>
              <w:tab w:val="right" w:leader="dot" w:pos="9625"/>
            </w:tabs>
            <w:spacing w:line="360" w:lineRule="auto"/>
          </w:pPr>
          <w:r>
            <w:rPr>
              <w:rFonts w:hint="eastAsia" w:asciiTheme="minorEastAsia" w:hAnsiTheme="minorEastAsia" w:eastAsiaTheme="minorEastAsia" w:cstheme="minorEastAsia"/>
              <w:bCs/>
              <w:sz w:val="28"/>
              <w:szCs w:val="28"/>
            </w:rPr>
            <w:fldChar w:fldCharType="begin"/>
          </w:r>
          <w:r>
            <w:rPr>
              <w:rFonts w:hint="eastAsia" w:asciiTheme="minorEastAsia" w:hAnsiTheme="minorEastAsia" w:eastAsiaTheme="minorEastAsia" w:cstheme="minorEastAsia"/>
              <w:bCs/>
              <w:sz w:val="28"/>
              <w:szCs w:val="28"/>
            </w:rPr>
            <w:instrText xml:space="preserve">TOC \o "1-1" \h \u </w:instrText>
          </w:r>
          <w:r>
            <w:rPr>
              <w:rFonts w:hint="eastAsia" w:asciiTheme="minorEastAsia" w:hAnsiTheme="minorEastAsia" w:eastAsiaTheme="minorEastAsia" w:cstheme="minorEastAsia"/>
              <w:bCs/>
              <w:sz w:val="28"/>
              <w:szCs w:val="28"/>
            </w:rPr>
            <w:fldChar w:fldCharType="separate"/>
          </w:r>
          <w:r>
            <w:fldChar w:fldCharType="begin"/>
          </w:r>
          <w:r>
            <w:instrText xml:space="preserve"> HYPERLINK \l "_Toc22807" </w:instrText>
          </w:r>
          <w:r>
            <w:fldChar w:fldCharType="separate"/>
          </w:r>
          <w:r>
            <w:rPr>
              <w:rFonts w:hint="eastAsia" w:cs="仿宋" w:asciiTheme="minorEastAsia" w:hAnsiTheme="minorEastAsia" w:eastAsiaTheme="minorEastAsia"/>
              <w:bCs/>
              <w:szCs w:val="36"/>
            </w:rPr>
            <w:t>第一章 竞争性磋商公告</w:t>
          </w:r>
          <w:r>
            <w:tab/>
          </w:r>
          <w:r>
            <w:fldChar w:fldCharType="begin"/>
          </w:r>
          <w:r>
            <w:instrText xml:space="preserve"> PAGEREF _Toc22807 \h </w:instrText>
          </w:r>
          <w:r>
            <w:fldChar w:fldCharType="separate"/>
          </w:r>
          <w:r>
            <w:t>1</w:t>
          </w:r>
          <w:r>
            <w:fldChar w:fldCharType="end"/>
          </w:r>
          <w:r>
            <w:fldChar w:fldCharType="end"/>
          </w:r>
        </w:p>
        <w:p w14:paraId="121A5571">
          <w:pPr>
            <w:pStyle w:val="31"/>
            <w:tabs>
              <w:tab w:val="right" w:leader="dot" w:pos="9625"/>
            </w:tabs>
            <w:spacing w:line="360" w:lineRule="auto"/>
          </w:pPr>
          <w:r>
            <w:fldChar w:fldCharType="begin"/>
          </w:r>
          <w:r>
            <w:instrText xml:space="preserve"> HYPERLINK \l "_Toc7790" </w:instrText>
          </w:r>
          <w:r>
            <w:fldChar w:fldCharType="separate"/>
          </w:r>
          <w:r>
            <w:rPr>
              <w:rFonts w:hint="eastAsia" w:cs="仿宋" w:asciiTheme="minorEastAsia" w:hAnsiTheme="minorEastAsia" w:eastAsiaTheme="minorEastAsia"/>
              <w:bCs/>
              <w:szCs w:val="36"/>
            </w:rPr>
            <w:t>第二章 供应商须知</w:t>
          </w:r>
          <w:r>
            <w:tab/>
          </w:r>
          <w:r>
            <w:fldChar w:fldCharType="begin"/>
          </w:r>
          <w:r>
            <w:instrText xml:space="preserve"> PAGEREF _Toc7790 \h </w:instrText>
          </w:r>
          <w:r>
            <w:fldChar w:fldCharType="separate"/>
          </w:r>
          <w:r>
            <w:t>6</w:t>
          </w:r>
          <w:r>
            <w:fldChar w:fldCharType="end"/>
          </w:r>
          <w:r>
            <w:fldChar w:fldCharType="end"/>
          </w:r>
        </w:p>
        <w:p w14:paraId="02DEF969">
          <w:pPr>
            <w:pStyle w:val="31"/>
            <w:tabs>
              <w:tab w:val="right" w:leader="dot" w:pos="9625"/>
            </w:tabs>
            <w:spacing w:line="360" w:lineRule="auto"/>
          </w:pPr>
          <w:r>
            <w:fldChar w:fldCharType="begin"/>
          </w:r>
          <w:r>
            <w:instrText xml:space="preserve"> HYPERLINK \l "_Toc23747" </w:instrText>
          </w:r>
          <w:r>
            <w:fldChar w:fldCharType="separate"/>
          </w:r>
          <w:r>
            <w:rPr>
              <w:rFonts w:hint="eastAsia" w:cs="仿宋" w:asciiTheme="minorEastAsia" w:hAnsiTheme="minorEastAsia" w:eastAsiaTheme="minorEastAsia"/>
              <w:bCs/>
              <w:szCs w:val="36"/>
            </w:rPr>
            <w:t>第三章 竞争性磋商内容及服务要求</w:t>
          </w:r>
          <w:r>
            <w:tab/>
          </w:r>
          <w:r>
            <w:fldChar w:fldCharType="begin"/>
          </w:r>
          <w:r>
            <w:instrText xml:space="preserve"> PAGEREF _Toc23747 \h </w:instrText>
          </w:r>
          <w:r>
            <w:fldChar w:fldCharType="separate"/>
          </w:r>
          <w:r>
            <w:t>22</w:t>
          </w:r>
          <w:r>
            <w:fldChar w:fldCharType="end"/>
          </w:r>
          <w:r>
            <w:fldChar w:fldCharType="end"/>
          </w:r>
        </w:p>
        <w:p w14:paraId="4E37B2AE">
          <w:pPr>
            <w:pStyle w:val="31"/>
            <w:tabs>
              <w:tab w:val="right" w:leader="dot" w:pos="9625"/>
            </w:tabs>
            <w:spacing w:line="360" w:lineRule="auto"/>
          </w:pPr>
          <w:r>
            <w:fldChar w:fldCharType="begin"/>
          </w:r>
          <w:r>
            <w:instrText xml:space="preserve"> HYPERLINK \l "_Toc2154" </w:instrText>
          </w:r>
          <w:r>
            <w:fldChar w:fldCharType="separate"/>
          </w:r>
          <w:r>
            <w:rPr>
              <w:rFonts w:hint="eastAsia" w:cs="仿宋" w:asciiTheme="minorEastAsia" w:hAnsiTheme="minorEastAsia" w:eastAsiaTheme="minorEastAsia"/>
              <w:bCs/>
              <w:szCs w:val="36"/>
            </w:rPr>
            <w:t>第四章 评审方法</w:t>
          </w:r>
          <w:r>
            <w:tab/>
          </w:r>
          <w:r>
            <w:fldChar w:fldCharType="begin"/>
          </w:r>
          <w:r>
            <w:instrText xml:space="preserve"> PAGEREF _Toc2154 \h </w:instrText>
          </w:r>
          <w:r>
            <w:fldChar w:fldCharType="separate"/>
          </w:r>
          <w:r>
            <w:t>25</w:t>
          </w:r>
          <w:r>
            <w:fldChar w:fldCharType="end"/>
          </w:r>
          <w:r>
            <w:fldChar w:fldCharType="end"/>
          </w:r>
        </w:p>
        <w:p w14:paraId="3D69D979">
          <w:pPr>
            <w:pStyle w:val="31"/>
            <w:tabs>
              <w:tab w:val="right" w:leader="dot" w:pos="9625"/>
            </w:tabs>
            <w:spacing w:line="360" w:lineRule="auto"/>
          </w:pPr>
          <w:r>
            <w:fldChar w:fldCharType="begin"/>
          </w:r>
          <w:r>
            <w:instrText xml:space="preserve"> HYPERLINK \l "_Toc23668" </w:instrText>
          </w:r>
          <w:r>
            <w:fldChar w:fldCharType="separate"/>
          </w:r>
          <w:r>
            <w:rPr>
              <w:rFonts w:hint="eastAsia" w:cs="仿宋" w:asciiTheme="minorEastAsia" w:hAnsiTheme="minorEastAsia" w:eastAsiaTheme="minorEastAsia"/>
              <w:bCs/>
              <w:szCs w:val="36"/>
            </w:rPr>
            <w:t>第五章 合同条款及格式</w:t>
          </w:r>
          <w:r>
            <w:tab/>
          </w:r>
          <w:r>
            <w:fldChar w:fldCharType="begin"/>
          </w:r>
          <w:r>
            <w:instrText xml:space="preserve"> PAGEREF _Toc23668 \h </w:instrText>
          </w:r>
          <w:r>
            <w:fldChar w:fldCharType="separate"/>
          </w:r>
          <w:r>
            <w:t>33</w:t>
          </w:r>
          <w:r>
            <w:fldChar w:fldCharType="end"/>
          </w:r>
          <w:r>
            <w:fldChar w:fldCharType="end"/>
          </w:r>
        </w:p>
        <w:p w14:paraId="3227FBD2">
          <w:pPr>
            <w:pStyle w:val="31"/>
            <w:tabs>
              <w:tab w:val="right" w:leader="dot" w:pos="9625"/>
            </w:tabs>
            <w:spacing w:line="360" w:lineRule="auto"/>
          </w:pPr>
          <w:r>
            <w:fldChar w:fldCharType="begin"/>
          </w:r>
          <w:r>
            <w:instrText xml:space="preserve"> HYPERLINK \l "_Toc31371" </w:instrText>
          </w:r>
          <w:r>
            <w:fldChar w:fldCharType="separate"/>
          </w:r>
          <w:r>
            <w:rPr>
              <w:rFonts w:hint="eastAsia" w:cs="仿宋" w:asciiTheme="minorEastAsia" w:hAnsiTheme="minorEastAsia" w:eastAsiaTheme="minorEastAsia"/>
              <w:bCs/>
              <w:szCs w:val="36"/>
            </w:rPr>
            <w:t>第六章 竞争性磋商响应文件格式</w:t>
          </w:r>
          <w:r>
            <w:tab/>
          </w:r>
          <w:r>
            <w:fldChar w:fldCharType="begin"/>
          </w:r>
          <w:r>
            <w:instrText xml:space="preserve"> PAGEREF _Toc31371 \h </w:instrText>
          </w:r>
          <w:r>
            <w:fldChar w:fldCharType="separate"/>
          </w:r>
          <w:r>
            <w:t>37</w:t>
          </w:r>
          <w:r>
            <w:fldChar w:fldCharType="end"/>
          </w:r>
          <w:r>
            <w:fldChar w:fldCharType="end"/>
          </w:r>
        </w:p>
        <w:p w14:paraId="49055E29">
          <w:pPr>
            <w:pStyle w:val="31"/>
            <w:tabs>
              <w:tab w:val="right" w:leader="dot" w:pos="9746"/>
            </w:tabs>
            <w:spacing w:line="360" w:lineRule="auto"/>
            <w:sectPr>
              <w:footerReference r:id="rId11" w:type="default"/>
              <w:pgSz w:w="11906" w:h="16838"/>
              <w:pgMar w:top="1517" w:right="1185" w:bottom="1395" w:left="1096" w:header="992" w:footer="992" w:gutter="0"/>
              <w:pgNumType w:start="1"/>
              <w:cols w:space="720" w:num="1"/>
              <w:docGrid w:linePitch="312" w:charSpace="0"/>
            </w:sectPr>
          </w:pPr>
          <w:r>
            <w:rPr>
              <w:rFonts w:hint="eastAsia" w:asciiTheme="minorEastAsia" w:hAnsiTheme="minorEastAsia" w:eastAsiaTheme="minorEastAsia" w:cstheme="minorEastAsia"/>
              <w:bCs/>
              <w:szCs w:val="28"/>
            </w:rPr>
            <w:fldChar w:fldCharType="end"/>
          </w:r>
        </w:p>
      </w:sdtContent>
    </w:sdt>
    <w:bookmarkEnd w:id="3"/>
    <w:bookmarkEnd w:id="4"/>
    <w:bookmarkEnd w:id="5"/>
    <w:p w14:paraId="668617B7">
      <w:pPr>
        <w:pStyle w:val="2"/>
        <w:keepNext w:val="0"/>
        <w:keepLines/>
        <w:pageBreakBefore/>
        <w:numPr>
          <w:ilvl w:val="0"/>
          <w:numId w:val="6"/>
        </w:numPr>
        <w:spacing w:before="120" w:beforeLines="50" w:after="120" w:afterLines="50"/>
        <w:ind w:left="425" w:hanging="425"/>
        <w:jc w:val="center"/>
        <w:rPr>
          <w:rFonts w:cs="仿宋" w:asciiTheme="minorEastAsia" w:hAnsiTheme="minorEastAsia" w:eastAsiaTheme="minorEastAsia"/>
          <w:bCs/>
          <w:sz w:val="36"/>
          <w:szCs w:val="36"/>
        </w:rPr>
      </w:pPr>
      <w:bookmarkStart w:id="14" w:name="_Toc1390"/>
      <w:bookmarkStart w:id="15" w:name="_Toc22807"/>
      <w:bookmarkStart w:id="16" w:name="_Toc26080"/>
      <w:r>
        <w:rPr>
          <w:rFonts w:hint="eastAsia" w:cs="仿宋" w:asciiTheme="minorEastAsia" w:hAnsiTheme="minorEastAsia" w:eastAsiaTheme="minorEastAsia"/>
          <w:bCs/>
          <w:sz w:val="36"/>
          <w:szCs w:val="36"/>
        </w:rPr>
        <w:t>竞争性磋商公告</w:t>
      </w:r>
      <w:bookmarkEnd w:id="14"/>
      <w:bookmarkEnd w:id="15"/>
    </w:p>
    <w:tbl>
      <w:tblPr>
        <w:tblStyle w:val="48"/>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2"/>
      </w:tblGrid>
      <w:tr w14:paraId="61C6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7" w:hRule="atLeast"/>
        </w:trPr>
        <w:tc>
          <w:tcPr>
            <w:tcW w:w="5000" w:type="pct"/>
            <w:tcBorders>
              <w:top w:val="single" w:color="auto" w:sz="4" w:space="0"/>
              <w:left w:val="single" w:color="auto" w:sz="4" w:space="0"/>
              <w:bottom w:val="single" w:color="auto" w:sz="4" w:space="0"/>
              <w:right w:val="single" w:color="auto" w:sz="4" w:space="0"/>
            </w:tcBorders>
          </w:tcPr>
          <w:p w14:paraId="08841059">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项目概况</w:t>
            </w:r>
          </w:p>
          <w:p w14:paraId="1EB55A01">
            <w:pPr>
              <w:widowControl/>
              <w:spacing w:line="520" w:lineRule="exact"/>
              <w:ind w:firstLine="480" w:firstLineChars="200"/>
              <w:textAlignment w:val="baseline"/>
              <w:rPr>
                <w:rFonts w:hAnsi="宋体" w:cs="宋体"/>
                <w:szCs w:val="24"/>
              </w:rPr>
            </w:pPr>
            <w:r>
              <w:rPr>
                <w:rFonts w:hint="eastAsia" w:hAnsi="宋体" w:cs="仿宋"/>
                <w:szCs w:val="24"/>
                <w:lang w:bidi="ar"/>
              </w:rPr>
              <w:t>西安市红会医院南院区地质勘察</w:t>
            </w:r>
            <w:r>
              <w:rPr>
                <w:rFonts w:hint="eastAsia" w:hAnsi="宋体" w:cs="宋体"/>
                <w:szCs w:val="24"/>
                <w:lang w:bidi="ar"/>
              </w:rPr>
              <w:t>的潜在供应商应在获取采购文件时间内，通过网上报名(邮箱：</w:t>
            </w:r>
            <w:r>
              <w:rPr>
                <w:rFonts w:hint="eastAsia" w:hAnsi="宋体" w:cs="宋体"/>
                <w:szCs w:val="24"/>
                <w:shd w:val="clear" w:color="auto" w:fill="FFFFFF"/>
                <w:lang w:bidi="ar"/>
              </w:rPr>
              <w:t>yccaigou000@163.com</w:t>
            </w:r>
            <w:r>
              <w:rPr>
                <w:rFonts w:hint="eastAsia" w:hAnsi="宋体" w:cs="宋体"/>
                <w:szCs w:val="24"/>
                <w:lang w:bidi="ar"/>
              </w:rPr>
              <w:t>)的形式获取采购文件。并于2026年</w:t>
            </w:r>
            <w:r>
              <w:rPr>
                <w:rFonts w:hint="eastAsia" w:hAnsi="宋体" w:cs="宋体"/>
                <w:szCs w:val="24"/>
                <w:lang w:val="en-US" w:eastAsia="zh-CN" w:bidi="ar"/>
              </w:rPr>
              <w:t>10</w:t>
            </w:r>
            <w:r>
              <w:rPr>
                <w:rFonts w:hint="eastAsia" w:hAnsi="宋体" w:cs="宋体"/>
                <w:szCs w:val="24"/>
                <w:lang w:bidi="ar"/>
              </w:rPr>
              <w:t>月</w:t>
            </w:r>
            <w:r>
              <w:rPr>
                <w:rFonts w:hint="eastAsia" w:hAnsi="宋体" w:cs="宋体"/>
                <w:szCs w:val="24"/>
                <w:lang w:val="en-US" w:eastAsia="zh-CN" w:bidi="ar"/>
              </w:rPr>
              <w:t>26</w:t>
            </w:r>
            <w:r>
              <w:rPr>
                <w:rFonts w:hint="eastAsia" w:hAnsi="宋体" w:cs="宋体"/>
                <w:szCs w:val="24"/>
                <w:lang w:bidi="ar"/>
              </w:rPr>
              <w:t>日</w:t>
            </w:r>
            <w:r>
              <w:rPr>
                <w:rFonts w:hint="eastAsia" w:hAnsi="宋体" w:cs="宋体"/>
                <w:szCs w:val="24"/>
                <w:lang w:val="en-US" w:eastAsia="zh-CN" w:bidi="ar"/>
              </w:rPr>
              <w:t>09</w:t>
            </w:r>
            <w:r>
              <w:rPr>
                <w:rFonts w:hint="eastAsia" w:hAnsi="宋体" w:cs="宋体"/>
                <w:szCs w:val="24"/>
                <w:lang w:bidi="ar"/>
              </w:rPr>
              <w:t>时30分（北京时间）前提交响应文件。</w:t>
            </w:r>
          </w:p>
        </w:tc>
      </w:tr>
    </w:tbl>
    <w:p w14:paraId="158ECE96">
      <w:pPr>
        <w:widowControl/>
        <w:shd w:val="clear" w:color="auto" w:fill="FFFFFF"/>
        <w:spacing w:line="360" w:lineRule="auto"/>
        <w:textAlignment w:val="baseline"/>
        <w:rPr>
          <w:rFonts w:hAnsi="宋体" w:cs="宋体"/>
          <w:szCs w:val="24"/>
          <w:shd w:val="clear" w:color="auto" w:fill="FFFFFF"/>
        </w:rPr>
      </w:pPr>
      <w:r>
        <w:rPr>
          <w:rFonts w:hint="eastAsia" w:hAnsi="宋体" w:cs="宋体"/>
          <w:b/>
          <w:bCs/>
          <w:szCs w:val="24"/>
          <w:shd w:val="clear" w:color="auto" w:fill="FFFFFF"/>
          <w:lang w:bidi="ar"/>
        </w:rPr>
        <w:t>一、项目基本情况</w:t>
      </w:r>
    </w:p>
    <w:p w14:paraId="4E39B422">
      <w:pPr>
        <w:widowControl/>
        <w:shd w:val="clear" w:color="auto" w:fill="FFFFFF"/>
        <w:spacing w:line="360" w:lineRule="auto"/>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项目编号：YC2600100107(CGQ)</w:t>
      </w:r>
    </w:p>
    <w:p w14:paraId="17101B77">
      <w:pPr>
        <w:widowControl/>
        <w:shd w:val="clear" w:color="auto" w:fill="FFFFFF"/>
        <w:spacing w:line="360" w:lineRule="auto"/>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项目名称：</w:t>
      </w:r>
      <w:r>
        <w:rPr>
          <w:rFonts w:hint="eastAsia" w:hAnsi="宋体" w:cs="仿宋"/>
          <w:szCs w:val="24"/>
          <w:shd w:val="clear" w:color="auto" w:fill="FFFFFF"/>
          <w:lang w:bidi="ar"/>
        </w:rPr>
        <w:t>西安市红会医院南院区地质勘察</w:t>
      </w:r>
    </w:p>
    <w:p w14:paraId="69A51425">
      <w:pPr>
        <w:widowControl/>
        <w:shd w:val="clear" w:color="auto" w:fill="FFFFFF"/>
        <w:spacing w:line="360" w:lineRule="auto"/>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采购方式：竞争性磋商</w:t>
      </w:r>
    </w:p>
    <w:p w14:paraId="54544285">
      <w:pPr>
        <w:widowControl/>
        <w:shd w:val="clear" w:color="auto" w:fill="FFFFFF"/>
        <w:spacing w:line="360" w:lineRule="auto"/>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预算金额：195,000.00元</w:t>
      </w:r>
    </w:p>
    <w:p w14:paraId="3F69F569">
      <w:pPr>
        <w:widowControl/>
        <w:shd w:val="clear" w:color="auto" w:fill="FFFFFF"/>
        <w:spacing w:line="360" w:lineRule="auto"/>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采购需求：</w:t>
      </w:r>
    </w:p>
    <w:p w14:paraId="0FCC8093">
      <w:pPr>
        <w:widowControl/>
        <w:shd w:val="clear" w:color="auto" w:fill="FFFFFF"/>
        <w:spacing w:line="360" w:lineRule="auto"/>
        <w:ind w:firstLine="720" w:firstLineChars="300"/>
        <w:textAlignment w:val="baseline"/>
        <w:rPr>
          <w:rFonts w:hAnsi="宋体" w:cs="宋体"/>
          <w:szCs w:val="24"/>
          <w:shd w:val="clear" w:color="auto" w:fill="FFFFFF"/>
        </w:rPr>
      </w:pPr>
      <w:r>
        <w:rPr>
          <w:rFonts w:hint="eastAsia" w:hAnsi="宋体" w:cs="宋体"/>
          <w:szCs w:val="24"/>
          <w:shd w:val="clear" w:color="auto" w:fill="FFFFFF"/>
          <w:lang w:bidi="ar"/>
        </w:rPr>
        <w:t>合同包1：（西安市红会医院南院区地质勘察）</w:t>
      </w:r>
    </w:p>
    <w:p w14:paraId="71AC9C34">
      <w:pPr>
        <w:widowControl/>
        <w:shd w:val="clear" w:color="auto" w:fill="FFFFFF"/>
        <w:spacing w:line="360" w:lineRule="auto"/>
        <w:ind w:firstLine="720" w:firstLineChars="300"/>
        <w:textAlignment w:val="baseline"/>
        <w:rPr>
          <w:rFonts w:hAnsi="宋体" w:cs="宋体"/>
          <w:szCs w:val="24"/>
          <w:shd w:val="clear" w:color="auto" w:fill="FFFFFF"/>
        </w:rPr>
      </w:pPr>
      <w:r>
        <w:rPr>
          <w:rFonts w:hint="eastAsia" w:hAnsi="宋体" w:cs="宋体"/>
          <w:szCs w:val="24"/>
          <w:shd w:val="clear" w:color="auto" w:fill="FFFFFF"/>
          <w:lang w:bidi="ar"/>
        </w:rPr>
        <w:t>合同包预算金额：195,000.00元</w:t>
      </w:r>
    </w:p>
    <w:p w14:paraId="6B970D9B">
      <w:pPr>
        <w:widowControl/>
        <w:shd w:val="clear" w:color="auto" w:fill="FFFFFF"/>
        <w:spacing w:line="360" w:lineRule="auto"/>
        <w:ind w:firstLine="720" w:firstLineChars="300"/>
        <w:textAlignment w:val="baseline"/>
        <w:rPr>
          <w:rFonts w:hAnsi="宋体" w:cs="宋体"/>
          <w:szCs w:val="24"/>
          <w:shd w:val="clear" w:color="auto" w:fill="FFFFFF"/>
        </w:rPr>
      </w:pPr>
      <w:r>
        <w:rPr>
          <w:rFonts w:hint="eastAsia" w:hAnsi="宋体" w:cs="宋体"/>
          <w:szCs w:val="24"/>
          <w:shd w:val="clear" w:color="auto" w:fill="FFFFFF"/>
          <w:lang w:bidi="ar"/>
        </w:rPr>
        <w:t>合同包</w:t>
      </w:r>
      <w:r>
        <w:rPr>
          <w:rFonts w:hint="eastAsia" w:hAnsi="宋体" w:cs="宋体"/>
          <w:szCs w:val="24"/>
          <w:shd w:val="clear" w:color="auto" w:fill="FFFFFF"/>
          <w:lang w:val="en-US" w:eastAsia="zh-CN" w:bidi="ar"/>
        </w:rPr>
        <w:t>最高限价</w:t>
      </w:r>
      <w:r>
        <w:rPr>
          <w:rFonts w:hint="eastAsia" w:hAnsi="宋体" w:cs="宋体"/>
          <w:szCs w:val="24"/>
          <w:shd w:val="clear" w:color="auto" w:fill="FFFFFF"/>
          <w:lang w:bidi="ar"/>
        </w:rPr>
        <w:t>：195,000.00元</w:t>
      </w:r>
    </w:p>
    <w:tbl>
      <w:tblPr>
        <w:tblStyle w:val="48"/>
        <w:tblW w:w="5000" w:type="pct"/>
        <w:tblInd w:w="0" w:type="dxa"/>
        <w:tblLayout w:type="fixed"/>
        <w:tblCellMar>
          <w:top w:w="0" w:type="dxa"/>
          <w:left w:w="0" w:type="dxa"/>
          <w:bottom w:w="0" w:type="dxa"/>
          <w:right w:w="0" w:type="dxa"/>
        </w:tblCellMar>
      </w:tblPr>
      <w:tblGrid>
        <w:gridCol w:w="1000"/>
        <w:gridCol w:w="1213"/>
        <w:gridCol w:w="1699"/>
        <w:gridCol w:w="1131"/>
        <w:gridCol w:w="1703"/>
        <w:gridCol w:w="1594"/>
        <w:gridCol w:w="1525"/>
      </w:tblGrid>
      <w:tr w14:paraId="643EB85B">
        <w:tblPrEx>
          <w:tblCellMar>
            <w:top w:w="0" w:type="dxa"/>
            <w:left w:w="0" w:type="dxa"/>
            <w:bottom w:w="0" w:type="dxa"/>
            <w:right w:w="0" w:type="dxa"/>
          </w:tblCellMar>
        </w:tblPrEx>
        <w:trPr>
          <w:trHeight w:val="728" w:hRule="atLeast"/>
          <w:tblHeader/>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21D924D">
            <w:pPr>
              <w:widowControl/>
              <w:spacing w:line="360" w:lineRule="auto"/>
              <w:jc w:val="center"/>
              <w:rPr>
                <w:rFonts w:hAnsi="宋体" w:cs="宋体"/>
                <w:b/>
                <w:bCs/>
                <w:szCs w:val="24"/>
              </w:rPr>
            </w:pPr>
            <w:r>
              <w:rPr>
                <w:rFonts w:hint="eastAsia" w:hAnsi="宋体" w:cs="宋体"/>
                <w:b/>
                <w:bCs/>
                <w:szCs w:val="24"/>
                <w:lang w:bidi="ar"/>
              </w:rPr>
              <w:t>品目号</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421C0B2">
            <w:pPr>
              <w:widowControl/>
              <w:spacing w:line="360" w:lineRule="auto"/>
              <w:jc w:val="center"/>
              <w:rPr>
                <w:rFonts w:hAnsi="宋体" w:cs="宋体"/>
                <w:b/>
                <w:bCs/>
                <w:szCs w:val="24"/>
              </w:rPr>
            </w:pPr>
            <w:r>
              <w:rPr>
                <w:rFonts w:hint="eastAsia" w:hAnsi="宋体" w:cs="宋体"/>
                <w:b/>
                <w:bCs/>
                <w:szCs w:val="24"/>
                <w:lang w:bidi="ar"/>
              </w:rPr>
              <w:t>品目名称</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FC961E0">
            <w:pPr>
              <w:widowControl/>
              <w:spacing w:line="360" w:lineRule="auto"/>
              <w:jc w:val="center"/>
              <w:rPr>
                <w:rFonts w:hAnsi="宋体" w:cs="宋体"/>
                <w:b/>
                <w:bCs/>
                <w:szCs w:val="24"/>
              </w:rPr>
            </w:pPr>
            <w:r>
              <w:rPr>
                <w:rFonts w:hint="eastAsia" w:hAnsi="宋体" w:cs="宋体"/>
                <w:b/>
                <w:bCs/>
                <w:szCs w:val="24"/>
                <w:lang w:bidi="ar"/>
              </w:rPr>
              <w:t>采购标的</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941E02A">
            <w:pPr>
              <w:widowControl/>
              <w:spacing w:line="360" w:lineRule="auto"/>
              <w:jc w:val="center"/>
              <w:rPr>
                <w:rFonts w:hAnsi="宋体" w:cs="宋体"/>
                <w:b/>
                <w:bCs/>
                <w:szCs w:val="24"/>
              </w:rPr>
            </w:pPr>
            <w:r>
              <w:rPr>
                <w:rFonts w:hint="eastAsia" w:hAnsi="宋体" w:cs="宋体"/>
                <w:b/>
                <w:bCs/>
                <w:szCs w:val="24"/>
                <w:lang w:bidi="ar"/>
              </w:rPr>
              <w:t>数量</w:t>
            </w:r>
          </w:p>
          <w:p w14:paraId="3B0F112A">
            <w:pPr>
              <w:widowControl/>
              <w:spacing w:line="360" w:lineRule="auto"/>
              <w:jc w:val="center"/>
              <w:rPr>
                <w:rFonts w:hAnsi="宋体" w:cs="宋体"/>
                <w:b/>
                <w:bCs/>
                <w:szCs w:val="24"/>
              </w:rPr>
            </w:pPr>
            <w:r>
              <w:rPr>
                <w:rFonts w:hint="eastAsia" w:hAnsi="宋体" w:cs="宋体"/>
                <w:b/>
                <w:bCs/>
                <w:szCs w:val="24"/>
                <w:lang w:bidi="ar"/>
              </w:rPr>
              <w:t>（单位）</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CD9F16E">
            <w:pPr>
              <w:widowControl/>
              <w:spacing w:line="360" w:lineRule="auto"/>
              <w:jc w:val="center"/>
              <w:rPr>
                <w:rFonts w:hAnsi="宋体" w:cs="宋体"/>
                <w:b/>
                <w:bCs/>
                <w:szCs w:val="24"/>
              </w:rPr>
            </w:pPr>
            <w:r>
              <w:rPr>
                <w:rFonts w:hint="eastAsia" w:hAnsi="宋体" w:cs="宋体"/>
                <w:b/>
                <w:bCs/>
                <w:szCs w:val="24"/>
                <w:lang w:bidi="ar"/>
              </w:rPr>
              <w:t>技术规格、参数及要求</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6D8C1EC6">
            <w:pPr>
              <w:widowControl/>
              <w:spacing w:line="360" w:lineRule="auto"/>
              <w:jc w:val="center"/>
              <w:rPr>
                <w:rFonts w:hAnsi="宋体" w:cs="宋体"/>
                <w:b/>
                <w:bCs/>
                <w:szCs w:val="24"/>
              </w:rPr>
            </w:pPr>
            <w:r>
              <w:rPr>
                <w:rFonts w:hint="eastAsia" w:hAnsi="宋体" w:cs="宋体"/>
                <w:b/>
                <w:bCs/>
                <w:szCs w:val="24"/>
                <w:lang w:bidi="ar"/>
              </w:rPr>
              <w:t>品目预算</w:t>
            </w:r>
          </w:p>
          <w:p w14:paraId="33FC654D">
            <w:pPr>
              <w:widowControl/>
              <w:spacing w:line="360" w:lineRule="auto"/>
              <w:jc w:val="center"/>
              <w:rPr>
                <w:rFonts w:hAnsi="宋体" w:cs="宋体"/>
                <w:b/>
                <w:bCs/>
                <w:szCs w:val="24"/>
              </w:rPr>
            </w:pPr>
            <w:r>
              <w:rPr>
                <w:rFonts w:hint="eastAsia" w:hAnsi="宋体" w:cs="宋体"/>
                <w:b/>
                <w:bCs/>
                <w:szCs w:val="24"/>
                <w:lang w:bidi="ar"/>
              </w:rPr>
              <w:t>(元)</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F71D406">
            <w:pPr>
              <w:widowControl/>
              <w:spacing w:line="360" w:lineRule="auto"/>
              <w:jc w:val="center"/>
              <w:rPr>
                <w:rFonts w:hAnsi="宋体" w:cs="宋体"/>
                <w:b/>
                <w:bCs/>
                <w:szCs w:val="24"/>
              </w:rPr>
            </w:pPr>
            <w:r>
              <w:rPr>
                <w:rFonts w:hint="eastAsia" w:hAnsi="宋体" w:cs="宋体"/>
                <w:b/>
                <w:bCs/>
                <w:szCs w:val="24"/>
                <w:lang w:bidi="ar"/>
              </w:rPr>
              <w:t>最高限价(元)</w:t>
            </w:r>
          </w:p>
        </w:tc>
      </w:tr>
      <w:tr w14:paraId="131E869E">
        <w:tblPrEx>
          <w:tblCellMar>
            <w:top w:w="0" w:type="dxa"/>
            <w:left w:w="0" w:type="dxa"/>
            <w:bottom w:w="0" w:type="dxa"/>
            <w:right w:w="0" w:type="dxa"/>
          </w:tblCellMar>
        </w:tblPrEx>
        <w:trPr>
          <w:trHeight w:val="480" w:hRule="atLeast"/>
        </w:trPr>
        <w:tc>
          <w:tcPr>
            <w:tcW w:w="5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7AA2C3D4">
            <w:pPr>
              <w:widowControl/>
              <w:spacing w:line="360" w:lineRule="auto"/>
              <w:jc w:val="center"/>
              <w:rPr>
                <w:rFonts w:hAnsi="宋体" w:cs="宋体"/>
                <w:szCs w:val="24"/>
              </w:rPr>
            </w:pPr>
            <w:r>
              <w:rPr>
                <w:rFonts w:hint="eastAsia" w:hAnsi="宋体" w:cs="宋体"/>
                <w:szCs w:val="24"/>
                <w:lang w:bidi="ar"/>
              </w:rPr>
              <w:t>1-1</w:t>
            </w:r>
          </w:p>
        </w:tc>
        <w:tc>
          <w:tcPr>
            <w:tcW w:w="615"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8099EFB">
            <w:pPr>
              <w:widowControl/>
              <w:spacing w:line="360" w:lineRule="auto"/>
              <w:jc w:val="center"/>
              <w:rPr>
                <w:rFonts w:hAnsi="宋体" w:cs="宋体"/>
                <w:szCs w:val="24"/>
              </w:rPr>
            </w:pPr>
            <w:r>
              <w:rPr>
                <w:rFonts w:hAnsi="宋体" w:cs="宋体"/>
                <w:szCs w:val="24"/>
              </w:rPr>
              <w:t>地质勘测服务</w:t>
            </w:r>
          </w:p>
        </w:tc>
        <w:tc>
          <w:tcPr>
            <w:tcW w:w="860"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8628C7B">
            <w:pPr>
              <w:widowControl/>
              <w:spacing w:line="360" w:lineRule="auto"/>
              <w:jc w:val="center"/>
              <w:rPr>
                <w:rFonts w:hAnsi="宋体" w:cs="宋体"/>
                <w:szCs w:val="24"/>
              </w:rPr>
            </w:pPr>
            <w:r>
              <w:rPr>
                <w:rFonts w:hAnsi="宋体" w:cs="宋体"/>
                <w:szCs w:val="24"/>
              </w:rPr>
              <w:t>南院区地质勘察</w:t>
            </w:r>
          </w:p>
        </w:tc>
        <w:tc>
          <w:tcPr>
            <w:tcW w:w="573"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2D75BCF9">
            <w:pPr>
              <w:widowControl/>
              <w:spacing w:line="360" w:lineRule="auto"/>
              <w:jc w:val="center"/>
              <w:rPr>
                <w:rFonts w:hAnsi="宋体" w:cs="宋体"/>
                <w:szCs w:val="24"/>
              </w:rPr>
            </w:pPr>
            <w:r>
              <w:rPr>
                <w:rFonts w:hint="eastAsia" w:hAnsi="宋体" w:cs="宋体"/>
                <w:szCs w:val="24"/>
              </w:rPr>
              <w:t>1（项）</w:t>
            </w:r>
          </w:p>
        </w:tc>
        <w:tc>
          <w:tcPr>
            <w:tcW w:w="86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4A5EF0F">
            <w:pPr>
              <w:widowControl/>
              <w:spacing w:line="360" w:lineRule="auto"/>
              <w:jc w:val="center"/>
              <w:rPr>
                <w:rFonts w:hAnsi="宋体" w:cs="宋体"/>
                <w:szCs w:val="24"/>
              </w:rPr>
            </w:pPr>
            <w:r>
              <w:rPr>
                <w:rFonts w:hint="eastAsia" w:hAnsi="宋体" w:cs="宋体"/>
                <w:szCs w:val="24"/>
                <w:lang w:bidi="ar"/>
              </w:rPr>
              <w:t>详见采购文件</w:t>
            </w:r>
          </w:p>
        </w:tc>
        <w:tc>
          <w:tcPr>
            <w:tcW w:w="807"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358E8BDA">
            <w:pPr>
              <w:widowControl/>
              <w:spacing w:line="360" w:lineRule="auto"/>
              <w:jc w:val="center"/>
              <w:rPr>
                <w:rFonts w:hAnsi="宋体" w:cs="宋体"/>
                <w:szCs w:val="24"/>
              </w:rPr>
            </w:pPr>
            <w:r>
              <w:rPr>
                <w:rFonts w:hint="eastAsia" w:hAnsi="宋体" w:cs="宋体"/>
                <w:szCs w:val="24"/>
                <w:shd w:val="clear" w:color="auto" w:fill="FFFFFF"/>
                <w:lang w:bidi="ar"/>
              </w:rPr>
              <w:t>195,000.00</w:t>
            </w:r>
          </w:p>
        </w:tc>
        <w:tc>
          <w:tcPr>
            <w:tcW w:w="772" w:type="pct"/>
            <w:tcBorders>
              <w:top w:val="single" w:color="333333" w:sz="6" w:space="0"/>
              <w:left w:val="single" w:color="333333" w:sz="6" w:space="0"/>
              <w:bottom w:val="single" w:color="333333" w:sz="6" w:space="0"/>
              <w:right w:val="single" w:color="333333" w:sz="6" w:space="0"/>
            </w:tcBorders>
            <w:tcMar>
              <w:top w:w="75" w:type="dxa"/>
              <w:left w:w="120" w:type="dxa"/>
              <w:bottom w:w="75" w:type="dxa"/>
              <w:right w:w="120" w:type="dxa"/>
            </w:tcMar>
            <w:vAlign w:val="center"/>
          </w:tcPr>
          <w:p w14:paraId="52A012DB">
            <w:pPr>
              <w:widowControl/>
              <w:spacing w:line="360" w:lineRule="auto"/>
              <w:jc w:val="right"/>
              <w:rPr>
                <w:rFonts w:hAnsi="宋体" w:cs="宋体"/>
                <w:szCs w:val="24"/>
              </w:rPr>
            </w:pPr>
            <w:r>
              <w:rPr>
                <w:rFonts w:hint="eastAsia" w:hAnsi="宋体" w:cs="宋体"/>
                <w:szCs w:val="24"/>
                <w:shd w:val="clear" w:color="auto" w:fill="FFFFFF"/>
                <w:lang w:bidi="ar"/>
              </w:rPr>
              <w:t>195,000.00</w:t>
            </w:r>
          </w:p>
        </w:tc>
      </w:tr>
    </w:tbl>
    <w:p w14:paraId="31D4357C">
      <w:pPr>
        <w:widowControl/>
        <w:shd w:val="clear" w:color="auto" w:fill="FFFFFF"/>
        <w:spacing w:line="520" w:lineRule="exact"/>
        <w:ind w:firstLine="720" w:firstLineChars="300"/>
        <w:textAlignment w:val="baseline"/>
        <w:rPr>
          <w:rFonts w:hAnsi="宋体" w:cs="宋体"/>
          <w:szCs w:val="24"/>
          <w:shd w:val="clear" w:color="auto" w:fill="FFFFFF"/>
        </w:rPr>
      </w:pPr>
      <w:r>
        <w:rPr>
          <w:rFonts w:hint="eastAsia" w:hAnsi="宋体" w:cs="宋体"/>
          <w:szCs w:val="24"/>
          <w:shd w:val="clear" w:color="auto" w:fill="FFFFFF"/>
          <w:lang w:bidi="ar"/>
        </w:rPr>
        <w:t>本合同包不接受联合体磋商</w:t>
      </w:r>
    </w:p>
    <w:p w14:paraId="18BDEBB2">
      <w:pPr>
        <w:widowControl/>
        <w:shd w:val="clear" w:color="auto" w:fill="FFFFFF"/>
        <w:spacing w:line="520" w:lineRule="exact"/>
        <w:ind w:firstLine="720" w:firstLineChars="300"/>
        <w:textAlignment w:val="baseline"/>
        <w:rPr>
          <w:rFonts w:hAnsi="宋体" w:cs="宋体"/>
          <w:szCs w:val="24"/>
          <w:shd w:val="clear" w:color="auto" w:fill="FFFFFF"/>
          <w:lang w:bidi="ar"/>
        </w:rPr>
      </w:pPr>
      <w:r>
        <w:rPr>
          <w:rFonts w:hint="eastAsia" w:hAnsi="宋体" w:cs="宋体"/>
          <w:szCs w:val="24"/>
          <w:shd w:val="clear" w:color="auto" w:fill="FFFFFF"/>
          <w:lang w:bidi="ar"/>
        </w:rPr>
        <w:t>合同履行期限：合同签订后 20 日历天内完成勘察并提交勘察成果。</w:t>
      </w:r>
    </w:p>
    <w:p w14:paraId="211AFA9F">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二、申请人的资格要求：</w:t>
      </w:r>
    </w:p>
    <w:p w14:paraId="41530119">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1.满足《中华人民共和国政府采购法》第二十二条规定；</w:t>
      </w:r>
    </w:p>
    <w:p w14:paraId="54981723">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2.落实政府采购政策需满足的资格要求：</w:t>
      </w:r>
    </w:p>
    <w:p w14:paraId="70D99C90">
      <w:pPr>
        <w:widowControl/>
        <w:shd w:val="clear" w:color="auto" w:fill="FFFFFF"/>
        <w:spacing w:line="520" w:lineRule="exact"/>
        <w:ind w:firstLine="720" w:firstLineChars="300"/>
        <w:textAlignment w:val="baseline"/>
        <w:rPr>
          <w:rFonts w:hAnsi="宋体" w:cs="宋体"/>
          <w:szCs w:val="24"/>
          <w:shd w:val="clear" w:color="auto" w:fill="FFFFFF"/>
        </w:rPr>
      </w:pPr>
      <w:r>
        <w:rPr>
          <w:rFonts w:hint="eastAsia" w:hAnsi="宋体" w:cs="宋体"/>
          <w:szCs w:val="24"/>
          <w:shd w:val="clear" w:color="auto" w:fill="FFFFFF"/>
          <w:lang w:bidi="ar"/>
        </w:rPr>
        <w:t>合同包1(西安市红会医院南院区地质勘察)落实政府采购政策需满足的资格要求如下：</w:t>
      </w:r>
    </w:p>
    <w:p w14:paraId="3CBACB65">
      <w:pPr>
        <w:pStyle w:val="43"/>
        <w:wordWrap w:val="0"/>
        <w:snapToGrid w:val="0"/>
        <w:spacing w:before="0" w:beforeAutospacing="0" w:after="0" w:afterAutospacing="0" w:line="480" w:lineRule="exact"/>
        <w:ind w:firstLine="480" w:firstLineChars="200"/>
        <w:jc w:val="both"/>
        <w:rPr>
          <w:rFonts w:cs="宋体"/>
          <w:color w:val="333333"/>
          <w:shd w:val="clear" w:color="auto" w:fill="FFFFFF"/>
        </w:rPr>
      </w:pPr>
      <w:r>
        <w:rPr>
          <w:rFonts w:hint="eastAsia" w:cs="宋体"/>
          <w:color w:val="333333"/>
          <w:shd w:val="clear" w:color="auto" w:fill="FFFFFF"/>
        </w:rPr>
        <w:t>本项目为专门面向中小企业的项目。</w:t>
      </w:r>
    </w:p>
    <w:p w14:paraId="31383BAD">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3.本项目的特定资格要求：</w:t>
      </w:r>
    </w:p>
    <w:p w14:paraId="2D00FE68">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合同包1(西安市红会医院南院区地质勘察)特定资格要求如下：</w:t>
      </w:r>
    </w:p>
    <w:p w14:paraId="0F1616BC">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（1）</w:t>
      </w:r>
      <w:r>
        <w:rPr>
          <w:rFonts w:hint="eastAsia" w:hAnsi="宋体" w:cs="宋体"/>
          <w:color w:val="000000"/>
          <w:szCs w:val="24"/>
          <w:shd w:val="clear" w:color="auto" w:fill="FFFFFF"/>
        </w:rPr>
        <w:t>具有独立承担民事责任的能力：</w:t>
      </w:r>
      <w:r>
        <w:rPr>
          <w:rFonts w:hint="eastAsia" w:hAnsi="宋体" w:cs="宋体"/>
          <w:szCs w:val="21"/>
          <w:lang w:val="zh-CN"/>
        </w:rPr>
        <w:t>具有独立承担民事责任能力的法人、其他组织，并出具合法有效的营业执照或事业单位法人证书等国家规定的相关证明</w:t>
      </w:r>
      <w:r>
        <w:rPr>
          <w:rFonts w:hint="eastAsia" w:cs="宋体" w:asciiTheme="minorEastAsia" w:hAnsiTheme="minorEastAsia" w:eastAsiaTheme="minorEastAsia"/>
        </w:rPr>
        <w:t>。</w:t>
      </w:r>
    </w:p>
    <w:p w14:paraId="18FB4C29">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（2）</w:t>
      </w:r>
      <w:r>
        <w:rPr>
          <w:rFonts w:hint="eastAsia" w:hAnsi="宋体" w:cs="宋体"/>
          <w:color w:val="000000"/>
          <w:szCs w:val="24"/>
          <w:shd w:val="clear" w:color="auto" w:fill="FFFFFF"/>
        </w:rPr>
        <w:t>具有良好的商业信誉和健全的财务会计制度：提供具有财务审计资质单位出具的2025年度完整的审计报告或提供供应商基本存款账户信息及开标日期前90日内其基本存款账户开户银行出具的资信证明。以上形式的证明资料提供任何一种即可。</w:t>
      </w:r>
    </w:p>
    <w:p w14:paraId="5CB67591">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3）有依法缴纳税收和社会保障资金的良好记录：①投标供应商近六个月内（投标截止时间前）任意1个月纳税证明材料：根据税务部门出具的完税凭证或纳税的银行转账汇款单、对账单等判定，如依法免税或不需要纳税的，提供相应证明材料。②投标供应商近六个月内（投标截止时间前）任意1个月缴纳社会保障金证明材料：根据银行转账汇款单或社保（税务）部门出具的缴纳社会保障金的凭证判定，证明材料应当显示险种和缴纳所属时期；不需要缴纳社会保障金的投标供应商，应当提供相关证明材料或书面声明。代缴社保证明材料不予认可。</w:t>
      </w:r>
    </w:p>
    <w:p w14:paraId="743DB267">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（4）</w:t>
      </w:r>
      <w:r>
        <w:rPr>
          <w:rFonts w:hint="eastAsia" w:hAnsi="宋体" w:cs="宋体"/>
          <w:bCs/>
          <w:szCs w:val="24"/>
        </w:rPr>
        <w:t>参加政府采购活动前三年内，在经营活动中没有重大违法记录：</w:t>
      </w:r>
      <w:r>
        <w:rPr>
          <w:rFonts w:hint="eastAsia" w:cs="宋体" w:asciiTheme="minorEastAsia" w:hAnsiTheme="minorEastAsia" w:eastAsiaTheme="minorEastAsia"/>
        </w:rPr>
        <w:t>未在“信用中国”网站（www.creditchina.gov.cn）和“中国政府采购网”（ccgp.gov.cn）列入</w:t>
      </w:r>
      <w:r>
        <w:rPr>
          <w:rFonts w:hint="eastAsia" w:hAnsi="宋体"/>
          <w:szCs w:val="24"/>
        </w:rPr>
        <w:t>严重失信主体</w:t>
      </w:r>
      <w:r>
        <w:rPr>
          <w:rFonts w:hint="eastAsia" w:cs="宋体" w:asciiTheme="minorEastAsia" w:hAnsiTheme="minorEastAsia" w:eastAsiaTheme="minorEastAsia"/>
        </w:rPr>
        <w:t>、重大税收违法案件当事人名单、政府采购严重违法失信行为记录名单。</w:t>
      </w:r>
    </w:p>
    <w:p w14:paraId="3C212472">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（5）法律、行政法规规定的其他条件：提供满足法律、行政法规规定的其他条件的书面声明。</w:t>
      </w:r>
    </w:p>
    <w:p w14:paraId="1C842FB1">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（6）</w:t>
      </w:r>
      <w:r>
        <w:rPr>
          <w:rFonts w:hint="eastAsia" w:hAnsi="宋体" w:cs="宋体"/>
          <w:color w:val="000000"/>
          <w:szCs w:val="24"/>
          <w:shd w:val="clear" w:color="auto" w:fill="FFFFFF"/>
        </w:rPr>
        <w:t>具有履行合同所必需的设备和专业技术能力：出具履行合同所必需的设备和专业技术能力的书面声明。</w:t>
      </w:r>
    </w:p>
    <w:p w14:paraId="2F0EE69C">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（7）</w:t>
      </w:r>
      <w:r>
        <w:rPr>
          <w:rFonts w:hint="eastAsia" w:hAnsi="宋体" w:cs="宋体"/>
          <w:color w:val="000000"/>
          <w:szCs w:val="24"/>
          <w:shd w:val="clear" w:color="auto" w:fill="FFFFFF"/>
        </w:rPr>
        <w:t>法定代表人身份证明或法定代表人授权委托书：</w:t>
      </w:r>
      <w:r>
        <w:rPr>
          <w:rFonts w:hint="eastAsia" w:hAnsi="宋体"/>
          <w:szCs w:val="24"/>
        </w:rPr>
        <w:t>法定代表人授权书（附法定代表人、被授权人身份证复印件，</w:t>
      </w:r>
      <w:r>
        <w:rPr>
          <w:rFonts w:hint="eastAsia" w:asciiTheme="minorEastAsia" w:hAnsiTheme="minorEastAsia"/>
          <w:szCs w:val="24"/>
        </w:rPr>
        <w:t>被授权人需提供在本单位近半年任意一个月的社保缴纳证明</w:t>
      </w:r>
      <w:r>
        <w:rPr>
          <w:rFonts w:hint="eastAsia" w:hAnsi="宋体"/>
          <w:szCs w:val="24"/>
        </w:rPr>
        <w:t>），法定代表人直接参加磋商，须提供法定代表人身份证明及身份证复印件。</w:t>
      </w:r>
    </w:p>
    <w:p w14:paraId="76182C35">
      <w:pPr>
        <w:widowControl/>
        <w:shd w:val="clear" w:color="auto" w:fill="FFFFFF"/>
        <w:spacing w:line="520" w:lineRule="exact"/>
        <w:ind w:firstLine="480" w:firstLineChars="200"/>
        <w:textAlignment w:val="baseline"/>
        <w:rPr>
          <w:rFonts w:cs="宋体" w:asciiTheme="minorEastAsia" w:hAnsiTheme="minorEastAsia" w:eastAsiaTheme="minorEastAsia"/>
        </w:rPr>
      </w:pPr>
      <w:r>
        <w:rPr>
          <w:rFonts w:hint="eastAsia" w:cs="宋体" w:asciiTheme="minorEastAsia" w:hAnsiTheme="minorEastAsia" w:eastAsiaTheme="minorEastAsia"/>
        </w:rPr>
        <w:t>（8）</w:t>
      </w:r>
      <w:r>
        <w:rPr>
          <w:rFonts w:hint="eastAsia" w:hAnsi="宋体" w:cs="宋体"/>
          <w:color w:val="000000"/>
          <w:szCs w:val="24"/>
          <w:shd w:val="clear" w:color="auto" w:fill="FFFFFF"/>
        </w:rPr>
        <w:t>企业资质：</w:t>
      </w:r>
      <w:r>
        <w:rPr>
          <w:rFonts w:hint="eastAsia" w:cs="宋体" w:asciiTheme="minorEastAsia" w:hAnsiTheme="minorEastAsia" w:eastAsiaTheme="minorEastAsia"/>
        </w:rPr>
        <w:t>供应商应</w:t>
      </w:r>
      <w:r>
        <w:rPr>
          <w:rFonts w:hint="eastAsia" w:cs="宋体" w:asciiTheme="minorEastAsia" w:hAnsiTheme="minorEastAsia" w:eastAsiaTheme="minorEastAsia"/>
          <w:lang w:val="zh-CN"/>
        </w:rPr>
        <w:t>具有建设行政主管部门颁发的工程勘察综合甲级资质或岩土工程专业乙级及以上资质或岩土工程勘察（分项）乙级及以上资质</w:t>
      </w:r>
      <w:r>
        <w:rPr>
          <w:rFonts w:hint="eastAsia" w:cs="宋体" w:asciiTheme="minorEastAsia" w:hAnsiTheme="minorEastAsia" w:eastAsiaTheme="minorEastAsia"/>
        </w:rPr>
        <w:t>。</w:t>
      </w:r>
    </w:p>
    <w:p w14:paraId="393FBFBB">
      <w:pPr>
        <w:widowControl/>
        <w:shd w:val="clear" w:color="auto" w:fill="FFFFFF"/>
        <w:spacing w:line="520" w:lineRule="exact"/>
        <w:ind w:firstLine="480" w:firstLineChars="200"/>
        <w:textAlignment w:val="baseline"/>
        <w:rPr>
          <w:rFonts w:cs="宋体" w:asciiTheme="minorEastAsia" w:hAnsiTheme="minorEastAsia" w:eastAsiaTheme="minorEastAsia"/>
        </w:rPr>
      </w:pPr>
      <w:r>
        <w:rPr>
          <w:rFonts w:hint="eastAsia" w:cs="宋体" w:asciiTheme="minorEastAsia" w:hAnsiTheme="minorEastAsia" w:eastAsiaTheme="minorEastAsia"/>
        </w:rPr>
        <w:t>（9）拟派项目负责人要求：</w:t>
      </w:r>
      <w:r>
        <w:rPr>
          <w:rFonts w:hint="eastAsia" w:hAnsi="宋体" w:cs="宋体"/>
          <w:szCs w:val="21"/>
          <w:lang w:val="zh-CN"/>
        </w:rPr>
        <w:t>拟派项目负责人具备注册土木工程师（岩土）执业资格，且</w:t>
      </w:r>
      <w:r>
        <w:rPr>
          <w:rFonts w:hint="eastAsia" w:hAnsi="宋体" w:cs="宋体"/>
          <w:szCs w:val="21"/>
        </w:rPr>
        <w:t>在本单位注册</w:t>
      </w:r>
      <w:r>
        <w:rPr>
          <w:rFonts w:hint="eastAsia" w:cs="宋体" w:asciiTheme="minorEastAsia" w:hAnsiTheme="minorEastAsia" w:eastAsiaTheme="minorEastAsia"/>
        </w:rPr>
        <w:t>。</w:t>
      </w:r>
    </w:p>
    <w:p w14:paraId="22FC3D42">
      <w:pPr>
        <w:widowControl/>
        <w:shd w:val="clear" w:color="auto" w:fill="FFFFFF"/>
        <w:spacing w:line="520" w:lineRule="exact"/>
        <w:ind w:firstLine="480" w:firstLineChars="200"/>
        <w:textAlignment w:val="baseline"/>
        <w:rPr>
          <w:rFonts w:cs="宋体" w:asciiTheme="minorEastAsia" w:hAnsiTheme="minorEastAsia"/>
        </w:rPr>
      </w:pPr>
      <w:r>
        <w:rPr>
          <w:rFonts w:hint="eastAsia" w:cs="宋体" w:asciiTheme="minorEastAsia" w:hAnsiTheme="minorEastAsia" w:eastAsiaTheme="minorEastAsia"/>
        </w:rPr>
        <w:t>（10）</w:t>
      </w:r>
      <w:r>
        <w:rPr>
          <w:rFonts w:hint="eastAsia" w:hAnsi="宋体" w:cs="宋体"/>
          <w:color w:val="000000"/>
          <w:szCs w:val="24"/>
          <w:shd w:val="clear" w:color="auto" w:fill="FFFFFF"/>
        </w:rPr>
        <w:t>关联关系：本项目不接受由西安市红会医院职工及其亲属投资举办的企业参加投标，且单位负责人为同一人或者存在控股、管理关系的不同供应商，不得同时参加本项目采购活动(提供承诺函)</w:t>
      </w:r>
      <w:r>
        <w:rPr>
          <w:rFonts w:hint="eastAsia" w:hAnsi="宋体"/>
          <w:szCs w:val="24"/>
        </w:rPr>
        <w:t>。</w:t>
      </w:r>
    </w:p>
    <w:p w14:paraId="41A51FCF">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cs="宋体" w:asciiTheme="minorEastAsia" w:hAnsiTheme="minorEastAsia" w:eastAsiaTheme="minorEastAsia"/>
        </w:rPr>
        <w:t>（11）联合体：本项目不接受联合体磋商。</w:t>
      </w:r>
    </w:p>
    <w:p w14:paraId="216A54EA">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三、获取采购文件</w:t>
      </w:r>
    </w:p>
    <w:p w14:paraId="7677B650">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1.时间：2026年</w:t>
      </w:r>
      <w:r>
        <w:rPr>
          <w:rFonts w:hint="eastAsia" w:hAnsi="宋体" w:cs="宋体"/>
          <w:szCs w:val="24"/>
          <w:shd w:val="clear" w:color="auto" w:fill="FFFFFF"/>
          <w:lang w:val="en-US" w:eastAsia="zh-CN" w:bidi="ar"/>
        </w:rPr>
        <w:t>10</w:t>
      </w:r>
      <w:r>
        <w:rPr>
          <w:rFonts w:hint="eastAsia" w:hAnsi="宋体" w:cs="宋体"/>
          <w:szCs w:val="24"/>
          <w:shd w:val="clear" w:color="auto" w:fill="FFFFFF"/>
          <w:lang w:bidi="ar"/>
        </w:rPr>
        <w:t>月</w:t>
      </w:r>
      <w:r>
        <w:rPr>
          <w:rFonts w:hint="eastAsia" w:hAnsi="宋体" w:cs="宋体"/>
          <w:szCs w:val="24"/>
          <w:shd w:val="clear" w:color="auto" w:fill="FFFFFF"/>
          <w:lang w:val="en-US" w:eastAsia="zh-CN" w:bidi="ar"/>
        </w:rPr>
        <w:t>15</w:t>
      </w:r>
      <w:r>
        <w:rPr>
          <w:rFonts w:hint="eastAsia" w:hAnsi="宋体" w:cs="宋体"/>
          <w:szCs w:val="24"/>
          <w:shd w:val="clear" w:color="auto" w:fill="FFFFFF"/>
          <w:lang w:bidi="ar"/>
        </w:rPr>
        <w:t>日至2026年</w:t>
      </w:r>
      <w:r>
        <w:rPr>
          <w:rFonts w:hint="eastAsia" w:hAnsi="宋体" w:cs="宋体"/>
          <w:szCs w:val="24"/>
          <w:shd w:val="clear" w:color="auto" w:fill="FFFFFF"/>
          <w:lang w:val="en-US" w:eastAsia="zh-CN" w:bidi="ar"/>
        </w:rPr>
        <w:t>10</w:t>
      </w:r>
      <w:r>
        <w:rPr>
          <w:rFonts w:hint="eastAsia" w:hAnsi="宋体" w:cs="宋体"/>
          <w:szCs w:val="24"/>
          <w:shd w:val="clear" w:color="auto" w:fill="FFFFFF"/>
          <w:lang w:bidi="ar"/>
        </w:rPr>
        <w:t>月</w:t>
      </w:r>
      <w:r>
        <w:rPr>
          <w:rFonts w:hint="eastAsia" w:hAnsi="宋体" w:cs="宋体"/>
          <w:szCs w:val="24"/>
          <w:shd w:val="clear" w:color="auto" w:fill="FFFFFF"/>
          <w:lang w:val="en-US" w:eastAsia="zh-CN" w:bidi="ar"/>
        </w:rPr>
        <w:t>21</w:t>
      </w:r>
      <w:r>
        <w:rPr>
          <w:rFonts w:hint="eastAsia" w:hAnsi="宋体" w:cs="宋体"/>
          <w:szCs w:val="24"/>
          <w:shd w:val="clear" w:color="auto" w:fill="FFFFFF"/>
          <w:lang w:bidi="ar"/>
        </w:rPr>
        <w:t>日，每天上午09:00:00至12:00:00，下午14:00:00至17:00:00（北京时间）</w:t>
      </w:r>
    </w:p>
    <w:p w14:paraId="109A423E">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2.发售地点：网上发售</w:t>
      </w:r>
    </w:p>
    <w:p w14:paraId="6FC2DAB3">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3.领</w:t>
      </w:r>
      <w:r>
        <w:rPr>
          <w:rFonts w:hAnsi="宋体" w:cs="宋体"/>
          <w:szCs w:val="24"/>
          <w:shd w:val="clear" w:color="auto" w:fill="FFFFFF"/>
          <w:lang w:bidi="ar"/>
        </w:rPr>
        <w:t>采购文件</w:t>
      </w:r>
      <w:r>
        <w:rPr>
          <w:rFonts w:hint="eastAsia" w:hAnsi="宋体" w:cs="宋体"/>
          <w:szCs w:val="24"/>
          <w:shd w:val="clear" w:color="auto" w:fill="FFFFFF"/>
          <w:lang w:bidi="ar"/>
        </w:rPr>
        <w:t>时需提供以下材料：</w:t>
      </w:r>
    </w:p>
    <w:p w14:paraId="5BBE538B">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（1）单位介绍信</w:t>
      </w:r>
    </w:p>
    <w:p w14:paraId="00D1741A">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（2）本人身份证复印件加盖公章</w:t>
      </w:r>
    </w:p>
    <w:p w14:paraId="2AD07D48">
      <w:pPr>
        <w:widowControl/>
        <w:shd w:val="clear" w:color="auto" w:fill="FFFFFF"/>
        <w:spacing w:line="520" w:lineRule="exact"/>
        <w:ind w:firstLine="480" w:firstLineChars="200"/>
        <w:textAlignment w:val="baseline"/>
        <w:rPr>
          <w:rFonts w:hAnsi="宋体" w:cs="宋体"/>
          <w:szCs w:val="24"/>
          <w:shd w:val="clear" w:color="auto" w:fill="FFFFFF"/>
          <w:lang w:bidi="ar"/>
        </w:rPr>
      </w:pPr>
      <w:r>
        <w:rPr>
          <w:rFonts w:hint="eastAsia" w:hAnsi="宋体" w:cs="宋体"/>
          <w:szCs w:val="24"/>
          <w:shd w:val="clear" w:color="auto" w:fill="FFFFFF"/>
          <w:lang w:bidi="ar"/>
        </w:rPr>
        <w:t>4.申领方式</w:t>
      </w:r>
    </w:p>
    <w:p w14:paraId="1A7CF570">
      <w:pPr>
        <w:wordWrap w:val="0"/>
        <w:snapToGrid w:val="0"/>
        <w:spacing w:line="480" w:lineRule="exact"/>
        <w:ind w:firstLine="480" w:firstLineChars="200"/>
        <w:jc w:val="left"/>
        <w:rPr>
          <w:rFonts w:hAnsi="宋体" w:cs="宋体"/>
          <w:color w:val="000000"/>
          <w:szCs w:val="24"/>
          <w:shd w:val="clear" w:color="auto" w:fill="FFFFFF"/>
        </w:rPr>
      </w:pPr>
      <w:r>
        <w:rPr>
          <w:rFonts w:hint="eastAsia" w:hAnsi="宋体" w:cs="宋体"/>
          <w:color w:val="000000"/>
          <w:szCs w:val="24"/>
          <w:shd w:val="clear" w:color="auto" w:fill="FFFFFF"/>
        </w:rPr>
        <w:t>邮箱发</w:t>
      </w:r>
      <w:r>
        <w:rPr>
          <w:rFonts w:hint="eastAsia" w:hAnsi="宋体" w:cs="宋体"/>
          <w:szCs w:val="24"/>
          <w:shd w:val="clear" w:color="auto" w:fill="FFFFFF"/>
          <w:lang w:bidi="ar"/>
        </w:rPr>
        <w:t>送。投标人采取发送电子邮件方式提交报名材料，邮件主题：项目名称+公司名称；邮件内容：列明公司名称、法定代表人或授权代表人姓名及联系方式；邮件附件：将单位介绍信及本人身份证复印件加盖公章扫描发送至邮箱yccaigou000@163.com</w:t>
      </w:r>
      <w:r>
        <w:fldChar w:fldCharType="begin"/>
      </w:r>
      <w:r>
        <w:instrText xml:space="preserve"> HYPERLINK "mailto:799589323@qq.com。" </w:instrText>
      </w:r>
      <w:r>
        <w:fldChar w:fldCharType="separate"/>
      </w:r>
      <w:r>
        <w:rPr>
          <w:rFonts w:hAnsi="宋体" w:cs="宋体"/>
          <w:szCs w:val="24"/>
          <w:shd w:val="clear" w:color="auto" w:fill="FFFFFF"/>
          <w:lang w:bidi="ar"/>
        </w:rPr>
        <w:t>。</w:t>
      </w:r>
      <w:r>
        <w:rPr>
          <w:rFonts w:hAnsi="宋体" w:cs="宋体"/>
          <w:szCs w:val="24"/>
          <w:shd w:val="clear" w:color="auto" w:fill="FFFFFF"/>
          <w:lang w:bidi="ar"/>
        </w:rPr>
        <w:fldChar w:fldCharType="end"/>
      </w:r>
    </w:p>
    <w:p w14:paraId="493335D0">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四、</w:t>
      </w:r>
      <w:r>
        <w:rPr>
          <w:rFonts w:hint="eastAsia" w:cs="宋体"/>
          <w:b/>
          <w:shd w:val="clear" w:color="auto" w:fill="FFFFFF"/>
          <w:lang w:bidi="ar"/>
        </w:rPr>
        <w:t>响应文件提交</w:t>
      </w:r>
    </w:p>
    <w:p w14:paraId="632A0726">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截止时间：2026年</w:t>
      </w:r>
      <w:r>
        <w:rPr>
          <w:rFonts w:hint="eastAsia" w:hAnsi="宋体" w:cs="宋体"/>
          <w:szCs w:val="24"/>
          <w:shd w:val="clear" w:color="auto" w:fill="FFFFFF"/>
          <w:lang w:val="en-US" w:eastAsia="zh-CN" w:bidi="ar"/>
        </w:rPr>
        <w:t>10</w:t>
      </w:r>
      <w:r>
        <w:rPr>
          <w:rFonts w:hint="eastAsia" w:hAnsi="宋体" w:cs="宋体"/>
          <w:szCs w:val="24"/>
          <w:shd w:val="clear" w:color="auto" w:fill="FFFFFF"/>
          <w:lang w:bidi="ar"/>
        </w:rPr>
        <w:t>月</w:t>
      </w:r>
      <w:r>
        <w:rPr>
          <w:rFonts w:hint="eastAsia" w:hAnsi="宋体" w:cs="宋体"/>
          <w:szCs w:val="24"/>
          <w:shd w:val="clear" w:color="auto" w:fill="FFFFFF"/>
          <w:lang w:val="en-US" w:eastAsia="zh-CN" w:bidi="ar"/>
        </w:rPr>
        <w:t>26</w:t>
      </w:r>
      <w:r>
        <w:rPr>
          <w:rFonts w:hint="eastAsia" w:hAnsi="宋体" w:cs="宋体"/>
          <w:szCs w:val="24"/>
          <w:shd w:val="clear" w:color="auto" w:fill="FFFFFF"/>
          <w:lang w:bidi="ar"/>
        </w:rPr>
        <w:t>日</w:t>
      </w:r>
      <w:r>
        <w:rPr>
          <w:rFonts w:hint="eastAsia" w:hAnsi="宋体" w:cs="宋体"/>
          <w:szCs w:val="24"/>
          <w:shd w:val="clear" w:color="auto" w:fill="FFFFFF"/>
          <w:lang w:val="en-US" w:eastAsia="zh-CN" w:bidi="ar"/>
        </w:rPr>
        <w:t>09</w:t>
      </w:r>
      <w:r>
        <w:rPr>
          <w:rFonts w:hint="eastAsia" w:hAnsi="宋体" w:cs="宋体"/>
          <w:szCs w:val="24"/>
          <w:shd w:val="clear" w:color="auto" w:fill="FFFFFF"/>
          <w:lang w:bidi="ar"/>
        </w:rPr>
        <w:t>时30分00秒（北京时间）</w:t>
      </w:r>
    </w:p>
    <w:p w14:paraId="5A851B3A">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地点：陕西省西安市高新区丈八五路高科尚都ONE尚城A座10F会议室</w:t>
      </w:r>
    </w:p>
    <w:p w14:paraId="2B08D0D3">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五、开启</w:t>
      </w:r>
    </w:p>
    <w:p w14:paraId="2A0AA5B1">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时间：2026年</w:t>
      </w:r>
      <w:r>
        <w:rPr>
          <w:rFonts w:hint="eastAsia" w:hAnsi="宋体" w:cs="宋体"/>
          <w:szCs w:val="24"/>
          <w:shd w:val="clear" w:color="auto" w:fill="FFFFFF"/>
          <w:lang w:val="en-US" w:eastAsia="zh-CN" w:bidi="ar"/>
        </w:rPr>
        <w:t>10</w:t>
      </w:r>
      <w:r>
        <w:rPr>
          <w:rFonts w:hint="eastAsia" w:hAnsi="宋体" w:cs="宋体"/>
          <w:szCs w:val="24"/>
          <w:shd w:val="clear" w:color="auto" w:fill="FFFFFF"/>
          <w:lang w:bidi="ar"/>
        </w:rPr>
        <w:t>月</w:t>
      </w:r>
      <w:r>
        <w:rPr>
          <w:rFonts w:hint="eastAsia" w:hAnsi="宋体" w:cs="宋体"/>
          <w:szCs w:val="24"/>
          <w:shd w:val="clear" w:color="auto" w:fill="FFFFFF"/>
          <w:lang w:val="en-US" w:eastAsia="zh-CN" w:bidi="ar"/>
        </w:rPr>
        <w:t>26</w:t>
      </w:r>
      <w:r>
        <w:rPr>
          <w:rFonts w:hint="eastAsia" w:hAnsi="宋体" w:cs="宋体"/>
          <w:szCs w:val="24"/>
          <w:shd w:val="clear" w:color="auto" w:fill="FFFFFF"/>
          <w:lang w:bidi="ar"/>
        </w:rPr>
        <w:t>日</w:t>
      </w:r>
      <w:r>
        <w:rPr>
          <w:rFonts w:hint="eastAsia" w:hAnsi="宋体" w:cs="宋体"/>
          <w:szCs w:val="24"/>
          <w:shd w:val="clear" w:color="auto" w:fill="FFFFFF"/>
          <w:lang w:val="en-US" w:eastAsia="zh-CN" w:bidi="ar"/>
        </w:rPr>
        <w:t>09</w:t>
      </w:r>
      <w:r>
        <w:rPr>
          <w:rFonts w:hint="eastAsia" w:hAnsi="宋体" w:cs="宋体"/>
          <w:szCs w:val="24"/>
          <w:shd w:val="clear" w:color="auto" w:fill="FFFFFF"/>
          <w:lang w:bidi="ar"/>
        </w:rPr>
        <w:t>时30分00秒（北京时间）</w:t>
      </w:r>
    </w:p>
    <w:p w14:paraId="1FCAAEC4">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地点：陕西省西安市高新区丈八五路高科尚都ONE尚城A座10F会议室</w:t>
      </w:r>
    </w:p>
    <w:p w14:paraId="7987D55F">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六、公告期限</w:t>
      </w:r>
    </w:p>
    <w:p w14:paraId="213A4A14">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自本公告发布之日起3个工作日。</w:t>
      </w:r>
    </w:p>
    <w:p w14:paraId="14A79022">
      <w:pPr>
        <w:widowControl/>
        <w:shd w:val="clear" w:color="auto" w:fill="FFFFFF"/>
        <w:spacing w:line="520" w:lineRule="exact"/>
        <w:textAlignment w:val="baseline"/>
        <w:rPr>
          <w:rFonts w:hAnsi="宋体" w:cs="宋体"/>
          <w:szCs w:val="24"/>
          <w:shd w:val="clear" w:color="auto" w:fill="FFFFFF"/>
        </w:rPr>
      </w:pPr>
      <w:r>
        <w:rPr>
          <w:rFonts w:hint="eastAsia" w:hAnsi="宋体" w:cs="宋体"/>
          <w:b/>
          <w:bCs/>
          <w:szCs w:val="24"/>
          <w:shd w:val="clear" w:color="auto" w:fill="FFFFFF"/>
          <w:lang w:bidi="ar"/>
        </w:rPr>
        <w:t>七、其他补充事宜</w:t>
      </w:r>
    </w:p>
    <w:p w14:paraId="7BA394A6">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hint="eastAsia" w:cs="宋体"/>
          <w:color w:val="000000"/>
          <w:shd w:val="clear" w:color="auto" w:fill="FFFFFF"/>
        </w:rPr>
        <w:t>1、请供应商按照陕西省财政厅关于政府采购供应商注册登记有关事项的通知中的要求，通过陕西省政府采购网注册登记加入陕西省政府采购供应商库。</w:t>
      </w:r>
    </w:p>
    <w:p w14:paraId="1B4A598D">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cs="宋体"/>
          <w:color w:val="000000"/>
          <w:shd w:val="clear" w:color="auto" w:fill="FFFFFF"/>
        </w:rPr>
        <w:t>2、</w:t>
      </w:r>
      <w:r>
        <w:rPr>
          <w:rFonts w:hint="eastAsia" w:cs="宋体"/>
          <w:color w:val="000000"/>
          <w:shd w:val="clear" w:color="auto" w:fill="FFFFFF"/>
        </w:rPr>
        <w:t>逾期送达或者未送达指定地点的响应文件，采购人不予受理。</w:t>
      </w:r>
    </w:p>
    <w:p w14:paraId="561CE58F">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cs="宋体"/>
          <w:color w:val="000000"/>
          <w:shd w:val="clear" w:color="auto" w:fill="FFFFFF"/>
        </w:rPr>
        <w:t>3、</w:t>
      </w:r>
      <w:r>
        <w:rPr>
          <w:rFonts w:hint="eastAsia" w:cs="宋体"/>
          <w:color w:val="000000"/>
          <w:shd w:val="clear" w:color="auto" w:fill="FFFFFF"/>
        </w:rPr>
        <w:t>本项目在陕西省政府采购网以公告形式发布。</w:t>
      </w:r>
    </w:p>
    <w:p w14:paraId="1FD90A6C">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cs="宋体"/>
          <w:color w:val="000000"/>
          <w:shd w:val="clear" w:color="auto" w:fill="FFFFFF"/>
        </w:rPr>
        <w:t>4、采购文件</w:t>
      </w:r>
      <w:r>
        <w:rPr>
          <w:rFonts w:hint="eastAsia" w:cs="宋体"/>
          <w:color w:val="000000"/>
          <w:shd w:val="clear" w:color="auto" w:fill="FFFFFF"/>
        </w:rPr>
        <w:t>申领方式：邮箱发送。投标人采取发送电子邮件方式提交报名材料，邮件主题：项目名称</w:t>
      </w:r>
      <w:r>
        <w:rPr>
          <w:rFonts w:cs="宋体"/>
          <w:color w:val="000000"/>
          <w:shd w:val="clear" w:color="auto" w:fill="FFFFFF"/>
        </w:rPr>
        <w:t>+</w:t>
      </w:r>
      <w:r>
        <w:rPr>
          <w:rFonts w:hint="eastAsia" w:cs="宋体"/>
          <w:color w:val="000000"/>
          <w:shd w:val="clear" w:color="auto" w:fill="FFFFFF"/>
        </w:rPr>
        <w:t>公司名称；邮件内容：列明公司名称、法定代表人或授权代表人姓名及联系方式；邮件附件：将单位介绍信及本人身份证复印件加盖公章扫描发送至邮箱</w:t>
      </w:r>
      <w:r>
        <w:rPr>
          <w:rFonts w:cs="宋体"/>
          <w:color w:val="000000"/>
          <w:shd w:val="clear" w:color="auto" w:fill="FFFFFF"/>
        </w:rPr>
        <w:t>yccaigou000@163.com</w:t>
      </w:r>
      <w:r>
        <w:rPr>
          <w:rFonts w:hint="eastAsia" w:cs="宋体"/>
          <w:color w:val="000000"/>
          <w:shd w:val="clear" w:color="auto" w:fill="FFFFFF"/>
        </w:rPr>
        <w:t>。</w:t>
      </w:r>
    </w:p>
    <w:p w14:paraId="0586652A">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hint="eastAsia" w:cs="宋体"/>
          <w:color w:val="000000"/>
          <w:shd w:val="clear" w:color="auto" w:fill="FFFFFF"/>
        </w:rPr>
        <w:t> 需提供以下材料：</w:t>
      </w:r>
    </w:p>
    <w:p w14:paraId="1770FEF0">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hint="eastAsia" w:cs="宋体"/>
          <w:color w:val="000000"/>
          <w:shd w:val="clear" w:color="auto" w:fill="FFFFFF"/>
        </w:rPr>
        <w:t>（</w:t>
      </w:r>
      <w:r>
        <w:rPr>
          <w:rFonts w:cs="宋体"/>
          <w:color w:val="000000"/>
          <w:shd w:val="clear" w:color="auto" w:fill="FFFFFF"/>
        </w:rPr>
        <w:t>1</w:t>
      </w:r>
      <w:r>
        <w:rPr>
          <w:rFonts w:hint="eastAsia" w:cs="宋体"/>
          <w:color w:val="000000"/>
          <w:shd w:val="clear" w:color="auto" w:fill="FFFFFF"/>
        </w:rPr>
        <w:t>）单位介绍信</w:t>
      </w:r>
    </w:p>
    <w:p w14:paraId="5DA81EA9">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hint="eastAsia" w:cs="宋体"/>
          <w:color w:val="000000"/>
          <w:shd w:val="clear" w:color="auto" w:fill="FFFFFF"/>
        </w:rPr>
        <w:t>（</w:t>
      </w:r>
      <w:r>
        <w:rPr>
          <w:rFonts w:cs="宋体"/>
          <w:color w:val="000000"/>
          <w:shd w:val="clear" w:color="auto" w:fill="FFFFFF"/>
        </w:rPr>
        <w:t>2</w:t>
      </w:r>
      <w:r>
        <w:rPr>
          <w:rFonts w:hint="eastAsia" w:cs="宋体"/>
          <w:color w:val="000000"/>
          <w:shd w:val="clear" w:color="auto" w:fill="FFFFFF"/>
        </w:rPr>
        <w:t>）本人身份证复印件加盖公章</w:t>
      </w:r>
    </w:p>
    <w:p w14:paraId="6B98BFDC">
      <w:pPr>
        <w:pStyle w:val="43"/>
        <w:wordWrap w:val="0"/>
        <w:snapToGrid w:val="0"/>
        <w:spacing w:before="0" w:beforeAutospacing="0" w:after="0" w:afterAutospacing="0" w:line="480" w:lineRule="exact"/>
        <w:ind w:firstLine="320"/>
        <w:jc w:val="both"/>
        <w:rPr>
          <w:rFonts w:cs="宋体"/>
          <w:color w:val="000000"/>
          <w:shd w:val="clear" w:color="auto" w:fill="FFFFFF"/>
        </w:rPr>
      </w:pPr>
      <w:r>
        <w:rPr>
          <w:rFonts w:cs="宋体"/>
          <w:color w:val="000000"/>
          <w:shd w:val="clear" w:color="auto" w:fill="FFFFFF"/>
        </w:rPr>
        <w:t>5、</w:t>
      </w:r>
      <w:r>
        <w:rPr>
          <w:rFonts w:hint="eastAsia" w:cs="宋体"/>
          <w:color w:val="000000"/>
          <w:shd w:val="clear" w:color="auto" w:fill="FFFFFF"/>
        </w:rPr>
        <w:t>需要落实的政府采购政策：（</w:t>
      </w:r>
      <w:r>
        <w:rPr>
          <w:rFonts w:cs="宋体"/>
          <w:color w:val="000000"/>
          <w:shd w:val="clear" w:color="auto" w:fill="FFFFFF"/>
        </w:rPr>
        <w:t>1</w:t>
      </w:r>
      <w:r>
        <w:rPr>
          <w:rFonts w:hint="eastAsia" w:cs="宋体"/>
          <w:color w:val="000000"/>
          <w:shd w:val="clear" w:color="auto" w:fill="FFFFFF"/>
        </w:rPr>
        <w:t>）《政府采购促进中小企业发展管理办法》（财库〔</w:t>
      </w:r>
      <w:r>
        <w:rPr>
          <w:rFonts w:cs="宋体"/>
          <w:color w:val="000000"/>
          <w:shd w:val="clear" w:color="auto" w:fill="FFFFFF"/>
        </w:rPr>
        <w:t>2020</w:t>
      </w:r>
      <w:r>
        <w:rPr>
          <w:rFonts w:hint="eastAsia" w:cs="宋体"/>
          <w:color w:val="000000"/>
          <w:shd w:val="clear" w:color="auto" w:fill="FFFFFF"/>
        </w:rPr>
        <w:t>〕</w:t>
      </w:r>
      <w:r>
        <w:rPr>
          <w:rFonts w:cs="宋体"/>
          <w:color w:val="000000"/>
          <w:shd w:val="clear" w:color="auto" w:fill="FFFFFF"/>
        </w:rPr>
        <w:t>46</w:t>
      </w:r>
      <w:r>
        <w:rPr>
          <w:rFonts w:hint="eastAsia" w:cs="宋体"/>
          <w:color w:val="000000"/>
          <w:shd w:val="clear" w:color="auto" w:fill="FFFFFF"/>
        </w:rPr>
        <w:t>号）；（</w:t>
      </w:r>
      <w:r>
        <w:rPr>
          <w:rFonts w:cs="宋体"/>
          <w:color w:val="000000"/>
          <w:shd w:val="clear" w:color="auto" w:fill="FFFFFF"/>
        </w:rPr>
        <w:t>2</w:t>
      </w:r>
      <w:r>
        <w:rPr>
          <w:rFonts w:hint="eastAsia" w:cs="宋体"/>
          <w:color w:val="000000"/>
          <w:shd w:val="clear" w:color="auto" w:fill="FFFFFF"/>
        </w:rPr>
        <w:t>）《财政部 司法部关于政府采购支持监狱企业发展有关问题的通知》 （财库〔</w:t>
      </w:r>
      <w:r>
        <w:rPr>
          <w:rFonts w:cs="宋体"/>
          <w:color w:val="000000"/>
          <w:shd w:val="clear" w:color="auto" w:fill="FFFFFF"/>
        </w:rPr>
        <w:t>2014</w:t>
      </w:r>
      <w:r>
        <w:rPr>
          <w:rFonts w:hint="eastAsia" w:cs="宋体"/>
          <w:color w:val="000000"/>
          <w:shd w:val="clear" w:color="auto" w:fill="FFFFFF"/>
        </w:rPr>
        <w:t>〕</w:t>
      </w:r>
      <w:r>
        <w:rPr>
          <w:rFonts w:cs="宋体"/>
          <w:color w:val="000000"/>
          <w:shd w:val="clear" w:color="auto" w:fill="FFFFFF"/>
        </w:rPr>
        <w:t>68</w:t>
      </w:r>
      <w:r>
        <w:rPr>
          <w:rFonts w:hint="eastAsia" w:cs="宋体"/>
          <w:color w:val="000000"/>
          <w:shd w:val="clear" w:color="auto" w:fill="FFFFFF"/>
        </w:rPr>
        <w:t>号）；（</w:t>
      </w:r>
      <w:r>
        <w:rPr>
          <w:rFonts w:cs="宋体"/>
          <w:color w:val="000000"/>
          <w:shd w:val="clear" w:color="auto" w:fill="FFFFFF"/>
        </w:rPr>
        <w:t>3</w:t>
      </w:r>
      <w:r>
        <w:rPr>
          <w:rFonts w:hint="eastAsia" w:cs="宋体"/>
          <w:color w:val="000000"/>
          <w:shd w:val="clear" w:color="auto" w:fill="FFFFFF"/>
        </w:rPr>
        <w:t>）《国务院办公厅关于建立政府强制采购节能产品制度的通知》（国发办〔</w:t>
      </w:r>
      <w:r>
        <w:rPr>
          <w:rFonts w:cs="宋体"/>
          <w:color w:val="000000"/>
          <w:shd w:val="clear" w:color="auto" w:fill="FFFFFF"/>
        </w:rPr>
        <w:t>2007</w:t>
      </w:r>
      <w:r>
        <w:rPr>
          <w:rFonts w:hint="eastAsia" w:cs="宋体"/>
          <w:color w:val="000000"/>
          <w:shd w:val="clear" w:color="auto" w:fill="FFFFFF"/>
        </w:rPr>
        <w:t>〕</w:t>
      </w:r>
      <w:r>
        <w:rPr>
          <w:rFonts w:cs="宋体"/>
          <w:color w:val="000000"/>
          <w:shd w:val="clear" w:color="auto" w:fill="FFFFFF"/>
        </w:rPr>
        <w:t>51</w:t>
      </w:r>
      <w:r>
        <w:rPr>
          <w:rFonts w:hint="eastAsia" w:cs="宋体"/>
          <w:color w:val="000000"/>
          <w:shd w:val="clear" w:color="auto" w:fill="FFFFFF"/>
        </w:rPr>
        <w:t>号）；（</w:t>
      </w:r>
      <w:r>
        <w:rPr>
          <w:rFonts w:cs="宋体"/>
          <w:color w:val="000000"/>
          <w:shd w:val="clear" w:color="auto" w:fill="FFFFFF"/>
        </w:rPr>
        <w:t>4</w:t>
      </w:r>
      <w:r>
        <w:rPr>
          <w:rFonts w:hint="eastAsia" w:cs="宋体"/>
          <w:color w:val="000000"/>
          <w:shd w:val="clear" w:color="auto" w:fill="FFFFFF"/>
        </w:rPr>
        <w:t>）《关于印发节能产品政府采购品目清单的通知》（财库〔</w:t>
      </w:r>
      <w:r>
        <w:rPr>
          <w:rFonts w:cs="宋体"/>
          <w:color w:val="000000"/>
          <w:shd w:val="clear" w:color="auto" w:fill="FFFFFF"/>
        </w:rPr>
        <w:t>2019</w:t>
      </w:r>
      <w:r>
        <w:rPr>
          <w:rFonts w:hint="eastAsia" w:cs="宋体"/>
          <w:color w:val="000000"/>
          <w:shd w:val="clear" w:color="auto" w:fill="FFFFFF"/>
        </w:rPr>
        <w:t>〕</w:t>
      </w:r>
      <w:r>
        <w:rPr>
          <w:rFonts w:cs="宋体"/>
          <w:color w:val="000000"/>
          <w:shd w:val="clear" w:color="auto" w:fill="FFFFFF"/>
        </w:rPr>
        <w:t>19</w:t>
      </w:r>
      <w:r>
        <w:rPr>
          <w:rFonts w:hint="eastAsia" w:cs="宋体"/>
          <w:color w:val="000000"/>
          <w:shd w:val="clear" w:color="auto" w:fill="FFFFFF"/>
        </w:rPr>
        <w:t>号）；（</w:t>
      </w:r>
      <w:r>
        <w:rPr>
          <w:rFonts w:cs="宋体"/>
          <w:color w:val="000000"/>
          <w:shd w:val="clear" w:color="auto" w:fill="FFFFFF"/>
        </w:rPr>
        <w:t>5</w:t>
      </w:r>
      <w:r>
        <w:rPr>
          <w:rFonts w:hint="eastAsia" w:cs="宋体"/>
          <w:color w:val="000000"/>
          <w:shd w:val="clear" w:color="auto" w:fill="FFFFFF"/>
        </w:rPr>
        <w:t>）《关于印发环境标志产品政府采购品目清单的通知》（财库〔</w:t>
      </w:r>
      <w:r>
        <w:rPr>
          <w:rFonts w:cs="宋体"/>
          <w:color w:val="000000"/>
          <w:shd w:val="clear" w:color="auto" w:fill="FFFFFF"/>
        </w:rPr>
        <w:t>2019</w:t>
      </w:r>
      <w:r>
        <w:rPr>
          <w:rFonts w:hint="eastAsia" w:cs="宋体"/>
          <w:color w:val="000000"/>
          <w:shd w:val="clear" w:color="auto" w:fill="FFFFFF"/>
        </w:rPr>
        <w:t>〕</w:t>
      </w:r>
      <w:r>
        <w:rPr>
          <w:rFonts w:cs="宋体"/>
          <w:color w:val="000000"/>
          <w:shd w:val="clear" w:color="auto" w:fill="FFFFFF"/>
        </w:rPr>
        <w:t>18</w:t>
      </w:r>
      <w:r>
        <w:rPr>
          <w:rFonts w:hint="eastAsia" w:cs="宋体"/>
          <w:color w:val="000000"/>
          <w:shd w:val="clear" w:color="auto" w:fill="FFFFFF"/>
        </w:rPr>
        <w:t>号）；（</w:t>
      </w:r>
      <w:r>
        <w:rPr>
          <w:rFonts w:cs="宋体"/>
          <w:color w:val="000000"/>
          <w:shd w:val="clear" w:color="auto" w:fill="FFFFFF"/>
        </w:rPr>
        <w:t>6</w:t>
      </w:r>
      <w:r>
        <w:rPr>
          <w:rFonts w:hint="eastAsia" w:cs="宋体"/>
          <w:color w:val="000000"/>
          <w:shd w:val="clear" w:color="auto" w:fill="FFFFFF"/>
        </w:rPr>
        <w:t>）《三部门联合发布关于促进残疾人就业政府采购政策的通知》（财库〔</w:t>
      </w:r>
      <w:r>
        <w:rPr>
          <w:rFonts w:cs="宋体"/>
          <w:color w:val="000000"/>
          <w:shd w:val="clear" w:color="auto" w:fill="FFFFFF"/>
        </w:rPr>
        <w:t>2017</w:t>
      </w:r>
      <w:r>
        <w:rPr>
          <w:rFonts w:hint="eastAsia" w:cs="宋体"/>
          <w:color w:val="000000"/>
          <w:shd w:val="clear" w:color="auto" w:fill="FFFFFF"/>
        </w:rPr>
        <w:t>〕</w:t>
      </w:r>
      <w:r>
        <w:rPr>
          <w:rFonts w:cs="宋体"/>
          <w:color w:val="000000"/>
          <w:shd w:val="clear" w:color="auto" w:fill="FFFFFF"/>
        </w:rPr>
        <w:t>141</w:t>
      </w:r>
      <w:r>
        <w:rPr>
          <w:rFonts w:hint="eastAsia" w:cs="宋体"/>
          <w:color w:val="000000"/>
          <w:shd w:val="clear" w:color="auto" w:fill="FFFFFF"/>
        </w:rPr>
        <w:t>号）；（</w:t>
      </w:r>
      <w:r>
        <w:rPr>
          <w:rFonts w:cs="宋体"/>
          <w:color w:val="000000"/>
          <w:shd w:val="clear" w:color="auto" w:fill="FFFFFF"/>
        </w:rPr>
        <w:t>7</w:t>
      </w:r>
      <w:r>
        <w:rPr>
          <w:rFonts w:hint="eastAsia" w:cs="宋体"/>
          <w:color w:val="000000"/>
          <w:shd w:val="clear" w:color="auto" w:fill="FFFFFF"/>
        </w:rPr>
        <w:t>）《财政部 发展改革委 生态环境部 市场监管总局关于调整优化节能产品、环境标志产品政府采购执行机制的通知》（财库〔</w:t>
      </w:r>
      <w:r>
        <w:rPr>
          <w:rFonts w:cs="宋体"/>
          <w:color w:val="000000"/>
          <w:shd w:val="clear" w:color="auto" w:fill="FFFFFF"/>
        </w:rPr>
        <w:t>2019</w:t>
      </w:r>
      <w:r>
        <w:rPr>
          <w:rFonts w:hint="eastAsia" w:cs="宋体"/>
          <w:color w:val="000000"/>
          <w:shd w:val="clear" w:color="auto" w:fill="FFFFFF"/>
        </w:rPr>
        <w:t>〕</w:t>
      </w:r>
      <w:r>
        <w:rPr>
          <w:rFonts w:cs="宋体"/>
          <w:color w:val="000000"/>
          <w:shd w:val="clear" w:color="auto" w:fill="FFFFFF"/>
        </w:rPr>
        <w:t>9</w:t>
      </w:r>
      <w:r>
        <w:rPr>
          <w:rFonts w:hint="eastAsia" w:cs="宋体"/>
          <w:color w:val="000000"/>
          <w:shd w:val="clear" w:color="auto" w:fill="FFFFFF"/>
        </w:rPr>
        <w:t>号）；（</w:t>
      </w:r>
      <w:r>
        <w:rPr>
          <w:rFonts w:cs="宋体"/>
          <w:color w:val="000000"/>
          <w:shd w:val="clear" w:color="auto" w:fill="FFFFFF"/>
        </w:rPr>
        <w:t>8</w:t>
      </w:r>
      <w:r>
        <w:rPr>
          <w:rFonts w:hint="eastAsia" w:cs="宋体"/>
          <w:color w:val="000000"/>
          <w:shd w:val="clear" w:color="auto" w:fill="FFFFFF"/>
        </w:rPr>
        <w:t>）陕西省财政厅关于印发《陕西省中小企业政府采购信用融资办法》（陕财办采〔</w:t>
      </w:r>
      <w:r>
        <w:rPr>
          <w:rFonts w:cs="宋体"/>
          <w:color w:val="000000"/>
          <w:shd w:val="clear" w:color="auto" w:fill="FFFFFF"/>
        </w:rPr>
        <w:t>2018</w:t>
      </w:r>
      <w:r>
        <w:rPr>
          <w:rFonts w:hint="eastAsia" w:cs="宋体"/>
          <w:color w:val="000000"/>
          <w:shd w:val="clear" w:color="auto" w:fill="FFFFFF"/>
        </w:rPr>
        <w:t>〕</w:t>
      </w:r>
      <w:r>
        <w:rPr>
          <w:rFonts w:cs="宋体"/>
          <w:color w:val="000000"/>
          <w:shd w:val="clear" w:color="auto" w:fill="FFFFFF"/>
        </w:rPr>
        <w:t>23</w:t>
      </w:r>
      <w:r>
        <w:rPr>
          <w:rFonts w:hint="eastAsia" w:cs="宋体"/>
          <w:color w:val="000000"/>
          <w:shd w:val="clear" w:color="auto" w:fill="FFFFFF"/>
        </w:rPr>
        <w:t>号）；（</w:t>
      </w:r>
      <w:r>
        <w:rPr>
          <w:rFonts w:cs="宋体"/>
          <w:color w:val="000000"/>
          <w:shd w:val="clear" w:color="auto" w:fill="FFFFFF"/>
        </w:rPr>
        <w:t>9</w:t>
      </w:r>
      <w:r>
        <w:rPr>
          <w:rFonts w:hint="eastAsia" w:cs="宋体"/>
          <w:color w:val="000000"/>
          <w:shd w:val="clear" w:color="auto" w:fill="FFFFFF"/>
        </w:rPr>
        <w:t>）《财政部 农业农村部 国家乡村振兴局关于运用政府采购政策支持乡村产业振兴的通知》（财库〔</w:t>
      </w:r>
      <w:r>
        <w:rPr>
          <w:rFonts w:cs="宋体"/>
          <w:color w:val="000000"/>
          <w:shd w:val="clear" w:color="auto" w:fill="FFFFFF"/>
        </w:rPr>
        <w:t>2021</w:t>
      </w:r>
      <w:r>
        <w:rPr>
          <w:rFonts w:hint="eastAsia" w:cs="宋体"/>
          <w:color w:val="000000"/>
          <w:shd w:val="clear" w:color="auto" w:fill="FFFFFF"/>
        </w:rPr>
        <w:t>〕</w:t>
      </w:r>
      <w:r>
        <w:rPr>
          <w:rFonts w:cs="宋体"/>
          <w:color w:val="000000"/>
          <w:shd w:val="clear" w:color="auto" w:fill="FFFFFF"/>
        </w:rPr>
        <w:t xml:space="preserve">19 </w:t>
      </w:r>
      <w:r>
        <w:rPr>
          <w:rFonts w:hint="eastAsia" w:cs="宋体"/>
          <w:color w:val="000000"/>
          <w:shd w:val="clear" w:color="auto" w:fill="FFFFFF"/>
        </w:rPr>
        <w:t>号）；（</w:t>
      </w:r>
      <w:r>
        <w:rPr>
          <w:rFonts w:cs="宋体"/>
          <w:color w:val="000000"/>
          <w:shd w:val="clear" w:color="auto" w:fill="FFFFFF"/>
        </w:rPr>
        <w:t>10</w:t>
      </w:r>
      <w:r>
        <w:rPr>
          <w:rFonts w:hint="eastAsia" w:cs="宋体"/>
          <w:color w:val="000000"/>
          <w:shd w:val="clear" w:color="auto" w:fill="FFFFFF"/>
        </w:rPr>
        <w:t>）《财政部 农业农村部 国家乡村振兴局 中华全国供销合作总社关于印发</w:t>
      </w:r>
      <w:r>
        <w:rPr>
          <w:rFonts w:cs="宋体"/>
          <w:color w:val="000000"/>
          <w:shd w:val="clear" w:color="auto" w:fill="FFFFFF"/>
        </w:rPr>
        <w:t>&lt;</w:t>
      </w:r>
      <w:r>
        <w:rPr>
          <w:rFonts w:hint="eastAsia" w:cs="宋体"/>
          <w:color w:val="000000"/>
          <w:shd w:val="clear" w:color="auto" w:fill="FFFFFF"/>
        </w:rPr>
        <w:t>关于深入开展政府采购脱贫地区农副产品工作推进乡村产业振兴的实施意见</w:t>
      </w:r>
      <w:r>
        <w:rPr>
          <w:rFonts w:cs="宋体"/>
          <w:color w:val="000000"/>
          <w:shd w:val="clear" w:color="auto" w:fill="FFFFFF"/>
        </w:rPr>
        <w:t>&gt;</w:t>
      </w:r>
      <w:r>
        <w:rPr>
          <w:rFonts w:hint="eastAsia" w:cs="宋体"/>
          <w:color w:val="000000"/>
          <w:shd w:val="clear" w:color="auto" w:fill="FFFFFF"/>
        </w:rPr>
        <w:t>的通知》（财库〔</w:t>
      </w:r>
      <w:r>
        <w:rPr>
          <w:rFonts w:cs="宋体"/>
          <w:color w:val="000000"/>
          <w:shd w:val="clear" w:color="auto" w:fill="FFFFFF"/>
        </w:rPr>
        <w:t>2021</w:t>
      </w:r>
      <w:r>
        <w:rPr>
          <w:rFonts w:hint="eastAsia" w:cs="宋体"/>
          <w:color w:val="000000"/>
          <w:shd w:val="clear" w:color="auto" w:fill="FFFFFF"/>
        </w:rPr>
        <w:t>〕</w:t>
      </w:r>
      <w:r>
        <w:rPr>
          <w:rFonts w:cs="宋体"/>
          <w:color w:val="000000"/>
          <w:shd w:val="clear" w:color="auto" w:fill="FFFFFF"/>
        </w:rPr>
        <w:t xml:space="preserve">20 </w:t>
      </w:r>
      <w:r>
        <w:rPr>
          <w:rFonts w:hint="eastAsia" w:cs="宋体"/>
          <w:color w:val="000000"/>
          <w:shd w:val="clear" w:color="auto" w:fill="FFFFFF"/>
        </w:rPr>
        <w:t>号）；（</w:t>
      </w:r>
      <w:r>
        <w:rPr>
          <w:rFonts w:cs="宋体"/>
          <w:color w:val="000000"/>
          <w:shd w:val="clear" w:color="auto" w:fill="FFFFFF"/>
        </w:rPr>
        <w:t>11</w:t>
      </w:r>
      <w:r>
        <w:rPr>
          <w:rFonts w:hint="eastAsia" w:cs="宋体"/>
          <w:color w:val="000000"/>
          <w:shd w:val="clear" w:color="auto" w:fill="FFFFFF"/>
        </w:rPr>
        <w:t>）《陕西省财政厅关于加快推进我省中小企业政府采购信用融资工作的通知》（陕财办采〔</w:t>
      </w:r>
      <w:r>
        <w:rPr>
          <w:rFonts w:cs="宋体"/>
          <w:color w:val="000000"/>
          <w:shd w:val="clear" w:color="auto" w:fill="FFFFFF"/>
        </w:rPr>
        <w:t>2020</w:t>
      </w:r>
      <w:r>
        <w:rPr>
          <w:rFonts w:hint="eastAsia" w:cs="宋体"/>
          <w:color w:val="000000"/>
          <w:shd w:val="clear" w:color="auto" w:fill="FFFFFF"/>
        </w:rPr>
        <w:t>〕</w:t>
      </w:r>
      <w:r>
        <w:rPr>
          <w:rFonts w:cs="宋体"/>
          <w:color w:val="000000"/>
          <w:shd w:val="clear" w:color="auto" w:fill="FFFFFF"/>
        </w:rPr>
        <w:t>15</w:t>
      </w:r>
      <w:r>
        <w:rPr>
          <w:rFonts w:hint="eastAsia" w:cs="宋体"/>
          <w:color w:val="000000"/>
          <w:shd w:val="clear" w:color="auto" w:fill="FFFFFF"/>
        </w:rPr>
        <w:t>号）；（</w:t>
      </w:r>
      <w:r>
        <w:rPr>
          <w:rFonts w:cs="宋体"/>
          <w:color w:val="000000"/>
          <w:shd w:val="clear" w:color="auto" w:fill="FFFFFF"/>
        </w:rPr>
        <w:t>12</w:t>
      </w:r>
      <w:r>
        <w:rPr>
          <w:rFonts w:hint="eastAsia" w:cs="宋体"/>
          <w:color w:val="000000"/>
          <w:shd w:val="clear" w:color="auto" w:fill="FFFFFF"/>
        </w:rPr>
        <w:t>）《关于进一步加强政府绿色采购有关问题的通知》（陕财办采〔</w:t>
      </w:r>
      <w:r>
        <w:rPr>
          <w:rFonts w:cs="宋体"/>
          <w:color w:val="000000"/>
          <w:shd w:val="clear" w:color="auto" w:fill="FFFFFF"/>
        </w:rPr>
        <w:t>2021</w:t>
      </w:r>
      <w:r>
        <w:rPr>
          <w:rFonts w:hint="eastAsia" w:cs="宋体"/>
          <w:color w:val="000000"/>
          <w:shd w:val="clear" w:color="auto" w:fill="FFFFFF"/>
        </w:rPr>
        <w:t>〕</w:t>
      </w:r>
      <w:r>
        <w:rPr>
          <w:rFonts w:cs="宋体"/>
          <w:color w:val="000000"/>
          <w:shd w:val="clear" w:color="auto" w:fill="FFFFFF"/>
        </w:rPr>
        <w:t>29</w:t>
      </w:r>
      <w:r>
        <w:rPr>
          <w:rFonts w:hint="eastAsia" w:cs="宋体"/>
          <w:color w:val="000000"/>
          <w:shd w:val="clear" w:color="auto" w:fill="FFFFFF"/>
        </w:rPr>
        <w:t>号）；（</w:t>
      </w:r>
      <w:r>
        <w:rPr>
          <w:rFonts w:cs="宋体"/>
          <w:color w:val="000000"/>
          <w:shd w:val="clear" w:color="auto" w:fill="FFFFFF"/>
        </w:rPr>
        <w:t>13</w:t>
      </w:r>
      <w:r>
        <w:rPr>
          <w:rFonts w:hint="eastAsia" w:cs="宋体"/>
          <w:color w:val="000000"/>
          <w:shd w:val="clear" w:color="auto" w:fill="FFFFFF"/>
        </w:rPr>
        <w:t>）《陕西省财政厅、中国人民银行西安分行关于深入推进政府采购信用融资业务的通知》（陕财办采〔</w:t>
      </w:r>
      <w:r>
        <w:rPr>
          <w:rFonts w:cs="宋体"/>
          <w:color w:val="000000"/>
          <w:shd w:val="clear" w:color="auto" w:fill="FFFFFF"/>
        </w:rPr>
        <w:t>2023</w:t>
      </w:r>
      <w:r>
        <w:rPr>
          <w:rFonts w:hint="eastAsia" w:cs="宋体"/>
          <w:color w:val="000000"/>
          <w:shd w:val="clear" w:color="auto" w:fill="FFFFFF"/>
        </w:rPr>
        <w:t>〕</w:t>
      </w:r>
      <w:r>
        <w:rPr>
          <w:rFonts w:cs="宋体"/>
          <w:color w:val="000000"/>
          <w:shd w:val="clear" w:color="auto" w:fill="FFFFFF"/>
        </w:rPr>
        <w:t>5</w:t>
      </w:r>
      <w:r>
        <w:rPr>
          <w:rFonts w:hint="eastAsia" w:cs="宋体"/>
          <w:color w:val="000000"/>
          <w:shd w:val="clear" w:color="auto" w:fill="FFFFFF"/>
        </w:rPr>
        <w:t>号）；（</w:t>
      </w:r>
      <w:r>
        <w:rPr>
          <w:rFonts w:cs="宋体"/>
          <w:color w:val="000000"/>
          <w:shd w:val="clear" w:color="auto" w:fill="FFFFFF"/>
        </w:rPr>
        <w:t>14</w:t>
      </w:r>
      <w:r>
        <w:rPr>
          <w:rFonts w:hint="eastAsia" w:cs="宋体"/>
          <w:color w:val="000000"/>
          <w:shd w:val="clear" w:color="auto" w:fill="FFFFFF"/>
        </w:rPr>
        <w:t>）陕西省财政厅关于进一步落实政府采购支持中小企业相关政策的通知</w:t>
      </w:r>
      <w:r>
        <w:rPr>
          <w:rFonts w:cs="宋体"/>
          <w:color w:val="000000"/>
          <w:shd w:val="clear" w:color="auto" w:fill="FFFFFF"/>
        </w:rPr>
        <w:t>-</w:t>
      </w:r>
      <w:r>
        <w:rPr>
          <w:rFonts w:hint="eastAsia" w:cs="宋体"/>
          <w:color w:val="000000"/>
          <w:shd w:val="clear" w:color="auto" w:fill="FFFFFF"/>
        </w:rPr>
        <w:t>陕财办采〔</w:t>
      </w:r>
      <w:r>
        <w:rPr>
          <w:rFonts w:cs="宋体"/>
          <w:color w:val="000000"/>
          <w:shd w:val="clear" w:color="auto" w:fill="FFFFFF"/>
        </w:rPr>
        <w:t>2023</w:t>
      </w:r>
      <w:r>
        <w:rPr>
          <w:rFonts w:hint="eastAsia" w:cs="宋体"/>
          <w:color w:val="000000"/>
          <w:shd w:val="clear" w:color="auto" w:fill="FFFFFF"/>
        </w:rPr>
        <w:t>〕</w:t>
      </w:r>
      <w:r>
        <w:rPr>
          <w:rFonts w:cs="宋体"/>
          <w:color w:val="000000"/>
          <w:shd w:val="clear" w:color="auto" w:fill="FFFFFF"/>
        </w:rPr>
        <w:t>3</w:t>
      </w:r>
      <w:r>
        <w:rPr>
          <w:rFonts w:hint="eastAsia" w:cs="宋体"/>
          <w:color w:val="000000"/>
          <w:shd w:val="clear" w:color="auto" w:fill="FFFFFF"/>
        </w:rPr>
        <w:t>号；（</w:t>
      </w:r>
      <w:r>
        <w:rPr>
          <w:rFonts w:cs="宋体"/>
          <w:color w:val="000000"/>
          <w:shd w:val="clear" w:color="auto" w:fill="FFFFFF"/>
        </w:rPr>
        <w:t>15</w:t>
      </w:r>
      <w:r>
        <w:rPr>
          <w:rFonts w:hint="eastAsia" w:cs="宋体"/>
          <w:color w:val="000000"/>
          <w:shd w:val="clear" w:color="auto" w:fill="FFFFFF"/>
        </w:rPr>
        <w:t>）陕西省财政厅关于进一步优化政府采购营商环境有关事项的通知</w:t>
      </w:r>
      <w:r>
        <w:rPr>
          <w:rFonts w:cs="宋体"/>
          <w:color w:val="000000"/>
          <w:shd w:val="clear" w:color="auto" w:fill="FFFFFF"/>
        </w:rPr>
        <w:t>-</w:t>
      </w:r>
      <w:r>
        <w:rPr>
          <w:rFonts w:hint="eastAsia" w:cs="宋体"/>
          <w:color w:val="000000"/>
          <w:shd w:val="clear" w:color="auto" w:fill="FFFFFF"/>
        </w:rPr>
        <w:t>陕财办采〔</w:t>
      </w:r>
      <w:r>
        <w:rPr>
          <w:rFonts w:cs="宋体"/>
          <w:color w:val="000000"/>
          <w:shd w:val="clear" w:color="auto" w:fill="FFFFFF"/>
        </w:rPr>
        <w:t>2023</w:t>
      </w:r>
      <w:r>
        <w:rPr>
          <w:rFonts w:hint="eastAsia" w:cs="宋体"/>
          <w:color w:val="000000"/>
          <w:shd w:val="clear" w:color="auto" w:fill="FFFFFF"/>
        </w:rPr>
        <w:t>〕</w:t>
      </w:r>
      <w:r>
        <w:rPr>
          <w:rFonts w:cs="宋体"/>
          <w:color w:val="000000"/>
          <w:shd w:val="clear" w:color="auto" w:fill="FFFFFF"/>
        </w:rPr>
        <w:t>4</w:t>
      </w:r>
      <w:r>
        <w:rPr>
          <w:rFonts w:hint="eastAsia" w:cs="宋体"/>
          <w:color w:val="000000"/>
          <w:shd w:val="clear" w:color="auto" w:fill="FFFFFF"/>
        </w:rPr>
        <w:t>号；（</w:t>
      </w:r>
      <w:r>
        <w:rPr>
          <w:rFonts w:cs="宋体"/>
          <w:color w:val="000000"/>
          <w:shd w:val="clear" w:color="auto" w:fill="FFFFFF"/>
        </w:rPr>
        <w:t>16</w:t>
      </w:r>
      <w:r>
        <w:rPr>
          <w:rFonts w:hint="eastAsia" w:cs="宋体"/>
          <w:color w:val="000000"/>
          <w:shd w:val="clear" w:color="auto" w:fill="FFFFFF"/>
        </w:rPr>
        <w:t>）《国务院办公厅关于在政府采购中实施本国产品标准及相关政策的通知》</w:t>
      </w:r>
      <w:r>
        <w:rPr>
          <w:rFonts w:cs="宋体"/>
          <w:color w:val="000000"/>
          <w:shd w:val="clear" w:color="auto" w:fill="FFFFFF"/>
        </w:rPr>
        <w:t>-</w:t>
      </w:r>
      <w:r>
        <w:rPr>
          <w:rFonts w:hint="eastAsia" w:cs="宋体"/>
          <w:color w:val="000000"/>
          <w:shd w:val="clear" w:color="auto" w:fill="FFFFFF"/>
        </w:rPr>
        <w:t>国办发〔</w:t>
      </w:r>
      <w:r>
        <w:rPr>
          <w:rFonts w:cs="宋体"/>
          <w:color w:val="000000"/>
          <w:shd w:val="clear" w:color="auto" w:fill="FFFFFF"/>
        </w:rPr>
        <w:t>2025</w:t>
      </w:r>
      <w:r>
        <w:rPr>
          <w:rFonts w:hint="eastAsia" w:cs="宋体"/>
          <w:color w:val="000000"/>
          <w:shd w:val="clear" w:color="auto" w:fill="FFFFFF"/>
        </w:rPr>
        <w:t>〕</w:t>
      </w:r>
      <w:r>
        <w:rPr>
          <w:rFonts w:cs="宋体"/>
          <w:color w:val="000000"/>
          <w:shd w:val="clear" w:color="auto" w:fill="FFFFFF"/>
        </w:rPr>
        <w:t>34</w:t>
      </w:r>
      <w:r>
        <w:rPr>
          <w:rFonts w:hint="eastAsia" w:cs="宋体"/>
          <w:color w:val="000000"/>
          <w:shd w:val="clear" w:color="auto" w:fill="FFFFFF"/>
        </w:rPr>
        <w:t>号；（</w:t>
      </w:r>
      <w:r>
        <w:rPr>
          <w:rFonts w:cs="宋体"/>
          <w:color w:val="000000"/>
          <w:shd w:val="clear" w:color="auto" w:fill="FFFFFF"/>
        </w:rPr>
        <w:t>17</w:t>
      </w:r>
      <w:r>
        <w:rPr>
          <w:rFonts w:hint="eastAsia" w:cs="宋体"/>
          <w:color w:val="000000"/>
          <w:shd w:val="clear" w:color="auto" w:fill="FFFFFF"/>
        </w:rPr>
        <w:t>）《关于推动解决政府采购异常低价问题的通知》（财库〔</w:t>
      </w:r>
      <w:r>
        <w:rPr>
          <w:rFonts w:cs="宋体"/>
          <w:color w:val="000000"/>
          <w:shd w:val="clear" w:color="auto" w:fill="FFFFFF"/>
        </w:rPr>
        <w:t>2026</w:t>
      </w:r>
      <w:r>
        <w:rPr>
          <w:rFonts w:hint="eastAsia" w:cs="宋体"/>
          <w:color w:val="000000"/>
          <w:shd w:val="clear" w:color="auto" w:fill="FFFFFF"/>
        </w:rPr>
        <w:t>〕</w:t>
      </w:r>
      <w:r>
        <w:rPr>
          <w:rFonts w:cs="宋体"/>
          <w:color w:val="000000"/>
          <w:shd w:val="clear" w:color="auto" w:fill="FFFFFF"/>
        </w:rPr>
        <w:t>2</w:t>
      </w:r>
      <w:r>
        <w:rPr>
          <w:rFonts w:hint="eastAsia" w:cs="宋体"/>
          <w:color w:val="000000"/>
          <w:shd w:val="clear" w:color="auto" w:fill="FFFFFF"/>
        </w:rPr>
        <w:t>号）；（</w:t>
      </w:r>
      <w:r>
        <w:rPr>
          <w:rFonts w:cs="宋体"/>
          <w:color w:val="000000"/>
          <w:shd w:val="clear" w:color="auto" w:fill="FFFFFF"/>
        </w:rPr>
        <w:t>18</w:t>
      </w:r>
      <w:r>
        <w:rPr>
          <w:rFonts w:hint="eastAsia" w:cs="宋体"/>
          <w:color w:val="000000"/>
          <w:shd w:val="clear" w:color="auto" w:fill="FFFFFF"/>
        </w:rPr>
        <w:t>）其他需要落实的政府采购政策。</w:t>
      </w:r>
    </w:p>
    <w:p w14:paraId="3CD1336E">
      <w:pPr>
        <w:widowControl/>
        <w:shd w:val="clear" w:color="auto" w:fill="FFFFFF"/>
        <w:spacing w:line="520" w:lineRule="exact"/>
        <w:textAlignment w:val="baseline"/>
        <w:rPr>
          <w:rFonts w:hAnsi="宋体" w:cs="宋体"/>
          <w:b/>
          <w:bCs/>
          <w:szCs w:val="24"/>
          <w:shd w:val="clear" w:color="auto" w:fill="FFFFFF"/>
          <w:lang w:bidi="ar"/>
        </w:rPr>
      </w:pPr>
      <w:r>
        <w:rPr>
          <w:rFonts w:hint="eastAsia" w:hAnsi="宋体" w:cs="宋体"/>
          <w:b/>
          <w:bCs/>
          <w:szCs w:val="24"/>
          <w:shd w:val="clear" w:color="auto" w:fill="FFFFFF"/>
          <w:lang w:bidi="ar"/>
        </w:rPr>
        <w:t>八、凡对本次招标提出询问，请按以下方式联系。</w:t>
      </w:r>
    </w:p>
    <w:p w14:paraId="01084688">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1.采购人信息</w:t>
      </w:r>
    </w:p>
    <w:p w14:paraId="1471345B">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名称：</w:t>
      </w:r>
      <w:r>
        <w:rPr>
          <w:rFonts w:hint="eastAsia" w:hAnsi="宋体"/>
          <w:szCs w:val="24"/>
          <w:lang w:bidi="ar"/>
        </w:rPr>
        <w:t>西安市红会医院</w:t>
      </w:r>
    </w:p>
    <w:p w14:paraId="614C6F44">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仿宋"/>
          <w:bCs/>
          <w:szCs w:val="24"/>
          <w:shd w:val="clear" w:color="auto" w:fill="FFFFFF"/>
          <w:lang w:bidi="ar"/>
        </w:rPr>
        <w:t>地址：西安市碑林区南稍门友谊东路555号‌‌</w:t>
      </w:r>
    </w:p>
    <w:p w14:paraId="1B547D38">
      <w:pPr>
        <w:spacing w:line="520" w:lineRule="exact"/>
        <w:ind w:firstLine="960" w:firstLineChars="400"/>
        <w:rPr>
          <w:rFonts w:hAnsi="宋体" w:cs="宋体"/>
          <w:szCs w:val="24"/>
          <w:shd w:val="clear" w:color="auto" w:fill="FFFFFF"/>
        </w:rPr>
      </w:pPr>
      <w:r>
        <w:rPr>
          <w:rFonts w:hint="eastAsia" w:hAnsi="宋体" w:cs="宋体"/>
          <w:szCs w:val="24"/>
          <w:shd w:val="clear" w:color="auto" w:fill="FFFFFF"/>
          <w:lang w:bidi="ar"/>
        </w:rPr>
        <w:t xml:space="preserve">联系方式：18602901651 </w:t>
      </w:r>
    </w:p>
    <w:p w14:paraId="125CB1C8">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2.采购代理机构信息</w:t>
      </w:r>
    </w:p>
    <w:p w14:paraId="68268B12">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名称：</w:t>
      </w:r>
      <w:bookmarkStart w:id="17" w:name="OLE_LINK1"/>
      <w:bookmarkStart w:id="18" w:name="OLE_LINK5"/>
      <w:r>
        <w:rPr>
          <w:rFonts w:hint="eastAsia" w:hAnsi="宋体" w:cs="宋体"/>
          <w:szCs w:val="24"/>
          <w:shd w:val="clear" w:color="auto" w:fill="FFFFFF"/>
          <w:lang w:bidi="ar"/>
        </w:rPr>
        <w:t>亿诚建设项目管理有限公司</w:t>
      </w:r>
      <w:bookmarkEnd w:id="17"/>
      <w:bookmarkEnd w:id="18"/>
    </w:p>
    <w:p w14:paraId="0D9E8991">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地址：陕西省西安市高新区丈八五路高科尚都ONE尚城A座10F</w:t>
      </w:r>
    </w:p>
    <w:p w14:paraId="7281D0DF">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联系方式：15353685616</w:t>
      </w:r>
    </w:p>
    <w:p w14:paraId="46FBDA60">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hAnsi="宋体" w:cs="宋体"/>
          <w:szCs w:val="24"/>
          <w:shd w:val="clear" w:color="auto" w:fill="FFFFFF"/>
          <w:lang w:bidi="ar"/>
        </w:rPr>
        <w:t>3.项目联系方式</w:t>
      </w:r>
    </w:p>
    <w:p w14:paraId="4BD460BF">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项目联系人：</w:t>
      </w:r>
      <w:r>
        <w:rPr>
          <w:rFonts w:hint="eastAsia" w:hAnsi="宋体" w:cs="宋体"/>
          <w:color w:val="000000"/>
          <w:szCs w:val="24"/>
          <w:shd w:val="clear" w:color="auto" w:fill="FFFFFF"/>
        </w:rPr>
        <w:t>吴东、赵醒文、赵利科、董海龙、李楠、崔芮菁、邵文彬</w:t>
      </w:r>
    </w:p>
    <w:p w14:paraId="002AED09">
      <w:pPr>
        <w:widowControl/>
        <w:shd w:val="clear" w:color="auto" w:fill="FFFFFF"/>
        <w:spacing w:line="520" w:lineRule="exact"/>
        <w:ind w:firstLine="960" w:firstLineChars="400"/>
        <w:textAlignment w:val="baseline"/>
        <w:rPr>
          <w:rFonts w:hAnsi="宋体" w:cs="宋体"/>
          <w:szCs w:val="24"/>
          <w:shd w:val="clear" w:color="auto" w:fill="FFFFFF"/>
        </w:rPr>
      </w:pPr>
      <w:r>
        <w:rPr>
          <w:rFonts w:hint="eastAsia" w:hAnsi="宋体" w:cs="宋体"/>
          <w:szCs w:val="24"/>
          <w:shd w:val="clear" w:color="auto" w:fill="FFFFFF"/>
          <w:lang w:bidi="ar"/>
        </w:rPr>
        <w:t>电话：15353685616</w:t>
      </w:r>
    </w:p>
    <w:p w14:paraId="34AEEDDC">
      <w:pPr>
        <w:widowControl/>
        <w:shd w:val="clear" w:color="auto" w:fill="FFFFFF"/>
        <w:spacing w:line="480" w:lineRule="exact"/>
        <w:jc w:val="right"/>
        <w:textAlignment w:val="baseline"/>
        <w:rPr>
          <w:rFonts w:hAnsi="宋体" w:cs="宋体"/>
          <w:szCs w:val="24"/>
          <w:shd w:val="clear" w:color="auto" w:fill="FFFFFF"/>
        </w:rPr>
      </w:pPr>
    </w:p>
    <w:p w14:paraId="7FFFD328">
      <w:pPr>
        <w:widowControl/>
        <w:shd w:val="clear" w:color="auto" w:fill="FFFFFF"/>
        <w:spacing w:line="480" w:lineRule="exact"/>
        <w:jc w:val="right"/>
        <w:textAlignment w:val="baseline"/>
        <w:rPr>
          <w:rFonts w:hAnsi="宋体" w:cs="宋体"/>
          <w:color w:val="FF0000"/>
          <w:szCs w:val="24"/>
          <w:shd w:val="clear" w:color="auto" w:fill="FFFFFF"/>
          <w:lang w:bidi="ar"/>
        </w:rPr>
      </w:pPr>
    </w:p>
    <w:p w14:paraId="28F76B67">
      <w:pPr>
        <w:rPr>
          <w:rFonts w:ascii="Calibri" w:hAnsi="Calibri"/>
        </w:rPr>
      </w:pPr>
      <w:r>
        <w:t xml:space="preserve"> </w:t>
      </w:r>
    </w:p>
    <w:bookmarkEnd w:id="6"/>
    <w:bookmarkEnd w:id="7"/>
    <w:p w14:paraId="5B22B146">
      <w:pPr>
        <w:pStyle w:val="2"/>
        <w:keepNext w:val="0"/>
        <w:keepLines/>
        <w:pageBreakBefore/>
        <w:numPr>
          <w:ilvl w:val="0"/>
          <w:numId w:val="6"/>
        </w:numPr>
        <w:spacing w:before="120" w:beforeLines="50" w:after="120" w:afterLines="50"/>
        <w:ind w:left="425" w:hanging="425"/>
        <w:jc w:val="center"/>
        <w:rPr>
          <w:rFonts w:cs="仿宋" w:asciiTheme="minorEastAsia" w:hAnsiTheme="minorEastAsia" w:eastAsiaTheme="minorEastAsia"/>
          <w:bCs/>
          <w:sz w:val="36"/>
          <w:szCs w:val="36"/>
        </w:rPr>
      </w:pPr>
      <w:bookmarkStart w:id="19" w:name="OLE_LINK3"/>
      <w:bookmarkStart w:id="20" w:name="_Toc17543"/>
      <w:bookmarkStart w:id="21" w:name="_Toc7790"/>
      <w:r>
        <w:rPr>
          <w:rFonts w:hint="eastAsia" w:cs="仿宋" w:asciiTheme="minorEastAsia" w:hAnsiTheme="minorEastAsia" w:eastAsiaTheme="minorEastAsia"/>
          <w:bCs/>
          <w:sz w:val="36"/>
          <w:szCs w:val="36"/>
        </w:rPr>
        <w:t>供应商须知</w:t>
      </w:r>
      <w:bookmarkEnd w:id="8"/>
      <w:bookmarkEnd w:id="9"/>
      <w:bookmarkEnd w:id="10"/>
      <w:bookmarkEnd w:id="16"/>
      <w:bookmarkEnd w:id="19"/>
      <w:bookmarkEnd w:id="20"/>
      <w:bookmarkEnd w:id="21"/>
    </w:p>
    <w:p w14:paraId="28BC5418">
      <w:pPr>
        <w:pStyle w:val="3"/>
        <w:numPr>
          <w:ilvl w:val="1"/>
          <w:numId w:val="0"/>
        </w:numPr>
        <w:jc w:val="center"/>
        <w:rPr>
          <w:sz w:val="32"/>
          <w:szCs w:val="36"/>
        </w:rPr>
      </w:pPr>
      <w:bookmarkStart w:id="22" w:name="_Toc19364"/>
      <w:bookmarkStart w:id="23" w:name="_Toc8986"/>
      <w:bookmarkStart w:id="24" w:name="_Toc423973073"/>
      <w:bookmarkStart w:id="25" w:name="OLE_LINK2"/>
      <w:bookmarkStart w:id="26" w:name="_Toc7471"/>
      <w:bookmarkStart w:id="27" w:name="_Toc11844"/>
      <w:bookmarkStart w:id="28" w:name="_Toc31462"/>
      <w:r>
        <w:rPr>
          <w:rFonts w:hint="eastAsia"/>
          <w:sz w:val="32"/>
          <w:szCs w:val="36"/>
        </w:rPr>
        <w:t>一、供应商须知前附表</w:t>
      </w:r>
      <w:bookmarkEnd w:id="22"/>
      <w:bookmarkEnd w:id="23"/>
      <w:bookmarkEnd w:id="24"/>
      <w:bookmarkEnd w:id="25"/>
      <w:bookmarkEnd w:id="26"/>
      <w:bookmarkEnd w:id="27"/>
      <w:bookmarkEnd w:id="28"/>
    </w:p>
    <w:p w14:paraId="37C29A9E">
      <w:pPr>
        <w:spacing w:line="440" w:lineRule="exact"/>
        <w:ind w:firstLine="480" w:firstLineChars="200"/>
        <w:rPr>
          <w:rFonts w:cs="仿宋" w:asciiTheme="minorEastAsia" w:hAnsiTheme="minorEastAsia" w:eastAsiaTheme="minorEastAsia"/>
          <w:szCs w:val="24"/>
        </w:rPr>
      </w:pPr>
      <w:r>
        <w:rPr>
          <w:rFonts w:hint="eastAsia" w:cs="仿宋" w:asciiTheme="minorEastAsia" w:hAnsiTheme="minorEastAsia" w:eastAsiaTheme="minorEastAsia"/>
          <w:szCs w:val="24"/>
        </w:rPr>
        <w:t>本表是对供应商须知的具体补充和修改，如有矛盾，应以本资料表为准。</w:t>
      </w:r>
    </w:p>
    <w:tbl>
      <w:tblPr>
        <w:tblStyle w:val="48"/>
        <w:tblW w:w="4992"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1062"/>
        <w:gridCol w:w="1802"/>
        <w:gridCol w:w="6802"/>
      </w:tblGrid>
      <w:tr w14:paraId="6A8737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9" w:hRule="atLeast"/>
          <w:tblHeader/>
          <w:jc w:val="center"/>
        </w:trPr>
        <w:tc>
          <w:tcPr>
            <w:tcW w:w="549" w:type="pct"/>
            <w:vAlign w:val="center"/>
          </w:tcPr>
          <w:p w14:paraId="21995A16">
            <w:pPr>
              <w:spacing w:before="156" w:line="360" w:lineRule="auto"/>
              <w:ind w:left="48" w:leftChars="20"/>
              <w:jc w:val="center"/>
              <w:rPr>
                <w:b/>
                <w:szCs w:val="24"/>
              </w:rPr>
            </w:pPr>
            <w:r>
              <w:rPr>
                <w:rFonts w:hint="eastAsia"/>
                <w:b/>
                <w:szCs w:val="24"/>
              </w:rPr>
              <w:t>条款号</w:t>
            </w:r>
          </w:p>
        </w:tc>
        <w:tc>
          <w:tcPr>
            <w:tcW w:w="932" w:type="pct"/>
            <w:vAlign w:val="center"/>
          </w:tcPr>
          <w:p w14:paraId="6F13BC85">
            <w:pPr>
              <w:spacing w:before="156" w:line="360" w:lineRule="auto"/>
              <w:ind w:left="48" w:leftChars="20"/>
              <w:jc w:val="center"/>
              <w:rPr>
                <w:b/>
                <w:szCs w:val="24"/>
              </w:rPr>
            </w:pPr>
            <w:r>
              <w:rPr>
                <w:rFonts w:hint="eastAsia"/>
                <w:b/>
                <w:szCs w:val="24"/>
              </w:rPr>
              <w:t>条款内容提示</w:t>
            </w:r>
          </w:p>
        </w:tc>
        <w:tc>
          <w:tcPr>
            <w:tcW w:w="3518" w:type="pct"/>
            <w:vAlign w:val="center"/>
          </w:tcPr>
          <w:p w14:paraId="1AA42284">
            <w:pPr>
              <w:spacing w:before="156" w:line="360" w:lineRule="auto"/>
              <w:ind w:left="48" w:leftChars="20"/>
              <w:jc w:val="center"/>
              <w:rPr>
                <w:b/>
                <w:szCs w:val="24"/>
              </w:rPr>
            </w:pPr>
            <w:r>
              <w:rPr>
                <w:rFonts w:hint="eastAsia"/>
                <w:b/>
                <w:szCs w:val="24"/>
              </w:rPr>
              <w:t>编</w:t>
            </w:r>
            <w:r>
              <w:rPr>
                <w:b/>
                <w:szCs w:val="24"/>
              </w:rPr>
              <w:t xml:space="preserve"> </w:t>
            </w:r>
            <w:r>
              <w:rPr>
                <w:rFonts w:hint="eastAsia"/>
                <w:b/>
                <w:szCs w:val="24"/>
              </w:rPr>
              <w:t>列</w:t>
            </w:r>
            <w:r>
              <w:rPr>
                <w:b/>
                <w:szCs w:val="24"/>
              </w:rPr>
              <w:t xml:space="preserve"> </w:t>
            </w:r>
            <w:r>
              <w:rPr>
                <w:rFonts w:hint="eastAsia"/>
                <w:b/>
                <w:szCs w:val="24"/>
              </w:rPr>
              <w:t>内</w:t>
            </w:r>
            <w:r>
              <w:rPr>
                <w:b/>
                <w:szCs w:val="24"/>
              </w:rPr>
              <w:t xml:space="preserve"> </w:t>
            </w:r>
            <w:r>
              <w:rPr>
                <w:rFonts w:hint="eastAsia"/>
                <w:b/>
                <w:szCs w:val="24"/>
              </w:rPr>
              <w:t>容</w:t>
            </w:r>
          </w:p>
        </w:tc>
      </w:tr>
      <w:tr w14:paraId="175F7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49" w:type="pct"/>
            <w:vAlign w:val="center"/>
          </w:tcPr>
          <w:p w14:paraId="4FC123F2">
            <w:pPr>
              <w:spacing w:line="360" w:lineRule="auto"/>
              <w:ind w:left="48" w:leftChars="20"/>
              <w:jc w:val="center"/>
              <w:rPr>
                <w:b/>
                <w:szCs w:val="24"/>
              </w:rPr>
            </w:pPr>
            <w:r>
              <w:rPr>
                <w:rFonts w:hint="eastAsia" w:hAnsi="宋体" w:cs="宋体"/>
                <w:szCs w:val="24"/>
              </w:rPr>
              <w:t>2.1</w:t>
            </w:r>
          </w:p>
        </w:tc>
        <w:tc>
          <w:tcPr>
            <w:tcW w:w="932" w:type="pct"/>
            <w:vAlign w:val="center"/>
          </w:tcPr>
          <w:p w14:paraId="6BD9CC00">
            <w:pPr>
              <w:spacing w:line="360" w:lineRule="auto"/>
              <w:ind w:left="48" w:leftChars="20"/>
              <w:jc w:val="center"/>
              <w:rPr>
                <w:b/>
                <w:szCs w:val="24"/>
              </w:rPr>
            </w:pPr>
            <w:r>
              <w:rPr>
                <w:rFonts w:hint="eastAsia" w:hAnsi="宋体" w:cs="宋体"/>
                <w:szCs w:val="24"/>
              </w:rPr>
              <w:t>采购人</w:t>
            </w:r>
          </w:p>
        </w:tc>
        <w:tc>
          <w:tcPr>
            <w:tcW w:w="3518" w:type="pct"/>
          </w:tcPr>
          <w:p w14:paraId="4D1022BD">
            <w:pPr>
              <w:spacing w:line="360" w:lineRule="auto"/>
              <w:ind w:left="48" w:leftChars="20"/>
              <w:rPr>
                <w:rFonts w:hAnsi="宋体" w:cs="宋体"/>
                <w:szCs w:val="24"/>
              </w:rPr>
            </w:pPr>
            <w:r>
              <w:rPr>
                <w:rFonts w:hint="eastAsia" w:hAnsi="宋体"/>
                <w:szCs w:val="21"/>
              </w:rPr>
              <w:t>名  称：</w:t>
            </w:r>
            <w:r>
              <w:rPr>
                <w:rFonts w:hint="eastAsia" w:hAnsi="宋体" w:cs="宋体"/>
                <w:szCs w:val="24"/>
              </w:rPr>
              <w:t>西安市红会医院</w:t>
            </w:r>
          </w:p>
          <w:p w14:paraId="1FD475F5">
            <w:pPr>
              <w:spacing w:line="360" w:lineRule="auto"/>
              <w:ind w:left="48" w:leftChars="20"/>
              <w:rPr>
                <w:rFonts w:hAnsi="宋体"/>
                <w:szCs w:val="21"/>
              </w:rPr>
            </w:pPr>
            <w:r>
              <w:rPr>
                <w:rFonts w:hint="eastAsia" w:hAnsi="宋体"/>
                <w:szCs w:val="21"/>
              </w:rPr>
              <w:t>地  址：</w:t>
            </w:r>
            <w:r>
              <w:rPr>
                <w:rFonts w:hint="eastAsia" w:cs="仿宋" w:asciiTheme="minorEastAsia" w:hAnsiTheme="minorEastAsia" w:eastAsiaTheme="minorEastAsia"/>
                <w:bCs/>
                <w:szCs w:val="24"/>
              </w:rPr>
              <w:t>西安市碑林区南稍门友谊东路555号</w:t>
            </w:r>
          </w:p>
          <w:p w14:paraId="76E40772">
            <w:pPr>
              <w:spacing w:line="360" w:lineRule="auto"/>
              <w:ind w:left="48" w:leftChars="20"/>
              <w:rPr>
                <w:rFonts w:cs="仿宋" w:asciiTheme="minorEastAsia" w:hAnsiTheme="minorEastAsia"/>
                <w:bCs/>
                <w:szCs w:val="24"/>
              </w:rPr>
            </w:pPr>
            <w:r>
              <w:rPr>
                <w:rFonts w:hint="eastAsia"/>
                <w:bCs/>
                <w:szCs w:val="24"/>
              </w:rPr>
              <w:t>联系人：赵哲</w:t>
            </w:r>
          </w:p>
          <w:p w14:paraId="786C49F2">
            <w:pPr>
              <w:spacing w:line="360" w:lineRule="auto"/>
              <w:ind w:left="48" w:leftChars="20"/>
              <w:rPr>
                <w:b/>
                <w:szCs w:val="24"/>
              </w:rPr>
            </w:pPr>
            <w:r>
              <w:rPr>
                <w:rFonts w:hint="eastAsia"/>
                <w:bCs/>
                <w:szCs w:val="24"/>
              </w:rPr>
              <w:t xml:space="preserve">电 </w:t>
            </w:r>
            <w:r>
              <w:rPr>
                <w:bCs/>
                <w:szCs w:val="24"/>
              </w:rPr>
              <w:t xml:space="preserve"> </w:t>
            </w:r>
            <w:r>
              <w:rPr>
                <w:rFonts w:hint="eastAsia"/>
                <w:bCs/>
                <w:szCs w:val="24"/>
              </w:rPr>
              <w:t>话：18602901651</w:t>
            </w:r>
          </w:p>
        </w:tc>
      </w:tr>
      <w:tr w14:paraId="00735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1A88508">
            <w:pPr>
              <w:spacing w:line="360" w:lineRule="auto"/>
              <w:ind w:left="48" w:leftChars="20"/>
              <w:jc w:val="center"/>
              <w:rPr>
                <w:szCs w:val="24"/>
              </w:rPr>
            </w:pPr>
            <w:r>
              <w:rPr>
                <w:rFonts w:hint="eastAsia"/>
                <w:szCs w:val="24"/>
              </w:rPr>
              <w:t>2</w:t>
            </w:r>
            <w:r>
              <w:rPr>
                <w:szCs w:val="24"/>
              </w:rPr>
              <w:t>.</w:t>
            </w:r>
            <w:r>
              <w:rPr>
                <w:rFonts w:hint="eastAsia"/>
                <w:szCs w:val="24"/>
              </w:rPr>
              <w:t>2</w:t>
            </w:r>
          </w:p>
        </w:tc>
        <w:tc>
          <w:tcPr>
            <w:tcW w:w="932" w:type="pct"/>
            <w:vAlign w:val="center"/>
          </w:tcPr>
          <w:p w14:paraId="721F08C3">
            <w:pPr>
              <w:spacing w:line="360" w:lineRule="auto"/>
              <w:ind w:left="48" w:leftChars="20"/>
              <w:jc w:val="center"/>
              <w:rPr>
                <w:szCs w:val="24"/>
              </w:rPr>
            </w:pPr>
            <w:r>
              <w:rPr>
                <w:rFonts w:hint="eastAsia" w:hAnsi="宋体"/>
                <w:szCs w:val="24"/>
              </w:rPr>
              <w:t>采购代理机构</w:t>
            </w:r>
          </w:p>
        </w:tc>
        <w:tc>
          <w:tcPr>
            <w:tcW w:w="3518" w:type="pct"/>
          </w:tcPr>
          <w:p w14:paraId="0A8CD76C">
            <w:pPr>
              <w:spacing w:line="360" w:lineRule="auto"/>
              <w:ind w:left="48" w:leftChars="20"/>
              <w:rPr>
                <w:szCs w:val="24"/>
              </w:rPr>
            </w:pPr>
            <w:r>
              <w:rPr>
                <w:rFonts w:hint="eastAsia"/>
                <w:szCs w:val="24"/>
              </w:rPr>
              <w:t>名  称：亿诚建设项目管理有限公司</w:t>
            </w:r>
          </w:p>
          <w:p w14:paraId="409E3234">
            <w:pPr>
              <w:spacing w:line="360" w:lineRule="auto"/>
              <w:ind w:left="48" w:leftChars="20"/>
              <w:rPr>
                <w:szCs w:val="24"/>
              </w:rPr>
            </w:pPr>
            <w:r>
              <w:rPr>
                <w:rFonts w:hint="eastAsia"/>
                <w:szCs w:val="24"/>
              </w:rPr>
              <w:t>地  址：</w:t>
            </w:r>
            <w:bookmarkStart w:id="139" w:name="_GoBack"/>
            <w:bookmarkEnd w:id="139"/>
            <w:r>
              <w:rPr>
                <w:rFonts w:hint="eastAsia"/>
                <w:szCs w:val="24"/>
              </w:rPr>
              <w:t>陕西省西安市高新区丈八五路高科尚都ONE尚城A座10F</w:t>
            </w:r>
          </w:p>
          <w:p w14:paraId="0DBC5211">
            <w:pPr>
              <w:spacing w:line="360" w:lineRule="auto"/>
              <w:ind w:left="48" w:leftChars="20"/>
              <w:rPr>
                <w:szCs w:val="24"/>
              </w:rPr>
            </w:pPr>
            <w:r>
              <w:rPr>
                <w:rFonts w:hint="eastAsia"/>
                <w:szCs w:val="24"/>
              </w:rPr>
              <w:t>联系人：吴东、赵醒文、赵利科、董海龙、李楠、崔芮菁、邵文彬</w:t>
            </w:r>
          </w:p>
          <w:p w14:paraId="07D32352">
            <w:pPr>
              <w:spacing w:line="360" w:lineRule="auto"/>
              <w:ind w:left="48" w:leftChars="20"/>
              <w:rPr>
                <w:szCs w:val="24"/>
              </w:rPr>
            </w:pPr>
            <w:r>
              <w:rPr>
                <w:rFonts w:hint="eastAsia"/>
                <w:szCs w:val="24"/>
              </w:rPr>
              <w:t>电  话：15353685616</w:t>
            </w:r>
          </w:p>
        </w:tc>
      </w:tr>
      <w:tr w14:paraId="05014F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334DC9DB">
            <w:pPr>
              <w:spacing w:line="360" w:lineRule="auto"/>
              <w:ind w:left="48" w:leftChars="20"/>
              <w:jc w:val="center"/>
              <w:rPr>
                <w:szCs w:val="24"/>
              </w:rPr>
            </w:pPr>
            <w:r>
              <w:rPr>
                <w:rFonts w:hint="eastAsia"/>
                <w:szCs w:val="24"/>
              </w:rPr>
              <w:t>3.5</w:t>
            </w:r>
          </w:p>
        </w:tc>
        <w:tc>
          <w:tcPr>
            <w:tcW w:w="932" w:type="pct"/>
            <w:vAlign w:val="center"/>
          </w:tcPr>
          <w:p w14:paraId="24DED8C8">
            <w:pPr>
              <w:spacing w:line="360" w:lineRule="auto"/>
              <w:ind w:left="48" w:leftChars="20"/>
              <w:jc w:val="center"/>
              <w:rPr>
                <w:rFonts w:hAnsi="宋体"/>
                <w:szCs w:val="24"/>
              </w:rPr>
            </w:pPr>
            <w:r>
              <w:rPr>
                <w:rFonts w:hint="eastAsia" w:hAnsi="宋体"/>
                <w:szCs w:val="24"/>
              </w:rPr>
              <w:t>联合体磋商</w:t>
            </w:r>
          </w:p>
        </w:tc>
        <w:tc>
          <w:tcPr>
            <w:tcW w:w="3518" w:type="pct"/>
            <w:vAlign w:val="center"/>
          </w:tcPr>
          <w:p w14:paraId="192905A1">
            <w:pPr>
              <w:pStyle w:val="24"/>
              <w:spacing w:line="360" w:lineRule="auto"/>
              <w:jc w:val="left"/>
              <w:rPr>
                <w:rFonts w:hAnsi="宋体"/>
                <w:kern w:val="0"/>
                <w:sz w:val="24"/>
                <w:szCs w:val="22"/>
              </w:rPr>
            </w:pPr>
            <w:r>
              <w:rPr>
                <w:rFonts w:hint="eastAsia" w:hAnsi="宋体"/>
                <w:kern w:val="0"/>
                <w:sz w:val="24"/>
                <w:szCs w:val="22"/>
              </w:rPr>
              <w:t>□ 接受</w:t>
            </w:r>
          </w:p>
          <w:p w14:paraId="3B6E6FC3">
            <w:pPr>
              <w:spacing w:line="360" w:lineRule="auto"/>
              <w:rPr>
                <w:szCs w:val="24"/>
              </w:rPr>
            </w:pPr>
            <w:r>
              <w:rPr>
                <w:rFonts w:hint="eastAsia" w:hAnsi="宋体"/>
              </w:rPr>
              <w:t>☑</w:t>
            </w:r>
            <w:r>
              <w:rPr>
                <w:rFonts w:ascii="Times New Roman"/>
                <w:b/>
              </w:rPr>
              <w:t xml:space="preserve"> </w:t>
            </w:r>
            <w:r>
              <w:rPr>
                <w:rFonts w:hint="eastAsia" w:ascii="Times New Roman"/>
              </w:rPr>
              <w:t>不接受</w:t>
            </w:r>
          </w:p>
        </w:tc>
      </w:tr>
      <w:tr w14:paraId="31F50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5E0697EE">
            <w:pPr>
              <w:spacing w:line="360" w:lineRule="auto"/>
              <w:ind w:left="48" w:leftChars="20"/>
              <w:jc w:val="center"/>
              <w:rPr>
                <w:szCs w:val="24"/>
              </w:rPr>
            </w:pPr>
            <w:r>
              <w:rPr>
                <w:rFonts w:hint="eastAsia"/>
                <w:szCs w:val="24"/>
              </w:rPr>
              <w:t>10.2</w:t>
            </w:r>
          </w:p>
        </w:tc>
        <w:tc>
          <w:tcPr>
            <w:tcW w:w="932" w:type="pct"/>
            <w:vAlign w:val="center"/>
          </w:tcPr>
          <w:p w14:paraId="0659DF3F">
            <w:pPr>
              <w:spacing w:line="360" w:lineRule="auto"/>
              <w:ind w:left="48" w:leftChars="20"/>
              <w:jc w:val="center"/>
              <w:rPr>
                <w:rFonts w:hAnsi="宋体"/>
                <w:szCs w:val="24"/>
              </w:rPr>
            </w:pPr>
            <w:r>
              <w:rPr>
                <w:rFonts w:hint="eastAsia"/>
                <w:szCs w:val="24"/>
              </w:rPr>
              <w:t>是否允许递交备选磋商方案</w:t>
            </w:r>
          </w:p>
        </w:tc>
        <w:tc>
          <w:tcPr>
            <w:tcW w:w="3518" w:type="pct"/>
            <w:vAlign w:val="center"/>
          </w:tcPr>
          <w:p w14:paraId="52EE449C">
            <w:pPr>
              <w:pStyle w:val="24"/>
              <w:spacing w:line="360" w:lineRule="auto"/>
              <w:jc w:val="left"/>
              <w:rPr>
                <w:rFonts w:hAnsi="宋体"/>
                <w:kern w:val="0"/>
                <w:sz w:val="24"/>
                <w:szCs w:val="22"/>
              </w:rPr>
            </w:pPr>
            <w:r>
              <w:rPr>
                <w:rFonts w:hint="eastAsia" w:hAnsi="宋体"/>
                <w:kern w:val="0"/>
                <w:sz w:val="24"/>
                <w:szCs w:val="22"/>
              </w:rPr>
              <w:sym w:font="Wingdings" w:char="00A8"/>
            </w:r>
            <w:r>
              <w:rPr>
                <w:rFonts w:hint="eastAsia" w:hAnsi="宋体"/>
                <w:kern w:val="0"/>
                <w:sz w:val="24"/>
                <w:szCs w:val="22"/>
              </w:rPr>
              <w:t xml:space="preserve"> 允许</w:t>
            </w:r>
          </w:p>
          <w:p w14:paraId="0AA4AFE2">
            <w:pPr>
              <w:pStyle w:val="24"/>
              <w:spacing w:line="360" w:lineRule="auto"/>
              <w:jc w:val="left"/>
              <w:rPr>
                <w:rFonts w:hAnsi="宋体"/>
                <w:kern w:val="0"/>
                <w:sz w:val="24"/>
                <w:szCs w:val="22"/>
              </w:rPr>
            </w:pPr>
            <w:r>
              <w:rPr>
                <w:rFonts w:hint="eastAsia" w:hAnsi="宋体"/>
                <w:kern w:val="0"/>
                <w:sz w:val="24"/>
                <w:szCs w:val="22"/>
              </w:rPr>
              <w:sym w:font="Wingdings" w:char="00FE"/>
            </w:r>
            <w:r>
              <w:rPr>
                <w:rFonts w:hint="eastAsia" w:hAnsi="宋体"/>
                <w:kern w:val="0"/>
                <w:sz w:val="24"/>
                <w:szCs w:val="22"/>
              </w:rPr>
              <w:t xml:space="preserve"> 不允许</w:t>
            </w:r>
          </w:p>
        </w:tc>
      </w:tr>
      <w:tr w14:paraId="459D5B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04A66954">
            <w:pPr>
              <w:spacing w:line="360" w:lineRule="auto"/>
              <w:ind w:left="48" w:leftChars="20"/>
              <w:jc w:val="center"/>
              <w:rPr>
                <w:szCs w:val="24"/>
              </w:rPr>
            </w:pPr>
            <w:r>
              <w:rPr>
                <w:rFonts w:hint="eastAsia" w:hAnsi="宋体" w:cs="宋体"/>
                <w:szCs w:val="24"/>
              </w:rPr>
              <w:t>10.3</w:t>
            </w:r>
          </w:p>
        </w:tc>
        <w:tc>
          <w:tcPr>
            <w:tcW w:w="932" w:type="pct"/>
            <w:vAlign w:val="center"/>
          </w:tcPr>
          <w:p w14:paraId="72872966">
            <w:pPr>
              <w:spacing w:line="360" w:lineRule="auto"/>
              <w:ind w:left="48" w:leftChars="20"/>
              <w:jc w:val="center"/>
              <w:rPr>
                <w:rFonts w:hAnsi="宋体"/>
                <w:szCs w:val="24"/>
              </w:rPr>
            </w:pPr>
            <w:r>
              <w:rPr>
                <w:rFonts w:hint="eastAsia" w:hAnsi="宋体"/>
                <w:szCs w:val="21"/>
              </w:rPr>
              <w:t>本次磋商的最小单元</w:t>
            </w:r>
          </w:p>
        </w:tc>
        <w:tc>
          <w:tcPr>
            <w:tcW w:w="3518" w:type="pct"/>
          </w:tcPr>
          <w:p w14:paraId="081980F1">
            <w:pPr>
              <w:pStyle w:val="24"/>
              <w:spacing w:line="360" w:lineRule="auto"/>
              <w:jc w:val="left"/>
              <w:rPr>
                <w:rFonts w:hAnsi="宋体"/>
                <w:kern w:val="0"/>
                <w:sz w:val="24"/>
                <w:szCs w:val="22"/>
              </w:rPr>
            </w:pPr>
            <w:r>
              <w:rPr>
                <w:rFonts w:hint="eastAsia" w:hAnsi="宋体"/>
                <w:kern w:val="0"/>
                <w:sz w:val="24"/>
                <w:szCs w:val="22"/>
              </w:rPr>
              <w:sym w:font="Wingdings" w:char="00FE"/>
            </w:r>
            <w:r>
              <w:rPr>
                <w:rFonts w:hint="eastAsia" w:hAnsi="宋体"/>
                <w:kern w:val="0"/>
                <w:sz w:val="24"/>
                <w:szCs w:val="22"/>
              </w:rPr>
              <w:t xml:space="preserve"> 本次磋商的最小单元为“项目全部内容”。任何不完全的磋商将按照无效磋商处理。</w:t>
            </w:r>
          </w:p>
          <w:p w14:paraId="59CAE35C">
            <w:pPr>
              <w:pStyle w:val="24"/>
              <w:spacing w:line="360" w:lineRule="auto"/>
              <w:jc w:val="left"/>
              <w:rPr>
                <w:rFonts w:hAnsi="宋体"/>
                <w:kern w:val="0"/>
                <w:sz w:val="24"/>
                <w:szCs w:val="22"/>
              </w:rPr>
            </w:pPr>
            <w:r>
              <w:rPr>
                <w:rFonts w:hint="eastAsia" w:hAnsi="宋体"/>
                <w:kern w:val="0"/>
                <w:sz w:val="24"/>
                <w:szCs w:val="22"/>
              </w:rPr>
              <w:sym w:font="Wingdings" w:char="00A8"/>
            </w:r>
            <w:r>
              <w:rPr>
                <w:rFonts w:hint="eastAsia" w:hAnsi="宋体"/>
                <w:kern w:val="0"/>
                <w:sz w:val="24"/>
                <w:szCs w:val="22"/>
              </w:rPr>
              <w:t xml:space="preserve"> 本次磋商的最小单元为“包”，供应商可对任一包进行磋商，但不能对各包中的内容或者分项内容进行不完全磋商。任何不完全的磋商将按照无效磋商处理。</w:t>
            </w:r>
          </w:p>
        </w:tc>
      </w:tr>
      <w:tr w14:paraId="7CC54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49" w:type="pct"/>
            <w:vAlign w:val="center"/>
          </w:tcPr>
          <w:p w14:paraId="3B19C0B1">
            <w:pPr>
              <w:spacing w:line="360" w:lineRule="auto"/>
              <w:jc w:val="center"/>
              <w:rPr>
                <w:szCs w:val="24"/>
              </w:rPr>
            </w:pPr>
            <w:r>
              <w:rPr>
                <w:rFonts w:hint="eastAsia"/>
                <w:szCs w:val="24"/>
              </w:rPr>
              <w:t>12.1</w:t>
            </w:r>
          </w:p>
        </w:tc>
        <w:tc>
          <w:tcPr>
            <w:tcW w:w="932" w:type="pct"/>
            <w:vAlign w:val="center"/>
          </w:tcPr>
          <w:p w14:paraId="5A6006F6">
            <w:pPr>
              <w:spacing w:line="360" w:lineRule="auto"/>
              <w:ind w:left="48" w:leftChars="20"/>
              <w:jc w:val="center"/>
              <w:rPr>
                <w:rFonts w:hAnsi="宋体" w:cs="宋体"/>
                <w:szCs w:val="24"/>
              </w:rPr>
            </w:pPr>
            <w:r>
              <w:rPr>
                <w:rFonts w:hint="eastAsia" w:hAnsi="宋体" w:cs="宋体"/>
                <w:szCs w:val="24"/>
              </w:rPr>
              <w:t>磋商报价</w:t>
            </w:r>
          </w:p>
        </w:tc>
        <w:tc>
          <w:tcPr>
            <w:tcW w:w="3518" w:type="pct"/>
          </w:tcPr>
          <w:p w14:paraId="7724854E">
            <w:pPr>
              <w:spacing w:line="360" w:lineRule="auto"/>
              <w:rPr>
                <w:rFonts w:hAnsi="宋体" w:cs="宋体"/>
                <w:szCs w:val="24"/>
              </w:rPr>
            </w:pPr>
            <w:r>
              <w:rPr>
                <w:rFonts w:hint="eastAsia" w:hAnsi="宋体" w:cs="宋体"/>
                <w:szCs w:val="24"/>
              </w:rPr>
              <w:t>磋商报价：磋商报价是供应商为完成本项目要求的全部磋商内容最终价格的体现。供应商所报的价格应考虑到可能发生的所有与完成本项目相关服务及履行合同义务有关的一切费用。磋商报价应包含招标代理服务费，任何有选择的报价将不予接受，按无效磋商处理。</w:t>
            </w:r>
          </w:p>
        </w:tc>
      </w:tr>
      <w:tr w14:paraId="7DBA0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49" w:type="pct"/>
            <w:vAlign w:val="center"/>
          </w:tcPr>
          <w:p w14:paraId="619C08DB">
            <w:pPr>
              <w:spacing w:line="360" w:lineRule="auto"/>
              <w:ind w:left="48" w:leftChars="20"/>
              <w:jc w:val="center"/>
              <w:rPr>
                <w:szCs w:val="24"/>
              </w:rPr>
            </w:pPr>
            <w:r>
              <w:rPr>
                <w:rFonts w:hint="eastAsia"/>
                <w:szCs w:val="24"/>
              </w:rPr>
              <w:t>13.1</w:t>
            </w:r>
          </w:p>
        </w:tc>
        <w:tc>
          <w:tcPr>
            <w:tcW w:w="932" w:type="pct"/>
            <w:vAlign w:val="center"/>
          </w:tcPr>
          <w:p w14:paraId="25D7A8BA">
            <w:pPr>
              <w:spacing w:line="360" w:lineRule="auto"/>
              <w:ind w:left="48" w:leftChars="20"/>
              <w:jc w:val="center"/>
              <w:rPr>
                <w:szCs w:val="24"/>
              </w:rPr>
            </w:pPr>
            <w:r>
              <w:rPr>
                <w:rFonts w:hint="eastAsia"/>
                <w:szCs w:val="24"/>
              </w:rPr>
              <w:t>资格证明文件</w:t>
            </w:r>
          </w:p>
        </w:tc>
        <w:tc>
          <w:tcPr>
            <w:tcW w:w="3518" w:type="pct"/>
          </w:tcPr>
          <w:p w14:paraId="5051CDAD">
            <w:pPr>
              <w:spacing w:line="480" w:lineRule="exact"/>
              <w:ind w:left="48" w:leftChars="20"/>
              <w:rPr>
                <w:b/>
                <w:bCs/>
              </w:rPr>
            </w:pPr>
            <w:r>
              <w:rPr>
                <w:rFonts w:hint="eastAsia"/>
                <w:b/>
                <w:bCs/>
              </w:rPr>
              <w:t>1.基本资格条件：符合《中华人民共和国政府采购法》第二十二条的规定，并提供以下资料：</w:t>
            </w:r>
          </w:p>
          <w:p w14:paraId="6D520837">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（1）</w:t>
            </w:r>
            <w:r>
              <w:rPr>
                <w:rFonts w:hint="eastAsia" w:hAnsi="宋体" w:cs="宋体"/>
                <w:color w:val="000000"/>
                <w:szCs w:val="24"/>
                <w:shd w:val="clear" w:color="auto" w:fill="FFFFFF"/>
              </w:rPr>
              <w:t>具有独立承担民事责任的能力：</w:t>
            </w:r>
            <w:r>
              <w:rPr>
                <w:rFonts w:hint="eastAsia" w:hAnsi="宋体" w:cs="宋体"/>
                <w:szCs w:val="21"/>
                <w:lang w:val="zh-CN"/>
              </w:rPr>
              <w:t>具有独立承担民事责任能力的法人、其他组织，并出具合法有效的营业执照或事业单位法人证书等国家规定的相关证明</w:t>
            </w:r>
            <w:r>
              <w:rPr>
                <w:rFonts w:hint="eastAsia" w:cs="宋体" w:asciiTheme="minorEastAsia" w:hAnsiTheme="minorEastAsia" w:eastAsiaTheme="minorEastAsia"/>
              </w:rPr>
              <w:t>。</w:t>
            </w:r>
          </w:p>
          <w:p w14:paraId="41895382">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（2）</w:t>
            </w:r>
            <w:r>
              <w:rPr>
                <w:rFonts w:hint="eastAsia" w:hAnsi="宋体" w:cs="宋体"/>
                <w:color w:val="000000"/>
                <w:szCs w:val="24"/>
                <w:shd w:val="clear" w:color="auto" w:fill="FFFFFF"/>
              </w:rPr>
              <w:t>具有良好的商业信誉和健全的财务会计制度：提供具有财务审计资质单位出具的2025年度完整的审计报告或提供供应商基本存款账户信息及开标日期前90日内其基本存款账户开户银行出具的资信证明。以上形式的证明资料提供任何一种即可;</w:t>
            </w:r>
          </w:p>
          <w:p w14:paraId="171408EC">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3）有依法缴纳税收和社会保障资金的良好记录：①投标供应商近六个月内（投标截止时间前）任意1个月纳税证明材料：根据税务部门出具的完税凭证或纳税的银行转账汇款单、对账单等判定，如依法免税或不需要纳税的，提供相应证明材料。②投标供应商近六个月内（投标截止时间前）任意1个月缴纳社会保障金证明材料：根据银行转账汇款单或社保（税务）部门出具的缴纳社会保障金的凭证判定，证明材料应当显示险种和缴纳所属时期；不需要缴纳社会保障金的投标供应商，应当提供相关证明材料或书面声明。代缴社保证明材料不予认可。</w:t>
            </w:r>
          </w:p>
          <w:p w14:paraId="21B88FF4">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（4）</w:t>
            </w:r>
            <w:r>
              <w:rPr>
                <w:rFonts w:hint="eastAsia" w:hAnsi="宋体" w:cs="宋体"/>
                <w:bCs/>
                <w:szCs w:val="24"/>
              </w:rPr>
              <w:t>参加政府采购活动前三年内，在经营活动中没有重大违法记录：</w:t>
            </w:r>
            <w:r>
              <w:rPr>
                <w:rFonts w:hint="eastAsia" w:cs="宋体" w:asciiTheme="minorEastAsia" w:hAnsiTheme="minorEastAsia" w:eastAsiaTheme="minorEastAsia"/>
              </w:rPr>
              <w:t>未在“信用中国”网站（www.creditchina.gov.cn）和“中国政府采购网”（ccgp.gov.cn）列入</w:t>
            </w:r>
            <w:r>
              <w:rPr>
                <w:rFonts w:hint="eastAsia" w:hAnsi="宋体"/>
                <w:szCs w:val="24"/>
              </w:rPr>
              <w:t>严重失信主体</w:t>
            </w:r>
            <w:r>
              <w:rPr>
                <w:rFonts w:hint="eastAsia" w:cs="宋体" w:asciiTheme="minorEastAsia" w:hAnsiTheme="minorEastAsia" w:eastAsiaTheme="minorEastAsia"/>
              </w:rPr>
              <w:t>、重大税收违法案件当事人名单、政府采购严重违法失信行为记录名单。</w:t>
            </w:r>
          </w:p>
          <w:p w14:paraId="2C1BD4CF">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（5）法律、行政法规规定的其他条件：提供满足法律、行政法规规定的其他条件的书面声明。</w:t>
            </w:r>
          </w:p>
          <w:p w14:paraId="0F3C2EDC">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（6）</w:t>
            </w:r>
            <w:r>
              <w:rPr>
                <w:rFonts w:hint="eastAsia" w:hAnsi="宋体" w:cs="宋体"/>
                <w:color w:val="000000"/>
                <w:szCs w:val="24"/>
                <w:shd w:val="clear" w:color="auto" w:fill="FFFFFF"/>
              </w:rPr>
              <w:t>具有履行合同所必需的设备和专业技术能力：出具履行合同所必需的设备和专业技术能力的书面声明。</w:t>
            </w:r>
          </w:p>
          <w:p w14:paraId="2014E85C">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（7）</w:t>
            </w:r>
            <w:r>
              <w:rPr>
                <w:rFonts w:hint="eastAsia" w:hAnsi="宋体" w:cs="宋体"/>
                <w:color w:val="000000"/>
                <w:szCs w:val="24"/>
                <w:shd w:val="clear" w:color="auto" w:fill="FFFFFF"/>
              </w:rPr>
              <w:t>法定代表人身份证明或法定代表人授权委托书：</w:t>
            </w:r>
            <w:r>
              <w:rPr>
                <w:rFonts w:hint="eastAsia" w:hAnsi="宋体"/>
                <w:szCs w:val="24"/>
              </w:rPr>
              <w:t>法定代表人授权书（附法定代表人、被授权人身份证复印件，</w:t>
            </w:r>
            <w:r>
              <w:rPr>
                <w:rFonts w:hint="eastAsia" w:asciiTheme="minorEastAsia" w:hAnsiTheme="minorEastAsia"/>
                <w:szCs w:val="24"/>
              </w:rPr>
              <w:t>被授权人需提供在本单位近半年任意一个月的社保缴纳证明</w:t>
            </w:r>
            <w:r>
              <w:rPr>
                <w:rFonts w:hint="eastAsia" w:hAnsi="宋体"/>
                <w:szCs w:val="24"/>
              </w:rPr>
              <w:t>），法定代表人直接参加磋商，须提供法定代表人身份证明及身份证复印件。</w:t>
            </w:r>
          </w:p>
          <w:p w14:paraId="3DA30826">
            <w:pPr>
              <w:widowControl/>
              <w:shd w:val="clear" w:color="auto" w:fill="FFFFFF"/>
              <w:spacing w:line="520" w:lineRule="exact"/>
              <w:ind w:firstLine="480" w:firstLineChars="200"/>
              <w:textAlignment w:val="baseline"/>
              <w:rPr>
                <w:rFonts w:cs="宋体" w:asciiTheme="minorEastAsia" w:hAnsiTheme="minorEastAsia" w:eastAsiaTheme="minorEastAsia"/>
              </w:rPr>
            </w:pPr>
            <w:r>
              <w:rPr>
                <w:rFonts w:hint="eastAsia" w:cs="宋体" w:asciiTheme="minorEastAsia" w:hAnsiTheme="minorEastAsia" w:eastAsiaTheme="minorEastAsia"/>
              </w:rPr>
              <w:t>（8）</w:t>
            </w:r>
            <w:r>
              <w:rPr>
                <w:rFonts w:hint="eastAsia" w:hAnsi="宋体" w:cs="宋体"/>
                <w:color w:val="000000"/>
                <w:szCs w:val="24"/>
                <w:shd w:val="clear" w:color="auto" w:fill="FFFFFF"/>
              </w:rPr>
              <w:t>企业资质：</w:t>
            </w:r>
            <w:r>
              <w:rPr>
                <w:rFonts w:hint="eastAsia" w:cs="宋体" w:asciiTheme="minorEastAsia" w:hAnsiTheme="minorEastAsia" w:eastAsiaTheme="minorEastAsia"/>
              </w:rPr>
              <w:t>供应商应</w:t>
            </w:r>
            <w:r>
              <w:rPr>
                <w:rFonts w:hint="eastAsia" w:cs="宋体" w:asciiTheme="minorEastAsia" w:hAnsiTheme="minorEastAsia" w:eastAsiaTheme="minorEastAsia"/>
                <w:lang w:val="zh-CN"/>
              </w:rPr>
              <w:t>具有建设行政主管部门颁发的工程勘察综合甲级资质或岩土工程专业乙级及以上资质或岩土工程勘察（分项）乙级及以上资质</w:t>
            </w:r>
            <w:r>
              <w:rPr>
                <w:rFonts w:hint="eastAsia" w:cs="宋体" w:asciiTheme="minorEastAsia" w:hAnsiTheme="minorEastAsia" w:eastAsiaTheme="minorEastAsia"/>
              </w:rPr>
              <w:t>。</w:t>
            </w:r>
          </w:p>
          <w:p w14:paraId="34A9E229">
            <w:pPr>
              <w:widowControl/>
              <w:shd w:val="clear" w:color="auto" w:fill="FFFFFF"/>
              <w:spacing w:line="520" w:lineRule="exact"/>
              <w:ind w:firstLine="480" w:firstLineChars="200"/>
              <w:textAlignment w:val="baseline"/>
              <w:rPr>
                <w:rFonts w:cs="宋体" w:asciiTheme="minorEastAsia" w:hAnsiTheme="minorEastAsia" w:eastAsiaTheme="minorEastAsia"/>
              </w:rPr>
            </w:pPr>
            <w:r>
              <w:rPr>
                <w:rFonts w:hint="eastAsia" w:cs="宋体" w:asciiTheme="minorEastAsia" w:hAnsiTheme="minorEastAsia" w:eastAsiaTheme="minorEastAsia"/>
              </w:rPr>
              <w:t>（9）拟派项目负责人要求：</w:t>
            </w:r>
            <w:r>
              <w:rPr>
                <w:rFonts w:hint="eastAsia" w:hAnsi="宋体" w:cs="宋体"/>
                <w:szCs w:val="21"/>
                <w:lang w:val="zh-CN"/>
              </w:rPr>
              <w:t>拟派项目负责人具备注册土木工程师（岩土）执业资格，且</w:t>
            </w:r>
            <w:r>
              <w:rPr>
                <w:rFonts w:hint="eastAsia" w:hAnsi="宋体" w:cs="宋体"/>
                <w:szCs w:val="21"/>
              </w:rPr>
              <w:t>在本单位注册</w:t>
            </w:r>
            <w:r>
              <w:rPr>
                <w:rFonts w:hint="eastAsia" w:asciiTheme="minorEastAsia" w:hAnsiTheme="minorEastAsia"/>
                <w:szCs w:val="24"/>
              </w:rPr>
              <w:t>。</w:t>
            </w:r>
          </w:p>
          <w:p w14:paraId="70B463EF">
            <w:pPr>
              <w:widowControl/>
              <w:shd w:val="clear" w:color="auto" w:fill="FFFFFF"/>
              <w:spacing w:line="520" w:lineRule="exact"/>
              <w:ind w:firstLine="480" w:firstLineChars="200"/>
              <w:textAlignment w:val="baseline"/>
              <w:rPr>
                <w:rFonts w:cs="宋体" w:asciiTheme="minorEastAsia" w:hAnsiTheme="minorEastAsia"/>
              </w:rPr>
            </w:pPr>
            <w:r>
              <w:rPr>
                <w:rFonts w:hint="eastAsia" w:cs="宋体" w:asciiTheme="minorEastAsia" w:hAnsiTheme="minorEastAsia" w:eastAsiaTheme="minorEastAsia"/>
              </w:rPr>
              <w:t>（10）</w:t>
            </w:r>
            <w:r>
              <w:rPr>
                <w:rFonts w:hint="eastAsia" w:hAnsi="宋体" w:cs="宋体"/>
                <w:color w:val="000000"/>
                <w:szCs w:val="24"/>
                <w:shd w:val="clear" w:color="auto" w:fill="FFFFFF"/>
              </w:rPr>
              <w:t>关联关系：本项目不接受由西安市红会医院职工及其亲属投资举办的企业参加投标，且单位负责人为同一人或者存在控股、管理关系的不同供应商，不得同时参加本项目采购活动(提供承诺函)</w:t>
            </w:r>
            <w:r>
              <w:rPr>
                <w:rFonts w:hint="eastAsia" w:hAnsi="宋体"/>
                <w:szCs w:val="24"/>
              </w:rPr>
              <w:t>。</w:t>
            </w:r>
          </w:p>
          <w:p w14:paraId="7CC0BB53">
            <w:pPr>
              <w:widowControl/>
              <w:shd w:val="clear" w:color="auto" w:fill="FFFFFF"/>
              <w:spacing w:line="520" w:lineRule="exact"/>
              <w:ind w:firstLine="480" w:firstLineChars="200"/>
              <w:textAlignment w:val="baseline"/>
              <w:rPr>
                <w:rFonts w:hAnsi="宋体" w:cs="宋体"/>
                <w:b/>
                <w:bCs/>
                <w:szCs w:val="24"/>
              </w:rPr>
            </w:pPr>
            <w:r>
              <w:rPr>
                <w:rFonts w:hint="eastAsia" w:cs="宋体" w:asciiTheme="minorEastAsia" w:hAnsiTheme="minorEastAsia" w:eastAsiaTheme="minorEastAsia"/>
              </w:rPr>
              <w:t>（11）联合体：本项目不接受联合体磋商。</w:t>
            </w:r>
          </w:p>
          <w:p w14:paraId="6B5CD0F2">
            <w:pPr>
              <w:spacing w:line="480" w:lineRule="exact"/>
              <w:ind w:left="48" w:leftChars="20" w:firstLine="482" w:firstLineChars="200"/>
              <w:rPr>
                <w:rFonts w:hAnsi="宋体"/>
                <w:szCs w:val="24"/>
              </w:rPr>
            </w:pPr>
            <w:r>
              <w:rPr>
                <w:rFonts w:hint="eastAsia" w:hAnsi="宋体" w:cs="宋体"/>
                <w:b/>
                <w:bCs/>
                <w:szCs w:val="24"/>
              </w:rPr>
              <w:t>以上为必备资格要求，缺一项或任意一项未达到要求的，按无效磋商处理。</w:t>
            </w:r>
          </w:p>
        </w:tc>
      </w:tr>
      <w:tr w14:paraId="1EB9D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49" w:type="pct"/>
            <w:vAlign w:val="center"/>
          </w:tcPr>
          <w:p w14:paraId="53D2D533">
            <w:pPr>
              <w:spacing w:line="360" w:lineRule="auto"/>
              <w:jc w:val="center"/>
              <w:rPr>
                <w:szCs w:val="24"/>
              </w:rPr>
            </w:pPr>
            <w:r>
              <w:rPr>
                <w:rFonts w:hint="eastAsia"/>
                <w:szCs w:val="24"/>
              </w:rPr>
              <w:t>15.1</w:t>
            </w:r>
          </w:p>
        </w:tc>
        <w:tc>
          <w:tcPr>
            <w:tcW w:w="932" w:type="pct"/>
            <w:vAlign w:val="center"/>
          </w:tcPr>
          <w:p w14:paraId="4C20D1D8">
            <w:pPr>
              <w:spacing w:line="360" w:lineRule="auto"/>
              <w:jc w:val="center"/>
              <w:rPr>
                <w:szCs w:val="24"/>
              </w:rPr>
            </w:pPr>
            <w:r>
              <w:rPr>
                <w:rFonts w:hint="eastAsia" w:hAnsi="宋体"/>
                <w:szCs w:val="24"/>
              </w:rPr>
              <w:t>磋商保证金</w:t>
            </w:r>
          </w:p>
        </w:tc>
        <w:tc>
          <w:tcPr>
            <w:tcW w:w="3518" w:type="pct"/>
            <w:vAlign w:val="center"/>
          </w:tcPr>
          <w:p w14:paraId="0B780304">
            <w:pPr>
              <w:spacing w:line="360" w:lineRule="auto"/>
              <w:rPr>
                <w:szCs w:val="24"/>
              </w:rPr>
            </w:pPr>
            <w:r>
              <w:rPr>
                <w:rFonts w:hint="eastAsia" w:hAnsi="宋体"/>
                <w:szCs w:val="24"/>
              </w:rPr>
              <w:t>本项目不要求提交磋商保证金</w:t>
            </w:r>
          </w:p>
        </w:tc>
      </w:tr>
      <w:tr w14:paraId="3F922D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1" w:hRule="atLeast"/>
          <w:jc w:val="center"/>
        </w:trPr>
        <w:tc>
          <w:tcPr>
            <w:tcW w:w="549" w:type="pct"/>
            <w:vAlign w:val="center"/>
          </w:tcPr>
          <w:p w14:paraId="79B2DDC8">
            <w:pPr>
              <w:spacing w:line="360" w:lineRule="auto"/>
              <w:jc w:val="center"/>
              <w:rPr>
                <w:szCs w:val="24"/>
              </w:rPr>
            </w:pPr>
            <w:r>
              <w:rPr>
                <w:szCs w:val="24"/>
              </w:rPr>
              <w:t>1</w:t>
            </w:r>
            <w:r>
              <w:rPr>
                <w:rFonts w:hint="eastAsia"/>
                <w:szCs w:val="24"/>
              </w:rPr>
              <w:t>6</w:t>
            </w:r>
            <w:r>
              <w:rPr>
                <w:szCs w:val="24"/>
              </w:rPr>
              <w:t>.1</w:t>
            </w:r>
          </w:p>
        </w:tc>
        <w:tc>
          <w:tcPr>
            <w:tcW w:w="932" w:type="pct"/>
            <w:vAlign w:val="center"/>
          </w:tcPr>
          <w:p w14:paraId="6F598848">
            <w:pPr>
              <w:spacing w:line="360" w:lineRule="auto"/>
              <w:jc w:val="center"/>
              <w:rPr>
                <w:szCs w:val="24"/>
              </w:rPr>
            </w:pPr>
            <w:r>
              <w:rPr>
                <w:rFonts w:hint="eastAsia"/>
                <w:szCs w:val="24"/>
              </w:rPr>
              <w:t>磋商有效期</w:t>
            </w:r>
          </w:p>
        </w:tc>
        <w:tc>
          <w:tcPr>
            <w:tcW w:w="3518" w:type="pct"/>
            <w:vAlign w:val="center"/>
          </w:tcPr>
          <w:p w14:paraId="78A00045">
            <w:pPr>
              <w:spacing w:line="360" w:lineRule="auto"/>
            </w:pPr>
            <w:r>
              <w:rPr>
                <w:rFonts w:hint="eastAsia"/>
                <w:szCs w:val="24"/>
              </w:rPr>
              <w:t>自</w:t>
            </w:r>
            <w:r>
              <w:rPr>
                <w:szCs w:val="24"/>
              </w:rPr>
              <w:t>竞争性</w:t>
            </w:r>
            <w:r>
              <w:rPr>
                <w:rFonts w:hint="eastAsia"/>
                <w:szCs w:val="24"/>
              </w:rPr>
              <w:t>磋商响应文件递交截止之日起90日历天</w:t>
            </w:r>
          </w:p>
        </w:tc>
      </w:tr>
      <w:tr w14:paraId="24492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49" w:type="pct"/>
            <w:vAlign w:val="center"/>
          </w:tcPr>
          <w:p w14:paraId="2918B647">
            <w:pPr>
              <w:spacing w:line="360" w:lineRule="auto"/>
              <w:ind w:left="48" w:leftChars="20"/>
              <w:jc w:val="center"/>
              <w:rPr>
                <w:szCs w:val="24"/>
              </w:rPr>
            </w:pPr>
            <w:r>
              <w:rPr>
                <w:rFonts w:hint="eastAsia"/>
                <w:szCs w:val="24"/>
              </w:rPr>
              <w:t>17.1</w:t>
            </w:r>
          </w:p>
        </w:tc>
        <w:tc>
          <w:tcPr>
            <w:tcW w:w="932" w:type="pct"/>
            <w:vAlign w:val="center"/>
          </w:tcPr>
          <w:p w14:paraId="156190C3">
            <w:pPr>
              <w:spacing w:line="360" w:lineRule="auto"/>
              <w:ind w:left="48" w:leftChars="20"/>
              <w:jc w:val="center"/>
              <w:rPr>
                <w:szCs w:val="24"/>
              </w:rPr>
            </w:pPr>
            <w:r>
              <w:rPr>
                <w:rFonts w:hint="eastAsia"/>
                <w:szCs w:val="24"/>
              </w:rPr>
              <w:t>磋商响应文件的份数及要求</w:t>
            </w:r>
          </w:p>
        </w:tc>
        <w:tc>
          <w:tcPr>
            <w:tcW w:w="3518" w:type="pct"/>
            <w:vAlign w:val="center"/>
          </w:tcPr>
          <w:p w14:paraId="7EFE38BF">
            <w:pPr>
              <w:tabs>
                <w:tab w:val="left" w:pos="1180"/>
              </w:tabs>
              <w:spacing w:line="360" w:lineRule="auto"/>
              <w:rPr>
                <w:rFonts w:hAnsi="宋体" w:cs="宋体"/>
                <w:szCs w:val="24"/>
              </w:rPr>
            </w:pPr>
            <w:r>
              <w:rPr>
                <w:rFonts w:hint="eastAsia" w:hAnsi="宋体" w:cs="宋体"/>
                <w:b/>
                <w:bCs/>
                <w:szCs w:val="24"/>
              </w:rPr>
              <w:t>响应文件正本一份、副本二份</w:t>
            </w:r>
            <w:r>
              <w:rPr>
                <w:rFonts w:hint="eastAsia" w:hAnsi="宋体" w:cs="宋体"/>
                <w:szCs w:val="24"/>
              </w:rPr>
              <w:t>，分别胶装装订成册，且封面须清楚地标明“正本”、“副本”、“电子版”；若正本和副本不符，以正本书面文件为准；同时提供与正本内容一致的电子版二份（U盘《</w:t>
            </w:r>
            <w:r>
              <w:rPr>
                <w:rFonts w:hint="eastAsia" w:hAnsi="宋体" w:cs="宋体"/>
                <w:b/>
                <w:bCs/>
                <w:szCs w:val="24"/>
              </w:rPr>
              <w:t>每份U盘应包括PDF及WORD格式</w:t>
            </w:r>
            <w:r>
              <w:rPr>
                <w:rFonts w:hint="eastAsia" w:hAnsi="宋体" w:cs="宋体"/>
                <w:szCs w:val="24"/>
              </w:rPr>
              <w:t>》）。</w:t>
            </w:r>
          </w:p>
          <w:p w14:paraId="3C5CDE2F">
            <w:pPr>
              <w:spacing w:line="360" w:lineRule="auto"/>
              <w:ind w:left="48" w:leftChars="20"/>
              <w:rPr>
                <w:szCs w:val="24"/>
              </w:rPr>
            </w:pPr>
            <w:r>
              <w:rPr>
                <w:rFonts w:hint="eastAsia" w:hAnsi="宋体"/>
                <w:szCs w:val="24"/>
              </w:rPr>
              <w:t>是否要求提交电子版文件：是</w:t>
            </w:r>
            <w:r>
              <w:rPr>
                <w:rFonts w:hAnsi="宋体"/>
                <w:szCs w:val="24"/>
              </w:rPr>
              <w:t>。</w:t>
            </w:r>
          </w:p>
        </w:tc>
      </w:tr>
      <w:tr w14:paraId="7E0679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07BEDFF5">
            <w:pPr>
              <w:spacing w:line="360" w:lineRule="auto"/>
              <w:ind w:left="48" w:leftChars="20"/>
              <w:jc w:val="center"/>
              <w:rPr>
                <w:szCs w:val="24"/>
              </w:rPr>
            </w:pPr>
            <w:r>
              <w:rPr>
                <w:rFonts w:hint="eastAsia"/>
                <w:szCs w:val="24"/>
              </w:rPr>
              <w:t>18.2</w:t>
            </w:r>
          </w:p>
        </w:tc>
        <w:tc>
          <w:tcPr>
            <w:tcW w:w="932" w:type="pct"/>
            <w:vAlign w:val="center"/>
          </w:tcPr>
          <w:p w14:paraId="3141EEFD">
            <w:pPr>
              <w:spacing w:line="360" w:lineRule="auto"/>
              <w:ind w:left="48" w:leftChars="20"/>
              <w:jc w:val="center"/>
              <w:rPr>
                <w:szCs w:val="24"/>
              </w:rPr>
            </w:pPr>
            <w:r>
              <w:rPr>
                <w:rFonts w:hint="eastAsia" w:hAnsi="宋体"/>
                <w:szCs w:val="21"/>
              </w:rPr>
              <w:t>磋商响应文件的密封和标记</w:t>
            </w:r>
          </w:p>
        </w:tc>
        <w:tc>
          <w:tcPr>
            <w:tcW w:w="3518" w:type="pct"/>
            <w:vAlign w:val="center"/>
          </w:tcPr>
          <w:p w14:paraId="76CF3199">
            <w:pPr>
              <w:spacing w:line="360" w:lineRule="auto"/>
              <w:ind w:left="48" w:leftChars="20"/>
              <w:rPr>
                <w:rFonts w:hAnsi="宋体"/>
                <w:szCs w:val="21"/>
              </w:rPr>
            </w:pPr>
            <w:r>
              <w:rPr>
                <w:rFonts w:hint="eastAsia" w:hAnsi="宋体"/>
                <w:szCs w:val="21"/>
              </w:rPr>
              <w:t>1.密封包装方式：</w:t>
            </w:r>
          </w:p>
          <w:p w14:paraId="3936F614">
            <w:pPr>
              <w:spacing w:line="360" w:lineRule="auto"/>
              <w:ind w:left="48" w:leftChars="20"/>
              <w:rPr>
                <w:rFonts w:hAnsi="宋体"/>
                <w:szCs w:val="21"/>
              </w:rPr>
            </w:pPr>
            <w:r>
              <w:rPr>
                <w:rFonts w:hint="eastAsia"/>
              </w:rPr>
              <w:t>竞争性磋商响应文件正本、所有的副本、电子版本分开密封装在单独的封袋中（封袋不得有破损）。封袋应加贴封条，并在封线处加盖供应商公章。</w:t>
            </w:r>
          </w:p>
          <w:p w14:paraId="4E66A4E7">
            <w:pPr>
              <w:spacing w:line="360" w:lineRule="auto"/>
              <w:ind w:left="48" w:leftChars="20"/>
            </w:pPr>
            <w:r>
              <w:rPr>
                <w:rFonts w:hint="eastAsia"/>
              </w:rPr>
              <w:t>2.外层包装请按以下要求标记：</w:t>
            </w:r>
          </w:p>
          <w:p w14:paraId="100E8EA1">
            <w:pPr>
              <w:spacing w:line="360" w:lineRule="auto"/>
              <w:ind w:left="48" w:leftChars="20"/>
            </w:pPr>
            <w:r>
              <w:rPr>
                <w:rFonts w:hint="eastAsia"/>
              </w:rPr>
              <w:t>（1）磋商响应供应商的全称；</w:t>
            </w:r>
          </w:p>
          <w:p w14:paraId="3CEFDAEC">
            <w:pPr>
              <w:spacing w:line="360" w:lineRule="auto"/>
              <w:ind w:left="48" w:leftChars="20"/>
            </w:pPr>
            <w:r>
              <w:rPr>
                <w:rFonts w:hint="eastAsia"/>
              </w:rPr>
              <w:t>（2）磋商项目名称、项目编号</w:t>
            </w:r>
          </w:p>
          <w:p w14:paraId="621B4B3D">
            <w:pPr>
              <w:spacing w:line="360" w:lineRule="auto"/>
              <w:ind w:left="48" w:leftChars="20"/>
              <w:rPr>
                <w:szCs w:val="24"/>
              </w:rPr>
            </w:pPr>
            <w:r>
              <w:rPr>
                <w:rFonts w:hint="eastAsia"/>
              </w:rPr>
              <w:t>（3）</w:t>
            </w:r>
            <w:r>
              <w:rPr>
                <w:rFonts w:hint="eastAsia" w:hAnsi="宋体" w:cs="宋体"/>
                <w:szCs w:val="24"/>
              </w:rPr>
              <w:t>“正本”、“副本”、</w:t>
            </w:r>
            <w:r>
              <w:rPr>
                <w:rFonts w:hint="eastAsia"/>
              </w:rPr>
              <w:t>“电子版本”及“</w:t>
            </w:r>
            <w:r>
              <w:rPr>
                <w:rFonts w:hint="eastAsia" w:hAnsi="宋体"/>
                <w:szCs w:val="24"/>
              </w:rPr>
              <w:t>在</w:t>
            </w:r>
            <w:r>
              <w:rPr>
                <w:rFonts w:hint="eastAsia" w:hAnsi="宋体"/>
                <w:szCs w:val="24"/>
                <w:u w:val="single"/>
              </w:rPr>
              <w:t xml:space="preserve"> </w:t>
            </w:r>
            <w:r>
              <w:rPr>
                <w:rFonts w:hAnsi="宋体"/>
                <w:szCs w:val="24"/>
                <w:u w:val="single"/>
              </w:rPr>
              <w:t xml:space="preserve"> </w:t>
            </w:r>
            <w:r>
              <w:rPr>
                <w:rFonts w:hint="eastAsia" w:hAnsi="宋体"/>
                <w:szCs w:val="24"/>
                <w:u w:val="single"/>
              </w:rPr>
              <w:t xml:space="preserve"> </w:t>
            </w:r>
            <w:r>
              <w:rPr>
                <w:rFonts w:hint="eastAsia" w:hAnsi="宋体"/>
                <w:szCs w:val="24"/>
              </w:rPr>
              <w:t>年</w:t>
            </w:r>
            <w:r>
              <w:rPr>
                <w:rFonts w:hint="eastAsia" w:hAnsi="宋体"/>
                <w:szCs w:val="24"/>
                <w:u w:val="single"/>
              </w:rPr>
              <w:t xml:space="preserve"> </w:t>
            </w:r>
            <w:r>
              <w:rPr>
                <w:rFonts w:hAnsi="宋体"/>
                <w:szCs w:val="24"/>
                <w:u w:val="single"/>
              </w:rPr>
              <w:t xml:space="preserve"> </w:t>
            </w:r>
            <w:r>
              <w:rPr>
                <w:rFonts w:hint="eastAsia" w:hAnsi="宋体"/>
                <w:szCs w:val="24"/>
                <w:u w:val="single"/>
              </w:rPr>
              <w:t xml:space="preserve"> </w:t>
            </w:r>
            <w:r>
              <w:rPr>
                <w:rFonts w:hint="eastAsia" w:hAnsi="宋体"/>
                <w:szCs w:val="24"/>
              </w:rPr>
              <w:t>月</w:t>
            </w:r>
            <w:r>
              <w:rPr>
                <w:rFonts w:hint="eastAsia" w:hAnsi="宋体"/>
                <w:szCs w:val="24"/>
                <w:u w:val="single"/>
              </w:rPr>
              <w:t xml:space="preserve">  </w:t>
            </w:r>
            <w:r>
              <w:rPr>
                <w:rFonts w:hint="eastAsia" w:hAnsi="宋体"/>
                <w:szCs w:val="24"/>
              </w:rPr>
              <w:t>日</w:t>
            </w:r>
            <w:r>
              <w:rPr>
                <w:rFonts w:hint="eastAsia" w:hAnsi="宋体"/>
                <w:szCs w:val="24"/>
                <w:u w:val="single"/>
              </w:rPr>
              <w:t xml:space="preserve">  </w:t>
            </w:r>
            <w:r>
              <w:rPr>
                <w:rFonts w:hint="eastAsia" w:hAnsi="宋体"/>
                <w:szCs w:val="24"/>
              </w:rPr>
              <w:t>时</w:t>
            </w:r>
            <w:r>
              <w:rPr>
                <w:rFonts w:hint="eastAsia" w:hAnsi="宋体"/>
                <w:szCs w:val="24"/>
                <w:u w:val="single"/>
              </w:rPr>
              <w:t xml:space="preserve">  </w:t>
            </w:r>
            <w:r>
              <w:rPr>
                <w:rFonts w:hint="eastAsia" w:hAnsi="宋体"/>
                <w:szCs w:val="24"/>
              </w:rPr>
              <w:t>分（磋商响应文件</w:t>
            </w:r>
            <w:r>
              <w:rPr>
                <w:rFonts w:hAnsi="宋体"/>
                <w:szCs w:val="24"/>
              </w:rPr>
              <w:t>递交</w:t>
            </w:r>
            <w:r>
              <w:rPr>
                <w:rFonts w:hint="eastAsia" w:hAnsi="宋体"/>
                <w:szCs w:val="24"/>
              </w:rPr>
              <w:t>截止时间）前不得开启</w:t>
            </w:r>
            <w:r>
              <w:rPr>
                <w:rFonts w:hint="eastAsia"/>
              </w:rPr>
              <w:t>”。</w:t>
            </w:r>
          </w:p>
        </w:tc>
      </w:tr>
      <w:tr w14:paraId="76469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49" w:type="pct"/>
            <w:vAlign w:val="center"/>
          </w:tcPr>
          <w:p w14:paraId="60D5CED4">
            <w:pPr>
              <w:spacing w:line="360" w:lineRule="auto"/>
              <w:ind w:left="48" w:leftChars="20"/>
              <w:jc w:val="center"/>
              <w:rPr>
                <w:szCs w:val="24"/>
              </w:rPr>
            </w:pPr>
            <w:r>
              <w:rPr>
                <w:rFonts w:hint="eastAsia"/>
                <w:szCs w:val="24"/>
              </w:rPr>
              <w:t>19.1</w:t>
            </w:r>
          </w:p>
        </w:tc>
        <w:tc>
          <w:tcPr>
            <w:tcW w:w="932" w:type="pct"/>
            <w:vAlign w:val="center"/>
          </w:tcPr>
          <w:p w14:paraId="491188B5">
            <w:pPr>
              <w:spacing w:line="360" w:lineRule="auto"/>
              <w:ind w:left="48" w:leftChars="20"/>
              <w:jc w:val="center"/>
              <w:rPr>
                <w:szCs w:val="24"/>
              </w:rPr>
            </w:pPr>
            <w:r>
              <w:rPr>
                <w:rFonts w:hint="eastAsia"/>
                <w:szCs w:val="24"/>
              </w:rPr>
              <w:t>磋商响应文件的递交</w:t>
            </w:r>
          </w:p>
        </w:tc>
        <w:tc>
          <w:tcPr>
            <w:tcW w:w="3518" w:type="pct"/>
          </w:tcPr>
          <w:p w14:paraId="0B477031">
            <w:pPr>
              <w:spacing w:line="360" w:lineRule="auto"/>
              <w:ind w:left="48" w:leftChars="20"/>
              <w:rPr>
                <w:rFonts w:hAnsi="宋体" w:cs="宋体"/>
                <w:szCs w:val="24"/>
                <w:highlight w:val="yellow"/>
              </w:rPr>
            </w:pPr>
            <w:r>
              <w:rPr>
                <w:rFonts w:hint="eastAsia" w:hAnsi="宋体"/>
                <w:szCs w:val="24"/>
              </w:rPr>
              <w:t>磋商响应文件递交截止时间：</w:t>
            </w:r>
            <w:r>
              <w:rPr>
                <w:rFonts w:hint="eastAsia" w:hAnsi="宋体" w:cs="宋体"/>
                <w:szCs w:val="24"/>
              </w:rPr>
              <w:t>详见竞争性磋商公告</w:t>
            </w:r>
          </w:p>
          <w:p w14:paraId="3C82CAF6">
            <w:pPr>
              <w:spacing w:line="360" w:lineRule="auto"/>
              <w:ind w:left="48" w:leftChars="20"/>
              <w:rPr>
                <w:rFonts w:hAnsi="宋体" w:cs="宋体"/>
                <w:szCs w:val="24"/>
                <w:highlight w:val="yellow"/>
              </w:rPr>
            </w:pPr>
            <w:r>
              <w:rPr>
                <w:rFonts w:hint="eastAsia" w:hAnsi="宋体"/>
                <w:szCs w:val="24"/>
              </w:rPr>
              <w:t>磋商响应文件递交地址：</w:t>
            </w:r>
            <w:r>
              <w:rPr>
                <w:rFonts w:hint="eastAsia" w:hAnsi="宋体" w:cs="宋体"/>
                <w:szCs w:val="24"/>
              </w:rPr>
              <w:t>详见竞争性磋商公告</w:t>
            </w:r>
          </w:p>
          <w:p w14:paraId="6A79CF5C">
            <w:pPr>
              <w:spacing w:line="360" w:lineRule="auto"/>
              <w:ind w:left="48" w:leftChars="20"/>
              <w:rPr>
                <w:rFonts w:hAnsi="宋体"/>
                <w:szCs w:val="24"/>
              </w:rPr>
            </w:pPr>
            <w:r>
              <w:rPr>
                <w:rFonts w:hint="eastAsia" w:hAnsi="宋体"/>
                <w:szCs w:val="24"/>
              </w:rPr>
              <w:t>磋商响应文件接收人：亿诚建设项目管理有限公司</w:t>
            </w:r>
          </w:p>
        </w:tc>
      </w:tr>
      <w:tr w14:paraId="072C5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49" w:type="pct"/>
            <w:vAlign w:val="center"/>
          </w:tcPr>
          <w:p w14:paraId="1C1F544C">
            <w:pPr>
              <w:spacing w:line="360" w:lineRule="auto"/>
              <w:ind w:left="48" w:leftChars="20"/>
              <w:jc w:val="center"/>
              <w:rPr>
                <w:szCs w:val="24"/>
              </w:rPr>
            </w:pPr>
            <w:r>
              <w:rPr>
                <w:szCs w:val="24"/>
              </w:rPr>
              <w:t>2</w:t>
            </w:r>
            <w:r>
              <w:rPr>
                <w:rFonts w:hint="eastAsia"/>
                <w:szCs w:val="24"/>
              </w:rPr>
              <w:t>2</w:t>
            </w:r>
            <w:r>
              <w:rPr>
                <w:szCs w:val="24"/>
              </w:rPr>
              <w:t>.1</w:t>
            </w:r>
          </w:p>
        </w:tc>
        <w:tc>
          <w:tcPr>
            <w:tcW w:w="932" w:type="pct"/>
            <w:vAlign w:val="center"/>
          </w:tcPr>
          <w:p w14:paraId="511C5F11">
            <w:pPr>
              <w:spacing w:line="360" w:lineRule="auto"/>
              <w:ind w:left="48" w:leftChars="20"/>
              <w:jc w:val="center"/>
              <w:rPr>
                <w:szCs w:val="24"/>
              </w:rPr>
            </w:pPr>
            <w:r>
              <w:rPr>
                <w:rFonts w:hint="eastAsia"/>
                <w:szCs w:val="24"/>
              </w:rPr>
              <w:t>磋商时间及地点</w:t>
            </w:r>
          </w:p>
        </w:tc>
        <w:tc>
          <w:tcPr>
            <w:tcW w:w="3518" w:type="pct"/>
            <w:vAlign w:val="center"/>
          </w:tcPr>
          <w:p w14:paraId="70D8A542">
            <w:pPr>
              <w:spacing w:line="360" w:lineRule="auto"/>
              <w:ind w:left="48" w:leftChars="20"/>
              <w:rPr>
                <w:rFonts w:hAnsi="宋体"/>
                <w:szCs w:val="24"/>
              </w:rPr>
            </w:pPr>
            <w:r>
              <w:rPr>
                <w:rFonts w:hint="eastAsia" w:hAnsi="宋体"/>
                <w:szCs w:val="24"/>
              </w:rPr>
              <w:t>磋商时间：</w:t>
            </w:r>
            <w:r>
              <w:rPr>
                <w:rFonts w:hint="eastAsia" w:hAnsi="宋体" w:cs="宋体"/>
                <w:szCs w:val="24"/>
              </w:rPr>
              <w:t>详见竞争性磋商公告</w:t>
            </w:r>
          </w:p>
          <w:p w14:paraId="155D7488">
            <w:pPr>
              <w:spacing w:line="360" w:lineRule="auto"/>
              <w:ind w:left="48" w:leftChars="20"/>
              <w:rPr>
                <w:rFonts w:hAnsi="宋体" w:cs="宋体"/>
                <w:szCs w:val="24"/>
              </w:rPr>
            </w:pPr>
            <w:r>
              <w:rPr>
                <w:rFonts w:hint="eastAsia" w:hAnsi="宋体"/>
                <w:szCs w:val="24"/>
              </w:rPr>
              <w:t>磋商地点：</w:t>
            </w:r>
            <w:r>
              <w:rPr>
                <w:rFonts w:hint="eastAsia" w:hAnsi="宋体" w:cs="宋体"/>
                <w:szCs w:val="24"/>
              </w:rPr>
              <w:t>详见竞争性磋商公告</w:t>
            </w:r>
          </w:p>
        </w:tc>
      </w:tr>
      <w:tr w14:paraId="62A0C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49" w:type="pct"/>
            <w:vAlign w:val="center"/>
          </w:tcPr>
          <w:p w14:paraId="0F762558">
            <w:pPr>
              <w:spacing w:line="360" w:lineRule="auto"/>
              <w:ind w:left="48" w:leftChars="20"/>
              <w:jc w:val="center"/>
              <w:rPr>
                <w:szCs w:val="24"/>
              </w:rPr>
            </w:pPr>
            <w:r>
              <w:rPr>
                <w:rFonts w:hint="eastAsia"/>
                <w:szCs w:val="24"/>
              </w:rPr>
              <w:t>25.1</w:t>
            </w:r>
          </w:p>
        </w:tc>
        <w:tc>
          <w:tcPr>
            <w:tcW w:w="932" w:type="pct"/>
            <w:vAlign w:val="center"/>
          </w:tcPr>
          <w:p w14:paraId="712E7A6D">
            <w:pPr>
              <w:spacing w:line="360" w:lineRule="auto"/>
              <w:ind w:left="48" w:leftChars="20"/>
              <w:jc w:val="center"/>
              <w:rPr>
                <w:szCs w:val="24"/>
              </w:rPr>
            </w:pPr>
            <w:r>
              <w:rPr>
                <w:rFonts w:hint="eastAsia"/>
                <w:szCs w:val="24"/>
              </w:rPr>
              <w:t>评审方法</w:t>
            </w:r>
          </w:p>
        </w:tc>
        <w:tc>
          <w:tcPr>
            <w:tcW w:w="3518" w:type="pct"/>
            <w:vAlign w:val="center"/>
          </w:tcPr>
          <w:p w14:paraId="483DC20D">
            <w:pPr>
              <w:spacing w:line="360" w:lineRule="auto"/>
              <w:ind w:left="48" w:leftChars="20"/>
              <w:rPr>
                <w:szCs w:val="24"/>
              </w:rPr>
            </w:pPr>
            <w:r>
              <w:rPr>
                <w:rFonts w:hint="eastAsia"/>
                <w:szCs w:val="24"/>
              </w:rPr>
              <w:t>综合评分法（详见第</w:t>
            </w:r>
            <w:r>
              <w:rPr>
                <w:rFonts w:hint="eastAsia"/>
                <w:szCs w:val="24"/>
                <w:lang w:val="en-US" w:eastAsia="zh-CN"/>
              </w:rPr>
              <w:t>四</w:t>
            </w:r>
            <w:r>
              <w:rPr>
                <w:rFonts w:hint="eastAsia"/>
                <w:szCs w:val="24"/>
              </w:rPr>
              <w:t>章）</w:t>
            </w:r>
          </w:p>
        </w:tc>
      </w:tr>
      <w:tr w14:paraId="34CEA4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3D1DB0B6">
            <w:pPr>
              <w:spacing w:line="360" w:lineRule="auto"/>
              <w:ind w:left="48" w:leftChars="20"/>
              <w:jc w:val="center"/>
              <w:rPr>
                <w:szCs w:val="24"/>
              </w:rPr>
            </w:pPr>
            <w:r>
              <w:rPr>
                <w:rFonts w:hint="eastAsia"/>
                <w:szCs w:val="24"/>
              </w:rPr>
              <w:t>30</w:t>
            </w:r>
          </w:p>
        </w:tc>
        <w:tc>
          <w:tcPr>
            <w:tcW w:w="932" w:type="pct"/>
            <w:vAlign w:val="center"/>
          </w:tcPr>
          <w:p w14:paraId="1034082F">
            <w:pPr>
              <w:spacing w:line="360" w:lineRule="auto"/>
              <w:ind w:left="48" w:leftChars="20"/>
              <w:jc w:val="center"/>
              <w:rPr>
                <w:szCs w:val="24"/>
              </w:rPr>
            </w:pPr>
            <w:r>
              <w:rPr>
                <w:rFonts w:hint="eastAsia"/>
                <w:szCs w:val="24"/>
              </w:rPr>
              <w:t>代理服务费</w:t>
            </w:r>
          </w:p>
        </w:tc>
        <w:tc>
          <w:tcPr>
            <w:tcW w:w="3518" w:type="pct"/>
            <w:vAlign w:val="center"/>
          </w:tcPr>
          <w:p w14:paraId="5ECC256A">
            <w:pPr>
              <w:pStyle w:val="16"/>
              <w:spacing w:line="360" w:lineRule="auto"/>
              <w:rPr>
                <w:rFonts w:ascii="宋体" w:hAnsi="宋体"/>
                <w:sz w:val="24"/>
              </w:rPr>
            </w:pPr>
            <w:r>
              <w:rPr>
                <w:rFonts w:hint="eastAsia" w:ascii="宋体" w:hAnsi="宋体"/>
                <w:sz w:val="24"/>
              </w:rPr>
              <w:t>1、成交人收到成交通知书5日内，按照采购人与采购代理机构签订协议的收费标准，一次性向采购代理机构缴纳成交服务费。</w:t>
            </w:r>
          </w:p>
          <w:p w14:paraId="5E3A66B9">
            <w:pPr>
              <w:pStyle w:val="16"/>
              <w:spacing w:line="360" w:lineRule="auto"/>
              <w:rPr>
                <w:rFonts w:ascii="宋体" w:hAnsi="宋体"/>
                <w:sz w:val="24"/>
              </w:rPr>
            </w:pPr>
            <w:r>
              <w:rPr>
                <w:rFonts w:hint="eastAsia" w:ascii="宋体" w:hAnsi="宋体"/>
                <w:sz w:val="24"/>
              </w:rPr>
              <w:t>2、成交服务费以现金或转账支付。</w:t>
            </w:r>
          </w:p>
          <w:p w14:paraId="24CC192A">
            <w:pPr>
              <w:spacing w:line="360" w:lineRule="auto"/>
              <w:rPr>
                <w:szCs w:val="24"/>
              </w:rPr>
            </w:pPr>
            <w:r>
              <w:rPr>
                <w:rFonts w:hint="eastAsia" w:hAnsi="宋体"/>
                <w:szCs w:val="24"/>
              </w:rPr>
              <w:t>3、成交服务费金额为：代理费固定金额人民币叁仟元整（¥3000.00）。</w:t>
            </w:r>
          </w:p>
        </w:tc>
      </w:tr>
      <w:tr w14:paraId="0FD7F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4EB638F4">
            <w:pPr>
              <w:spacing w:line="360" w:lineRule="auto"/>
              <w:ind w:left="48" w:leftChars="20"/>
              <w:jc w:val="center"/>
              <w:rPr>
                <w:szCs w:val="24"/>
              </w:rPr>
            </w:pPr>
            <w:r>
              <w:rPr>
                <w:rFonts w:hint="eastAsia" w:hAnsi="宋体" w:cs="宋体"/>
                <w:szCs w:val="24"/>
              </w:rPr>
              <w:t>32.1</w:t>
            </w:r>
          </w:p>
        </w:tc>
        <w:tc>
          <w:tcPr>
            <w:tcW w:w="932" w:type="pct"/>
            <w:vAlign w:val="center"/>
          </w:tcPr>
          <w:p w14:paraId="387CB34B">
            <w:pPr>
              <w:spacing w:line="360" w:lineRule="auto"/>
              <w:ind w:left="48" w:leftChars="20"/>
              <w:jc w:val="center"/>
              <w:rPr>
                <w:szCs w:val="24"/>
              </w:rPr>
            </w:pPr>
            <w:r>
              <w:rPr>
                <w:rFonts w:hint="eastAsia" w:hAnsi="宋体" w:cs="宋体"/>
                <w:szCs w:val="24"/>
              </w:rPr>
              <w:t>履约验收</w:t>
            </w:r>
          </w:p>
        </w:tc>
        <w:tc>
          <w:tcPr>
            <w:tcW w:w="3518" w:type="pct"/>
            <w:vAlign w:val="center"/>
          </w:tcPr>
          <w:p w14:paraId="48BC1A46">
            <w:pPr>
              <w:spacing w:line="360" w:lineRule="auto"/>
              <w:ind w:left="48" w:leftChars="20"/>
              <w:rPr>
                <w:szCs w:val="24"/>
              </w:rPr>
            </w:pPr>
            <w:r>
              <w:rPr>
                <w:rFonts w:hint="eastAsia"/>
                <w:szCs w:val="24"/>
              </w:rPr>
              <w:t>是否委托采购代理机构组织履约验收：</w:t>
            </w:r>
          </w:p>
          <w:p w14:paraId="1D9AFEAA">
            <w:pPr>
              <w:spacing w:line="360" w:lineRule="auto"/>
              <w:ind w:left="48" w:leftChars="20"/>
              <w:rPr>
                <w:szCs w:val="24"/>
              </w:rPr>
            </w:pPr>
            <w:r>
              <w:rPr>
                <w:rFonts w:hint="eastAsia" w:ascii="Segoe UI Symbol" w:hAnsi="Segoe UI Symbol" w:cs="Segoe UI Symbol"/>
                <w:szCs w:val="24"/>
              </w:rPr>
              <w:t>□</w:t>
            </w:r>
            <w:r>
              <w:rPr>
                <w:rFonts w:hint="eastAsia"/>
                <w:szCs w:val="24"/>
              </w:rPr>
              <w:t>是，验收费用含在代理服务费中。</w:t>
            </w:r>
          </w:p>
          <w:p w14:paraId="39CA5D3D">
            <w:pPr>
              <w:spacing w:line="360" w:lineRule="auto"/>
              <w:ind w:left="48" w:leftChars="20"/>
              <w:rPr>
                <w:szCs w:val="24"/>
              </w:rPr>
            </w:pPr>
            <w:r>
              <w:rPr>
                <w:rFonts w:ascii="Segoe UI Symbol" w:hAnsi="Segoe UI Symbol" w:cs="Segoe UI Symbol"/>
                <w:szCs w:val="24"/>
              </w:rPr>
              <w:t>☑</w:t>
            </w:r>
            <w:r>
              <w:rPr>
                <w:rFonts w:hint="eastAsia"/>
                <w:szCs w:val="24"/>
              </w:rPr>
              <w:t>否。</w:t>
            </w:r>
          </w:p>
        </w:tc>
      </w:tr>
      <w:tr w14:paraId="2D157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1" w:hRule="atLeast"/>
          <w:jc w:val="center"/>
        </w:trPr>
        <w:tc>
          <w:tcPr>
            <w:tcW w:w="549" w:type="pct"/>
            <w:vAlign w:val="center"/>
          </w:tcPr>
          <w:p w14:paraId="65BDA262">
            <w:pPr>
              <w:ind w:left="48" w:leftChars="20"/>
              <w:jc w:val="center"/>
              <w:rPr>
                <w:rFonts w:hAnsi="宋体" w:cs="宋体"/>
                <w:szCs w:val="24"/>
              </w:rPr>
            </w:pPr>
            <w:r>
              <w:rPr>
                <w:rFonts w:hint="eastAsia" w:hAnsi="宋体" w:cs="宋体"/>
                <w:szCs w:val="24"/>
              </w:rPr>
              <w:t>/</w:t>
            </w:r>
          </w:p>
        </w:tc>
        <w:tc>
          <w:tcPr>
            <w:tcW w:w="932" w:type="pct"/>
            <w:vAlign w:val="center"/>
          </w:tcPr>
          <w:p w14:paraId="1FAA43BE">
            <w:pPr>
              <w:ind w:left="48" w:leftChars="20"/>
              <w:jc w:val="center"/>
              <w:rPr>
                <w:rFonts w:hAnsi="宋体" w:cs="宋体"/>
                <w:szCs w:val="24"/>
              </w:rPr>
            </w:pPr>
            <w:r>
              <w:rPr>
                <w:rFonts w:hint="eastAsia" w:hAnsi="宋体" w:cs="宋体"/>
                <w:szCs w:val="24"/>
              </w:rPr>
              <w:t>服务期限</w:t>
            </w:r>
          </w:p>
        </w:tc>
        <w:tc>
          <w:tcPr>
            <w:tcW w:w="3518" w:type="pct"/>
            <w:vAlign w:val="center"/>
          </w:tcPr>
          <w:p w14:paraId="058DD4D5">
            <w:pPr>
              <w:ind w:left="48" w:leftChars="20"/>
              <w:rPr>
                <w:rFonts w:hAnsi="宋体" w:cs="宋体"/>
                <w:szCs w:val="24"/>
              </w:rPr>
            </w:pPr>
            <w:r>
              <w:rPr>
                <w:rFonts w:hint="eastAsia" w:hAnsi="宋体" w:cs="宋体"/>
                <w:szCs w:val="24"/>
                <w:lang w:val="zh-CN"/>
              </w:rPr>
              <w:t>双方合同签订后20日历天内完成</w:t>
            </w:r>
          </w:p>
        </w:tc>
      </w:tr>
      <w:tr w14:paraId="1523C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186" w:hRule="atLeast"/>
          <w:jc w:val="center"/>
        </w:trPr>
        <w:tc>
          <w:tcPr>
            <w:tcW w:w="549" w:type="pct"/>
            <w:vAlign w:val="center"/>
          </w:tcPr>
          <w:p w14:paraId="4C91D5A2">
            <w:pPr>
              <w:spacing w:line="360" w:lineRule="auto"/>
              <w:ind w:left="48" w:leftChars="20"/>
              <w:jc w:val="center"/>
              <w:rPr>
                <w:rFonts w:hAnsi="宋体"/>
                <w:szCs w:val="24"/>
              </w:rPr>
            </w:pPr>
            <w:r>
              <w:rPr>
                <w:rFonts w:hint="eastAsia" w:hAnsi="宋体" w:cs="宋体"/>
                <w:szCs w:val="24"/>
              </w:rPr>
              <w:t>/</w:t>
            </w:r>
          </w:p>
        </w:tc>
        <w:tc>
          <w:tcPr>
            <w:tcW w:w="932" w:type="pct"/>
            <w:vAlign w:val="center"/>
          </w:tcPr>
          <w:p w14:paraId="39224F56">
            <w:pPr>
              <w:spacing w:line="360" w:lineRule="auto"/>
              <w:ind w:left="48" w:leftChars="20"/>
              <w:jc w:val="center"/>
              <w:rPr>
                <w:rFonts w:hAnsi="宋体" w:cs="宋体"/>
                <w:szCs w:val="24"/>
              </w:rPr>
            </w:pPr>
            <w:r>
              <w:rPr>
                <w:rFonts w:hint="eastAsia" w:hAnsi="宋体" w:cs="宋体"/>
                <w:szCs w:val="24"/>
              </w:rPr>
              <w:t>履约保证金</w:t>
            </w:r>
          </w:p>
        </w:tc>
        <w:tc>
          <w:tcPr>
            <w:tcW w:w="3518" w:type="pct"/>
            <w:vAlign w:val="center"/>
          </w:tcPr>
          <w:p w14:paraId="2A8BEE9B">
            <w:pPr>
              <w:spacing w:line="360" w:lineRule="auto"/>
              <w:ind w:left="48" w:leftChars="20"/>
              <w:rPr>
                <w:rFonts w:hAnsi="宋体" w:cs="宋体"/>
                <w:szCs w:val="24"/>
              </w:rPr>
            </w:pPr>
            <w:r>
              <w:rPr>
                <w:rFonts w:hint="eastAsia" w:ascii="Segoe UI Symbol" w:hAnsi="Segoe UI Symbol" w:cs="Segoe UI Symbol"/>
                <w:szCs w:val="24"/>
              </w:rPr>
              <w:t>□</w:t>
            </w:r>
            <w:r>
              <w:rPr>
                <w:rFonts w:hint="eastAsia" w:hAnsi="宋体" w:cs="宋体"/>
                <w:szCs w:val="24"/>
              </w:rPr>
              <w:t>不要求提供</w:t>
            </w:r>
          </w:p>
          <w:p w14:paraId="7E3F6819">
            <w:pPr>
              <w:spacing w:line="360" w:lineRule="auto"/>
              <w:ind w:left="48" w:leftChars="20"/>
              <w:rPr>
                <w:rFonts w:hAnsi="宋体" w:cs="宋体"/>
                <w:szCs w:val="24"/>
              </w:rPr>
            </w:pPr>
            <w:r>
              <w:rPr>
                <w:rFonts w:hint="eastAsia" w:hAnsi="宋体" w:cs="宋体"/>
                <w:szCs w:val="24"/>
              </w:rPr>
              <w:t>☑要求提供</w:t>
            </w:r>
          </w:p>
          <w:p w14:paraId="2A36774F">
            <w:pPr>
              <w:pStyle w:val="16"/>
              <w:spacing w:line="360" w:lineRule="auto"/>
              <w:ind w:firstLine="480" w:firstLineChars="200"/>
              <w:rPr>
                <w:rFonts w:ascii="宋体" w:hAnsi="宋体" w:cs="宋体"/>
                <w:color w:val="000000"/>
                <w:sz w:val="24"/>
              </w:rPr>
            </w:pPr>
            <w:r>
              <w:rPr>
                <w:rFonts w:hint="eastAsia" w:ascii="宋体" w:hAnsi="宋体" w:cs="宋体"/>
                <w:color w:val="000000"/>
                <w:sz w:val="24"/>
              </w:rPr>
              <w:t>履约保证金的收取与退还：</w:t>
            </w:r>
          </w:p>
          <w:p w14:paraId="19E839A9">
            <w:pPr>
              <w:pStyle w:val="16"/>
              <w:spacing w:line="360" w:lineRule="auto"/>
              <w:ind w:firstLine="480" w:firstLineChars="200"/>
              <w:rPr>
                <w:rFonts w:ascii="宋体" w:hAnsi="宋体" w:cs="宋体"/>
                <w:color w:val="000000"/>
                <w:sz w:val="24"/>
              </w:rPr>
            </w:pPr>
            <w:r>
              <w:rPr>
                <w:rFonts w:hint="eastAsia" w:ascii="宋体" w:hAnsi="宋体" w:cs="宋体"/>
                <w:color w:val="000000"/>
                <w:sz w:val="24"/>
              </w:rPr>
              <w:t>乙方应当在成交结果公示发布后5个工作日内将项目履约保证金（成交总金额的 5%）转账至甲方基本户,未按照磋商文件要求按时足额缴纳履约保证金的，甲方将取消乙方成交资格，且无需承担任何责任，甲方可重新组织采购活动，合同约定事宜完成，所有设备功能完好，无息返还。</w:t>
            </w:r>
          </w:p>
          <w:p w14:paraId="7BBAB35C">
            <w:pPr>
              <w:pStyle w:val="16"/>
              <w:spacing w:line="360" w:lineRule="auto"/>
              <w:rPr>
                <w:rFonts w:ascii="宋体" w:hAnsi="宋体" w:cs="宋体"/>
                <w:color w:val="000000"/>
                <w:sz w:val="24"/>
              </w:rPr>
            </w:pPr>
            <w:r>
              <w:rPr>
                <w:rFonts w:hint="eastAsia" w:ascii="宋体" w:hAnsi="宋体" w:cs="宋体"/>
                <w:color w:val="000000"/>
                <w:sz w:val="24"/>
              </w:rPr>
              <w:t>甲方基本户：</w:t>
            </w:r>
          </w:p>
          <w:p w14:paraId="37533520">
            <w:pPr>
              <w:pStyle w:val="16"/>
              <w:spacing w:line="360" w:lineRule="auto"/>
              <w:ind w:firstLine="480" w:firstLineChars="200"/>
              <w:rPr>
                <w:rFonts w:ascii="宋体" w:hAnsi="宋体" w:cs="宋体"/>
                <w:color w:val="000000"/>
                <w:sz w:val="24"/>
              </w:rPr>
            </w:pPr>
            <w:r>
              <w:rPr>
                <w:rFonts w:hint="eastAsia" w:ascii="宋体" w:hAnsi="宋体" w:cs="宋体"/>
                <w:color w:val="000000"/>
                <w:sz w:val="24"/>
              </w:rPr>
              <w:t>户名：西安市红会医院</w:t>
            </w:r>
          </w:p>
          <w:p w14:paraId="56E08B6E">
            <w:pPr>
              <w:pStyle w:val="16"/>
              <w:spacing w:line="360" w:lineRule="auto"/>
              <w:ind w:firstLine="480" w:firstLineChars="200"/>
              <w:rPr>
                <w:rFonts w:ascii="宋体" w:hAnsi="宋体" w:cs="宋体"/>
                <w:color w:val="000000"/>
                <w:sz w:val="24"/>
              </w:rPr>
            </w:pPr>
            <w:r>
              <w:rPr>
                <w:rFonts w:hint="eastAsia" w:ascii="宋体" w:hAnsi="宋体" w:cs="宋体"/>
                <w:color w:val="000000"/>
                <w:sz w:val="24"/>
              </w:rPr>
              <w:t>账号：102407334632</w:t>
            </w:r>
          </w:p>
          <w:p w14:paraId="4B7E9D17">
            <w:pPr>
              <w:pStyle w:val="16"/>
              <w:spacing w:line="360" w:lineRule="auto"/>
              <w:ind w:firstLine="480" w:firstLineChars="200"/>
            </w:pPr>
            <w:r>
              <w:rPr>
                <w:rFonts w:hint="eastAsia" w:ascii="宋体" w:hAnsi="宋体" w:cs="宋体"/>
                <w:color w:val="000000"/>
                <w:sz w:val="24"/>
              </w:rPr>
              <w:t>开户行：中国银行西安碑林区支行</w:t>
            </w:r>
          </w:p>
        </w:tc>
      </w:tr>
      <w:tr w14:paraId="4F26AF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34" w:hRule="atLeast"/>
          <w:jc w:val="center"/>
        </w:trPr>
        <w:tc>
          <w:tcPr>
            <w:tcW w:w="549" w:type="pct"/>
            <w:vAlign w:val="center"/>
          </w:tcPr>
          <w:p w14:paraId="18BDB4D7">
            <w:pPr>
              <w:ind w:left="48" w:leftChars="20"/>
              <w:jc w:val="center"/>
              <w:rPr>
                <w:rFonts w:hAnsi="宋体"/>
                <w:szCs w:val="24"/>
              </w:rPr>
            </w:pPr>
            <w:r>
              <w:rPr>
                <w:rFonts w:hint="eastAsia" w:hAnsi="宋体" w:cs="宋体"/>
                <w:szCs w:val="24"/>
              </w:rPr>
              <w:t>/</w:t>
            </w:r>
          </w:p>
        </w:tc>
        <w:tc>
          <w:tcPr>
            <w:tcW w:w="932" w:type="pct"/>
            <w:vAlign w:val="center"/>
          </w:tcPr>
          <w:p w14:paraId="7F274CBF">
            <w:pPr>
              <w:ind w:left="48" w:leftChars="20"/>
              <w:jc w:val="center"/>
              <w:rPr>
                <w:rFonts w:hAnsi="宋体" w:cs="宋体"/>
                <w:szCs w:val="24"/>
              </w:rPr>
            </w:pPr>
            <w:r>
              <w:rPr>
                <w:rFonts w:hint="eastAsia" w:hAnsi="宋体" w:cs="宋体"/>
                <w:szCs w:val="24"/>
              </w:rPr>
              <w:t>踏勘现场</w:t>
            </w:r>
          </w:p>
        </w:tc>
        <w:tc>
          <w:tcPr>
            <w:tcW w:w="3518" w:type="pct"/>
            <w:vAlign w:val="center"/>
          </w:tcPr>
          <w:p w14:paraId="75A9CC86">
            <w:pPr>
              <w:spacing w:line="360" w:lineRule="auto"/>
              <w:ind w:left="48" w:leftChars="20"/>
              <w:rPr>
                <w:rFonts w:hint="eastAsia" w:hAnsi="宋体" w:cs="宋体"/>
                <w:szCs w:val="24"/>
              </w:rPr>
            </w:pPr>
            <w:r>
              <w:rPr>
                <w:rFonts w:hint="eastAsia" w:hAnsi="宋体" w:cs="宋体"/>
                <w:szCs w:val="24"/>
                <w:lang w:val="en-US" w:eastAsia="zh-CN"/>
              </w:rPr>
              <w:t>统一</w:t>
            </w:r>
            <w:r>
              <w:rPr>
                <w:rFonts w:hint="eastAsia" w:hAnsi="宋体" w:cs="宋体"/>
                <w:szCs w:val="24"/>
              </w:rPr>
              <w:t>组织踏勘</w:t>
            </w:r>
          </w:p>
          <w:p w14:paraId="436266F4">
            <w:pPr>
              <w:spacing w:line="360" w:lineRule="auto"/>
              <w:ind w:left="48" w:leftChars="20"/>
              <w:rPr>
                <w:rFonts w:hint="default" w:hAnsi="宋体" w:eastAsia="宋体" w:cs="宋体"/>
                <w:szCs w:val="24"/>
                <w:lang w:val="en-US" w:eastAsia="zh-CN"/>
              </w:rPr>
            </w:pPr>
            <w:r>
              <w:rPr>
                <w:rFonts w:hint="eastAsia" w:hAnsi="宋体" w:cs="宋体"/>
                <w:szCs w:val="24"/>
                <w:lang w:val="en-US" w:eastAsia="zh-CN"/>
              </w:rPr>
              <w:t>踏勘时间：2026年10月22日</w:t>
            </w:r>
            <w:r>
              <w:rPr>
                <w:rFonts w:hint="eastAsia" w:hAnsi="宋体" w:cs="宋体"/>
                <w:szCs w:val="24"/>
                <w:shd w:val="clear" w:color="auto" w:fill="FFFFFF"/>
                <w:lang w:val="en-US" w:eastAsia="zh-CN" w:bidi="ar"/>
              </w:rPr>
              <w:t>09</w:t>
            </w:r>
            <w:r>
              <w:rPr>
                <w:rFonts w:hint="eastAsia" w:hAnsi="宋体" w:cs="宋体"/>
                <w:szCs w:val="24"/>
                <w:shd w:val="clear" w:color="auto" w:fill="FFFFFF"/>
                <w:lang w:bidi="ar"/>
              </w:rPr>
              <w:t>时</w:t>
            </w:r>
            <w:r>
              <w:rPr>
                <w:rFonts w:hint="eastAsia" w:hAnsi="宋体" w:cs="宋体"/>
                <w:szCs w:val="24"/>
                <w:shd w:val="clear" w:color="auto" w:fill="FFFFFF"/>
                <w:lang w:val="en-US" w:eastAsia="zh-CN" w:bidi="ar"/>
              </w:rPr>
              <w:t>0</w:t>
            </w:r>
            <w:r>
              <w:rPr>
                <w:rFonts w:hint="eastAsia" w:hAnsi="宋体" w:cs="宋体"/>
                <w:szCs w:val="24"/>
                <w:shd w:val="clear" w:color="auto" w:fill="FFFFFF"/>
                <w:lang w:bidi="ar"/>
              </w:rPr>
              <w:t>0分（北京时间）</w:t>
            </w:r>
          </w:p>
          <w:p w14:paraId="1FF33BEE">
            <w:pPr>
              <w:spacing w:line="360" w:lineRule="auto"/>
              <w:ind w:left="48" w:leftChars="20"/>
              <w:rPr>
                <w:rFonts w:hint="eastAsia" w:hAnsi="宋体" w:cs="宋体"/>
                <w:szCs w:val="24"/>
              </w:rPr>
            </w:pPr>
            <w:r>
              <w:rPr>
                <w:rFonts w:hint="eastAsia" w:hAnsi="宋体" w:cs="宋体"/>
                <w:szCs w:val="24"/>
                <w:lang w:val="en-US" w:eastAsia="zh-CN"/>
              </w:rPr>
              <w:t>踏勘地点</w:t>
            </w:r>
            <w:r>
              <w:rPr>
                <w:rFonts w:hint="eastAsia" w:hAnsi="宋体" w:cs="宋体"/>
                <w:szCs w:val="24"/>
              </w:rPr>
              <w:t>：西安市红会医院南院区</w:t>
            </w:r>
          </w:p>
          <w:p w14:paraId="73D6F23E">
            <w:pPr>
              <w:spacing w:line="360" w:lineRule="auto"/>
              <w:ind w:left="48" w:leftChars="20"/>
              <w:rPr>
                <w:rFonts w:hint="eastAsia" w:hAnsi="宋体" w:cs="宋体"/>
                <w:szCs w:val="24"/>
              </w:rPr>
            </w:pPr>
            <w:r>
              <w:rPr>
                <w:rFonts w:hint="eastAsia" w:hAnsi="宋体" w:cs="宋体"/>
                <w:szCs w:val="24"/>
              </w:rPr>
              <w:t>联</w:t>
            </w:r>
            <w:r>
              <w:rPr>
                <w:rFonts w:hint="eastAsia" w:hAnsi="宋体" w:cs="宋体"/>
                <w:szCs w:val="24"/>
                <w:lang w:val="en-US" w:eastAsia="zh-CN"/>
              </w:rPr>
              <w:t xml:space="preserve"> </w:t>
            </w:r>
            <w:r>
              <w:rPr>
                <w:rFonts w:hint="eastAsia" w:hAnsi="宋体" w:cs="宋体"/>
                <w:szCs w:val="24"/>
              </w:rPr>
              <w:t>系</w:t>
            </w:r>
            <w:r>
              <w:rPr>
                <w:rFonts w:hint="eastAsia" w:hAnsi="宋体" w:cs="宋体"/>
                <w:szCs w:val="24"/>
                <w:lang w:val="en-US" w:eastAsia="zh-CN"/>
              </w:rPr>
              <w:t xml:space="preserve"> </w:t>
            </w:r>
            <w:r>
              <w:rPr>
                <w:rFonts w:hint="eastAsia" w:hAnsi="宋体" w:cs="宋体"/>
                <w:szCs w:val="24"/>
              </w:rPr>
              <w:t>人：蒋永安</w:t>
            </w:r>
          </w:p>
          <w:p w14:paraId="4A3623CF">
            <w:pPr>
              <w:spacing w:line="360" w:lineRule="auto"/>
              <w:ind w:left="48" w:leftChars="20"/>
              <w:rPr>
                <w:rFonts w:hAnsi="宋体"/>
                <w:szCs w:val="24"/>
              </w:rPr>
            </w:pPr>
            <w:r>
              <w:rPr>
                <w:rFonts w:hint="eastAsia" w:hAnsi="宋体" w:cs="宋体"/>
                <w:szCs w:val="24"/>
              </w:rPr>
              <w:t>联系电话：13709116454</w:t>
            </w:r>
          </w:p>
        </w:tc>
      </w:tr>
      <w:tr w14:paraId="2786CE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1C4CE256">
            <w:pPr>
              <w:spacing w:line="360" w:lineRule="auto"/>
              <w:ind w:left="48" w:leftChars="20"/>
              <w:jc w:val="center"/>
              <w:rPr>
                <w:rFonts w:hAnsi="宋体"/>
                <w:szCs w:val="24"/>
              </w:rPr>
            </w:pPr>
            <w:r>
              <w:rPr>
                <w:rFonts w:hint="eastAsia" w:hAnsi="宋体" w:cs="宋体"/>
                <w:szCs w:val="24"/>
              </w:rPr>
              <w:t>/</w:t>
            </w:r>
          </w:p>
        </w:tc>
        <w:tc>
          <w:tcPr>
            <w:tcW w:w="932" w:type="pct"/>
            <w:vAlign w:val="center"/>
          </w:tcPr>
          <w:p w14:paraId="1CE31108">
            <w:pPr>
              <w:spacing w:line="360" w:lineRule="auto"/>
              <w:ind w:left="48" w:leftChars="20"/>
              <w:jc w:val="center"/>
              <w:rPr>
                <w:rFonts w:hAnsi="宋体"/>
                <w:szCs w:val="24"/>
              </w:rPr>
            </w:pPr>
            <w:r>
              <w:rPr>
                <w:rFonts w:hint="eastAsia" w:hAnsi="宋体" w:cs="宋体"/>
                <w:szCs w:val="24"/>
              </w:rPr>
              <w:t>一致性</w:t>
            </w:r>
          </w:p>
        </w:tc>
        <w:tc>
          <w:tcPr>
            <w:tcW w:w="3518" w:type="pct"/>
            <w:vAlign w:val="center"/>
          </w:tcPr>
          <w:p w14:paraId="0EEFB834">
            <w:pPr>
              <w:spacing w:line="360" w:lineRule="auto"/>
              <w:ind w:left="48" w:leftChars="20"/>
              <w:rPr>
                <w:rFonts w:hAnsi="宋体"/>
                <w:szCs w:val="24"/>
                <w:highlight w:val="yellow"/>
              </w:rPr>
            </w:pPr>
            <w:r>
              <w:rPr>
                <w:rFonts w:hint="eastAsia" w:hAnsi="宋体" w:cs="宋体"/>
                <w:szCs w:val="24"/>
              </w:rPr>
              <w:t>供应商须知前附表和供应商须知不一致的地方，以供应商须知前附表为准。</w:t>
            </w:r>
          </w:p>
        </w:tc>
      </w:tr>
      <w:tr w14:paraId="44B2D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479DD288">
            <w:pPr>
              <w:spacing w:line="360" w:lineRule="auto"/>
              <w:ind w:left="48" w:leftChars="20"/>
              <w:jc w:val="center"/>
              <w:rPr>
                <w:rFonts w:hAnsi="宋体" w:cs="宋体"/>
                <w:szCs w:val="24"/>
              </w:rPr>
            </w:pPr>
            <w:r>
              <w:rPr>
                <w:rFonts w:hint="eastAsia" w:hAnsi="宋体" w:cs="宋体"/>
                <w:szCs w:val="24"/>
              </w:rPr>
              <w:t>/</w:t>
            </w:r>
          </w:p>
        </w:tc>
        <w:tc>
          <w:tcPr>
            <w:tcW w:w="932" w:type="pct"/>
            <w:shd w:val="clear" w:color="auto" w:fill="auto"/>
            <w:vAlign w:val="center"/>
          </w:tcPr>
          <w:p w14:paraId="132E6BF7">
            <w:pPr>
              <w:pStyle w:val="24"/>
              <w:jc w:val="center"/>
              <w:rPr>
                <w:rFonts w:ascii="仿宋" w:hAnsi="仿宋"/>
                <w:sz w:val="24"/>
                <w:szCs w:val="24"/>
              </w:rPr>
            </w:pPr>
            <w:r>
              <w:rPr>
                <w:rFonts w:hint="eastAsia" w:ascii="仿宋" w:hAnsi="仿宋"/>
                <w:sz w:val="24"/>
                <w:szCs w:val="24"/>
              </w:rPr>
              <w:t>其他说明</w:t>
            </w:r>
          </w:p>
        </w:tc>
        <w:tc>
          <w:tcPr>
            <w:tcW w:w="3518" w:type="pct"/>
            <w:shd w:val="clear" w:color="auto" w:fill="auto"/>
            <w:vAlign w:val="center"/>
          </w:tcPr>
          <w:p w14:paraId="7CC85EC4">
            <w:pPr>
              <w:pStyle w:val="24"/>
              <w:spacing w:line="440" w:lineRule="exact"/>
              <w:jc w:val="left"/>
              <w:rPr>
                <w:rFonts w:ascii="仿宋" w:hAnsi="仿宋"/>
                <w:sz w:val="24"/>
                <w:szCs w:val="24"/>
              </w:rPr>
            </w:pPr>
            <w:r>
              <w:rPr>
                <w:rFonts w:hint="eastAsia" w:ascii="仿宋" w:hAnsi="仿宋"/>
                <w:sz w:val="24"/>
                <w:szCs w:val="24"/>
              </w:rPr>
              <w:t>一次采购过程中，有效供应商满足三家及以上（含三家）可进行评审，有效供应商不足三家的，发布废标公告和二次采购公告；二次采购过程中，有效供应商满足两家及以上（包含两家）可继续进行，有效供应商不足两家，发布废标公告和三次采购公告；三次采购过程中，有效供应商满足一家及以上（含一家）可继续进行，有效供应商不足一家的，发布废标公告。</w:t>
            </w:r>
          </w:p>
        </w:tc>
      </w:tr>
      <w:tr w14:paraId="15CAE1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49" w:type="pct"/>
            <w:vAlign w:val="center"/>
          </w:tcPr>
          <w:p w14:paraId="68390127">
            <w:pPr>
              <w:spacing w:line="360" w:lineRule="auto"/>
              <w:ind w:left="48" w:leftChars="20"/>
              <w:jc w:val="center"/>
              <w:rPr>
                <w:rFonts w:hAnsi="宋体" w:cs="宋体"/>
                <w:szCs w:val="24"/>
              </w:rPr>
            </w:pPr>
            <w:r>
              <w:rPr>
                <w:rFonts w:hint="eastAsia" w:hAnsi="宋体" w:cs="宋体"/>
                <w:szCs w:val="24"/>
              </w:rPr>
              <w:t>/</w:t>
            </w:r>
          </w:p>
        </w:tc>
        <w:tc>
          <w:tcPr>
            <w:tcW w:w="932" w:type="pct"/>
            <w:vAlign w:val="center"/>
          </w:tcPr>
          <w:p w14:paraId="768673A1">
            <w:pPr>
              <w:spacing w:line="360" w:lineRule="auto"/>
              <w:ind w:left="48" w:leftChars="20"/>
              <w:jc w:val="center"/>
              <w:rPr>
                <w:rFonts w:hAnsi="宋体" w:cs="宋体"/>
                <w:szCs w:val="24"/>
              </w:rPr>
            </w:pPr>
            <w:r>
              <w:rPr>
                <w:rFonts w:hint="eastAsia" w:hAnsi="宋体" w:cs="宋体"/>
                <w:szCs w:val="24"/>
              </w:rPr>
              <w:t>所属行业</w:t>
            </w:r>
          </w:p>
        </w:tc>
        <w:tc>
          <w:tcPr>
            <w:tcW w:w="3518" w:type="pct"/>
            <w:vAlign w:val="center"/>
          </w:tcPr>
          <w:p w14:paraId="577D0352">
            <w:pPr>
              <w:spacing w:line="360" w:lineRule="auto"/>
              <w:ind w:left="48" w:leftChars="20"/>
              <w:rPr>
                <w:rFonts w:hAnsi="宋体" w:cs="宋体"/>
                <w:szCs w:val="24"/>
              </w:rPr>
            </w:pPr>
            <w:r>
              <w:rPr>
                <w:rFonts w:hint="eastAsia" w:hAnsi="宋体" w:cs="宋体"/>
                <w:szCs w:val="24"/>
              </w:rPr>
              <w:t>根据《政府采购促进中小企业发展管理办法》（财库〔2020〕46号）规定和《中小企业划型标准规定》（工信部联企业〔2011〕300号）规定，本项目所属行业为：</w:t>
            </w:r>
            <w:r>
              <w:rPr>
                <w:rFonts w:hint="eastAsia" w:hAnsi="宋体" w:cs="宋体"/>
                <w:b/>
                <w:bCs/>
                <w:szCs w:val="24"/>
                <w:u w:val="single"/>
              </w:rPr>
              <w:t>建筑业</w:t>
            </w:r>
            <w:r>
              <w:rPr>
                <w:rFonts w:hint="eastAsia" w:hAnsi="宋体" w:cs="宋体"/>
                <w:szCs w:val="24"/>
              </w:rPr>
              <w:t>。</w:t>
            </w:r>
          </w:p>
        </w:tc>
      </w:tr>
      <w:bookmarkEnd w:id="11"/>
      <w:bookmarkEnd w:id="12"/>
      <w:bookmarkEnd w:id="13"/>
    </w:tbl>
    <w:p w14:paraId="0095C74B">
      <w:pPr>
        <w:spacing w:before="120" w:beforeLines="50" w:after="120" w:afterLines="50"/>
        <w:jc w:val="center"/>
        <w:rPr>
          <w:rStyle w:val="143"/>
          <w:sz w:val="32"/>
          <w:szCs w:val="32"/>
        </w:rPr>
        <w:sectPr>
          <w:footerReference r:id="rId12" w:type="default"/>
          <w:pgSz w:w="11906" w:h="16838"/>
          <w:pgMar w:top="1517" w:right="1185" w:bottom="1395" w:left="1096" w:header="992" w:footer="992" w:gutter="0"/>
          <w:pgNumType w:start="1"/>
          <w:cols w:space="720" w:num="1"/>
          <w:docGrid w:linePitch="312" w:charSpace="0"/>
        </w:sectPr>
      </w:pPr>
      <w:bookmarkStart w:id="29" w:name="_Toc25783"/>
      <w:bookmarkStart w:id="30" w:name="_Toc9896"/>
      <w:bookmarkStart w:id="31" w:name="_Toc423973074"/>
      <w:bookmarkStart w:id="32" w:name="_Toc403077645"/>
      <w:bookmarkStart w:id="33" w:name="_Toc363474023"/>
    </w:p>
    <w:p w14:paraId="770B37D0">
      <w:pPr>
        <w:spacing w:before="120" w:beforeLines="50" w:after="120" w:afterLines="50"/>
        <w:jc w:val="center"/>
        <w:rPr>
          <w:rStyle w:val="143"/>
          <w:rFonts w:hAnsi="宋体" w:cs="宋体"/>
          <w:sz w:val="32"/>
          <w:szCs w:val="32"/>
        </w:rPr>
      </w:pPr>
      <w:r>
        <w:rPr>
          <w:rStyle w:val="143"/>
          <w:rFonts w:hint="eastAsia"/>
          <w:sz w:val="32"/>
          <w:szCs w:val="32"/>
        </w:rPr>
        <w:t>一、总  则</w:t>
      </w:r>
    </w:p>
    <w:p w14:paraId="09A9BA9C">
      <w:pPr>
        <w:spacing w:line="360" w:lineRule="auto"/>
        <w:outlineLvl w:val="2"/>
        <w:rPr>
          <w:rFonts w:hAnsi="宋体"/>
          <w:b/>
          <w:szCs w:val="24"/>
        </w:rPr>
      </w:pPr>
      <w:r>
        <w:rPr>
          <w:rFonts w:hint="eastAsia" w:hAnsi="宋体"/>
          <w:b/>
          <w:szCs w:val="24"/>
        </w:rPr>
        <w:t>1.资金来源</w:t>
      </w:r>
    </w:p>
    <w:p w14:paraId="6AFD5D0B">
      <w:pPr>
        <w:spacing w:line="360" w:lineRule="auto"/>
        <w:ind w:firstLine="480" w:firstLineChars="200"/>
        <w:rPr>
          <w:rFonts w:hAnsi="宋体"/>
          <w:szCs w:val="24"/>
        </w:rPr>
      </w:pPr>
      <w:r>
        <w:rPr>
          <w:rFonts w:hAnsi="宋体"/>
          <w:szCs w:val="24"/>
        </w:rPr>
        <w:t>1.1本次</w:t>
      </w:r>
      <w:r>
        <w:rPr>
          <w:rFonts w:hint="eastAsia" w:hAnsi="宋体"/>
          <w:szCs w:val="24"/>
        </w:rPr>
        <w:t>竞争性磋商</w:t>
      </w:r>
      <w:r>
        <w:rPr>
          <w:rFonts w:hAnsi="宋体"/>
          <w:szCs w:val="24"/>
        </w:rPr>
        <w:t>所签合同使用</w:t>
      </w:r>
      <w:r>
        <w:rPr>
          <w:rFonts w:hint="eastAsia" w:hAnsi="宋体"/>
          <w:szCs w:val="24"/>
        </w:rPr>
        <w:t>财政资金</w:t>
      </w:r>
      <w:r>
        <w:rPr>
          <w:rFonts w:hAnsi="宋体"/>
          <w:szCs w:val="24"/>
        </w:rPr>
        <w:t>支付，资金已落实到位。</w:t>
      </w:r>
    </w:p>
    <w:p w14:paraId="5CF5ED7D">
      <w:pPr>
        <w:spacing w:line="360" w:lineRule="auto"/>
        <w:outlineLvl w:val="2"/>
        <w:rPr>
          <w:rFonts w:hAnsi="宋体"/>
          <w:b/>
          <w:szCs w:val="24"/>
        </w:rPr>
      </w:pPr>
      <w:bookmarkStart w:id="34" w:name="_Toc363473973"/>
      <w:bookmarkStart w:id="35" w:name="_Toc403077640"/>
      <w:bookmarkStart w:id="36" w:name="_Toc363474018"/>
      <w:r>
        <w:rPr>
          <w:rFonts w:hint="eastAsia" w:hAnsi="宋体"/>
          <w:b/>
          <w:szCs w:val="24"/>
        </w:rPr>
        <w:t>2.名词解释</w:t>
      </w:r>
    </w:p>
    <w:p w14:paraId="2FB2817D">
      <w:pPr>
        <w:tabs>
          <w:tab w:val="left" w:pos="7665"/>
        </w:tabs>
        <w:spacing w:line="360" w:lineRule="auto"/>
        <w:ind w:firstLine="480" w:firstLineChars="200"/>
      </w:pPr>
      <w:r>
        <w:rPr>
          <w:rFonts w:hint="eastAsia"/>
        </w:rPr>
        <w:t>2.1采购人：见供应商须知前附表</w:t>
      </w:r>
    </w:p>
    <w:p w14:paraId="39772DC0">
      <w:pPr>
        <w:tabs>
          <w:tab w:val="left" w:pos="7665"/>
        </w:tabs>
        <w:spacing w:line="360" w:lineRule="auto"/>
        <w:ind w:firstLine="480" w:firstLineChars="200"/>
      </w:pPr>
      <w:r>
        <w:rPr>
          <w:rFonts w:hint="eastAsia"/>
        </w:rPr>
        <w:t>2.2采购代理机构：亿诚建设项目管理有限公司</w:t>
      </w:r>
    </w:p>
    <w:p w14:paraId="7320262F">
      <w:pPr>
        <w:tabs>
          <w:tab w:val="left" w:pos="7665"/>
        </w:tabs>
        <w:spacing w:line="360" w:lineRule="auto"/>
        <w:ind w:firstLine="480" w:firstLineChars="200"/>
      </w:pPr>
      <w:r>
        <w:rPr>
          <w:rFonts w:hint="eastAsia"/>
        </w:rPr>
        <w:t>2.3监督机构：同级人民政府财政部门</w:t>
      </w:r>
    </w:p>
    <w:p w14:paraId="443D0E8B">
      <w:pPr>
        <w:tabs>
          <w:tab w:val="left" w:pos="7665"/>
        </w:tabs>
        <w:spacing w:line="360" w:lineRule="auto"/>
        <w:ind w:firstLine="480" w:firstLineChars="200"/>
      </w:pPr>
      <w:r>
        <w:t>2.4</w:t>
      </w:r>
      <w:r>
        <w:rPr>
          <w:rFonts w:hint="eastAsia"/>
        </w:rPr>
        <w:t>供应商：</w:t>
      </w:r>
      <w:r>
        <w:t>是指响应和符合</w:t>
      </w:r>
      <w:r>
        <w:rPr>
          <w:rFonts w:hint="eastAsia"/>
        </w:rPr>
        <w:t>竞争性磋商</w:t>
      </w:r>
      <w:r>
        <w:t>文件规定资格条件且参与竞争</w:t>
      </w:r>
      <w:r>
        <w:rPr>
          <w:rFonts w:hint="eastAsia"/>
        </w:rPr>
        <w:t>性磋商</w:t>
      </w:r>
      <w:r>
        <w:t>的法人</w:t>
      </w:r>
      <w:r>
        <w:rPr>
          <w:rFonts w:hint="eastAsia"/>
        </w:rPr>
        <w:t>、</w:t>
      </w:r>
      <w:r>
        <w:rPr>
          <w:rFonts w:hint="eastAsia" w:hAnsi="宋体" w:cs="宋体"/>
        </w:rPr>
        <w:t>其他组织或者自然人。</w:t>
      </w:r>
    </w:p>
    <w:p w14:paraId="4F673AEC">
      <w:pPr>
        <w:adjustRightInd w:val="0"/>
        <w:snapToGrid w:val="0"/>
        <w:spacing w:line="360" w:lineRule="auto"/>
        <w:ind w:firstLine="480" w:firstLineChars="200"/>
      </w:pPr>
      <w:r>
        <w:t>2.5产品是指本竞争</w:t>
      </w:r>
      <w:r>
        <w:rPr>
          <w:rFonts w:hint="eastAsia"/>
        </w:rPr>
        <w:t>性磋商</w:t>
      </w:r>
      <w:r>
        <w:t>文件中第四章所述所有产品</w:t>
      </w:r>
      <w:r>
        <w:rPr>
          <w:rFonts w:hint="eastAsia"/>
        </w:rPr>
        <w:t>。</w:t>
      </w:r>
    </w:p>
    <w:p w14:paraId="301FC7BC">
      <w:pPr>
        <w:adjustRightInd w:val="0"/>
        <w:snapToGrid w:val="0"/>
        <w:spacing w:line="360" w:lineRule="auto"/>
        <w:ind w:firstLine="480" w:firstLineChars="200"/>
      </w:pPr>
      <w:r>
        <w:t>2.6服务是指供应商为满足竞争</w:t>
      </w:r>
      <w:r>
        <w:rPr>
          <w:rFonts w:hint="eastAsia"/>
        </w:rPr>
        <w:t>性磋商</w:t>
      </w:r>
      <w:r>
        <w:t>文件要求而提供的服务</w:t>
      </w:r>
      <w:r>
        <w:rPr>
          <w:rFonts w:hint="eastAsia"/>
        </w:rPr>
        <w:t>。</w:t>
      </w:r>
    </w:p>
    <w:p w14:paraId="1DA86CB9">
      <w:pPr>
        <w:adjustRightInd w:val="0"/>
        <w:snapToGrid w:val="0"/>
        <w:spacing w:line="360" w:lineRule="auto"/>
        <w:ind w:firstLine="480" w:firstLineChars="200"/>
      </w:pPr>
      <w:r>
        <w:t>2.7节能产品或者环保产品是指</w:t>
      </w:r>
      <w:r>
        <w:rPr>
          <w:rFonts w:hint="eastAsia"/>
        </w:rPr>
        <w:t>依据国家确定的认证机构出具的、处于有效期之内的具有节能产品、环境标志产品认证证书的产品。</w:t>
      </w:r>
    </w:p>
    <w:p w14:paraId="6AA8BAD1">
      <w:pPr>
        <w:adjustRightInd w:val="0"/>
        <w:snapToGrid w:val="0"/>
        <w:spacing w:line="360" w:lineRule="auto"/>
        <w:ind w:firstLine="480" w:firstLineChars="200"/>
      </w:pPr>
      <w:r>
        <w:rPr>
          <w:rFonts w:hint="eastAsia"/>
        </w:rPr>
        <w:t>2.8进口产品是指通过中国海关报关验放进入中国境内且产自关境外的产品，详见《关于政府采购进口产品管理有关问题的通知》(财库[2007]119号)。</w:t>
      </w:r>
    </w:p>
    <w:p w14:paraId="0790D5C2">
      <w:pPr>
        <w:adjustRightInd w:val="0"/>
        <w:snapToGrid w:val="0"/>
        <w:spacing w:line="360" w:lineRule="auto"/>
        <w:ind w:firstLine="480" w:firstLineChars="200"/>
      </w:pPr>
      <w:r>
        <w:t>2.</w:t>
      </w:r>
      <w:r>
        <w:rPr>
          <w:rFonts w:hint="eastAsia"/>
        </w:rPr>
        <w:t>9</w:t>
      </w:r>
      <w:r>
        <w:rPr>
          <w:rFonts w:hint="eastAsia" w:hAnsi="宋体" w:cs="宋体"/>
          <w:szCs w:val="22"/>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859A922">
      <w:pPr>
        <w:adjustRightInd w:val="0"/>
        <w:snapToGrid w:val="0"/>
        <w:spacing w:line="360" w:lineRule="auto"/>
        <w:ind w:firstLine="480" w:firstLineChars="200"/>
      </w:pPr>
      <w:r>
        <w:t>2.</w:t>
      </w:r>
      <w:r>
        <w:rPr>
          <w:rFonts w:hint="eastAsia"/>
        </w:rPr>
        <w:t>10</w:t>
      </w:r>
      <w:r>
        <w:t>监狱</w:t>
      </w:r>
      <w:r>
        <w:rPr>
          <w:rFonts w:hint="eastAsia"/>
        </w:rPr>
        <w:t>和戒毒</w:t>
      </w:r>
      <w:r>
        <w:t>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926ED7">
      <w:pPr>
        <w:adjustRightInd w:val="0"/>
        <w:snapToGrid w:val="0"/>
        <w:spacing w:line="360" w:lineRule="auto"/>
        <w:ind w:firstLine="480" w:firstLineChars="200"/>
      </w:pPr>
      <w:r>
        <w:rPr>
          <w:rFonts w:hint="eastAsia"/>
        </w:rPr>
        <w:t>2.11残疾人福利性单位是指符合《三部门联合发布关于促进残疾人就业政府采购政策的通知》财库〔2017〕141号</w:t>
      </w:r>
      <w:r>
        <w:t>规定的对</w:t>
      </w:r>
      <w:r>
        <w:rPr>
          <w:rFonts w:hint="eastAsia"/>
        </w:rPr>
        <w:t>残疾人福利性单位</w:t>
      </w:r>
      <w:r>
        <w:t>划分标准的</w:t>
      </w:r>
      <w:r>
        <w:rPr>
          <w:rFonts w:hint="eastAsia"/>
        </w:rPr>
        <w:t>单位</w:t>
      </w:r>
      <w:r>
        <w:t>。</w:t>
      </w:r>
    </w:p>
    <w:p w14:paraId="07DFD261">
      <w:pPr>
        <w:spacing w:line="360" w:lineRule="auto"/>
        <w:outlineLvl w:val="2"/>
        <w:rPr>
          <w:rFonts w:hAnsi="宋体"/>
          <w:b/>
          <w:szCs w:val="24"/>
        </w:rPr>
      </w:pPr>
      <w:r>
        <w:rPr>
          <w:rFonts w:hint="eastAsia" w:hAnsi="宋体"/>
          <w:b/>
          <w:szCs w:val="24"/>
        </w:rPr>
        <w:t>3.合格的供应商</w:t>
      </w:r>
    </w:p>
    <w:p w14:paraId="627637F3">
      <w:pPr>
        <w:tabs>
          <w:tab w:val="left" w:pos="851"/>
        </w:tabs>
        <w:spacing w:line="360" w:lineRule="auto"/>
        <w:ind w:firstLine="480" w:firstLineChars="200"/>
        <w:rPr>
          <w:rFonts w:hAnsi="宋体"/>
          <w:szCs w:val="24"/>
        </w:rPr>
      </w:pPr>
      <w:r>
        <w:rPr>
          <w:rFonts w:hint="eastAsia" w:hAnsi="宋体"/>
          <w:szCs w:val="24"/>
        </w:rPr>
        <w:t>3.1《中华人民共和国政府采购法》第二十二条第一款规定的供应商基本资格条件：</w:t>
      </w:r>
    </w:p>
    <w:p w14:paraId="34EB7C94">
      <w:pPr>
        <w:spacing w:line="360" w:lineRule="auto"/>
        <w:ind w:firstLine="480" w:firstLineChars="200"/>
        <w:rPr>
          <w:rFonts w:hAnsi="宋体" w:cs="宋体"/>
          <w:szCs w:val="24"/>
        </w:rPr>
      </w:pPr>
      <w:r>
        <w:rPr>
          <w:rFonts w:hint="eastAsia" w:hAnsi="宋体" w:cs="宋体"/>
          <w:szCs w:val="24"/>
        </w:rPr>
        <w:t>3.1.1具有独立承担民事责任的能力；</w:t>
      </w:r>
    </w:p>
    <w:p w14:paraId="71FD0544">
      <w:pPr>
        <w:spacing w:line="360" w:lineRule="auto"/>
        <w:ind w:firstLine="480" w:firstLineChars="200"/>
        <w:rPr>
          <w:rFonts w:hAnsi="宋体" w:cs="宋体"/>
          <w:szCs w:val="24"/>
        </w:rPr>
      </w:pPr>
      <w:r>
        <w:rPr>
          <w:rFonts w:hint="eastAsia" w:hAnsi="宋体" w:cs="宋体"/>
          <w:szCs w:val="24"/>
        </w:rPr>
        <w:t>3.1.2具有良好的商业信誉和健全的财务会计制度；</w:t>
      </w:r>
    </w:p>
    <w:p w14:paraId="73DDF69B">
      <w:pPr>
        <w:spacing w:line="360" w:lineRule="auto"/>
        <w:ind w:firstLine="480" w:firstLineChars="200"/>
        <w:rPr>
          <w:rFonts w:hAnsi="宋体" w:cs="宋体"/>
          <w:szCs w:val="24"/>
        </w:rPr>
      </w:pPr>
      <w:r>
        <w:rPr>
          <w:rFonts w:hint="eastAsia" w:hAnsi="宋体" w:cs="宋体"/>
          <w:szCs w:val="24"/>
        </w:rPr>
        <w:t>3.1.3具有履行合同所必需的设备和专业技术能力；</w:t>
      </w:r>
    </w:p>
    <w:p w14:paraId="4C361180">
      <w:pPr>
        <w:spacing w:line="360" w:lineRule="auto"/>
        <w:ind w:firstLine="480" w:firstLineChars="200"/>
        <w:rPr>
          <w:rFonts w:hAnsi="宋体" w:cs="宋体"/>
          <w:szCs w:val="24"/>
        </w:rPr>
      </w:pPr>
      <w:r>
        <w:rPr>
          <w:rFonts w:hint="eastAsia" w:hAnsi="宋体" w:cs="宋体"/>
          <w:szCs w:val="24"/>
        </w:rPr>
        <w:t>3.1.4有依法缴纳税收和社会保障资金的良好记录；</w:t>
      </w:r>
    </w:p>
    <w:p w14:paraId="174665DB">
      <w:pPr>
        <w:spacing w:line="360" w:lineRule="auto"/>
        <w:ind w:firstLine="480" w:firstLineChars="200"/>
        <w:rPr>
          <w:rFonts w:hAnsi="宋体" w:cs="宋体"/>
          <w:szCs w:val="24"/>
        </w:rPr>
      </w:pPr>
      <w:r>
        <w:rPr>
          <w:rFonts w:hint="eastAsia" w:hAnsi="宋体" w:cs="宋体"/>
          <w:szCs w:val="24"/>
        </w:rPr>
        <w:t>3.1.5参加政府采购活动前三年内，在经营活动中没有重大违法记录；</w:t>
      </w:r>
    </w:p>
    <w:p w14:paraId="0C7A8951">
      <w:pPr>
        <w:spacing w:line="360" w:lineRule="auto"/>
        <w:ind w:firstLine="480" w:firstLineChars="200"/>
        <w:rPr>
          <w:rFonts w:hAnsi="宋体"/>
          <w:szCs w:val="24"/>
        </w:rPr>
      </w:pPr>
      <w:r>
        <w:rPr>
          <w:rFonts w:hint="eastAsia" w:hAnsi="宋体" w:cs="宋体"/>
          <w:szCs w:val="24"/>
        </w:rPr>
        <w:t>3.1.6法律、行政法规规定的其他条件。</w:t>
      </w:r>
    </w:p>
    <w:p w14:paraId="2DD40E7C">
      <w:pPr>
        <w:spacing w:line="360" w:lineRule="auto"/>
        <w:ind w:firstLine="480" w:firstLineChars="200"/>
        <w:rPr>
          <w:rFonts w:hAnsi="宋体"/>
          <w:szCs w:val="24"/>
        </w:rPr>
      </w:pPr>
      <w:r>
        <w:rPr>
          <w:rFonts w:hint="eastAsia" w:hAnsi="宋体"/>
          <w:szCs w:val="24"/>
        </w:rPr>
        <w:t>3.2</w:t>
      </w:r>
      <w:r>
        <w:rPr>
          <w:rFonts w:hAnsi="宋体"/>
          <w:szCs w:val="24"/>
        </w:rPr>
        <w:t>根据本次采购项目的特殊要求，规定的供应商特殊条件（见</w:t>
      </w:r>
      <w:r>
        <w:rPr>
          <w:rFonts w:hint="eastAsia" w:hAnsi="宋体"/>
          <w:szCs w:val="24"/>
        </w:rPr>
        <w:t>供应商</w:t>
      </w:r>
      <w:r>
        <w:rPr>
          <w:rFonts w:hAnsi="宋体"/>
          <w:szCs w:val="24"/>
        </w:rPr>
        <w:t>须知前附表）。</w:t>
      </w:r>
    </w:p>
    <w:p w14:paraId="61A5ACA5">
      <w:pPr>
        <w:spacing w:line="360" w:lineRule="auto"/>
        <w:ind w:firstLine="480" w:firstLineChars="200"/>
        <w:rPr>
          <w:rFonts w:hAnsi="宋体"/>
          <w:szCs w:val="24"/>
        </w:rPr>
      </w:pPr>
      <w:r>
        <w:rPr>
          <w:rFonts w:hint="eastAsia" w:hAnsi="宋体"/>
          <w:szCs w:val="24"/>
        </w:rPr>
        <w:t>3.3单位负责人为同一人或者存在直接控股、管理关系的不同供应商，不得参加同一合同项下的政府采购活动。</w:t>
      </w:r>
      <w:r>
        <w:rPr>
          <w:rFonts w:hint="eastAsia" w:hAnsi="宋体" w:cs="宋体"/>
          <w:szCs w:val="24"/>
        </w:rPr>
        <w:t>供应商须按照格式要求填写企业关系关联承诺书。</w:t>
      </w:r>
    </w:p>
    <w:p w14:paraId="067EA03E">
      <w:pPr>
        <w:spacing w:line="360" w:lineRule="auto"/>
        <w:ind w:firstLine="480" w:firstLineChars="200"/>
        <w:rPr>
          <w:rFonts w:hAnsi="宋体"/>
          <w:szCs w:val="24"/>
        </w:rPr>
      </w:pPr>
      <w:r>
        <w:rPr>
          <w:rFonts w:hint="eastAsia" w:hAnsi="宋体"/>
          <w:szCs w:val="24"/>
        </w:rPr>
        <w:t>除单一来源采购项目外，为采购项目提供整体设计、规范编制或者项目管理、监理、检测等服务的供应商，不得再参加该采购项目的其他采购活动，否则均为无效磋商。</w:t>
      </w:r>
    </w:p>
    <w:p w14:paraId="4444476D">
      <w:pPr>
        <w:spacing w:line="360" w:lineRule="auto"/>
        <w:ind w:firstLine="480" w:firstLineChars="200"/>
        <w:rPr>
          <w:rFonts w:hAnsi="宋体"/>
          <w:bCs/>
          <w:szCs w:val="24"/>
        </w:rPr>
      </w:pPr>
      <w:r>
        <w:rPr>
          <w:rFonts w:hint="eastAsia" w:hAnsi="宋体"/>
          <w:bCs/>
          <w:szCs w:val="24"/>
        </w:rPr>
        <w:t>3.4供应商</w:t>
      </w:r>
      <w:r>
        <w:rPr>
          <w:rFonts w:hAnsi="宋体"/>
          <w:bCs/>
          <w:szCs w:val="24"/>
        </w:rPr>
        <w:t>必须在</w:t>
      </w:r>
      <w:r>
        <w:rPr>
          <w:rFonts w:hint="eastAsia" w:hAnsi="宋体"/>
          <w:bCs/>
          <w:szCs w:val="24"/>
        </w:rPr>
        <w:t>亿诚建设项目管理有限公司获取</w:t>
      </w:r>
      <w:r>
        <w:rPr>
          <w:bCs/>
        </w:rPr>
        <w:t>竞争</w:t>
      </w:r>
      <w:r>
        <w:rPr>
          <w:rFonts w:hint="eastAsia"/>
          <w:bCs/>
        </w:rPr>
        <w:t>性磋商</w:t>
      </w:r>
      <w:r>
        <w:rPr>
          <w:bCs/>
        </w:rPr>
        <w:t>文件</w:t>
      </w:r>
      <w:r>
        <w:rPr>
          <w:rFonts w:hAnsi="宋体"/>
          <w:bCs/>
          <w:szCs w:val="24"/>
        </w:rPr>
        <w:t>，方可参加</w:t>
      </w:r>
      <w:r>
        <w:rPr>
          <w:rFonts w:hint="eastAsia" w:hAnsi="宋体"/>
          <w:bCs/>
          <w:szCs w:val="24"/>
        </w:rPr>
        <w:t>磋商</w:t>
      </w:r>
      <w:r>
        <w:rPr>
          <w:rFonts w:hAnsi="宋体"/>
          <w:bCs/>
          <w:szCs w:val="24"/>
        </w:rPr>
        <w:t>。</w:t>
      </w:r>
      <w:r>
        <w:rPr>
          <w:bCs/>
        </w:rPr>
        <w:t>竞争</w:t>
      </w:r>
      <w:r>
        <w:rPr>
          <w:rFonts w:hint="eastAsia"/>
          <w:bCs/>
        </w:rPr>
        <w:t>性</w:t>
      </w:r>
      <w:r>
        <w:rPr>
          <w:rFonts w:hint="eastAsia" w:hAnsi="宋体"/>
          <w:bCs/>
          <w:szCs w:val="24"/>
        </w:rPr>
        <w:t>磋商</w:t>
      </w:r>
      <w:r>
        <w:rPr>
          <w:rFonts w:hAnsi="宋体"/>
          <w:bCs/>
          <w:szCs w:val="24"/>
        </w:rPr>
        <w:t>文件售后不退。</w:t>
      </w:r>
    </w:p>
    <w:p w14:paraId="2C699079">
      <w:pPr>
        <w:spacing w:line="360" w:lineRule="auto"/>
        <w:ind w:firstLine="480" w:firstLineChars="200"/>
        <w:rPr>
          <w:rFonts w:hAnsi="宋体"/>
          <w:szCs w:val="24"/>
        </w:rPr>
      </w:pPr>
      <w:bookmarkStart w:id="37" w:name="OLE_LINK33"/>
      <w:r>
        <w:rPr>
          <w:rFonts w:hint="eastAsia" w:hAnsi="宋体"/>
          <w:szCs w:val="24"/>
        </w:rPr>
        <w:t>3</w:t>
      </w:r>
      <w:r>
        <w:rPr>
          <w:rFonts w:hAnsi="宋体"/>
          <w:szCs w:val="24"/>
        </w:rPr>
        <w:t>.</w:t>
      </w:r>
      <w:bookmarkEnd w:id="37"/>
      <w:r>
        <w:rPr>
          <w:rFonts w:hint="eastAsia" w:hAnsi="宋体"/>
          <w:szCs w:val="24"/>
        </w:rPr>
        <w:t>5联合体磋商</w:t>
      </w:r>
    </w:p>
    <w:p w14:paraId="1ED7AD49">
      <w:pPr>
        <w:spacing w:line="360" w:lineRule="auto"/>
        <w:ind w:firstLine="480" w:firstLineChars="200"/>
        <w:rPr>
          <w:rFonts w:hAnsi="宋体"/>
          <w:szCs w:val="24"/>
        </w:rPr>
      </w:pPr>
      <w:r>
        <w:rPr>
          <w:rFonts w:hint="eastAsia" w:hAnsi="宋体"/>
          <w:szCs w:val="24"/>
        </w:rPr>
        <w:t>3.5.1</w:t>
      </w:r>
      <w:r>
        <w:rPr>
          <w:rFonts w:hAnsi="宋体"/>
          <w:szCs w:val="24"/>
        </w:rPr>
        <w:t>如果在</w:t>
      </w:r>
      <w:r>
        <w:t>竞争</w:t>
      </w:r>
      <w:r>
        <w:rPr>
          <w:rFonts w:hint="eastAsia"/>
        </w:rPr>
        <w:t>性</w:t>
      </w:r>
      <w:r>
        <w:rPr>
          <w:rFonts w:hint="eastAsia" w:hAnsi="宋体"/>
          <w:szCs w:val="24"/>
        </w:rPr>
        <w:t>磋商</w:t>
      </w:r>
      <w:r>
        <w:rPr>
          <w:rFonts w:hAnsi="宋体"/>
          <w:szCs w:val="24"/>
        </w:rPr>
        <w:t>文件中接受联合体</w:t>
      </w:r>
      <w:r>
        <w:rPr>
          <w:rFonts w:hint="eastAsia" w:hAnsi="宋体"/>
          <w:szCs w:val="24"/>
        </w:rPr>
        <w:t>磋商</w:t>
      </w:r>
      <w:r>
        <w:rPr>
          <w:rFonts w:hAnsi="宋体"/>
          <w:szCs w:val="24"/>
        </w:rPr>
        <w:t>（见</w:t>
      </w:r>
      <w:r>
        <w:rPr>
          <w:rFonts w:hint="eastAsia" w:hAnsi="宋体"/>
          <w:szCs w:val="24"/>
        </w:rPr>
        <w:t>供应商须知前附表</w:t>
      </w:r>
      <w:r>
        <w:rPr>
          <w:rFonts w:hAnsi="宋体"/>
          <w:szCs w:val="24"/>
        </w:rPr>
        <w:t>），则两个以上供应商可以组成一个</w:t>
      </w:r>
      <w:r>
        <w:rPr>
          <w:rFonts w:hint="eastAsia" w:hAnsi="宋体"/>
          <w:szCs w:val="24"/>
        </w:rPr>
        <w:t>磋商</w:t>
      </w:r>
      <w:r>
        <w:rPr>
          <w:rFonts w:hAnsi="宋体"/>
          <w:szCs w:val="24"/>
        </w:rPr>
        <w:t>联合体，以一个</w:t>
      </w:r>
      <w:r>
        <w:rPr>
          <w:rFonts w:hint="eastAsia" w:hAnsi="宋体"/>
          <w:szCs w:val="24"/>
        </w:rPr>
        <w:t>供应商</w:t>
      </w:r>
      <w:r>
        <w:rPr>
          <w:rFonts w:hAnsi="宋体"/>
          <w:szCs w:val="24"/>
        </w:rPr>
        <w:t>的身份</w:t>
      </w:r>
      <w:r>
        <w:rPr>
          <w:rFonts w:hint="eastAsia" w:hAnsi="宋体"/>
          <w:szCs w:val="24"/>
        </w:rPr>
        <w:t>参与磋商</w:t>
      </w:r>
      <w:r>
        <w:rPr>
          <w:rFonts w:hAnsi="宋体"/>
          <w:szCs w:val="24"/>
        </w:rPr>
        <w:t>。以联合体形式参加</w:t>
      </w:r>
      <w:r>
        <w:rPr>
          <w:rFonts w:hint="eastAsia" w:hAnsi="宋体"/>
          <w:szCs w:val="24"/>
        </w:rPr>
        <w:t>磋商</w:t>
      </w:r>
      <w:r>
        <w:rPr>
          <w:rFonts w:hAnsi="宋体"/>
          <w:szCs w:val="24"/>
        </w:rPr>
        <w:t>的，联合体各方均应当符合政府采购法</w:t>
      </w:r>
      <w:r>
        <w:t>《中华人民共和国政府采购法》及</w:t>
      </w:r>
      <w:r>
        <w:rPr>
          <w:rFonts w:hint="eastAsia"/>
        </w:rPr>
        <w:t>其</w:t>
      </w:r>
      <w:r>
        <w:t>实施条例</w:t>
      </w:r>
      <w:r>
        <w:rPr>
          <w:rFonts w:hint="eastAsia"/>
        </w:rPr>
        <w:t>和《政府采购竞争性磋商采购方式管理暂行办法》</w:t>
      </w:r>
      <w:r>
        <w:t>规定的条件</w:t>
      </w:r>
      <w:r>
        <w:rPr>
          <w:rFonts w:hAnsi="宋体"/>
          <w:szCs w:val="24"/>
        </w:rPr>
        <w:t>。采购人根据采购项目的特殊要求规定</w:t>
      </w:r>
      <w:r>
        <w:rPr>
          <w:rFonts w:hint="eastAsia" w:hAnsi="宋体"/>
          <w:szCs w:val="24"/>
        </w:rPr>
        <w:t>供应商</w:t>
      </w:r>
      <w:r>
        <w:rPr>
          <w:rFonts w:hAnsi="宋体"/>
          <w:szCs w:val="24"/>
        </w:rPr>
        <w:t>特定条件的，联合体各方中至少应当有一方符合采购人规定的特定条件。</w:t>
      </w:r>
    </w:p>
    <w:p w14:paraId="702A8B23">
      <w:pPr>
        <w:spacing w:line="360" w:lineRule="auto"/>
        <w:ind w:firstLine="480" w:firstLineChars="200"/>
        <w:rPr>
          <w:rFonts w:hAnsi="宋体"/>
          <w:szCs w:val="24"/>
        </w:rPr>
      </w:pPr>
      <w:r>
        <w:rPr>
          <w:rFonts w:hint="eastAsia" w:hAnsi="宋体"/>
          <w:szCs w:val="24"/>
        </w:rPr>
        <w:t>3.5.2联合体各方之间应当签订共同磋商协议，明确约定联合体各方承担的工作和相应的责任，并将</w:t>
      </w:r>
      <w:r>
        <w:rPr>
          <w:rFonts w:hint="eastAsia" w:hAnsi="宋体" w:cs="宋体"/>
          <w:szCs w:val="24"/>
        </w:rPr>
        <w:t>共同磋商协议连同</w:t>
      </w:r>
      <w:r>
        <w:t>竞争</w:t>
      </w:r>
      <w:r>
        <w:rPr>
          <w:rFonts w:hint="eastAsia"/>
        </w:rPr>
        <w:t>性</w:t>
      </w:r>
      <w:r>
        <w:rPr>
          <w:rFonts w:hint="eastAsia" w:hAnsi="宋体"/>
          <w:szCs w:val="24"/>
        </w:rPr>
        <w:t>磋商响应</w:t>
      </w:r>
      <w:r>
        <w:rPr>
          <w:rFonts w:hint="eastAsia" w:hAnsi="宋体" w:cs="宋体"/>
          <w:szCs w:val="24"/>
        </w:rPr>
        <w:t>文件一并提交</w:t>
      </w:r>
      <w:r>
        <w:rPr>
          <w:rFonts w:hint="eastAsia" w:hAnsi="宋体" w:cs="宋体"/>
        </w:rPr>
        <w:t>采购代理机构</w:t>
      </w:r>
      <w:r>
        <w:rPr>
          <w:rFonts w:hint="eastAsia" w:hAnsi="宋体" w:cs="宋体"/>
          <w:szCs w:val="24"/>
        </w:rPr>
        <w:t>。联合体各方签订共同磋商协议后，不得再以自己名义单独参与同一项目磋商，也不得组成新的联合体参加同</w:t>
      </w:r>
      <w:r>
        <w:rPr>
          <w:rFonts w:hint="eastAsia" w:hAnsi="宋体"/>
          <w:szCs w:val="24"/>
        </w:rPr>
        <w:t>一项目磋商。</w:t>
      </w:r>
    </w:p>
    <w:p w14:paraId="601E104F">
      <w:pPr>
        <w:spacing w:line="360" w:lineRule="auto"/>
        <w:ind w:firstLine="480" w:firstLineChars="200"/>
        <w:rPr>
          <w:rFonts w:hAnsi="宋体"/>
          <w:szCs w:val="24"/>
        </w:rPr>
      </w:pPr>
      <w:r>
        <w:rPr>
          <w:rFonts w:hint="eastAsia" w:hAnsi="宋体"/>
          <w:szCs w:val="24"/>
        </w:rPr>
        <w:t>3.5.3联合体各方应当共同与采购人签订采购合同，就采购合同约定的事项对采购人承担连带责任。</w:t>
      </w:r>
    </w:p>
    <w:p w14:paraId="46DB7A4C">
      <w:pPr>
        <w:spacing w:line="360" w:lineRule="auto"/>
        <w:ind w:firstLine="480" w:firstLineChars="200"/>
        <w:rPr>
          <w:rFonts w:hAnsi="宋体"/>
          <w:szCs w:val="24"/>
        </w:rPr>
      </w:pPr>
      <w:r>
        <w:rPr>
          <w:rFonts w:hint="eastAsia" w:hAnsi="宋体"/>
          <w:szCs w:val="24"/>
        </w:rPr>
        <w:t>3.6磋商</w:t>
      </w:r>
      <w:r>
        <w:rPr>
          <w:rFonts w:hAnsi="宋体"/>
          <w:szCs w:val="24"/>
        </w:rPr>
        <w:t>费用自理。不论</w:t>
      </w:r>
      <w:r>
        <w:rPr>
          <w:rFonts w:hint="eastAsia" w:hAnsi="宋体"/>
          <w:szCs w:val="24"/>
        </w:rPr>
        <w:t>磋商</w:t>
      </w:r>
      <w:r>
        <w:rPr>
          <w:rFonts w:hAnsi="宋体"/>
          <w:szCs w:val="24"/>
        </w:rPr>
        <w:t>的结果如何，</w:t>
      </w:r>
      <w:r>
        <w:rPr>
          <w:rFonts w:hint="eastAsia" w:hAnsi="宋体"/>
          <w:szCs w:val="24"/>
        </w:rPr>
        <w:t>供应商</w:t>
      </w:r>
      <w:r>
        <w:rPr>
          <w:rFonts w:hAnsi="宋体"/>
          <w:szCs w:val="24"/>
        </w:rPr>
        <w:t>均应自行承担所有与参加</w:t>
      </w:r>
      <w:r>
        <w:rPr>
          <w:rFonts w:hint="eastAsia" w:hAnsi="宋体"/>
          <w:szCs w:val="24"/>
        </w:rPr>
        <w:t>磋商</w:t>
      </w:r>
      <w:r>
        <w:rPr>
          <w:rFonts w:hAnsi="宋体"/>
          <w:szCs w:val="24"/>
        </w:rPr>
        <w:t>有关的费用。</w:t>
      </w:r>
    </w:p>
    <w:p w14:paraId="0059A5C7">
      <w:pPr>
        <w:spacing w:line="360" w:lineRule="auto"/>
        <w:outlineLvl w:val="2"/>
        <w:rPr>
          <w:rFonts w:hAnsi="宋体"/>
          <w:b/>
          <w:szCs w:val="24"/>
        </w:rPr>
      </w:pPr>
      <w:r>
        <w:rPr>
          <w:rFonts w:hint="eastAsia" w:hAnsi="宋体"/>
          <w:b/>
          <w:szCs w:val="24"/>
        </w:rPr>
        <w:t>4.合格的服务</w:t>
      </w:r>
    </w:p>
    <w:p w14:paraId="4BF97A3B">
      <w:pPr>
        <w:tabs>
          <w:tab w:val="left" w:pos="747"/>
        </w:tabs>
        <w:snapToGrid w:val="0"/>
        <w:spacing w:line="360" w:lineRule="auto"/>
        <w:ind w:firstLine="480" w:firstLineChars="200"/>
      </w:pPr>
      <w:r>
        <w:rPr>
          <w:rFonts w:hint="eastAsia"/>
        </w:rPr>
        <w:t>4.1供应商提供的服务（包含为完成服务所提供的产品），必须是合法生产、合法来源，符合国家有关标准要求，并满足磋商文件规定的质量、价格、有效期、售后服务及供应商须承担的技术支持和磋商文件规定的其它伴随服务等要求。</w:t>
      </w:r>
    </w:p>
    <w:p w14:paraId="509CED4D">
      <w:pPr>
        <w:tabs>
          <w:tab w:val="left" w:pos="747"/>
        </w:tabs>
        <w:snapToGrid w:val="0"/>
        <w:spacing w:line="360" w:lineRule="auto"/>
        <w:ind w:firstLine="480" w:firstLineChars="200"/>
      </w:pPr>
      <w:r>
        <w:t>4.2采购人有权拒绝接受任何不合格的服务，由此产生的费用及相关后果均由</w:t>
      </w:r>
      <w:r>
        <w:rPr>
          <w:rFonts w:hint="eastAsia"/>
        </w:rPr>
        <w:t>供应商</w:t>
      </w:r>
      <w:r>
        <w:t>自行承担。</w:t>
      </w:r>
    </w:p>
    <w:p w14:paraId="0216749E">
      <w:pPr>
        <w:spacing w:line="360" w:lineRule="auto"/>
        <w:outlineLvl w:val="2"/>
        <w:rPr>
          <w:rFonts w:hAnsi="宋体"/>
          <w:b/>
          <w:szCs w:val="24"/>
        </w:rPr>
      </w:pPr>
      <w:r>
        <w:rPr>
          <w:rFonts w:hint="eastAsia" w:hAnsi="宋体"/>
          <w:b/>
          <w:szCs w:val="24"/>
        </w:rPr>
        <w:t>5.供应商信用记录查询及使用</w:t>
      </w:r>
    </w:p>
    <w:p w14:paraId="79C37255">
      <w:pPr>
        <w:spacing w:line="360" w:lineRule="auto"/>
        <w:ind w:firstLine="480" w:firstLineChars="200"/>
        <w:rPr>
          <w:rFonts w:hAnsi="宋体" w:cs="宋体"/>
          <w:kern w:val="2"/>
          <w:szCs w:val="22"/>
        </w:rPr>
      </w:pPr>
      <w:r>
        <w:rPr>
          <w:rFonts w:hint="eastAsia" w:hAnsi="宋体" w:cs="宋体"/>
          <w:bCs/>
          <w:szCs w:val="24"/>
        </w:rPr>
        <w:t>“信用中国”网站（www.creditchina.gov.cn）、和“中国政府采购网”（ccgp.gov.cn）为供应商信用信息查询渠道，如果供应商被查实在响应文件递交截止时间前已列入严重失信主体、重大税收违法案件当事人名单、政府采购严重违法失信行为记录名单及其他不符合《中华人民共和国政府采购法》第二十二条规定的，其响应文件无效。采购代理机构将打印查询记录作为证据留存。</w:t>
      </w:r>
    </w:p>
    <w:p w14:paraId="2324F6AA">
      <w:pPr>
        <w:spacing w:line="360" w:lineRule="auto"/>
        <w:outlineLvl w:val="2"/>
        <w:rPr>
          <w:rFonts w:hAnsi="宋体"/>
          <w:b/>
          <w:szCs w:val="24"/>
        </w:rPr>
      </w:pPr>
      <w:r>
        <w:rPr>
          <w:rFonts w:hint="eastAsia" w:hAnsi="宋体"/>
          <w:b/>
          <w:szCs w:val="24"/>
        </w:rPr>
        <w:t>6.竞争性磋商响应文件内容的真实性和磋商内容的实质性要求</w:t>
      </w:r>
    </w:p>
    <w:p w14:paraId="6D66C7C7">
      <w:pPr>
        <w:spacing w:line="360" w:lineRule="auto"/>
        <w:ind w:firstLine="480" w:firstLineChars="200"/>
        <w:rPr>
          <w:rFonts w:hAnsi="宋体" w:cs="宋体"/>
          <w:bCs/>
          <w:szCs w:val="24"/>
        </w:rPr>
      </w:pPr>
      <w:r>
        <w:rPr>
          <w:rFonts w:hint="eastAsia" w:hAnsi="宋体" w:cs="宋体"/>
          <w:bCs/>
          <w:szCs w:val="24"/>
        </w:rPr>
        <w:t>6.1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D7F264A">
      <w:pPr>
        <w:spacing w:line="360" w:lineRule="auto"/>
        <w:ind w:firstLine="480" w:firstLineChars="200"/>
        <w:rPr>
          <w:rFonts w:hAnsi="宋体" w:cs="宋体"/>
          <w:bCs/>
          <w:szCs w:val="24"/>
        </w:rPr>
      </w:pPr>
      <w:r>
        <w:rPr>
          <w:rFonts w:hint="eastAsia" w:hAnsi="宋体" w:cs="宋体"/>
          <w:bCs/>
          <w:szCs w:val="24"/>
        </w:rPr>
        <w:t>6.2磋商文件第三章“合同条款及格式”中的条款为不允许偏离的技术和商务的实质性要求和条件，不满足实质性要求和条件的磋商为无效响应文件。</w:t>
      </w:r>
    </w:p>
    <w:p w14:paraId="35B978A1">
      <w:pPr>
        <w:pStyle w:val="3"/>
        <w:numPr>
          <w:ilvl w:val="1"/>
          <w:numId w:val="0"/>
        </w:numPr>
        <w:jc w:val="center"/>
        <w:rPr>
          <w:sz w:val="32"/>
          <w:szCs w:val="36"/>
        </w:rPr>
      </w:pPr>
      <w:bookmarkStart w:id="38" w:name="_Toc8446"/>
      <w:bookmarkStart w:id="39" w:name="_Toc21200"/>
      <w:r>
        <w:rPr>
          <w:rFonts w:hint="eastAsia"/>
          <w:sz w:val="32"/>
          <w:szCs w:val="36"/>
        </w:rPr>
        <w:t>二、竞争性磋商文件</w:t>
      </w:r>
      <w:bookmarkEnd w:id="34"/>
      <w:bookmarkEnd w:id="35"/>
      <w:bookmarkEnd w:id="36"/>
      <w:bookmarkEnd w:id="38"/>
      <w:bookmarkEnd w:id="39"/>
    </w:p>
    <w:p w14:paraId="2584DF2F">
      <w:pPr>
        <w:spacing w:line="360" w:lineRule="auto"/>
        <w:outlineLvl w:val="2"/>
        <w:rPr>
          <w:rFonts w:hAnsi="宋体"/>
          <w:b/>
          <w:szCs w:val="24"/>
        </w:rPr>
      </w:pPr>
      <w:r>
        <w:rPr>
          <w:rFonts w:hint="eastAsia" w:hAnsi="宋体"/>
          <w:b/>
          <w:szCs w:val="24"/>
        </w:rPr>
        <w:t>7.竞争性磋商文件构成</w:t>
      </w:r>
    </w:p>
    <w:p w14:paraId="4A4C2374">
      <w:pPr>
        <w:spacing w:line="360" w:lineRule="auto"/>
        <w:ind w:firstLine="480" w:firstLineChars="200"/>
        <w:rPr>
          <w:rFonts w:hAnsi="宋体"/>
          <w:szCs w:val="24"/>
        </w:rPr>
      </w:pPr>
      <w:r>
        <w:rPr>
          <w:rFonts w:hint="eastAsia" w:hAnsi="宋体"/>
          <w:szCs w:val="24"/>
        </w:rPr>
        <w:t>7</w:t>
      </w:r>
      <w:r>
        <w:rPr>
          <w:rFonts w:hAnsi="宋体"/>
          <w:szCs w:val="24"/>
        </w:rPr>
        <w:t xml:space="preserve">.1 </w:t>
      </w:r>
      <w:r>
        <w:rPr>
          <w:rFonts w:hint="eastAsia" w:hAnsi="宋体"/>
          <w:szCs w:val="24"/>
        </w:rPr>
        <w:t>竞争性磋商文件规定了</w:t>
      </w:r>
      <w:r>
        <w:rPr>
          <w:rFonts w:hAnsi="宋体"/>
          <w:szCs w:val="24"/>
        </w:rPr>
        <w:t>要求提供的</w:t>
      </w:r>
      <w:r>
        <w:rPr>
          <w:rFonts w:hint="eastAsia" w:hAnsi="宋体"/>
          <w:szCs w:val="24"/>
        </w:rPr>
        <w:t>服务</w:t>
      </w:r>
      <w:r>
        <w:rPr>
          <w:rFonts w:hAnsi="宋体"/>
          <w:szCs w:val="24"/>
        </w:rPr>
        <w:t>，</w:t>
      </w:r>
      <w:r>
        <w:rPr>
          <w:rFonts w:hint="eastAsia" w:hAnsi="宋体"/>
          <w:szCs w:val="24"/>
        </w:rPr>
        <w:t>磋商</w:t>
      </w:r>
      <w:r>
        <w:rPr>
          <w:rFonts w:hAnsi="宋体"/>
          <w:szCs w:val="24"/>
        </w:rPr>
        <w:t>程序和合同条件在</w:t>
      </w:r>
      <w:r>
        <w:rPr>
          <w:rFonts w:hint="eastAsia" w:hAnsi="宋体"/>
          <w:szCs w:val="24"/>
        </w:rPr>
        <w:t>竞争性磋商文件</w:t>
      </w:r>
      <w:r>
        <w:rPr>
          <w:rFonts w:hAnsi="宋体"/>
          <w:szCs w:val="24"/>
        </w:rPr>
        <w:t>中均有说明。</w:t>
      </w:r>
      <w:r>
        <w:rPr>
          <w:rFonts w:hint="eastAsia" w:hAnsi="宋体"/>
          <w:szCs w:val="24"/>
        </w:rPr>
        <w:t>竞争性磋商文件</w:t>
      </w:r>
      <w:r>
        <w:rPr>
          <w:rFonts w:hAnsi="宋体"/>
          <w:szCs w:val="24"/>
        </w:rPr>
        <w:t>共</w:t>
      </w:r>
      <w:r>
        <w:rPr>
          <w:rFonts w:hint="eastAsia" w:hAnsi="宋体"/>
          <w:szCs w:val="24"/>
        </w:rPr>
        <w:t>六</w:t>
      </w:r>
      <w:r>
        <w:rPr>
          <w:rFonts w:hAnsi="宋体"/>
          <w:szCs w:val="24"/>
        </w:rPr>
        <w:t>章，内容如下</w:t>
      </w:r>
      <w:r>
        <w:rPr>
          <w:rFonts w:hint="eastAsia" w:hAnsi="宋体"/>
          <w:szCs w:val="24"/>
        </w:rPr>
        <w:t>：</w:t>
      </w:r>
    </w:p>
    <w:p w14:paraId="2A664734">
      <w:pPr>
        <w:spacing w:line="360" w:lineRule="auto"/>
        <w:ind w:firstLine="480" w:firstLineChars="200"/>
        <w:rPr>
          <w:rFonts w:hAnsi="宋体"/>
          <w:szCs w:val="24"/>
        </w:rPr>
      </w:pPr>
      <w:r>
        <w:rPr>
          <w:rFonts w:hAnsi="宋体"/>
          <w:szCs w:val="24"/>
        </w:rPr>
        <w:t>第一章</w:t>
      </w:r>
      <w:r>
        <w:rPr>
          <w:rFonts w:hint="eastAsia" w:hAnsi="宋体"/>
          <w:szCs w:val="24"/>
        </w:rPr>
        <w:t xml:space="preserve"> 竞争性磋商公告</w:t>
      </w:r>
    </w:p>
    <w:p w14:paraId="612A5A11">
      <w:pPr>
        <w:spacing w:line="360" w:lineRule="auto"/>
        <w:ind w:firstLine="480" w:firstLineChars="200"/>
        <w:rPr>
          <w:rFonts w:hAnsi="宋体"/>
          <w:szCs w:val="24"/>
        </w:rPr>
      </w:pPr>
      <w:r>
        <w:rPr>
          <w:rFonts w:hAnsi="宋体"/>
          <w:szCs w:val="24"/>
        </w:rPr>
        <w:t>第</w:t>
      </w:r>
      <w:r>
        <w:rPr>
          <w:rFonts w:hint="eastAsia" w:hAnsi="宋体"/>
          <w:szCs w:val="24"/>
        </w:rPr>
        <w:t>二</w:t>
      </w:r>
      <w:r>
        <w:rPr>
          <w:rFonts w:hAnsi="宋体"/>
          <w:szCs w:val="24"/>
        </w:rPr>
        <w:t xml:space="preserve">章 </w:t>
      </w:r>
      <w:r>
        <w:rPr>
          <w:rFonts w:hint="eastAsia" w:hAnsi="宋体"/>
          <w:szCs w:val="24"/>
        </w:rPr>
        <w:t>供应商</w:t>
      </w:r>
      <w:r>
        <w:rPr>
          <w:rFonts w:hAnsi="宋体"/>
          <w:szCs w:val="24"/>
        </w:rPr>
        <w:t>须知</w:t>
      </w:r>
    </w:p>
    <w:p w14:paraId="0FB2A9C0">
      <w:pPr>
        <w:spacing w:line="360" w:lineRule="auto"/>
        <w:ind w:firstLine="480" w:firstLineChars="200"/>
        <w:rPr>
          <w:rFonts w:hAnsi="宋体"/>
          <w:szCs w:val="24"/>
        </w:rPr>
      </w:pPr>
      <w:r>
        <w:rPr>
          <w:rFonts w:hAnsi="宋体"/>
          <w:szCs w:val="24"/>
        </w:rPr>
        <w:t>第</w:t>
      </w:r>
      <w:r>
        <w:rPr>
          <w:rFonts w:hint="eastAsia" w:hAnsi="宋体"/>
          <w:szCs w:val="24"/>
        </w:rPr>
        <w:t>三</w:t>
      </w:r>
      <w:r>
        <w:rPr>
          <w:rFonts w:hAnsi="宋体"/>
          <w:szCs w:val="24"/>
        </w:rPr>
        <w:t>章</w:t>
      </w:r>
      <w:r>
        <w:rPr>
          <w:rFonts w:hint="eastAsia" w:hAnsi="宋体"/>
          <w:szCs w:val="24"/>
        </w:rPr>
        <w:t xml:space="preserve"> 合同条款及格式</w:t>
      </w:r>
    </w:p>
    <w:p w14:paraId="13E6EC81">
      <w:pPr>
        <w:spacing w:line="360" w:lineRule="auto"/>
        <w:ind w:firstLine="480" w:firstLineChars="200"/>
        <w:rPr>
          <w:rFonts w:hAnsi="宋体"/>
          <w:szCs w:val="24"/>
        </w:rPr>
      </w:pPr>
      <w:r>
        <w:rPr>
          <w:rFonts w:hAnsi="宋体"/>
          <w:szCs w:val="24"/>
        </w:rPr>
        <w:t>第</w:t>
      </w:r>
      <w:r>
        <w:rPr>
          <w:rFonts w:hint="eastAsia" w:hAnsi="宋体"/>
          <w:szCs w:val="24"/>
        </w:rPr>
        <w:t>四</w:t>
      </w:r>
      <w:r>
        <w:rPr>
          <w:rFonts w:hAnsi="宋体"/>
          <w:szCs w:val="24"/>
        </w:rPr>
        <w:t xml:space="preserve">章 </w:t>
      </w:r>
      <w:r>
        <w:rPr>
          <w:rFonts w:hint="eastAsia" w:hAnsi="宋体"/>
          <w:szCs w:val="24"/>
        </w:rPr>
        <w:t>竞争性磋商</w:t>
      </w:r>
      <w:r>
        <w:rPr>
          <w:rFonts w:hAnsi="宋体"/>
          <w:szCs w:val="24"/>
        </w:rPr>
        <w:t>内容及</w:t>
      </w:r>
      <w:r>
        <w:rPr>
          <w:rFonts w:hint="eastAsia" w:hAnsi="宋体"/>
          <w:szCs w:val="24"/>
        </w:rPr>
        <w:t>服务</w:t>
      </w:r>
      <w:r>
        <w:rPr>
          <w:rFonts w:hAnsi="宋体"/>
          <w:szCs w:val="24"/>
        </w:rPr>
        <w:t>要求</w:t>
      </w:r>
    </w:p>
    <w:p w14:paraId="727D12B3">
      <w:pPr>
        <w:spacing w:line="360" w:lineRule="auto"/>
        <w:ind w:firstLine="480" w:firstLineChars="200"/>
        <w:rPr>
          <w:rFonts w:hAnsi="宋体"/>
          <w:szCs w:val="24"/>
        </w:rPr>
      </w:pPr>
      <w:r>
        <w:rPr>
          <w:rFonts w:hAnsi="宋体"/>
          <w:szCs w:val="24"/>
        </w:rPr>
        <w:t>第</w:t>
      </w:r>
      <w:r>
        <w:rPr>
          <w:rFonts w:hint="eastAsia" w:hAnsi="宋体"/>
          <w:szCs w:val="24"/>
        </w:rPr>
        <w:t>五</w:t>
      </w:r>
      <w:r>
        <w:rPr>
          <w:rFonts w:hAnsi="宋体"/>
          <w:szCs w:val="24"/>
        </w:rPr>
        <w:t>章</w:t>
      </w:r>
      <w:r>
        <w:rPr>
          <w:rFonts w:hint="eastAsia" w:hAnsi="宋体"/>
          <w:szCs w:val="24"/>
        </w:rPr>
        <w:t xml:space="preserve"> 评审方法</w:t>
      </w:r>
    </w:p>
    <w:p w14:paraId="736B428A">
      <w:pPr>
        <w:spacing w:line="360" w:lineRule="auto"/>
        <w:ind w:firstLine="480" w:firstLineChars="200"/>
        <w:rPr>
          <w:rFonts w:hAnsi="宋体"/>
          <w:szCs w:val="24"/>
        </w:rPr>
      </w:pPr>
      <w:r>
        <w:rPr>
          <w:rFonts w:hint="eastAsia" w:hAnsi="宋体"/>
          <w:szCs w:val="24"/>
        </w:rPr>
        <w:t>第六章 竞争性磋商响应</w:t>
      </w:r>
      <w:r>
        <w:rPr>
          <w:rFonts w:hAnsi="宋体"/>
          <w:szCs w:val="24"/>
        </w:rPr>
        <w:t>文件格式</w:t>
      </w:r>
    </w:p>
    <w:p w14:paraId="3A5A8A1D">
      <w:pPr>
        <w:spacing w:line="360" w:lineRule="auto"/>
        <w:ind w:firstLine="480" w:firstLineChars="200"/>
        <w:rPr>
          <w:rFonts w:hAnsi="宋体"/>
          <w:szCs w:val="24"/>
        </w:rPr>
      </w:pPr>
      <w:r>
        <w:rPr>
          <w:rFonts w:hint="eastAsia" w:hAnsi="宋体"/>
          <w:szCs w:val="24"/>
        </w:rPr>
        <w:t>7</w:t>
      </w:r>
      <w:r>
        <w:rPr>
          <w:rFonts w:hAnsi="宋体"/>
          <w:szCs w:val="24"/>
        </w:rPr>
        <w:t>.2</w:t>
      </w:r>
      <w:r>
        <w:rPr>
          <w:rFonts w:hint="eastAsia" w:hAnsi="宋体"/>
          <w:szCs w:val="24"/>
        </w:rPr>
        <w:t xml:space="preserve"> 供应商</w:t>
      </w:r>
      <w:r>
        <w:rPr>
          <w:rFonts w:hAnsi="宋体"/>
          <w:szCs w:val="24"/>
        </w:rPr>
        <w:t>应认真阅读</w:t>
      </w:r>
      <w:r>
        <w:rPr>
          <w:rFonts w:hint="eastAsia" w:hAnsi="宋体"/>
          <w:szCs w:val="24"/>
        </w:rPr>
        <w:t>竞争性磋商</w:t>
      </w:r>
      <w:r>
        <w:rPr>
          <w:rFonts w:hAnsi="宋体"/>
          <w:szCs w:val="24"/>
        </w:rPr>
        <w:t>文件中所有的事项、格式、条款和规范等要求。如果</w:t>
      </w:r>
      <w:r>
        <w:rPr>
          <w:rFonts w:hint="eastAsia" w:hAnsi="宋体"/>
          <w:szCs w:val="24"/>
        </w:rPr>
        <w:t>供应商</w:t>
      </w:r>
      <w:r>
        <w:rPr>
          <w:rFonts w:hAnsi="宋体"/>
          <w:szCs w:val="24"/>
        </w:rPr>
        <w:t>没有按照</w:t>
      </w:r>
      <w:r>
        <w:rPr>
          <w:rFonts w:hint="eastAsia" w:hAnsi="宋体"/>
          <w:szCs w:val="24"/>
        </w:rPr>
        <w:t>竞争性磋商</w:t>
      </w:r>
      <w:r>
        <w:rPr>
          <w:rFonts w:hAnsi="宋体"/>
          <w:szCs w:val="24"/>
        </w:rPr>
        <w:t>文件要求提交全部资料，或者</w:t>
      </w:r>
      <w:r>
        <w:rPr>
          <w:rFonts w:hint="eastAsia" w:hAnsi="宋体"/>
          <w:szCs w:val="24"/>
        </w:rPr>
        <w:t>竞争性磋商响应</w:t>
      </w:r>
      <w:r>
        <w:rPr>
          <w:rFonts w:hAnsi="宋体"/>
          <w:szCs w:val="24"/>
        </w:rPr>
        <w:t>文件没有对</w:t>
      </w:r>
      <w:r>
        <w:rPr>
          <w:rFonts w:hint="eastAsia" w:hAnsi="宋体"/>
          <w:szCs w:val="24"/>
        </w:rPr>
        <w:t>竞争性磋商</w:t>
      </w:r>
      <w:r>
        <w:rPr>
          <w:rFonts w:hAnsi="宋体"/>
          <w:szCs w:val="24"/>
        </w:rPr>
        <w:t>文件在各方面都做出实质性响应，由此带来不利于</w:t>
      </w:r>
      <w:r>
        <w:rPr>
          <w:rFonts w:hint="eastAsia" w:hAnsi="宋体"/>
          <w:szCs w:val="24"/>
        </w:rPr>
        <w:t>供应商</w:t>
      </w:r>
      <w:r>
        <w:rPr>
          <w:rFonts w:hAnsi="宋体"/>
          <w:szCs w:val="24"/>
        </w:rPr>
        <w:t>的</w:t>
      </w:r>
      <w:r>
        <w:rPr>
          <w:rFonts w:hint="eastAsia" w:hAnsi="宋体"/>
          <w:szCs w:val="24"/>
        </w:rPr>
        <w:t>磋商</w:t>
      </w:r>
      <w:r>
        <w:rPr>
          <w:rFonts w:hAnsi="宋体"/>
          <w:szCs w:val="24"/>
        </w:rPr>
        <w:t>结果，其风险由</w:t>
      </w:r>
      <w:r>
        <w:rPr>
          <w:rFonts w:hint="eastAsia" w:hAnsi="宋体"/>
          <w:szCs w:val="24"/>
        </w:rPr>
        <w:t>供应商</w:t>
      </w:r>
      <w:r>
        <w:rPr>
          <w:rFonts w:hAnsi="宋体"/>
          <w:szCs w:val="24"/>
        </w:rPr>
        <w:t>承担。</w:t>
      </w:r>
    </w:p>
    <w:p w14:paraId="515C83DD">
      <w:pPr>
        <w:spacing w:line="360" w:lineRule="auto"/>
        <w:ind w:firstLine="480" w:firstLineChars="200"/>
        <w:rPr>
          <w:rFonts w:hAnsi="宋体"/>
          <w:szCs w:val="24"/>
        </w:rPr>
      </w:pPr>
      <w:r>
        <w:rPr>
          <w:rFonts w:hint="eastAsia" w:hAnsi="宋体"/>
          <w:szCs w:val="24"/>
        </w:rPr>
        <w:t>7</w:t>
      </w:r>
      <w:r>
        <w:rPr>
          <w:rFonts w:hAnsi="宋体"/>
          <w:szCs w:val="24"/>
        </w:rPr>
        <w:t>.3本</w:t>
      </w:r>
      <w:r>
        <w:rPr>
          <w:rFonts w:hint="eastAsia" w:hAnsi="宋体"/>
          <w:szCs w:val="24"/>
        </w:rPr>
        <w:t>竞争性磋商</w:t>
      </w:r>
      <w:r>
        <w:rPr>
          <w:rFonts w:hAnsi="宋体"/>
          <w:szCs w:val="24"/>
        </w:rPr>
        <w:t>文件的解释权归</w:t>
      </w:r>
      <w:r>
        <w:rPr>
          <w:rFonts w:hint="eastAsia" w:hAnsi="宋体"/>
          <w:szCs w:val="24"/>
        </w:rPr>
        <w:t>亿诚建设项目管理有限公司，</w:t>
      </w:r>
      <w:r>
        <w:rPr>
          <w:rFonts w:hAnsi="宋体"/>
          <w:szCs w:val="24"/>
        </w:rPr>
        <w:t>如发现</w:t>
      </w:r>
      <w:r>
        <w:rPr>
          <w:rFonts w:hint="eastAsia" w:hAnsi="宋体"/>
          <w:szCs w:val="24"/>
        </w:rPr>
        <w:t>竞争性磋商响应</w:t>
      </w:r>
      <w:r>
        <w:rPr>
          <w:rFonts w:hAnsi="宋体"/>
          <w:szCs w:val="24"/>
        </w:rPr>
        <w:t>文件内容与现行法律法规不相符的情况，以现行法律法规为准。</w:t>
      </w:r>
    </w:p>
    <w:p w14:paraId="221C61F8">
      <w:pPr>
        <w:spacing w:line="360" w:lineRule="auto"/>
        <w:outlineLvl w:val="2"/>
        <w:rPr>
          <w:rFonts w:hAnsi="宋体"/>
          <w:b/>
          <w:szCs w:val="24"/>
        </w:rPr>
      </w:pPr>
      <w:r>
        <w:rPr>
          <w:rFonts w:hint="eastAsia" w:hAnsi="宋体"/>
          <w:b/>
          <w:szCs w:val="24"/>
        </w:rPr>
        <w:t>8.竞争性磋商文件的修改和澄清</w:t>
      </w:r>
    </w:p>
    <w:p w14:paraId="6FC21EFA">
      <w:pPr>
        <w:spacing w:line="360" w:lineRule="auto"/>
        <w:ind w:firstLine="480" w:firstLineChars="200"/>
        <w:rPr>
          <w:rFonts w:hAnsi="宋体"/>
          <w:szCs w:val="24"/>
        </w:rPr>
      </w:pPr>
      <w:bookmarkStart w:id="40" w:name="_Toc363474019"/>
      <w:bookmarkStart w:id="41" w:name="_Toc403077641"/>
      <w:bookmarkStart w:id="42" w:name="_Toc363473974"/>
      <w:r>
        <w:rPr>
          <w:rFonts w:hint="eastAsia" w:hAnsi="宋体"/>
          <w:szCs w:val="24"/>
        </w:rPr>
        <w:t>8</w:t>
      </w:r>
      <w:r>
        <w:rPr>
          <w:rFonts w:hAnsi="宋体"/>
          <w:szCs w:val="24"/>
        </w:rPr>
        <w:t>.1</w:t>
      </w:r>
      <w:r>
        <w:rPr>
          <w:rFonts w:hint="eastAsia" w:hAnsi="宋体"/>
          <w:szCs w:val="24"/>
        </w:rPr>
        <w:t>提交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响应文件截止时间至少5日前，以书面形式通知所有获取磋商文件的供应商；不足5日的，采购人、采购代理机构应当顺延提交首次响应文件截止时间。</w:t>
      </w:r>
    </w:p>
    <w:p w14:paraId="459DB14D">
      <w:pPr>
        <w:spacing w:line="360" w:lineRule="auto"/>
        <w:ind w:firstLine="480" w:firstLineChars="200"/>
        <w:rPr>
          <w:rFonts w:hAnsi="宋体"/>
          <w:szCs w:val="24"/>
        </w:rPr>
      </w:pPr>
      <w:r>
        <w:rPr>
          <w:rFonts w:hint="eastAsia" w:hAnsi="宋体"/>
          <w:szCs w:val="24"/>
        </w:rPr>
        <w:t>8</w:t>
      </w:r>
      <w:r>
        <w:rPr>
          <w:rFonts w:hAnsi="宋体"/>
          <w:szCs w:val="24"/>
        </w:rPr>
        <w:t>.</w:t>
      </w:r>
      <w:r>
        <w:rPr>
          <w:rFonts w:hint="eastAsia" w:hAnsi="宋体"/>
          <w:szCs w:val="24"/>
        </w:rPr>
        <w:t>2</w:t>
      </w:r>
      <w:r>
        <w:rPr>
          <w:rFonts w:hAnsi="宋体"/>
          <w:szCs w:val="24"/>
        </w:rPr>
        <w:t>已经购买</w:t>
      </w:r>
      <w:r>
        <w:rPr>
          <w:rFonts w:hint="eastAsia" w:hAnsi="宋体"/>
          <w:szCs w:val="24"/>
        </w:rPr>
        <w:t>竞争性磋商</w:t>
      </w:r>
      <w:r>
        <w:rPr>
          <w:rFonts w:hAnsi="宋体"/>
          <w:szCs w:val="24"/>
        </w:rPr>
        <w:t>文件的</w:t>
      </w:r>
      <w:r>
        <w:rPr>
          <w:rFonts w:hint="eastAsia" w:hAnsi="宋体"/>
          <w:szCs w:val="24"/>
        </w:rPr>
        <w:t>供应商</w:t>
      </w:r>
      <w:r>
        <w:rPr>
          <w:rFonts w:hAnsi="宋体"/>
          <w:szCs w:val="24"/>
        </w:rPr>
        <w:t>对</w:t>
      </w:r>
      <w:r>
        <w:rPr>
          <w:rFonts w:hint="eastAsia" w:hAnsi="宋体"/>
          <w:szCs w:val="24"/>
        </w:rPr>
        <w:t>竞争性磋商</w:t>
      </w:r>
      <w:r>
        <w:rPr>
          <w:rFonts w:hAnsi="宋体"/>
          <w:szCs w:val="24"/>
        </w:rPr>
        <w:t>文件有疑问的，均应在</w:t>
      </w:r>
      <w:r>
        <w:rPr>
          <w:rFonts w:hint="eastAsia" w:hAnsi="宋体"/>
          <w:szCs w:val="24"/>
        </w:rPr>
        <w:t>磋商</w:t>
      </w:r>
      <w:r>
        <w:rPr>
          <w:rFonts w:hAnsi="宋体"/>
          <w:szCs w:val="24"/>
        </w:rPr>
        <w:t>截止日期</w:t>
      </w:r>
      <w:r>
        <w:rPr>
          <w:rFonts w:hint="eastAsia" w:hAnsi="宋体"/>
          <w:szCs w:val="24"/>
        </w:rPr>
        <w:t>3日</w:t>
      </w:r>
      <w:r>
        <w:rPr>
          <w:rFonts w:hAnsi="宋体"/>
          <w:szCs w:val="24"/>
        </w:rPr>
        <w:t>前以书面形式向采购代理机构提出。</w:t>
      </w:r>
      <w:r>
        <w:rPr>
          <w:rFonts w:hint="eastAsia" w:hAnsi="宋体"/>
          <w:szCs w:val="24"/>
        </w:rPr>
        <w:t>采购代理机构视情况</w:t>
      </w:r>
      <w:r>
        <w:rPr>
          <w:rFonts w:hAnsi="宋体"/>
          <w:szCs w:val="24"/>
        </w:rPr>
        <w:t>必要时将书面答复传送给</w:t>
      </w:r>
      <w:r>
        <w:rPr>
          <w:rFonts w:hint="eastAsia" w:hAnsi="宋体"/>
          <w:szCs w:val="24"/>
        </w:rPr>
        <w:t>所有获取竞争性磋商</w:t>
      </w:r>
      <w:r>
        <w:rPr>
          <w:rFonts w:hAnsi="宋体"/>
          <w:szCs w:val="24"/>
        </w:rPr>
        <w:t>文件的</w:t>
      </w:r>
      <w:r>
        <w:rPr>
          <w:rFonts w:hint="eastAsia" w:hAnsi="宋体"/>
          <w:szCs w:val="24"/>
        </w:rPr>
        <w:t>供应商</w:t>
      </w:r>
      <w:r>
        <w:rPr>
          <w:rFonts w:hAnsi="宋体"/>
          <w:szCs w:val="24"/>
        </w:rPr>
        <w:t>。</w:t>
      </w:r>
    </w:p>
    <w:p w14:paraId="2FA127F7">
      <w:pPr>
        <w:spacing w:line="360" w:lineRule="auto"/>
        <w:ind w:firstLine="480" w:firstLineChars="200"/>
        <w:rPr>
          <w:rFonts w:hAnsi="宋体"/>
          <w:szCs w:val="24"/>
        </w:rPr>
      </w:pPr>
      <w:r>
        <w:rPr>
          <w:rFonts w:hint="eastAsia" w:hAnsi="宋体"/>
          <w:szCs w:val="24"/>
        </w:rPr>
        <w:t>8.3供应商在收到上述通知后，应立即向采购代理机构回函确认。</w:t>
      </w:r>
    </w:p>
    <w:p w14:paraId="706BD763">
      <w:pPr>
        <w:pStyle w:val="3"/>
        <w:numPr>
          <w:ilvl w:val="1"/>
          <w:numId w:val="0"/>
        </w:numPr>
        <w:jc w:val="center"/>
        <w:rPr>
          <w:sz w:val="32"/>
          <w:szCs w:val="36"/>
        </w:rPr>
      </w:pPr>
      <w:bookmarkStart w:id="43" w:name="_Toc5610"/>
      <w:bookmarkStart w:id="44" w:name="_Toc11981"/>
      <w:r>
        <w:rPr>
          <w:rFonts w:hint="eastAsia"/>
          <w:sz w:val="32"/>
          <w:szCs w:val="36"/>
        </w:rPr>
        <w:t>三、磋商响应文件的编制</w:t>
      </w:r>
      <w:bookmarkEnd w:id="40"/>
      <w:bookmarkEnd w:id="41"/>
      <w:bookmarkEnd w:id="42"/>
      <w:bookmarkEnd w:id="43"/>
      <w:bookmarkEnd w:id="44"/>
    </w:p>
    <w:p w14:paraId="1008F182">
      <w:pPr>
        <w:spacing w:line="360" w:lineRule="auto"/>
        <w:outlineLvl w:val="2"/>
        <w:rPr>
          <w:rFonts w:hAnsi="宋体"/>
          <w:b/>
          <w:szCs w:val="24"/>
        </w:rPr>
      </w:pPr>
      <w:r>
        <w:rPr>
          <w:rFonts w:hint="eastAsia" w:hAnsi="宋体"/>
          <w:b/>
          <w:szCs w:val="24"/>
        </w:rPr>
        <w:t>9. 磋商语言和磋商货币</w:t>
      </w:r>
    </w:p>
    <w:p w14:paraId="1B781626">
      <w:pPr>
        <w:spacing w:line="360" w:lineRule="auto"/>
        <w:ind w:firstLine="480" w:firstLineChars="200"/>
        <w:rPr>
          <w:rFonts w:hAnsi="宋体"/>
          <w:b/>
          <w:szCs w:val="24"/>
        </w:rPr>
      </w:pPr>
      <w:r>
        <w:rPr>
          <w:rFonts w:hint="eastAsia" w:hAnsi="宋体"/>
          <w:szCs w:val="24"/>
        </w:rPr>
        <w:t>9</w:t>
      </w:r>
      <w:r>
        <w:rPr>
          <w:rFonts w:hAnsi="宋体"/>
          <w:szCs w:val="24"/>
        </w:rPr>
        <w:t>.1</w:t>
      </w:r>
      <w:r>
        <w:rPr>
          <w:rFonts w:hint="eastAsia" w:hAnsi="宋体"/>
          <w:szCs w:val="24"/>
        </w:rPr>
        <w:t>供应商</w:t>
      </w:r>
      <w:r>
        <w:rPr>
          <w:rFonts w:hAnsi="宋体"/>
          <w:szCs w:val="24"/>
        </w:rPr>
        <w:t>提交的</w:t>
      </w:r>
      <w:r>
        <w:rPr>
          <w:rFonts w:hint="eastAsia" w:hAnsi="宋体"/>
          <w:szCs w:val="24"/>
        </w:rPr>
        <w:t>竞争性磋商响应</w:t>
      </w:r>
      <w:r>
        <w:rPr>
          <w:rFonts w:hAnsi="宋体"/>
          <w:szCs w:val="24"/>
        </w:rPr>
        <w:t>文件以及</w:t>
      </w:r>
      <w:r>
        <w:rPr>
          <w:rFonts w:hint="eastAsia" w:hAnsi="宋体"/>
          <w:szCs w:val="24"/>
        </w:rPr>
        <w:t>供应商</w:t>
      </w:r>
      <w:r>
        <w:rPr>
          <w:rFonts w:hAnsi="宋体"/>
          <w:szCs w:val="24"/>
        </w:rPr>
        <w:t>与采购代理机构就有关</w:t>
      </w:r>
      <w:r>
        <w:rPr>
          <w:rFonts w:hint="eastAsia" w:hAnsi="宋体"/>
          <w:szCs w:val="24"/>
        </w:rPr>
        <w:t>磋商</w:t>
      </w:r>
      <w:r>
        <w:rPr>
          <w:rFonts w:hAnsi="宋体"/>
          <w:szCs w:val="24"/>
        </w:rPr>
        <w:t>的所有来往函电均应使用</w:t>
      </w:r>
      <w:r>
        <w:rPr>
          <w:rFonts w:hint="eastAsia" w:hAnsi="宋体"/>
          <w:szCs w:val="24"/>
        </w:rPr>
        <w:t>简体</w:t>
      </w:r>
      <w:r>
        <w:rPr>
          <w:rFonts w:hAnsi="宋体"/>
          <w:szCs w:val="24"/>
        </w:rPr>
        <w:t>中文。</w:t>
      </w:r>
    </w:p>
    <w:p w14:paraId="3FC2684C">
      <w:pPr>
        <w:spacing w:line="360" w:lineRule="auto"/>
        <w:ind w:firstLine="480" w:firstLineChars="200"/>
        <w:rPr>
          <w:rFonts w:hAnsi="宋体"/>
          <w:szCs w:val="24"/>
        </w:rPr>
      </w:pPr>
      <w:r>
        <w:rPr>
          <w:rFonts w:hint="eastAsia" w:hAnsi="宋体"/>
          <w:szCs w:val="24"/>
        </w:rPr>
        <w:t>9</w:t>
      </w:r>
      <w:r>
        <w:rPr>
          <w:rFonts w:hAnsi="宋体"/>
          <w:szCs w:val="24"/>
        </w:rPr>
        <w:t>.2</w:t>
      </w:r>
      <w:r>
        <w:rPr>
          <w:rFonts w:hint="eastAsia" w:hAnsi="宋体"/>
          <w:szCs w:val="24"/>
        </w:rPr>
        <w:t>磋商</w:t>
      </w:r>
      <w:r>
        <w:rPr>
          <w:rFonts w:hAnsi="宋体"/>
          <w:szCs w:val="24"/>
        </w:rPr>
        <w:t>应以人民币报价。任何包含非人民币报价的</w:t>
      </w:r>
      <w:r>
        <w:rPr>
          <w:rFonts w:hint="eastAsia" w:hAnsi="宋体"/>
          <w:szCs w:val="24"/>
        </w:rPr>
        <w:t>磋商</w:t>
      </w:r>
      <w:r>
        <w:rPr>
          <w:rFonts w:hAnsi="宋体"/>
          <w:szCs w:val="24"/>
        </w:rPr>
        <w:t>将</w:t>
      </w:r>
      <w:r>
        <w:rPr>
          <w:rFonts w:hint="eastAsia" w:hAnsi="宋体"/>
          <w:szCs w:val="24"/>
        </w:rPr>
        <w:t>按无效磋商处理</w:t>
      </w:r>
      <w:r>
        <w:rPr>
          <w:rFonts w:hAnsi="宋体"/>
          <w:szCs w:val="24"/>
        </w:rPr>
        <w:t>。</w:t>
      </w:r>
    </w:p>
    <w:p w14:paraId="4D49F6EC">
      <w:pPr>
        <w:spacing w:line="360" w:lineRule="auto"/>
        <w:outlineLvl w:val="2"/>
        <w:rPr>
          <w:rFonts w:hAnsi="宋体"/>
          <w:b/>
          <w:szCs w:val="24"/>
        </w:rPr>
      </w:pPr>
      <w:r>
        <w:rPr>
          <w:rFonts w:hint="eastAsia" w:hAnsi="宋体"/>
          <w:b/>
          <w:szCs w:val="24"/>
        </w:rPr>
        <w:t>10.竞争性磋商响应文件的构成</w:t>
      </w:r>
    </w:p>
    <w:p w14:paraId="19F63E82">
      <w:pPr>
        <w:spacing w:line="360" w:lineRule="auto"/>
        <w:ind w:firstLine="480" w:firstLineChars="200"/>
        <w:rPr>
          <w:rFonts w:hAnsi="宋体"/>
          <w:szCs w:val="24"/>
        </w:rPr>
      </w:pPr>
      <w:r>
        <w:rPr>
          <w:rFonts w:hint="eastAsia" w:hAnsi="宋体"/>
          <w:szCs w:val="24"/>
        </w:rPr>
        <w:t>10.1供应商提交的竞争性磋商响应文件应包含下列部分的内容：</w:t>
      </w:r>
    </w:p>
    <w:p w14:paraId="1EAFDAF0">
      <w:pPr>
        <w:spacing w:line="360" w:lineRule="auto"/>
        <w:ind w:firstLine="480" w:firstLineChars="200"/>
        <w:rPr>
          <w:rFonts w:hAnsi="宋体"/>
          <w:szCs w:val="24"/>
        </w:rPr>
      </w:pPr>
      <w:r>
        <w:rPr>
          <w:rFonts w:hint="eastAsia" w:hAnsi="宋体"/>
          <w:szCs w:val="24"/>
        </w:rPr>
        <w:t>10.1.1按照供应商须知的要求和竞争性磋商文件规定格式填写的竞争性磋商函、磋商报价表、法定代表人授权委托书。</w:t>
      </w:r>
    </w:p>
    <w:p w14:paraId="0C67B65C">
      <w:pPr>
        <w:spacing w:line="360" w:lineRule="auto"/>
        <w:ind w:firstLine="480" w:firstLineChars="200"/>
        <w:rPr>
          <w:rFonts w:hAnsi="宋体"/>
          <w:szCs w:val="24"/>
        </w:rPr>
      </w:pPr>
      <w:r>
        <w:rPr>
          <w:rFonts w:hint="eastAsia" w:hAnsi="宋体"/>
          <w:szCs w:val="24"/>
        </w:rPr>
        <w:t>10.1.2按照竞争性磋商文件的要求编制的磋商方案说明书，内容至少应包括组织实施计划和服务的详细说明，服务应答表，人员配备和售后服务承诺等。</w:t>
      </w:r>
    </w:p>
    <w:p w14:paraId="0699BF85">
      <w:pPr>
        <w:spacing w:line="360" w:lineRule="auto"/>
        <w:ind w:firstLine="480" w:firstLineChars="200"/>
        <w:rPr>
          <w:rFonts w:hAnsi="宋体"/>
          <w:szCs w:val="24"/>
        </w:rPr>
      </w:pPr>
      <w:r>
        <w:rPr>
          <w:rFonts w:hint="eastAsia" w:hAnsi="宋体"/>
          <w:szCs w:val="24"/>
        </w:rPr>
        <w:t>10.1.3按照竞争性磋商文件供应商须知前附表的要求提交的资格证明文件；</w:t>
      </w:r>
    </w:p>
    <w:p w14:paraId="23C46905">
      <w:pPr>
        <w:spacing w:line="360" w:lineRule="auto"/>
        <w:ind w:firstLine="480" w:firstLineChars="200"/>
        <w:rPr>
          <w:rFonts w:hAnsi="宋体"/>
          <w:szCs w:val="24"/>
        </w:rPr>
      </w:pPr>
      <w:r>
        <w:rPr>
          <w:rFonts w:hint="eastAsia" w:hAnsi="宋体"/>
          <w:szCs w:val="24"/>
        </w:rPr>
        <w:t>10.1.4竞争磋商文件中要求的其他证明文件。</w:t>
      </w:r>
    </w:p>
    <w:p w14:paraId="198576B9">
      <w:pPr>
        <w:spacing w:line="360" w:lineRule="auto"/>
        <w:ind w:firstLine="480" w:firstLineChars="200"/>
        <w:rPr>
          <w:rFonts w:hint="eastAsia" w:hAnsi="宋体" w:eastAsia="宋体"/>
          <w:szCs w:val="24"/>
          <w:lang w:eastAsia="zh-CN"/>
        </w:rPr>
      </w:pPr>
      <w:r>
        <w:rPr>
          <w:rFonts w:hint="eastAsia" w:hAnsi="宋体"/>
          <w:szCs w:val="24"/>
        </w:rPr>
        <w:t>10.2 如果在竞争性磋商</w:t>
      </w:r>
      <w:r>
        <w:rPr>
          <w:rFonts w:hAnsi="宋体"/>
          <w:szCs w:val="24"/>
        </w:rPr>
        <w:t>文件中没有允许提供备选方案，则每个</w:t>
      </w:r>
      <w:r>
        <w:rPr>
          <w:rFonts w:hint="eastAsia" w:hAnsi="宋体"/>
          <w:szCs w:val="24"/>
        </w:rPr>
        <w:t>供应商</w:t>
      </w:r>
      <w:r>
        <w:rPr>
          <w:rFonts w:hAnsi="宋体"/>
          <w:szCs w:val="24"/>
        </w:rPr>
        <w:t>只允许提交一个</w:t>
      </w:r>
      <w:r>
        <w:rPr>
          <w:rFonts w:hint="eastAsia" w:hAnsi="宋体"/>
          <w:szCs w:val="24"/>
        </w:rPr>
        <w:t>磋商</w:t>
      </w:r>
      <w:r>
        <w:rPr>
          <w:rFonts w:hAnsi="宋体"/>
          <w:szCs w:val="24"/>
        </w:rPr>
        <w:t>方案，否则，其</w:t>
      </w:r>
      <w:r>
        <w:rPr>
          <w:rFonts w:hint="eastAsia" w:hAnsi="宋体"/>
          <w:szCs w:val="24"/>
        </w:rPr>
        <w:t>磋商</w:t>
      </w:r>
      <w:r>
        <w:rPr>
          <w:rFonts w:hAnsi="宋体"/>
          <w:szCs w:val="24"/>
        </w:rPr>
        <w:t>将</w:t>
      </w:r>
      <w:r>
        <w:rPr>
          <w:rFonts w:hint="eastAsia" w:hAnsi="宋体"/>
          <w:szCs w:val="24"/>
        </w:rPr>
        <w:t>按照无效磋商处理</w:t>
      </w:r>
      <w:r>
        <w:rPr>
          <w:rFonts w:hint="eastAsia" w:hAnsi="宋体"/>
          <w:szCs w:val="24"/>
          <w:lang w:eastAsia="zh-CN"/>
        </w:rPr>
        <w:t>。</w:t>
      </w:r>
    </w:p>
    <w:p w14:paraId="1E45DE42">
      <w:pPr>
        <w:spacing w:line="360" w:lineRule="auto"/>
        <w:ind w:firstLine="480" w:firstLineChars="200"/>
        <w:rPr>
          <w:rFonts w:hAnsi="宋体"/>
          <w:szCs w:val="24"/>
        </w:rPr>
      </w:pPr>
      <w:r>
        <w:rPr>
          <w:rFonts w:hint="eastAsia" w:hAnsi="宋体"/>
          <w:szCs w:val="24"/>
        </w:rPr>
        <w:t>10.3本次磋商的最小单元：见供应商须知前附表，供应商可根据自身的资质情况和经营范围对本次项目进行磋商，不得将其子目再行分解或只对本次项目中的品目进行不完全磋商，任何不完全的响应将会被拒绝。</w:t>
      </w:r>
    </w:p>
    <w:p w14:paraId="6A293721">
      <w:pPr>
        <w:spacing w:line="360" w:lineRule="auto"/>
        <w:outlineLvl w:val="2"/>
        <w:rPr>
          <w:rFonts w:hAnsi="宋体"/>
          <w:b/>
          <w:szCs w:val="24"/>
        </w:rPr>
      </w:pPr>
      <w:r>
        <w:rPr>
          <w:rFonts w:hint="eastAsia" w:hAnsi="宋体"/>
          <w:b/>
          <w:szCs w:val="24"/>
        </w:rPr>
        <w:t xml:space="preserve">11.竞争性磋商响应文件格式 </w:t>
      </w:r>
    </w:p>
    <w:p w14:paraId="34DBE4C7">
      <w:pPr>
        <w:spacing w:line="360" w:lineRule="auto"/>
        <w:ind w:firstLine="480" w:firstLineChars="200"/>
        <w:rPr>
          <w:rFonts w:hAnsi="宋体"/>
          <w:szCs w:val="24"/>
        </w:rPr>
      </w:pPr>
      <w:r>
        <w:rPr>
          <w:rFonts w:hint="eastAsia" w:hAnsi="宋体"/>
          <w:szCs w:val="24"/>
        </w:rPr>
        <w:t>11</w:t>
      </w:r>
      <w:r>
        <w:rPr>
          <w:rFonts w:hAnsi="宋体"/>
          <w:szCs w:val="24"/>
        </w:rPr>
        <w:t xml:space="preserve">.1 </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文件中</w:t>
      </w:r>
      <w:r>
        <w:rPr>
          <w:rFonts w:hint="eastAsia" w:hAnsi="宋体"/>
          <w:szCs w:val="24"/>
        </w:rPr>
        <w:t>第六章</w:t>
      </w:r>
      <w:r>
        <w:rPr>
          <w:rFonts w:hAnsi="宋体"/>
          <w:szCs w:val="24"/>
        </w:rPr>
        <w:t>“</w:t>
      </w:r>
      <w:r>
        <w:rPr>
          <w:rFonts w:hint="eastAsia" w:hAnsi="宋体"/>
          <w:szCs w:val="24"/>
        </w:rPr>
        <w:t>竞争性磋商响应文件</w:t>
      </w:r>
      <w:r>
        <w:rPr>
          <w:rFonts w:hAnsi="宋体"/>
          <w:szCs w:val="24"/>
        </w:rPr>
        <w:t>格式”所提供的格</w:t>
      </w:r>
      <w:r>
        <w:rPr>
          <w:rFonts w:hint="eastAsia" w:hAnsi="宋体"/>
          <w:szCs w:val="24"/>
        </w:rPr>
        <w:t>式和要求制作竞争性磋商响应文件，明确表达磋商意愿，详细说明磋商方案、承诺及价格。</w:t>
      </w:r>
    </w:p>
    <w:p w14:paraId="0E7A69B3">
      <w:pPr>
        <w:spacing w:line="360" w:lineRule="auto"/>
        <w:ind w:firstLine="480" w:firstLineChars="200"/>
        <w:rPr>
          <w:rFonts w:hAnsi="宋体"/>
          <w:szCs w:val="24"/>
        </w:rPr>
      </w:pPr>
      <w:r>
        <w:rPr>
          <w:rFonts w:hint="eastAsia" w:hAnsi="宋体"/>
          <w:szCs w:val="24"/>
        </w:rPr>
        <w:t>11.2供应商应完整地提供</w:t>
      </w:r>
      <w:r>
        <w:rPr>
          <w:rFonts w:hint="eastAsia" w:hAnsi="宋体" w:cs="宋体"/>
        </w:rPr>
        <w:t>磋商文件要求的所有数据和资料。</w:t>
      </w:r>
    </w:p>
    <w:p w14:paraId="2BDEE3FF">
      <w:pPr>
        <w:spacing w:line="360" w:lineRule="auto"/>
        <w:outlineLvl w:val="2"/>
        <w:rPr>
          <w:rFonts w:hAnsi="宋体"/>
          <w:b/>
          <w:szCs w:val="24"/>
        </w:rPr>
      </w:pPr>
      <w:r>
        <w:rPr>
          <w:rFonts w:hint="eastAsia" w:hAnsi="宋体"/>
          <w:b/>
          <w:szCs w:val="24"/>
        </w:rPr>
        <w:t>12.磋商报价</w:t>
      </w:r>
    </w:p>
    <w:p w14:paraId="1D200C4F">
      <w:pPr>
        <w:spacing w:line="360" w:lineRule="auto"/>
        <w:ind w:firstLine="480" w:firstLineChars="200"/>
        <w:rPr>
          <w:rFonts w:hAnsi="宋体" w:cs="宋体"/>
          <w:szCs w:val="24"/>
        </w:rPr>
      </w:pPr>
      <w:r>
        <w:rPr>
          <w:rFonts w:hint="eastAsia" w:hAnsi="宋体"/>
          <w:szCs w:val="24"/>
        </w:rPr>
        <w:t>12.1磋商报价：见供应商须知前附表。</w:t>
      </w:r>
    </w:p>
    <w:p w14:paraId="0F0E453C">
      <w:pPr>
        <w:spacing w:line="360" w:lineRule="auto"/>
        <w:outlineLvl w:val="2"/>
        <w:rPr>
          <w:rFonts w:hAnsi="宋体"/>
          <w:b/>
          <w:szCs w:val="24"/>
        </w:rPr>
      </w:pPr>
      <w:r>
        <w:rPr>
          <w:rFonts w:hint="eastAsia" w:hAnsi="宋体"/>
          <w:b/>
          <w:szCs w:val="24"/>
        </w:rPr>
        <w:t>13.证明供应商合格的资格证明文件</w:t>
      </w:r>
    </w:p>
    <w:p w14:paraId="2E6A5B25">
      <w:pPr>
        <w:spacing w:line="360" w:lineRule="auto"/>
        <w:ind w:firstLine="480" w:firstLineChars="200"/>
        <w:rPr>
          <w:rFonts w:hAnsi="宋体"/>
          <w:szCs w:val="24"/>
        </w:rPr>
      </w:pPr>
      <w:r>
        <w:rPr>
          <w:rFonts w:hint="eastAsia" w:hAnsi="宋体"/>
          <w:szCs w:val="24"/>
        </w:rPr>
        <w:t>13</w:t>
      </w:r>
      <w:r>
        <w:rPr>
          <w:rFonts w:hAnsi="宋体"/>
          <w:szCs w:val="24"/>
        </w:rPr>
        <w:t>.1</w:t>
      </w:r>
      <w:r>
        <w:rPr>
          <w:rFonts w:hint="eastAsia" w:hAnsi="宋体"/>
          <w:szCs w:val="24"/>
        </w:rPr>
        <w:t>供应商</w:t>
      </w:r>
      <w:r>
        <w:rPr>
          <w:rFonts w:hAnsi="宋体"/>
          <w:szCs w:val="24"/>
        </w:rPr>
        <w:t>应按照</w:t>
      </w:r>
      <w:r>
        <w:rPr>
          <w:rFonts w:hint="eastAsia" w:hAnsi="宋体"/>
          <w:szCs w:val="24"/>
        </w:rPr>
        <w:t>竞争性磋商</w:t>
      </w:r>
      <w:r>
        <w:rPr>
          <w:rFonts w:hAnsi="宋体"/>
          <w:szCs w:val="24"/>
        </w:rPr>
        <w:t>文件</w:t>
      </w:r>
      <w:r>
        <w:rPr>
          <w:rFonts w:hint="eastAsia" w:hAnsi="宋体"/>
          <w:szCs w:val="24"/>
        </w:rPr>
        <w:t>供应商须知前附表</w:t>
      </w:r>
      <w:r>
        <w:rPr>
          <w:rFonts w:hAnsi="宋体"/>
          <w:szCs w:val="24"/>
        </w:rPr>
        <w:t>的要求，在</w:t>
      </w:r>
      <w:r>
        <w:rPr>
          <w:rFonts w:hint="eastAsia" w:hAnsi="宋体"/>
          <w:szCs w:val="24"/>
        </w:rPr>
        <w:t>竞争性磋商响应文件</w:t>
      </w:r>
      <w:r>
        <w:rPr>
          <w:rFonts w:hAnsi="宋体"/>
          <w:szCs w:val="24"/>
        </w:rPr>
        <w:t>中提交合格的资格证明文件。如果资格证明文件不全或不合格的，其</w:t>
      </w:r>
      <w:r>
        <w:rPr>
          <w:rFonts w:hint="eastAsia" w:hAnsi="宋体"/>
          <w:szCs w:val="24"/>
        </w:rPr>
        <w:t>磋商响应文件</w:t>
      </w:r>
      <w:r>
        <w:rPr>
          <w:rFonts w:hAnsi="宋体"/>
          <w:szCs w:val="24"/>
        </w:rPr>
        <w:t>将被</w:t>
      </w:r>
      <w:r>
        <w:rPr>
          <w:rFonts w:hint="eastAsia" w:hAnsi="宋体"/>
          <w:szCs w:val="24"/>
        </w:rPr>
        <w:t>作无效文件处理。</w:t>
      </w:r>
    </w:p>
    <w:p w14:paraId="28CEE705">
      <w:pPr>
        <w:spacing w:line="360" w:lineRule="auto"/>
        <w:outlineLvl w:val="2"/>
        <w:rPr>
          <w:rFonts w:hAnsi="宋体"/>
          <w:b/>
          <w:szCs w:val="24"/>
        </w:rPr>
      </w:pPr>
      <w:r>
        <w:rPr>
          <w:rFonts w:hint="eastAsia" w:hAnsi="宋体"/>
          <w:b/>
          <w:szCs w:val="24"/>
        </w:rPr>
        <w:t>14.证明服务符合竞争性磋商文件规定的文件</w:t>
      </w:r>
    </w:p>
    <w:p w14:paraId="54A77E4A">
      <w:pPr>
        <w:spacing w:line="360" w:lineRule="auto"/>
        <w:ind w:firstLine="480" w:firstLineChars="200"/>
        <w:rPr>
          <w:rFonts w:hAnsi="宋体"/>
          <w:szCs w:val="24"/>
        </w:rPr>
      </w:pPr>
      <w:r>
        <w:rPr>
          <w:rFonts w:hint="eastAsia" w:hAnsi="宋体"/>
          <w:szCs w:val="24"/>
        </w:rPr>
        <w:t>14</w:t>
      </w:r>
      <w:r>
        <w:rPr>
          <w:rFonts w:hAnsi="宋体"/>
          <w:szCs w:val="24"/>
        </w:rPr>
        <w:t>.1</w:t>
      </w:r>
      <w:r>
        <w:rPr>
          <w:rFonts w:hint="eastAsia" w:hAnsi="宋体"/>
          <w:szCs w:val="24"/>
        </w:rPr>
        <w:t>供应商</w:t>
      </w:r>
      <w:r>
        <w:rPr>
          <w:rFonts w:hAnsi="宋体"/>
          <w:szCs w:val="24"/>
        </w:rPr>
        <w:t>应在</w:t>
      </w:r>
      <w:r>
        <w:rPr>
          <w:rFonts w:hint="eastAsia" w:hAnsi="宋体"/>
          <w:szCs w:val="24"/>
        </w:rPr>
        <w:t>竞争性磋商响应文件</w:t>
      </w:r>
      <w:r>
        <w:rPr>
          <w:rFonts w:hAnsi="宋体"/>
          <w:szCs w:val="24"/>
        </w:rPr>
        <w:t>中提交服务</w:t>
      </w:r>
      <w:r>
        <w:rPr>
          <w:rFonts w:hint="eastAsia" w:hAnsi="宋体"/>
          <w:szCs w:val="24"/>
        </w:rPr>
        <w:t>（含为完成服务而提供的产品）</w:t>
      </w:r>
      <w:r>
        <w:rPr>
          <w:rFonts w:hAnsi="宋体"/>
          <w:szCs w:val="24"/>
        </w:rPr>
        <w:t>满足</w:t>
      </w:r>
      <w:r>
        <w:rPr>
          <w:rFonts w:hint="eastAsia" w:hAnsi="宋体"/>
          <w:szCs w:val="24"/>
        </w:rPr>
        <w:t>竞争性磋商</w:t>
      </w:r>
      <w:r>
        <w:rPr>
          <w:rFonts w:hAnsi="宋体"/>
          <w:szCs w:val="24"/>
        </w:rPr>
        <w:t>文件要求并符合国家法律法规、行业管理部门要求的其他强制性标准的证明文件。</w:t>
      </w:r>
    </w:p>
    <w:p w14:paraId="58C62ABD">
      <w:pPr>
        <w:spacing w:line="360" w:lineRule="auto"/>
        <w:ind w:firstLine="480" w:firstLineChars="200"/>
        <w:rPr>
          <w:rFonts w:hAnsi="宋体"/>
          <w:szCs w:val="24"/>
        </w:rPr>
      </w:pPr>
      <w:r>
        <w:rPr>
          <w:rFonts w:hint="eastAsia" w:hAnsi="宋体"/>
          <w:szCs w:val="24"/>
        </w:rPr>
        <w:t>14.2上述证明文件</w:t>
      </w:r>
      <w:r>
        <w:rPr>
          <w:rFonts w:hAnsi="宋体"/>
          <w:szCs w:val="24"/>
        </w:rPr>
        <w:t>包括</w:t>
      </w:r>
      <w:r>
        <w:rPr>
          <w:rFonts w:hint="eastAsia" w:hAnsi="宋体"/>
          <w:szCs w:val="24"/>
        </w:rPr>
        <w:t>：</w:t>
      </w:r>
    </w:p>
    <w:p w14:paraId="2916CA56">
      <w:pPr>
        <w:spacing w:line="360" w:lineRule="auto"/>
        <w:ind w:firstLine="480" w:firstLineChars="200"/>
        <w:rPr>
          <w:rFonts w:hAnsi="宋体"/>
          <w:szCs w:val="24"/>
        </w:rPr>
      </w:pPr>
      <w:r>
        <w:rPr>
          <w:rFonts w:hint="eastAsia" w:hAnsi="宋体"/>
          <w:szCs w:val="24"/>
        </w:rPr>
        <w:t>14.2.1逐条对磋商文件提出的服务要求和商务要求进行应答，说明所提供的服务对磋商的技术和商务要求做出了实质性响应并提供支持文件；</w:t>
      </w:r>
    </w:p>
    <w:p w14:paraId="7F458B23">
      <w:pPr>
        <w:spacing w:line="360" w:lineRule="auto"/>
        <w:ind w:firstLine="480" w:firstLineChars="200"/>
        <w:rPr>
          <w:rFonts w:hAnsi="宋体"/>
          <w:szCs w:val="24"/>
        </w:rPr>
      </w:pPr>
      <w:r>
        <w:rPr>
          <w:rFonts w:hint="eastAsia" w:hAnsi="宋体"/>
          <w:szCs w:val="24"/>
        </w:rPr>
        <w:t>14.2.2</w:t>
      </w:r>
      <w:r>
        <w:rPr>
          <w:rFonts w:hint="eastAsia" w:hAnsi="宋体" w:cs="宋体"/>
          <w:szCs w:val="24"/>
        </w:rPr>
        <w:t>服务内容、服务实施方案等的详细说明</w:t>
      </w:r>
      <w:r>
        <w:rPr>
          <w:rFonts w:hAnsi="宋体"/>
          <w:szCs w:val="24"/>
        </w:rPr>
        <w:t>。</w:t>
      </w:r>
    </w:p>
    <w:p w14:paraId="55565A72">
      <w:pPr>
        <w:spacing w:line="360" w:lineRule="auto"/>
        <w:outlineLvl w:val="2"/>
        <w:rPr>
          <w:rFonts w:hAnsi="宋体"/>
          <w:b/>
          <w:szCs w:val="24"/>
        </w:rPr>
      </w:pPr>
      <w:r>
        <w:rPr>
          <w:rFonts w:hint="eastAsia" w:hAnsi="宋体"/>
          <w:b/>
          <w:szCs w:val="24"/>
        </w:rPr>
        <w:t>15.磋商保证金</w:t>
      </w:r>
    </w:p>
    <w:p w14:paraId="7E9F622F">
      <w:pPr>
        <w:spacing w:line="360" w:lineRule="auto"/>
        <w:ind w:firstLine="480" w:firstLineChars="200"/>
        <w:rPr>
          <w:rFonts w:hAnsi="宋体"/>
          <w:b/>
          <w:szCs w:val="24"/>
        </w:rPr>
      </w:pPr>
      <w:r>
        <w:rPr>
          <w:rFonts w:hint="eastAsia" w:hAnsi="宋体"/>
          <w:szCs w:val="24"/>
        </w:rPr>
        <w:t>15.1本项目不要求提交磋商保证金。</w:t>
      </w:r>
    </w:p>
    <w:p w14:paraId="2A0F42F1">
      <w:pPr>
        <w:spacing w:line="360" w:lineRule="auto"/>
        <w:outlineLvl w:val="2"/>
        <w:rPr>
          <w:rFonts w:hAnsi="宋体"/>
          <w:b/>
          <w:szCs w:val="24"/>
        </w:rPr>
      </w:pPr>
      <w:r>
        <w:rPr>
          <w:rFonts w:hint="eastAsia" w:hAnsi="宋体"/>
          <w:b/>
          <w:szCs w:val="24"/>
        </w:rPr>
        <w:t>16.磋商有效期</w:t>
      </w:r>
    </w:p>
    <w:p w14:paraId="1CDF2CDD">
      <w:pPr>
        <w:spacing w:line="360" w:lineRule="auto"/>
        <w:ind w:firstLine="480" w:firstLineChars="200"/>
        <w:rPr>
          <w:rFonts w:hAnsi="宋体"/>
          <w:szCs w:val="24"/>
        </w:rPr>
      </w:pPr>
      <w:bookmarkStart w:id="45" w:name="OLE_LINK4"/>
      <w:r>
        <w:rPr>
          <w:rFonts w:hint="eastAsia" w:hAnsi="宋体"/>
          <w:szCs w:val="24"/>
        </w:rPr>
        <w:t>16</w:t>
      </w:r>
      <w:r>
        <w:rPr>
          <w:rFonts w:hAnsi="宋体"/>
          <w:szCs w:val="24"/>
        </w:rPr>
        <w:t>.1</w:t>
      </w:r>
      <w:r>
        <w:rPr>
          <w:rFonts w:hint="eastAsia" w:hAnsi="宋体"/>
          <w:szCs w:val="24"/>
        </w:rPr>
        <w:t>磋商响应文件</w:t>
      </w:r>
      <w:r>
        <w:rPr>
          <w:rFonts w:hAnsi="宋体"/>
          <w:szCs w:val="24"/>
        </w:rPr>
        <w:t>应在“</w:t>
      </w:r>
      <w:r>
        <w:rPr>
          <w:rFonts w:hint="eastAsia" w:hAnsi="宋体"/>
          <w:szCs w:val="24"/>
        </w:rPr>
        <w:t>供应商须知前附表</w:t>
      </w:r>
      <w:r>
        <w:rPr>
          <w:rFonts w:hAnsi="宋体"/>
          <w:szCs w:val="24"/>
        </w:rPr>
        <w:t>”中规定的期限内保持有效。</w:t>
      </w:r>
      <w:r>
        <w:rPr>
          <w:rFonts w:hint="eastAsia" w:hAnsi="宋体"/>
          <w:szCs w:val="24"/>
        </w:rPr>
        <w:t>磋商</w:t>
      </w:r>
      <w:r>
        <w:rPr>
          <w:rFonts w:hAnsi="宋体"/>
          <w:szCs w:val="24"/>
        </w:rPr>
        <w:t>有效期不满足规定有效期的</w:t>
      </w:r>
      <w:r>
        <w:rPr>
          <w:rFonts w:hint="eastAsia" w:hAnsi="宋体"/>
          <w:szCs w:val="24"/>
        </w:rPr>
        <w:t>磋商响应文件将被视为非响应性磋商而予以拒绝</w:t>
      </w:r>
      <w:r>
        <w:rPr>
          <w:rFonts w:hAnsi="宋体"/>
          <w:szCs w:val="24"/>
        </w:rPr>
        <w:t>。</w:t>
      </w:r>
      <w:bookmarkEnd w:id="45"/>
    </w:p>
    <w:p w14:paraId="753088C5">
      <w:pPr>
        <w:spacing w:line="360" w:lineRule="auto"/>
        <w:ind w:firstLine="480" w:firstLineChars="200"/>
        <w:rPr>
          <w:rFonts w:hAnsi="宋体"/>
          <w:szCs w:val="24"/>
        </w:rPr>
      </w:pPr>
      <w:r>
        <w:rPr>
          <w:rFonts w:hint="eastAsia" w:hAnsi="宋体"/>
          <w:szCs w:val="24"/>
        </w:rPr>
        <w:t>16</w:t>
      </w:r>
      <w:r>
        <w:rPr>
          <w:rFonts w:hAnsi="宋体"/>
          <w:szCs w:val="24"/>
        </w:rPr>
        <w:t>.2在特殊情况下，在原</w:t>
      </w:r>
      <w:r>
        <w:rPr>
          <w:rFonts w:hint="eastAsia" w:hAnsi="宋体"/>
          <w:szCs w:val="24"/>
        </w:rPr>
        <w:t>磋商</w:t>
      </w:r>
      <w:r>
        <w:rPr>
          <w:rFonts w:hAnsi="宋体"/>
          <w:szCs w:val="24"/>
        </w:rPr>
        <w:t>有效期期满之前，采购代理机构可向</w:t>
      </w:r>
      <w:r>
        <w:rPr>
          <w:rFonts w:hint="eastAsia" w:hAnsi="宋体"/>
          <w:szCs w:val="24"/>
        </w:rPr>
        <w:t>供应商</w:t>
      </w:r>
      <w:r>
        <w:rPr>
          <w:rFonts w:hAnsi="宋体"/>
          <w:szCs w:val="24"/>
        </w:rPr>
        <w:t>提出延长</w:t>
      </w:r>
      <w:r>
        <w:rPr>
          <w:rFonts w:hint="eastAsia" w:hAnsi="宋体"/>
          <w:szCs w:val="24"/>
        </w:rPr>
        <w:t>磋商</w:t>
      </w:r>
      <w:r>
        <w:rPr>
          <w:rFonts w:hAnsi="宋体"/>
          <w:szCs w:val="24"/>
        </w:rPr>
        <w:t>有效期的要求</w:t>
      </w:r>
      <w:r>
        <w:rPr>
          <w:rFonts w:hint="eastAsia" w:hAnsi="宋体"/>
          <w:szCs w:val="24"/>
        </w:rPr>
        <w:t>，</w:t>
      </w:r>
      <w:r>
        <w:rPr>
          <w:rFonts w:hint="eastAsia" w:hAnsi="宋体" w:cs="宋体"/>
          <w:szCs w:val="24"/>
        </w:rPr>
        <w:t>要求与答复均应以书面形式。供应商可以拒绝采购代理机构的这种要求，同意延长的供应商既不能要求也不允许修改其磋商响应文件。</w:t>
      </w:r>
    </w:p>
    <w:p w14:paraId="295D4E44">
      <w:pPr>
        <w:spacing w:line="360" w:lineRule="auto"/>
        <w:outlineLvl w:val="2"/>
        <w:rPr>
          <w:rFonts w:hAnsi="宋体"/>
          <w:b/>
          <w:szCs w:val="24"/>
        </w:rPr>
      </w:pPr>
      <w:r>
        <w:rPr>
          <w:rFonts w:hint="eastAsia" w:hAnsi="宋体"/>
          <w:b/>
          <w:szCs w:val="24"/>
        </w:rPr>
        <w:t>17.竞争性磋商响应文件的式样和签署</w:t>
      </w:r>
    </w:p>
    <w:p w14:paraId="5C77A624">
      <w:pPr>
        <w:spacing w:line="360" w:lineRule="auto"/>
        <w:ind w:firstLine="480" w:firstLineChars="200"/>
        <w:rPr>
          <w:rFonts w:hAnsi="宋体"/>
          <w:szCs w:val="24"/>
        </w:rPr>
      </w:pPr>
      <w:r>
        <w:rPr>
          <w:rFonts w:hAnsi="宋体"/>
          <w:szCs w:val="24"/>
        </w:rPr>
        <w:t>1</w:t>
      </w:r>
      <w:r>
        <w:rPr>
          <w:rFonts w:hint="eastAsia" w:hAnsi="宋体"/>
          <w:szCs w:val="24"/>
        </w:rPr>
        <w:t>7</w:t>
      </w:r>
      <w:r>
        <w:rPr>
          <w:rFonts w:hAnsi="宋体"/>
          <w:szCs w:val="24"/>
        </w:rPr>
        <w:t>.1</w:t>
      </w:r>
      <w:r>
        <w:rPr>
          <w:rFonts w:hint="eastAsia" w:hAnsi="宋体"/>
          <w:szCs w:val="24"/>
        </w:rPr>
        <w:t>竞争性磋商响应文件正本、副本、电子版份数及要求详见“供应商须知前附表”。</w:t>
      </w:r>
    </w:p>
    <w:p w14:paraId="11FF3F66">
      <w:pPr>
        <w:spacing w:line="360" w:lineRule="auto"/>
        <w:ind w:firstLine="480" w:firstLineChars="200"/>
        <w:rPr>
          <w:rFonts w:hAnsi="宋体"/>
        </w:rPr>
      </w:pPr>
      <w:r>
        <w:rPr>
          <w:rFonts w:hAnsi="宋体"/>
          <w:szCs w:val="24"/>
        </w:rPr>
        <w:t>1</w:t>
      </w:r>
      <w:r>
        <w:rPr>
          <w:rFonts w:hint="eastAsia" w:hAnsi="宋体"/>
          <w:szCs w:val="24"/>
        </w:rPr>
        <w:t>7</w:t>
      </w:r>
      <w:r>
        <w:rPr>
          <w:rFonts w:hAnsi="宋体"/>
          <w:szCs w:val="24"/>
        </w:rPr>
        <w:t>.2</w:t>
      </w:r>
      <w:r>
        <w:rPr>
          <w:rFonts w:hint="eastAsia" w:hAnsi="宋体"/>
          <w:szCs w:val="24"/>
        </w:rPr>
        <w:t>竞争性磋商响应文件的正本需打印或用不褪色、不变质的墨水书写，由供应商的法定代表人或被授权人按磋商文件的规定签署（</w:t>
      </w:r>
      <w:r>
        <w:rPr>
          <w:rFonts w:hint="eastAsia" w:hAnsi="宋体" w:cs="宋体"/>
          <w:b/>
          <w:bCs/>
          <w:szCs w:val="24"/>
        </w:rPr>
        <w:t>磋商文件要求磋商响应文件中签章的统一为签字并盖章</w:t>
      </w:r>
      <w:r>
        <w:rPr>
          <w:rFonts w:hint="eastAsia" w:hAnsi="宋体"/>
          <w:b/>
          <w:bCs/>
          <w:szCs w:val="24"/>
        </w:rPr>
        <w:t>）。竞争性磋商响应文件副本可采用正本的复印件。</w:t>
      </w:r>
    </w:p>
    <w:p w14:paraId="035CC90C">
      <w:pPr>
        <w:spacing w:line="360" w:lineRule="auto"/>
        <w:ind w:firstLine="480" w:firstLineChars="200"/>
        <w:rPr>
          <w:rFonts w:hAnsi="宋体"/>
          <w:szCs w:val="24"/>
        </w:rPr>
      </w:pPr>
      <w:r>
        <w:rPr>
          <w:rFonts w:hAnsi="宋体"/>
          <w:szCs w:val="24"/>
        </w:rPr>
        <w:t>1</w:t>
      </w:r>
      <w:r>
        <w:rPr>
          <w:rFonts w:hint="eastAsia" w:hAnsi="宋体"/>
          <w:szCs w:val="24"/>
        </w:rPr>
        <w:t>7</w:t>
      </w:r>
      <w:r>
        <w:rPr>
          <w:rFonts w:hAnsi="宋体"/>
          <w:szCs w:val="24"/>
        </w:rPr>
        <w:t>.3任何行间插字、涂改和增删，必须由</w:t>
      </w:r>
      <w:r>
        <w:rPr>
          <w:rFonts w:hint="eastAsia" w:hAnsi="宋体"/>
          <w:szCs w:val="24"/>
        </w:rPr>
        <w:t>供应商</w:t>
      </w:r>
      <w:r>
        <w:rPr>
          <w:rFonts w:hAnsi="宋体"/>
          <w:szCs w:val="24"/>
        </w:rPr>
        <w:t>的</w:t>
      </w:r>
      <w:r>
        <w:rPr>
          <w:rFonts w:hint="eastAsia" w:hAnsi="宋体"/>
          <w:szCs w:val="24"/>
        </w:rPr>
        <w:t>法定代表人或其授权代表</w:t>
      </w:r>
      <w:r>
        <w:rPr>
          <w:rFonts w:hAnsi="宋体"/>
          <w:szCs w:val="24"/>
        </w:rPr>
        <w:t>在旁边签字才有效。</w:t>
      </w:r>
    </w:p>
    <w:p w14:paraId="0DFD2D7C">
      <w:pPr>
        <w:spacing w:line="360" w:lineRule="auto"/>
        <w:ind w:firstLine="482" w:firstLineChars="200"/>
        <w:rPr>
          <w:rFonts w:hAnsi="宋体"/>
          <w:b/>
          <w:bCs/>
          <w:szCs w:val="24"/>
        </w:rPr>
      </w:pPr>
      <w:r>
        <w:rPr>
          <w:rFonts w:hint="eastAsia" w:hAnsi="宋体"/>
          <w:b/>
          <w:bCs/>
          <w:szCs w:val="24"/>
        </w:rPr>
        <w:t>17.4 竞争性磋商响应文件正本和副本按照竞争性磋商文件第六章规定的顺序编排、并应编制目录，逐页标注连续页码，并分别胶装成册。</w:t>
      </w:r>
    </w:p>
    <w:p w14:paraId="187E2478">
      <w:pPr>
        <w:spacing w:line="360" w:lineRule="auto"/>
        <w:ind w:firstLine="480" w:firstLineChars="200"/>
        <w:rPr>
          <w:rFonts w:hAnsi="宋体"/>
          <w:szCs w:val="24"/>
        </w:rPr>
      </w:pPr>
      <w:r>
        <w:rPr>
          <w:rFonts w:hint="eastAsia" w:hAnsi="宋体"/>
          <w:szCs w:val="24"/>
        </w:rPr>
        <w:t>17</w:t>
      </w:r>
      <w:r>
        <w:rPr>
          <w:rFonts w:hAnsi="宋体"/>
          <w:szCs w:val="24"/>
        </w:rPr>
        <w:t>.</w:t>
      </w:r>
      <w:r>
        <w:rPr>
          <w:rFonts w:hint="eastAsia" w:hAnsi="宋体"/>
          <w:szCs w:val="24"/>
        </w:rPr>
        <w:t>5</w:t>
      </w:r>
      <w:r>
        <w:rPr>
          <w:rFonts w:hAnsi="宋体"/>
          <w:szCs w:val="24"/>
        </w:rPr>
        <w:t>因字迹潦草、表述不清或不按</w:t>
      </w:r>
      <w:r>
        <w:rPr>
          <w:rFonts w:hint="eastAsia" w:hAnsi="宋体"/>
          <w:szCs w:val="24"/>
        </w:rPr>
        <w:t>竞争性磋商</w:t>
      </w:r>
      <w:r>
        <w:rPr>
          <w:rFonts w:hAnsi="宋体"/>
          <w:szCs w:val="24"/>
        </w:rPr>
        <w:t>文件格式编制的</w:t>
      </w:r>
      <w:r>
        <w:rPr>
          <w:rFonts w:hint="eastAsia" w:hAnsi="宋体"/>
          <w:szCs w:val="24"/>
        </w:rPr>
        <w:t>竞争性磋商响应文件</w:t>
      </w:r>
      <w:r>
        <w:rPr>
          <w:rFonts w:hAnsi="宋体"/>
          <w:szCs w:val="24"/>
        </w:rPr>
        <w:t>，所引起的对</w:t>
      </w:r>
      <w:r>
        <w:rPr>
          <w:rFonts w:hint="eastAsia" w:hAnsi="宋体"/>
          <w:szCs w:val="24"/>
        </w:rPr>
        <w:t>供应商</w:t>
      </w:r>
      <w:r>
        <w:rPr>
          <w:rFonts w:hAnsi="宋体"/>
          <w:szCs w:val="24"/>
        </w:rPr>
        <w:t>不利的后果，由</w:t>
      </w:r>
      <w:r>
        <w:rPr>
          <w:rFonts w:hint="eastAsia" w:hAnsi="宋体"/>
          <w:szCs w:val="24"/>
        </w:rPr>
        <w:t>供应商</w:t>
      </w:r>
      <w:r>
        <w:rPr>
          <w:rFonts w:hAnsi="宋体"/>
          <w:szCs w:val="24"/>
        </w:rPr>
        <w:t>自行负责。</w:t>
      </w:r>
    </w:p>
    <w:p w14:paraId="7CE04ADB">
      <w:pPr>
        <w:spacing w:line="360" w:lineRule="auto"/>
        <w:ind w:firstLine="480" w:firstLineChars="200"/>
      </w:pPr>
      <w:r>
        <w:rPr>
          <w:rFonts w:hint="eastAsia" w:hAnsi="宋体"/>
          <w:szCs w:val="24"/>
        </w:rPr>
        <w:t>17.6竞争性磋商文件的副本、电子版须和正本保持一致。</w:t>
      </w:r>
      <w:r>
        <w:rPr>
          <w:rFonts w:hint="eastAsia"/>
        </w:rPr>
        <w:t>若正本、副本和电子版有不一致的内容，以正本为准。</w:t>
      </w:r>
    </w:p>
    <w:p w14:paraId="291AC41C">
      <w:pPr>
        <w:pStyle w:val="3"/>
        <w:numPr>
          <w:ilvl w:val="1"/>
          <w:numId w:val="0"/>
        </w:numPr>
        <w:jc w:val="center"/>
        <w:rPr>
          <w:sz w:val="32"/>
          <w:szCs w:val="36"/>
        </w:rPr>
      </w:pPr>
      <w:bookmarkStart w:id="46" w:name="_Toc29324"/>
      <w:bookmarkStart w:id="47" w:name="_Toc12585"/>
      <w:r>
        <w:rPr>
          <w:rFonts w:hint="eastAsia"/>
          <w:sz w:val="32"/>
          <w:szCs w:val="36"/>
        </w:rPr>
        <w:t>四、竞争性磋商响应文件的递交</w:t>
      </w:r>
      <w:bookmarkEnd w:id="46"/>
      <w:bookmarkEnd w:id="47"/>
    </w:p>
    <w:p w14:paraId="2D1D57B2">
      <w:pPr>
        <w:spacing w:line="360" w:lineRule="auto"/>
        <w:outlineLvl w:val="2"/>
        <w:rPr>
          <w:rFonts w:hAnsi="宋体"/>
          <w:b/>
          <w:szCs w:val="24"/>
        </w:rPr>
      </w:pPr>
      <w:r>
        <w:rPr>
          <w:rFonts w:hint="eastAsia" w:hAnsi="宋体"/>
          <w:b/>
          <w:szCs w:val="24"/>
        </w:rPr>
        <w:t>18.竞争性磋商响应文件的密封和标记</w:t>
      </w:r>
    </w:p>
    <w:p w14:paraId="7CC538FD">
      <w:pPr>
        <w:spacing w:line="360" w:lineRule="auto"/>
        <w:ind w:firstLine="480" w:firstLineChars="200"/>
        <w:rPr>
          <w:rFonts w:hAnsi="宋体"/>
          <w:szCs w:val="24"/>
        </w:rPr>
      </w:pPr>
      <w:r>
        <w:rPr>
          <w:rFonts w:hint="eastAsia" w:hAnsi="宋体"/>
          <w:szCs w:val="24"/>
        </w:rPr>
        <w:t>18.1磋商响应文件的密封和标记：详见“供应商须知前附表”</w:t>
      </w:r>
      <w:r>
        <w:rPr>
          <w:rFonts w:hAnsi="宋体"/>
          <w:szCs w:val="24"/>
        </w:rPr>
        <w:t>。</w:t>
      </w:r>
    </w:p>
    <w:p w14:paraId="109F935E">
      <w:pPr>
        <w:spacing w:line="360" w:lineRule="auto"/>
        <w:ind w:firstLine="480" w:firstLineChars="200"/>
        <w:rPr>
          <w:rFonts w:hAnsi="宋体"/>
          <w:szCs w:val="24"/>
        </w:rPr>
      </w:pPr>
      <w:r>
        <w:rPr>
          <w:rFonts w:hint="eastAsia" w:hAnsi="宋体"/>
          <w:szCs w:val="24"/>
        </w:rPr>
        <w:t>18</w:t>
      </w:r>
      <w:r>
        <w:rPr>
          <w:rFonts w:hAnsi="宋体"/>
          <w:szCs w:val="24"/>
        </w:rPr>
        <w:t>.</w:t>
      </w:r>
      <w:r>
        <w:rPr>
          <w:rFonts w:hint="eastAsia" w:hAnsi="宋体"/>
          <w:szCs w:val="24"/>
        </w:rPr>
        <w:t>2</w:t>
      </w:r>
      <w:r>
        <w:rPr>
          <w:rFonts w:hAnsi="宋体"/>
          <w:szCs w:val="24"/>
        </w:rPr>
        <w:t>如果</w:t>
      </w:r>
      <w:r>
        <w:rPr>
          <w:rFonts w:hint="eastAsia" w:hAnsi="宋体"/>
          <w:szCs w:val="24"/>
        </w:rPr>
        <w:t>供应商</w:t>
      </w:r>
      <w:r>
        <w:rPr>
          <w:rFonts w:hAnsi="宋体"/>
          <w:szCs w:val="24"/>
        </w:rPr>
        <w:t>未对</w:t>
      </w:r>
      <w:r>
        <w:rPr>
          <w:rFonts w:hint="eastAsia" w:hAnsi="宋体"/>
          <w:szCs w:val="24"/>
        </w:rPr>
        <w:t>竞争性磋商响应文件</w:t>
      </w:r>
      <w:r>
        <w:rPr>
          <w:rFonts w:hAnsi="宋体"/>
          <w:szCs w:val="24"/>
        </w:rPr>
        <w:t>按上述要求进行完好密封，由此产生的不利后果由</w:t>
      </w:r>
      <w:r>
        <w:rPr>
          <w:rFonts w:hint="eastAsia" w:hAnsi="宋体"/>
          <w:szCs w:val="24"/>
        </w:rPr>
        <w:t>供应商</w:t>
      </w:r>
      <w:r>
        <w:rPr>
          <w:rFonts w:hAnsi="宋体"/>
          <w:szCs w:val="24"/>
        </w:rPr>
        <w:t>自行承担。</w:t>
      </w:r>
    </w:p>
    <w:p w14:paraId="7DF57FA4">
      <w:pPr>
        <w:spacing w:line="360" w:lineRule="auto"/>
        <w:outlineLvl w:val="2"/>
        <w:rPr>
          <w:rFonts w:hAnsi="宋体"/>
          <w:b/>
          <w:szCs w:val="24"/>
        </w:rPr>
      </w:pPr>
      <w:r>
        <w:rPr>
          <w:rFonts w:hint="eastAsia" w:hAnsi="宋体"/>
          <w:b/>
          <w:szCs w:val="24"/>
        </w:rPr>
        <w:t>19．竞争性磋商响应文件的递交</w:t>
      </w:r>
    </w:p>
    <w:p w14:paraId="664EEFE2">
      <w:pPr>
        <w:spacing w:line="360" w:lineRule="auto"/>
        <w:ind w:firstLine="480" w:firstLineChars="200"/>
        <w:rPr>
          <w:rFonts w:hAnsi="宋体"/>
          <w:szCs w:val="24"/>
        </w:rPr>
      </w:pPr>
      <w:r>
        <w:rPr>
          <w:rFonts w:hint="eastAsia" w:hAnsi="宋体"/>
          <w:szCs w:val="24"/>
        </w:rPr>
        <w:t>19.1供应商</w:t>
      </w:r>
      <w:r>
        <w:rPr>
          <w:rFonts w:hAnsi="宋体"/>
          <w:szCs w:val="24"/>
        </w:rPr>
        <w:t>应按照</w:t>
      </w:r>
      <w:r>
        <w:rPr>
          <w:rFonts w:hint="eastAsia" w:hAnsi="宋体"/>
          <w:szCs w:val="24"/>
        </w:rPr>
        <w:t>竞争性磋商公告中</w:t>
      </w:r>
      <w:r>
        <w:rPr>
          <w:rFonts w:hAnsi="宋体"/>
          <w:szCs w:val="24"/>
        </w:rPr>
        <w:t>规定的</w:t>
      </w:r>
      <w:r>
        <w:rPr>
          <w:rFonts w:hint="eastAsia" w:hAnsi="宋体"/>
          <w:szCs w:val="24"/>
        </w:rPr>
        <w:t>时间、</w:t>
      </w:r>
      <w:r>
        <w:rPr>
          <w:rFonts w:hAnsi="宋体"/>
          <w:szCs w:val="24"/>
        </w:rPr>
        <w:t>地点</w:t>
      </w:r>
      <w:r>
        <w:rPr>
          <w:rFonts w:hint="eastAsia" w:hAnsi="宋体"/>
          <w:szCs w:val="24"/>
        </w:rPr>
        <w:t>，在规定的竞争性磋商响应文件递交</w:t>
      </w:r>
      <w:r>
        <w:rPr>
          <w:rFonts w:hAnsi="宋体"/>
          <w:szCs w:val="24"/>
        </w:rPr>
        <w:t>截止时间</w:t>
      </w:r>
      <w:r>
        <w:rPr>
          <w:rFonts w:hint="eastAsia" w:hAnsi="宋体"/>
          <w:szCs w:val="24"/>
        </w:rPr>
        <w:t>前将</w:t>
      </w:r>
      <w:r>
        <w:rPr>
          <w:rFonts w:hAnsi="宋体"/>
          <w:szCs w:val="24"/>
        </w:rPr>
        <w:t>全部</w:t>
      </w:r>
      <w:r>
        <w:rPr>
          <w:rFonts w:hint="eastAsia" w:hAnsi="宋体"/>
          <w:szCs w:val="24"/>
        </w:rPr>
        <w:t>竞争性磋商响应文件</w:t>
      </w:r>
      <w:r>
        <w:rPr>
          <w:rFonts w:hAnsi="宋体"/>
          <w:szCs w:val="24"/>
        </w:rPr>
        <w:t>和</w:t>
      </w:r>
      <w:r>
        <w:rPr>
          <w:rFonts w:hint="eastAsia" w:hAnsi="宋体"/>
          <w:szCs w:val="24"/>
        </w:rPr>
        <w:t>磋商</w:t>
      </w:r>
      <w:r>
        <w:rPr>
          <w:rFonts w:hAnsi="宋体"/>
          <w:szCs w:val="24"/>
        </w:rPr>
        <w:t>资料</w:t>
      </w:r>
      <w:r>
        <w:rPr>
          <w:rFonts w:hint="eastAsia" w:hAnsi="宋体"/>
          <w:szCs w:val="24"/>
        </w:rPr>
        <w:t>递交</w:t>
      </w:r>
      <w:r>
        <w:rPr>
          <w:rFonts w:hAnsi="宋体"/>
          <w:szCs w:val="24"/>
        </w:rPr>
        <w:t>至</w:t>
      </w:r>
      <w:r>
        <w:rPr>
          <w:rFonts w:hint="eastAsia" w:hAnsi="宋体"/>
          <w:szCs w:val="24"/>
        </w:rPr>
        <w:t>采购代理机构</w:t>
      </w:r>
      <w:r>
        <w:rPr>
          <w:rFonts w:hAnsi="宋体"/>
          <w:szCs w:val="24"/>
        </w:rPr>
        <w:t>。</w:t>
      </w:r>
    </w:p>
    <w:p w14:paraId="16C2BF0D">
      <w:pPr>
        <w:spacing w:line="360" w:lineRule="auto"/>
        <w:ind w:firstLine="480" w:firstLineChars="200"/>
        <w:rPr>
          <w:rFonts w:hAnsi="宋体"/>
          <w:szCs w:val="24"/>
        </w:rPr>
      </w:pPr>
      <w:r>
        <w:rPr>
          <w:rFonts w:hint="eastAsia" w:hAnsi="宋体"/>
          <w:szCs w:val="24"/>
        </w:rPr>
        <w:t>19.2采购代理机构在竞争性磋商文件规定的竞争性磋商响应文件递交截止时间前，只负责竞争性磋商响应文件的接收、清点、造册登记工作，并请递交人签字确认，对其有效性不负任何责任；</w:t>
      </w:r>
    </w:p>
    <w:p w14:paraId="4F4D70D5">
      <w:pPr>
        <w:spacing w:line="360" w:lineRule="auto"/>
        <w:ind w:firstLine="480" w:firstLineChars="200"/>
        <w:rPr>
          <w:rFonts w:hAnsi="宋体"/>
          <w:szCs w:val="24"/>
        </w:rPr>
      </w:pPr>
      <w:r>
        <w:rPr>
          <w:rFonts w:hint="eastAsia" w:hAnsi="宋体"/>
          <w:szCs w:val="24"/>
        </w:rPr>
        <w:t>19.3无论供应商成交与否，其竞争性磋商响应文件恕不退还。</w:t>
      </w:r>
    </w:p>
    <w:p w14:paraId="19241E39">
      <w:pPr>
        <w:spacing w:line="360" w:lineRule="auto"/>
        <w:outlineLvl w:val="2"/>
        <w:rPr>
          <w:rFonts w:hAnsi="宋体"/>
          <w:b/>
          <w:szCs w:val="24"/>
        </w:rPr>
      </w:pPr>
      <w:r>
        <w:rPr>
          <w:rFonts w:hint="eastAsia" w:hAnsi="宋体"/>
          <w:b/>
          <w:szCs w:val="24"/>
        </w:rPr>
        <w:t>20.递交的竞争性磋商响应文件</w:t>
      </w:r>
    </w:p>
    <w:p w14:paraId="1684B1B0">
      <w:pPr>
        <w:spacing w:line="360" w:lineRule="auto"/>
        <w:ind w:firstLine="480" w:firstLineChars="200"/>
        <w:rPr>
          <w:rFonts w:hAnsi="宋体"/>
          <w:szCs w:val="24"/>
        </w:rPr>
      </w:pPr>
      <w:r>
        <w:rPr>
          <w:rFonts w:hint="eastAsia" w:hAnsi="宋体"/>
          <w:szCs w:val="24"/>
        </w:rPr>
        <w:t>20</w:t>
      </w:r>
      <w:r>
        <w:rPr>
          <w:rFonts w:hAnsi="宋体"/>
          <w:szCs w:val="24"/>
        </w:rPr>
        <w:t>.1按照</w:t>
      </w:r>
      <w:r>
        <w:rPr>
          <w:rFonts w:hint="eastAsia" w:hAnsi="宋体"/>
          <w:szCs w:val="24"/>
        </w:rPr>
        <w:t>供应商</w:t>
      </w:r>
      <w:r>
        <w:rPr>
          <w:rFonts w:hAnsi="宋体"/>
          <w:szCs w:val="24"/>
        </w:rPr>
        <w:t>须知的规定，采购代理机构将拒绝接受在规定的</w:t>
      </w:r>
      <w:r>
        <w:rPr>
          <w:rFonts w:hint="eastAsia" w:hAnsi="宋体"/>
          <w:szCs w:val="24"/>
        </w:rPr>
        <w:t>磋商</w:t>
      </w:r>
      <w:r>
        <w:rPr>
          <w:rFonts w:hAnsi="宋体"/>
          <w:szCs w:val="24"/>
        </w:rPr>
        <w:t>截止时间后</w:t>
      </w:r>
      <w:r>
        <w:rPr>
          <w:rFonts w:hint="eastAsia" w:hAnsi="宋体"/>
          <w:szCs w:val="24"/>
        </w:rPr>
        <w:t>递交</w:t>
      </w:r>
      <w:r>
        <w:rPr>
          <w:rFonts w:hAnsi="宋体"/>
          <w:szCs w:val="24"/>
        </w:rPr>
        <w:t>的任何</w:t>
      </w:r>
      <w:r>
        <w:rPr>
          <w:rFonts w:hint="eastAsia" w:hAnsi="宋体"/>
          <w:szCs w:val="24"/>
        </w:rPr>
        <w:t>竞争性磋商响应文件</w:t>
      </w:r>
      <w:r>
        <w:rPr>
          <w:rFonts w:hAnsi="宋体"/>
          <w:szCs w:val="24"/>
        </w:rPr>
        <w:t>。</w:t>
      </w:r>
    </w:p>
    <w:p w14:paraId="2F8EC648">
      <w:pPr>
        <w:spacing w:line="360" w:lineRule="auto"/>
        <w:outlineLvl w:val="2"/>
        <w:rPr>
          <w:rFonts w:hAnsi="宋体"/>
          <w:b/>
          <w:szCs w:val="24"/>
        </w:rPr>
      </w:pPr>
      <w:r>
        <w:rPr>
          <w:rFonts w:hint="eastAsia" w:hAnsi="宋体"/>
          <w:b/>
          <w:szCs w:val="24"/>
        </w:rPr>
        <w:t>21.磋商的修改与撤回</w:t>
      </w:r>
    </w:p>
    <w:p w14:paraId="5DC354C4">
      <w:pPr>
        <w:spacing w:line="360" w:lineRule="auto"/>
        <w:ind w:firstLine="480" w:firstLineChars="200"/>
        <w:rPr>
          <w:rFonts w:hAnsi="宋体"/>
          <w:szCs w:val="24"/>
        </w:rPr>
      </w:pPr>
      <w:r>
        <w:rPr>
          <w:rFonts w:hint="eastAsia" w:hAnsi="宋体"/>
          <w:szCs w:val="24"/>
        </w:rPr>
        <w:t>21</w:t>
      </w:r>
      <w:r>
        <w:rPr>
          <w:rFonts w:hAnsi="宋体"/>
          <w:szCs w:val="24"/>
        </w:rPr>
        <w:t>.1 在</w:t>
      </w:r>
      <w:r>
        <w:rPr>
          <w:rFonts w:hint="eastAsia" w:hAnsi="宋体"/>
          <w:szCs w:val="24"/>
        </w:rPr>
        <w:t>磋商响应文件递交</w:t>
      </w:r>
      <w:r>
        <w:rPr>
          <w:rFonts w:hAnsi="宋体"/>
          <w:szCs w:val="24"/>
        </w:rPr>
        <w:t>截止时间</w:t>
      </w:r>
      <w:r>
        <w:rPr>
          <w:rFonts w:hint="eastAsia" w:hAnsi="宋体"/>
          <w:szCs w:val="24"/>
        </w:rPr>
        <w:t>前</w:t>
      </w:r>
      <w:r>
        <w:rPr>
          <w:rFonts w:hAnsi="宋体"/>
          <w:szCs w:val="24"/>
        </w:rPr>
        <w:t>，</w:t>
      </w:r>
      <w:r>
        <w:rPr>
          <w:rFonts w:hint="eastAsia" w:hAnsi="宋体"/>
          <w:szCs w:val="24"/>
        </w:rPr>
        <w:t>供应商</w:t>
      </w:r>
      <w:r>
        <w:rPr>
          <w:rFonts w:hAnsi="宋体"/>
          <w:szCs w:val="24"/>
        </w:rPr>
        <w:t>可以修改或撤回其</w:t>
      </w:r>
      <w:r>
        <w:rPr>
          <w:rFonts w:hint="eastAsia" w:hAnsi="宋体"/>
          <w:szCs w:val="24"/>
        </w:rPr>
        <w:t>已递交的磋商响应文件</w:t>
      </w:r>
      <w:r>
        <w:rPr>
          <w:rFonts w:hAnsi="宋体"/>
          <w:szCs w:val="24"/>
        </w:rPr>
        <w:t>，也可以提出价格变动声明，但</w:t>
      </w:r>
      <w:r>
        <w:rPr>
          <w:rFonts w:hint="eastAsia" w:hAnsi="宋体"/>
          <w:szCs w:val="24"/>
        </w:rPr>
        <w:t>供应商</w:t>
      </w:r>
      <w:r>
        <w:rPr>
          <w:rFonts w:hAnsi="宋体"/>
          <w:szCs w:val="24"/>
        </w:rPr>
        <w:t>必须在规定的</w:t>
      </w:r>
      <w:r>
        <w:rPr>
          <w:rFonts w:hint="eastAsia" w:hAnsi="宋体"/>
          <w:szCs w:val="24"/>
        </w:rPr>
        <w:t>磋商</w:t>
      </w:r>
      <w:r>
        <w:rPr>
          <w:rFonts w:hAnsi="宋体"/>
          <w:szCs w:val="24"/>
        </w:rPr>
        <w:t>截止时间之前将修改或撤回或变动价格的书面通知文件递交到采购代理机构。</w:t>
      </w:r>
    </w:p>
    <w:p w14:paraId="64DFFF79">
      <w:pPr>
        <w:spacing w:line="360" w:lineRule="auto"/>
        <w:ind w:firstLine="480" w:firstLineChars="200"/>
        <w:rPr>
          <w:rFonts w:hAnsi="宋体"/>
          <w:szCs w:val="24"/>
        </w:rPr>
      </w:pPr>
      <w:r>
        <w:rPr>
          <w:rFonts w:hint="eastAsia" w:hAnsi="宋体"/>
          <w:szCs w:val="24"/>
        </w:rPr>
        <w:t>21</w:t>
      </w:r>
      <w:r>
        <w:rPr>
          <w:rFonts w:hAnsi="宋体"/>
          <w:szCs w:val="24"/>
        </w:rPr>
        <w:t xml:space="preserve">.2 </w:t>
      </w:r>
      <w:r>
        <w:rPr>
          <w:rFonts w:hint="eastAsia" w:hAnsi="宋体"/>
          <w:szCs w:val="24"/>
        </w:rPr>
        <w:t>供应商</w:t>
      </w:r>
      <w:r>
        <w:rPr>
          <w:rFonts w:hAnsi="宋体"/>
          <w:szCs w:val="24"/>
        </w:rPr>
        <w:t>的修改或撤回或变动价格的通知应按本须知第17条的规定编制、密封、标记和递交。</w:t>
      </w:r>
    </w:p>
    <w:p w14:paraId="63C7D255">
      <w:pPr>
        <w:spacing w:line="360" w:lineRule="auto"/>
        <w:ind w:firstLine="480" w:firstLineChars="200"/>
        <w:rPr>
          <w:szCs w:val="24"/>
        </w:rPr>
      </w:pPr>
      <w:r>
        <w:rPr>
          <w:rFonts w:hint="eastAsia" w:hAnsi="宋体"/>
          <w:szCs w:val="24"/>
        </w:rPr>
        <w:t>21</w:t>
      </w:r>
      <w:r>
        <w:rPr>
          <w:rFonts w:hAnsi="宋体"/>
          <w:szCs w:val="24"/>
        </w:rPr>
        <w:t>.3 在</w:t>
      </w:r>
      <w:r>
        <w:rPr>
          <w:rFonts w:hint="eastAsia" w:hAnsi="宋体"/>
          <w:szCs w:val="24"/>
        </w:rPr>
        <w:t>磋商响应文件递交</w:t>
      </w:r>
      <w:r>
        <w:rPr>
          <w:rFonts w:hAnsi="宋体"/>
          <w:szCs w:val="24"/>
        </w:rPr>
        <w:t>截止时间之后，</w:t>
      </w:r>
      <w:r>
        <w:rPr>
          <w:rFonts w:hint="eastAsia" w:hAnsi="宋体"/>
          <w:szCs w:val="24"/>
        </w:rPr>
        <w:t>供应商</w:t>
      </w:r>
      <w:r>
        <w:rPr>
          <w:rFonts w:hAnsi="宋体"/>
          <w:szCs w:val="24"/>
        </w:rPr>
        <w:t>不得对其</w:t>
      </w:r>
      <w:r>
        <w:rPr>
          <w:rFonts w:hint="eastAsia" w:hAnsi="宋体"/>
          <w:szCs w:val="24"/>
        </w:rPr>
        <w:t>磋商响应文件</w:t>
      </w:r>
      <w:r>
        <w:rPr>
          <w:rFonts w:hAnsi="宋体"/>
          <w:szCs w:val="24"/>
        </w:rPr>
        <w:t>做任何修改或撤回。</w:t>
      </w:r>
    </w:p>
    <w:p w14:paraId="5BF79078">
      <w:pPr>
        <w:pStyle w:val="3"/>
        <w:numPr>
          <w:ilvl w:val="1"/>
          <w:numId w:val="0"/>
        </w:numPr>
        <w:jc w:val="center"/>
        <w:rPr>
          <w:sz w:val="32"/>
          <w:szCs w:val="36"/>
        </w:rPr>
      </w:pPr>
      <w:bookmarkStart w:id="48" w:name="_Toc72"/>
      <w:bookmarkStart w:id="49" w:name="_Toc403077643"/>
      <w:bookmarkStart w:id="50" w:name="_Toc21727"/>
      <w:bookmarkStart w:id="51" w:name="_Toc363473976"/>
      <w:bookmarkStart w:id="52" w:name="_Toc363474021"/>
      <w:r>
        <w:rPr>
          <w:rFonts w:hint="eastAsia"/>
          <w:sz w:val="32"/>
          <w:szCs w:val="36"/>
        </w:rPr>
        <w:t>五、磋商与评标</w:t>
      </w:r>
      <w:bookmarkEnd w:id="48"/>
      <w:bookmarkEnd w:id="49"/>
      <w:bookmarkEnd w:id="50"/>
      <w:bookmarkEnd w:id="51"/>
      <w:bookmarkEnd w:id="52"/>
    </w:p>
    <w:p w14:paraId="4B1DF7E7">
      <w:pPr>
        <w:spacing w:line="360" w:lineRule="auto"/>
        <w:outlineLvl w:val="2"/>
        <w:rPr>
          <w:rFonts w:hAnsi="宋体"/>
          <w:b/>
          <w:szCs w:val="24"/>
        </w:rPr>
      </w:pPr>
      <w:r>
        <w:rPr>
          <w:rFonts w:hint="eastAsia" w:hAnsi="宋体"/>
          <w:b/>
          <w:szCs w:val="24"/>
        </w:rPr>
        <w:t>22</w:t>
      </w:r>
      <w:r>
        <w:rPr>
          <w:rFonts w:hAnsi="宋体"/>
          <w:b/>
          <w:szCs w:val="24"/>
        </w:rPr>
        <w:t>.</w:t>
      </w:r>
      <w:r>
        <w:rPr>
          <w:rFonts w:hint="eastAsia" w:hAnsi="宋体"/>
          <w:b/>
          <w:szCs w:val="24"/>
        </w:rPr>
        <w:t>磋商会议</w:t>
      </w:r>
    </w:p>
    <w:p w14:paraId="6FABEC14">
      <w:pPr>
        <w:spacing w:line="360" w:lineRule="auto"/>
        <w:ind w:firstLine="480" w:firstLineChars="200"/>
        <w:rPr>
          <w:rFonts w:hAnsi="宋体"/>
          <w:szCs w:val="24"/>
        </w:rPr>
      </w:pPr>
      <w:r>
        <w:rPr>
          <w:rFonts w:hint="eastAsia" w:hAnsi="宋体"/>
          <w:szCs w:val="24"/>
        </w:rPr>
        <w:t>22</w:t>
      </w:r>
      <w:r>
        <w:rPr>
          <w:rFonts w:hAnsi="宋体"/>
          <w:szCs w:val="24"/>
        </w:rPr>
        <w:t>.1 采购代理机构在规定的时间和地点组织</w:t>
      </w:r>
      <w:r>
        <w:rPr>
          <w:rFonts w:hint="eastAsia" w:hAnsi="宋体"/>
          <w:szCs w:val="24"/>
        </w:rPr>
        <w:t>竞争性磋商会议</w:t>
      </w:r>
      <w:r>
        <w:rPr>
          <w:rFonts w:hAnsi="宋体"/>
          <w:szCs w:val="24"/>
        </w:rPr>
        <w:t>。</w:t>
      </w:r>
      <w:r>
        <w:rPr>
          <w:rFonts w:hint="eastAsia" w:hAnsi="宋体"/>
          <w:szCs w:val="24"/>
        </w:rPr>
        <w:t>磋商</w:t>
      </w:r>
      <w:r>
        <w:rPr>
          <w:rFonts w:hAnsi="宋体"/>
          <w:szCs w:val="24"/>
        </w:rPr>
        <w:t>时所有</w:t>
      </w:r>
      <w:r>
        <w:rPr>
          <w:rFonts w:hint="eastAsia" w:hAnsi="宋体"/>
          <w:szCs w:val="24"/>
        </w:rPr>
        <w:t>供应商</w:t>
      </w:r>
      <w:r>
        <w:rPr>
          <w:rFonts w:hAnsi="宋体"/>
          <w:szCs w:val="24"/>
        </w:rPr>
        <w:t>代表自愿参加，参加</w:t>
      </w:r>
      <w:r>
        <w:rPr>
          <w:rFonts w:hint="eastAsia" w:hAnsi="宋体"/>
          <w:szCs w:val="24"/>
        </w:rPr>
        <w:t>磋商</w:t>
      </w:r>
      <w:r>
        <w:rPr>
          <w:rFonts w:hAnsi="宋体"/>
          <w:szCs w:val="24"/>
        </w:rPr>
        <w:t>的代表应签名报到以证明其出席。</w:t>
      </w:r>
    </w:p>
    <w:p w14:paraId="71C086FD">
      <w:pPr>
        <w:spacing w:line="360" w:lineRule="auto"/>
        <w:ind w:firstLine="480" w:firstLineChars="200"/>
        <w:rPr>
          <w:rFonts w:hAnsi="宋体"/>
          <w:b/>
          <w:szCs w:val="24"/>
        </w:rPr>
      </w:pPr>
      <w:r>
        <w:rPr>
          <w:rFonts w:hint="eastAsia" w:hAnsi="宋体"/>
          <w:szCs w:val="24"/>
        </w:rPr>
        <w:t>22.2</w:t>
      </w:r>
      <w:r>
        <w:rPr>
          <w:rFonts w:hAnsi="宋体"/>
          <w:szCs w:val="24"/>
        </w:rPr>
        <w:t>采购代理机构将做</w:t>
      </w:r>
      <w:r>
        <w:rPr>
          <w:rFonts w:hint="eastAsia" w:hAnsi="宋体"/>
          <w:szCs w:val="24"/>
        </w:rPr>
        <w:t>磋商</w:t>
      </w:r>
      <w:r>
        <w:rPr>
          <w:rFonts w:hAnsi="宋体"/>
          <w:szCs w:val="24"/>
        </w:rPr>
        <w:t>记录，存档备查。</w:t>
      </w:r>
    </w:p>
    <w:p w14:paraId="57F4CEAB">
      <w:pPr>
        <w:spacing w:line="360" w:lineRule="auto"/>
        <w:outlineLvl w:val="2"/>
        <w:rPr>
          <w:rFonts w:hAnsi="宋体"/>
          <w:b/>
          <w:szCs w:val="24"/>
        </w:rPr>
      </w:pPr>
      <w:r>
        <w:rPr>
          <w:rFonts w:hAnsi="宋体"/>
          <w:b/>
          <w:szCs w:val="24"/>
        </w:rPr>
        <w:t>2</w:t>
      </w:r>
      <w:r>
        <w:rPr>
          <w:rFonts w:hint="eastAsia" w:hAnsi="宋体"/>
          <w:b/>
          <w:szCs w:val="24"/>
        </w:rPr>
        <w:t>3.评审</w:t>
      </w:r>
      <w:r>
        <w:rPr>
          <w:rFonts w:hAnsi="宋体"/>
          <w:b/>
          <w:szCs w:val="24"/>
        </w:rPr>
        <w:t>组织及</w:t>
      </w:r>
      <w:r>
        <w:rPr>
          <w:rFonts w:hint="eastAsia" w:hAnsi="宋体"/>
          <w:b/>
          <w:szCs w:val="24"/>
        </w:rPr>
        <w:t>评审</w:t>
      </w:r>
      <w:r>
        <w:rPr>
          <w:rFonts w:hAnsi="宋体"/>
          <w:b/>
          <w:szCs w:val="24"/>
        </w:rPr>
        <w:t>原则</w:t>
      </w:r>
    </w:p>
    <w:p w14:paraId="50572725">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.1按照《中华人民共和国政府采购法》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Ansi="宋体"/>
          <w:szCs w:val="24"/>
        </w:rPr>
        <w:t>，依法组建</w:t>
      </w:r>
      <w:r>
        <w:rPr>
          <w:rFonts w:hint="eastAsia" w:hAnsi="宋体"/>
          <w:szCs w:val="24"/>
        </w:rPr>
        <w:t>磋商小组</w:t>
      </w:r>
      <w:r>
        <w:rPr>
          <w:rFonts w:hAnsi="宋体"/>
          <w:szCs w:val="24"/>
        </w:rPr>
        <w:t>。</w:t>
      </w:r>
      <w:r>
        <w:rPr>
          <w:rFonts w:hint="eastAsia" w:hAnsi="宋体"/>
          <w:szCs w:val="24"/>
        </w:rPr>
        <w:t>磋商小组成员由采购人代表及有关技术、经济等方面的专家组成，采购人代表须持有授权书，其中技术、经济类专家人数不少于总人数的2/3。专家人选在专家库中随机抽取。全体磋商小组成员应共同推荐一名组内成员为本项目磋商小组组长，采购人代表不得担任组长。磋商小组</w:t>
      </w:r>
      <w:r>
        <w:rPr>
          <w:rFonts w:hAnsi="宋体"/>
          <w:szCs w:val="24"/>
        </w:rPr>
        <w:t>按照</w:t>
      </w:r>
      <w:r>
        <w:rPr>
          <w:rFonts w:hint="eastAsia" w:hAnsi="宋体"/>
          <w:szCs w:val="24"/>
        </w:rPr>
        <w:t>竞争性磋商</w:t>
      </w:r>
      <w:r>
        <w:rPr>
          <w:rFonts w:hAnsi="宋体"/>
          <w:szCs w:val="24"/>
        </w:rPr>
        <w:t>文件规定的</w:t>
      </w:r>
      <w:r>
        <w:rPr>
          <w:rFonts w:hint="eastAsia" w:hAnsi="宋体"/>
          <w:szCs w:val="24"/>
        </w:rPr>
        <w:t>评审</w:t>
      </w:r>
      <w:r>
        <w:rPr>
          <w:rFonts w:hAnsi="宋体"/>
          <w:szCs w:val="24"/>
        </w:rPr>
        <w:t>方法独立进行</w:t>
      </w:r>
      <w:r>
        <w:rPr>
          <w:rFonts w:hint="eastAsia" w:hAnsi="宋体"/>
          <w:szCs w:val="24"/>
        </w:rPr>
        <w:t>评审</w:t>
      </w:r>
      <w:r>
        <w:rPr>
          <w:rFonts w:hAnsi="宋体"/>
          <w:szCs w:val="24"/>
        </w:rPr>
        <w:t>工作。</w:t>
      </w:r>
    </w:p>
    <w:p w14:paraId="6AE1CD27">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.2</w:t>
      </w:r>
      <w:r>
        <w:rPr>
          <w:rFonts w:hint="eastAsia" w:hAnsi="宋体"/>
          <w:szCs w:val="24"/>
        </w:rPr>
        <w:t>竞争性磋商</w:t>
      </w:r>
      <w:r>
        <w:rPr>
          <w:rFonts w:hAnsi="宋体"/>
          <w:szCs w:val="24"/>
        </w:rPr>
        <w:t>文件和</w:t>
      </w:r>
      <w:r>
        <w:rPr>
          <w:rFonts w:hint="eastAsia" w:hAnsi="宋体"/>
          <w:szCs w:val="24"/>
        </w:rPr>
        <w:t>竞争性磋商响应文件</w:t>
      </w:r>
      <w:r>
        <w:rPr>
          <w:rFonts w:hAnsi="宋体"/>
          <w:szCs w:val="24"/>
        </w:rPr>
        <w:t>是</w:t>
      </w:r>
      <w:r>
        <w:rPr>
          <w:rFonts w:hint="eastAsia" w:hAnsi="宋体"/>
          <w:szCs w:val="24"/>
        </w:rPr>
        <w:t>评审</w:t>
      </w:r>
      <w:r>
        <w:rPr>
          <w:rFonts w:hAnsi="宋体"/>
          <w:szCs w:val="24"/>
        </w:rPr>
        <w:t>的依据。在</w:t>
      </w:r>
      <w:r>
        <w:rPr>
          <w:rFonts w:hint="eastAsia" w:hAnsi="宋体"/>
          <w:szCs w:val="24"/>
        </w:rPr>
        <w:t>评审</w:t>
      </w:r>
      <w:r>
        <w:rPr>
          <w:rFonts w:hAnsi="宋体"/>
          <w:szCs w:val="24"/>
        </w:rPr>
        <w:t>中，不得改变</w:t>
      </w:r>
      <w:r>
        <w:rPr>
          <w:rFonts w:hint="eastAsia" w:hAnsi="宋体"/>
          <w:szCs w:val="24"/>
        </w:rPr>
        <w:t>竞争性磋商文件中规定的评审标准、方法和成交条件。</w:t>
      </w:r>
    </w:p>
    <w:p w14:paraId="5635129E">
      <w:pPr>
        <w:spacing w:line="360" w:lineRule="auto"/>
        <w:ind w:firstLine="480" w:firstLineChars="200"/>
        <w:rPr>
          <w:rFonts w:hAnsi="宋体"/>
          <w:szCs w:val="24"/>
        </w:rPr>
      </w:pPr>
      <w:r>
        <w:rPr>
          <w:rFonts w:hint="eastAsia" w:hAnsi="宋体"/>
          <w:szCs w:val="24"/>
        </w:rPr>
        <w:t>23.3在评审期间，对竞争性磋商响应文件中含义不明确、同类问题表述不一致或者有明显文字和计算错</w:t>
      </w:r>
      <w:r>
        <w:rPr>
          <w:rFonts w:hAnsi="宋体"/>
          <w:szCs w:val="24"/>
        </w:rPr>
        <w:t>误的内容，</w:t>
      </w:r>
      <w:r>
        <w:rPr>
          <w:rFonts w:hint="eastAsia" w:hAnsi="宋体"/>
          <w:szCs w:val="24"/>
        </w:rPr>
        <w:t>磋商小组</w:t>
      </w:r>
      <w:r>
        <w:rPr>
          <w:rFonts w:hAnsi="宋体"/>
          <w:szCs w:val="24"/>
        </w:rPr>
        <w:t>可以书面形式（由</w:t>
      </w:r>
      <w:r>
        <w:rPr>
          <w:rFonts w:hint="eastAsia" w:hAnsi="宋体"/>
          <w:szCs w:val="24"/>
        </w:rPr>
        <w:t>磋商小组</w:t>
      </w:r>
      <w:r>
        <w:rPr>
          <w:rFonts w:hAnsi="宋体"/>
          <w:szCs w:val="24"/>
        </w:rPr>
        <w:t>专家签字）要求</w:t>
      </w:r>
      <w:r>
        <w:rPr>
          <w:rFonts w:hint="eastAsia" w:hAnsi="宋体"/>
          <w:szCs w:val="24"/>
        </w:rPr>
        <w:t>供应商</w:t>
      </w:r>
      <w:r>
        <w:rPr>
          <w:rFonts w:hAnsi="宋体"/>
          <w:szCs w:val="24"/>
        </w:rPr>
        <w:t>作出必要的澄清、说明或者纠正。</w:t>
      </w:r>
      <w:r>
        <w:rPr>
          <w:rFonts w:hint="eastAsia" w:hAnsi="宋体"/>
          <w:szCs w:val="24"/>
        </w:rPr>
        <w:t>供应商</w:t>
      </w:r>
      <w:r>
        <w:rPr>
          <w:rFonts w:hAnsi="宋体"/>
          <w:szCs w:val="24"/>
        </w:rPr>
        <w:t>的澄清、说明或者补正应当采用书面形式，由其授权的代表签字，并不得超出</w:t>
      </w:r>
      <w:r>
        <w:rPr>
          <w:rFonts w:hint="eastAsia" w:hAnsi="宋体"/>
          <w:szCs w:val="24"/>
        </w:rPr>
        <w:t>竞争性磋商响应文件</w:t>
      </w:r>
      <w:r>
        <w:rPr>
          <w:rFonts w:hAnsi="宋体"/>
          <w:szCs w:val="24"/>
        </w:rPr>
        <w:t>的范围或者改变</w:t>
      </w:r>
      <w:r>
        <w:rPr>
          <w:rFonts w:hint="eastAsia" w:hAnsi="宋体"/>
          <w:szCs w:val="24"/>
        </w:rPr>
        <w:t>竞争性磋商响应文件</w:t>
      </w:r>
      <w:r>
        <w:rPr>
          <w:rFonts w:hAnsi="宋体"/>
          <w:szCs w:val="24"/>
        </w:rPr>
        <w:t>的实质性内容。</w:t>
      </w:r>
    </w:p>
    <w:p w14:paraId="65733C97">
      <w:pPr>
        <w:spacing w:line="360" w:lineRule="auto"/>
        <w:ind w:firstLine="480" w:firstLineChars="200"/>
        <w:rPr>
          <w:rFonts w:hAnsi="宋体"/>
          <w:szCs w:val="24"/>
        </w:rPr>
      </w:pPr>
      <w:r>
        <w:rPr>
          <w:rFonts w:hAnsi="宋体"/>
          <w:szCs w:val="24"/>
        </w:rPr>
        <w:t>2</w:t>
      </w:r>
      <w:r>
        <w:rPr>
          <w:rFonts w:hint="eastAsia" w:hAnsi="宋体"/>
          <w:szCs w:val="24"/>
        </w:rPr>
        <w:t>3</w:t>
      </w:r>
      <w:r>
        <w:rPr>
          <w:rFonts w:hAnsi="宋体"/>
          <w:szCs w:val="24"/>
        </w:rPr>
        <w:t>.4如果</w:t>
      </w:r>
      <w:r>
        <w:rPr>
          <w:rFonts w:hint="eastAsia" w:hAnsi="宋体"/>
          <w:szCs w:val="24"/>
        </w:rPr>
        <w:t>供应商</w:t>
      </w:r>
      <w:r>
        <w:rPr>
          <w:rFonts w:hAnsi="宋体"/>
          <w:szCs w:val="24"/>
        </w:rPr>
        <w:t>在澄清规定期限内，未能答复或拒绝答复</w:t>
      </w:r>
      <w:r>
        <w:rPr>
          <w:rFonts w:hint="eastAsia" w:hAnsi="宋体"/>
          <w:szCs w:val="24"/>
        </w:rPr>
        <w:t>磋商小组</w:t>
      </w:r>
      <w:r>
        <w:rPr>
          <w:rFonts w:hAnsi="宋体"/>
          <w:szCs w:val="24"/>
        </w:rPr>
        <w:t>提出的澄清要求，将由</w:t>
      </w:r>
      <w:r>
        <w:rPr>
          <w:rFonts w:hint="eastAsia" w:hAnsi="宋体"/>
          <w:szCs w:val="24"/>
        </w:rPr>
        <w:t>磋商小组</w:t>
      </w:r>
      <w:r>
        <w:rPr>
          <w:rFonts w:hAnsi="宋体"/>
          <w:szCs w:val="24"/>
        </w:rPr>
        <w:t>根据其</w:t>
      </w:r>
      <w:r>
        <w:rPr>
          <w:rFonts w:hint="eastAsia" w:hAnsi="宋体"/>
          <w:szCs w:val="24"/>
        </w:rPr>
        <w:t>竞争性磋商响应文件</w:t>
      </w:r>
      <w:r>
        <w:rPr>
          <w:rFonts w:hAnsi="宋体"/>
          <w:szCs w:val="24"/>
        </w:rPr>
        <w:t>按最大风险进行</w:t>
      </w:r>
      <w:r>
        <w:rPr>
          <w:rFonts w:hint="eastAsia" w:hAnsi="宋体"/>
          <w:szCs w:val="24"/>
        </w:rPr>
        <w:t>评审</w:t>
      </w:r>
      <w:r>
        <w:rPr>
          <w:rFonts w:hAnsi="宋体"/>
          <w:szCs w:val="24"/>
        </w:rPr>
        <w:t>。</w:t>
      </w:r>
    </w:p>
    <w:p w14:paraId="71B47358">
      <w:pPr>
        <w:spacing w:line="360" w:lineRule="auto"/>
        <w:outlineLvl w:val="2"/>
        <w:rPr>
          <w:rFonts w:hAnsi="宋体"/>
          <w:b/>
          <w:szCs w:val="24"/>
        </w:rPr>
      </w:pPr>
      <w:r>
        <w:rPr>
          <w:rFonts w:hint="eastAsia" w:hAnsi="宋体"/>
          <w:b/>
          <w:szCs w:val="24"/>
        </w:rPr>
        <w:t>24</w:t>
      </w:r>
      <w:r>
        <w:rPr>
          <w:rFonts w:hAnsi="宋体"/>
          <w:b/>
          <w:szCs w:val="24"/>
        </w:rPr>
        <w:t>．</w:t>
      </w:r>
      <w:r>
        <w:rPr>
          <w:rFonts w:hint="eastAsia" w:hAnsi="宋体"/>
          <w:b/>
          <w:szCs w:val="24"/>
        </w:rPr>
        <w:t>评审</w:t>
      </w:r>
      <w:r>
        <w:rPr>
          <w:rFonts w:hAnsi="宋体"/>
          <w:b/>
          <w:szCs w:val="24"/>
        </w:rPr>
        <w:t>过程的保密</w:t>
      </w:r>
    </w:p>
    <w:p w14:paraId="151CF22E">
      <w:pPr>
        <w:spacing w:line="360" w:lineRule="auto"/>
        <w:ind w:firstLine="480" w:firstLineChars="200"/>
        <w:rPr>
          <w:rFonts w:hAnsi="宋体"/>
          <w:szCs w:val="24"/>
        </w:rPr>
      </w:pPr>
      <w:r>
        <w:rPr>
          <w:rFonts w:hint="eastAsia" w:hAnsi="宋体"/>
          <w:szCs w:val="24"/>
        </w:rPr>
        <w:t>磋商小组成员和与评审活动有关的工作人员不得泄露有关竞争性磋商响应文件的评审和比较、成交候选人的推荐以及与评审有关的其他情况。</w:t>
      </w:r>
    </w:p>
    <w:p w14:paraId="5C054C7A">
      <w:pPr>
        <w:spacing w:line="360" w:lineRule="auto"/>
        <w:outlineLvl w:val="2"/>
        <w:rPr>
          <w:rFonts w:hAnsi="宋体"/>
          <w:b/>
          <w:szCs w:val="24"/>
        </w:rPr>
      </w:pPr>
      <w:r>
        <w:rPr>
          <w:rFonts w:hint="eastAsia" w:hAnsi="宋体"/>
          <w:b/>
          <w:szCs w:val="24"/>
        </w:rPr>
        <w:t>25．评审方法</w:t>
      </w:r>
    </w:p>
    <w:p w14:paraId="05208C83">
      <w:pPr>
        <w:spacing w:line="360" w:lineRule="auto"/>
        <w:ind w:firstLine="480" w:firstLineChars="200"/>
        <w:rPr>
          <w:rFonts w:hAnsi="宋体"/>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），本次评审采用综合评分法，即在全部满足竞争性磋商文件实质性要求前提下，磋商小组应当根据综合评分情况，按照评审得分高低顺序推荐1-3名成交候选人。</w:t>
      </w:r>
    </w:p>
    <w:p w14:paraId="38DAD774">
      <w:pPr>
        <w:spacing w:line="360" w:lineRule="auto"/>
        <w:outlineLvl w:val="2"/>
        <w:rPr>
          <w:rFonts w:hAnsi="宋体"/>
          <w:b/>
          <w:szCs w:val="24"/>
        </w:rPr>
      </w:pPr>
      <w:r>
        <w:rPr>
          <w:rFonts w:hint="eastAsia" w:hAnsi="宋体"/>
          <w:b/>
          <w:szCs w:val="24"/>
        </w:rPr>
        <w:t>26．评审程序</w:t>
      </w:r>
    </w:p>
    <w:p w14:paraId="0B33ACA1">
      <w:pPr>
        <w:spacing w:line="360" w:lineRule="auto"/>
        <w:ind w:firstLine="480" w:firstLineChars="200"/>
        <w:rPr>
          <w:rFonts w:hAnsi="宋体"/>
          <w:szCs w:val="24"/>
        </w:rPr>
      </w:pPr>
      <w:r>
        <w:rPr>
          <w:rFonts w:hint="eastAsia" w:hAnsi="宋体"/>
          <w:szCs w:val="24"/>
        </w:rPr>
        <w:t>按照竞争性磋商响应文件初审、澄清有关问题、分别磋商、二次报价、比较与评审、推荐成交候选人名单的工作程序进行评审。在上一步评审中被认定为无效磋商者，不进入下一步的评审。</w:t>
      </w:r>
    </w:p>
    <w:p w14:paraId="06CAA710">
      <w:pPr>
        <w:pStyle w:val="3"/>
        <w:numPr>
          <w:ilvl w:val="1"/>
          <w:numId w:val="0"/>
        </w:numPr>
        <w:jc w:val="center"/>
        <w:rPr>
          <w:sz w:val="32"/>
          <w:szCs w:val="36"/>
        </w:rPr>
      </w:pPr>
      <w:r>
        <w:rPr>
          <w:rFonts w:hint="eastAsia"/>
          <w:sz w:val="32"/>
          <w:szCs w:val="36"/>
        </w:rPr>
        <w:t>六、成交、通知与签约</w:t>
      </w:r>
    </w:p>
    <w:p w14:paraId="5845F2AA">
      <w:pPr>
        <w:spacing w:line="360" w:lineRule="auto"/>
        <w:outlineLvl w:val="2"/>
        <w:rPr>
          <w:rFonts w:hAnsi="宋体"/>
          <w:b/>
          <w:szCs w:val="24"/>
        </w:rPr>
      </w:pPr>
      <w:r>
        <w:rPr>
          <w:rFonts w:hint="eastAsia" w:hAnsi="宋体"/>
          <w:b/>
          <w:szCs w:val="24"/>
        </w:rPr>
        <w:t>27．成交程序</w:t>
      </w:r>
    </w:p>
    <w:p w14:paraId="009200D3">
      <w:pPr>
        <w:spacing w:line="360" w:lineRule="auto"/>
        <w:ind w:firstLine="480" w:firstLineChars="200"/>
        <w:rPr>
          <w:rFonts w:hAnsi="宋体"/>
          <w:szCs w:val="24"/>
        </w:rPr>
      </w:pPr>
      <w:r>
        <w:rPr>
          <w:rFonts w:hint="eastAsia" w:hAnsi="宋体"/>
          <w:szCs w:val="24"/>
        </w:rPr>
        <w:t>27.1磋商小组根据评审方法的规定对供应商进行评审排序，推荐1-3名成交候选人，作为评审结果。评审结果由全体磋商小组成员签字确认。</w:t>
      </w:r>
    </w:p>
    <w:p w14:paraId="5CA588CD">
      <w:pPr>
        <w:spacing w:line="360" w:lineRule="auto"/>
        <w:ind w:firstLine="480" w:firstLineChars="200"/>
        <w:rPr>
          <w:rFonts w:hAnsi="宋体"/>
          <w:szCs w:val="24"/>
        </w:rPr>
      </w:pPr>
      <w:r>
        <w:rPr>
          <w:rFonts w:hint="eastAsia" w:hAnsi="宋体"/>
          <w:szCs w:val="24"/>
        </w:rPr>
        <w:t>27.2采购人根据磋商报告中推荐的成交候选人排列顺序，确定排名第一的为成交供应商。</w:t>
      </w:r>
    </w:p>
    <w:p w14:paraId="648A4ECA">
      <w:pPr>
        <w:spacing w:line="360" w:lineRule="auto"/>
        <w:ind w:firstLine="480" w:firstLineChars="200"/>
        <w:rPr>
          <w:rFonts w:hAnsi="宋体"/>
          <w:szCs w:val="24"/>
        </w:rPr>
      </w:pPr>
      <w:r>
        <w:rPr>
          <w:rFonts w:hint="eastAsia" w:hAnsi="宋体"/>
          <w:szCs w:val="24"/>
        </w:rPr>
        <w:t>27.3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55437A3E">
      <w:pPr>
        <w:spacing w:line="360" w:lineRule="auto"/>
        <w:ind w:firstLine="480" w:firstLineChars="200"/>
        <w:rPr>
          <w:rFonts w:hAnsi="宋体"/>
          <w:szCs w:val="24"/>
        </w:rPr>
      </w:pPr>
      <w:r>
        <w:rPr>
          <w:rFonts w:hint="eastAsia" w:hAnsi="宋体"/>
          <w:szCs w:val="24"/>
        </w:rPr>
        <w:t>27.4采购人也可以授权磋商小组评审后直接确定成交供应商。</w:t>
      </w:r>
    </w:p>
    <w:p w14:paraId="029D06E9">
      <w:pPr>
        <w:spacing w:line="360" w:lineRule="auto"/>
        <w:ind w:firstLine="480" w:firstLineChars="200"/>
        <w:rPr>
          <w:rFonts w:hAnsi="宋体"/>
          <w:szCs w:val="24"/>
        </w:rPr>
      </w:pPr>
      <w:r>
        <w:rPr>
          <w:rFonts w:hint="eastAsia" w:hAnsi="宋体"/>
          <w:szCs w:val="24"/>
        </w:rPr>
        <w:t>27.5成交供应商确定之后，成交结果将在财政部门指定的政府采购信息发布媒体上公告。</w:t>
      </w:r>
    </w:p>
    <w:p w14:paraId="40CB8333">
      <w:pPr>
        <w:spacing w:line="360" w:lineRule="auto"/>
        <w:ind w:firstLine="480" w:firstLineChars="200"/>
        <w:rPr>
          <w:rFonts w:hAnsi="宋体"/>
          <w:szCs w:val="24"/>
        </w:rPr>
      </w:pPr>
      <w:r>
        <w:rPr>
          <w:rFonts w:hint="eastAsia" w:hAnsi="宋体"/>
          <w:szCs w:val="24"/>
        </w:rPr>
        <w:t>27.6供应商或者其他利害关系人对评审结果有异议的，应当在法律规定的时间内提出。</w:t>
      </w:r>
    </w:p>
    <w:p w14:paraId="0E8BC049">
      <w:pPr>
        <w:spacing w:line="360" w:lineRule="auto"/>
        <w:outlineLvl w:val="2"/>
        <w:rPr>
          <w:rFonts w:hAnsi="宋体"/>
          <w:b/>
          <w:szCs w:val="24"/>
        </w:rPr>
      </w:pPr>
      <w:r>
        <w:rPr>
          <w:rFonts w:hint="eastAsia" w:hAnsi="宋体"/>
          <w:b/>
          <w:szCs w:val="24"/>
        </w:rPr>
        <w:t>28．成交通知</w:t>
      </w:r>
    </w:p>
    <w:p w14:paraId="430645FB">
      <w:pPr>
        <w:spacing w:line="360" w:lineRule="auto"/>
        <w:ind w:firstLine="480" w:firstLineChars="200"/>
        <w:rPr>
          <w:rFonts w:hAnsi="宋体"/>
          <w:szCs w:val="24"/>
        </w:rPr>
      </w:pPr>
      <w:r>
        <w:rPr>
          <w:rFonts w:hint="eastAsia" w:hAnsi="宋体"/>
          <w:szCs w:val="24"/>
        </w:rPr>
        <w:t>28.1采购代理机构向成交供应商发出《成交通知书》。</w:t>
      </w:r>
    </w:p>
    <w:p w14:paraId="18196D1B">
      <w:pPr>
        <w:spacing w:line="360" w:lineRule="auto"/>
        <w:ind w:firstLine="480" w:firstLineChars="200"/>
        <w:rPr>
          <w:rFonts w:hAnsi="宋体"/>
          <w:szCs w:val="24"/>
        </w:rPr>
      </w:pPr>
      <w:r>
        <w:rPr>
          <w:rFonts w:hint="eastAsia" w:hAnsi="宋体"/>
          <w:szCs w:val="24"/>
        </w:rPr>
        <w:t>28.2成交通知书对采购人和成交供应商具有同等法律效力。成交通知书发出之后，采购人改变成交结果，或者成交供应商放弃成交，应当承担相应的法律责任。</w:t>
      </w:r>
    </w:p>
    <w:p w14:paraId="7D22BA21">
      <w:pPr>
        <w:spacing w:line="360" w:lineRule="auto"/>
        <w:outlineLvl w:val="2"/>
        <w:rPr>
          <w:rFonts w:hAnsi="宋体"/>
          <w:b/>
          <w:szCs w:val="24"/>
        </w:rPr>
      </w:pPr>
      <w:r>
        <w:rPr>
          <w:rFonts w:hint="eastAsia" w:hAnsi="宋体"/>
          <w:b/>
          <w:szCs w:val="24"/>
        </w:rPr>
        <w:t>29.采购合同的签订</w:t>
      </w:r>
    </w:p>
    <w:p w14:paraId="12F7C45D">
      <w:pPr>
        <w:spacing w:line="360" w:lineRule="auto"/>
        <w:ind w:firstLine="480" w:firstLineChars="200"/>
        <w:rPr>
          <w:rFonts w:hAnsi="宋体"/>
          <w:szCs w:val="24"/>
        </w:rPr>
      </w:pPr>
      <w:r>
        <w:rPr>
          <w:rFonts w:hint="eastAsia" w:hAnsi="宋体"/>
          <w:szCs w:val="24"/>
        </w:rPr>
        <w:t>29.1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7A6226CD">
      <w:pPr>
        <w:spacing w:line="360" w:lineRule="auto"/>
        <w:ind w:firstLine="480" w:firstLineChars="200"/>
        <w:rPr>
          <w:rFonts w:hAnsi="宋体"/>
          <w:bCs/>
          <w:szCs w:val="24"/>
        </w:rPr>
      </w:pPr>
      <w:r>
        <w:rPr>
          <w:rFonts w:hint="eastAsia" w:hAnsi="宋体"/>
          <w:bCs/>
          <w:szCs w:val="24"/>
        </w:rPr>
        <w:t>29.2采购人自政府采购合同签订之日起2个工作日内，将政府采购合同在省级以上人民政府财政部门指定的媒体上公告，但政府采购合同中涉及国家秘密、商业秘密的内容除外。</w:t>
      </w:r>
    </w:p>
    <w:p w14:paraId="0099FCD8">
      <w:pPr>
        <w:numPr>
          <w:ilvl w:val="0"/>
          <w:numId w:val="7"/>
        </w:numPr>
        <w:spacing w:line="360" w:lineRule="auto"/>
        <w:outlineLvl w:val="2"/>
        <w:rPr>
          <w:rFonts w:hAnsi="宋体"/>
          <w:b/>
          <w:szCs w:val="24"/>
        </w:rPr>
      </w:pPr>
      <w:r>
        <w:rPr>
          <w:rFonts w:hint="eastAsia" w:hAnsi="宋体"/>
          <w:b/>
          <w:szCs w:val="24"/>
        </w:rPr>
        <w:t>代理服务费</w:t>
      </w:r>
    </w:p>
    <w:p w14:paraId="6D00EBC0">
      <w:pPr>
        <w:spacing w:line="360" w:lineRule="auto"/>
        <w:ind w:firstLine="480" w:firstLineChars="200"/>
      </w:pPr>
      <w:r>
        <w:rPr>
          <w:rFonts w:hint="eastAsia"/>
        </w:rPr>
        <w:t>详见“供应商须知前附表”。</w:t>
      </w:r>
    </w:p>
    <w:p w14:paraId="43FF6215">
      <w:pPr>
        <w:spacing w:line="360" w:lineRule="auto"/>
        <w:outlineLvl w:val="2"/>
        <w:rPr>
          <w:rFonts w:hAnsi="宋体"/>
          <w:b/>
          <w:szCs w:val="24"/>
        </w:rPr>
      </w:pPr>
      <w:r>
        <w:rPr>
          <w:rFonts w:hint="eastAsia" w:hAnsi="宋体"/>
          <w:b/>
          <w:szCs w:val="24"/>
        </w:rPr>
        <w:t>31.合同鉴证费：</w:t>
      </w:r>
      <w:r>
        <w:rPr>
          <w:rFonts w:hint="eastAsia" w:hAnsi="宋体"/>
          <w:bCs/>
          <w:szCs w:val="24"/>
        </w:rPr>
        <w:t>本项目不收取合同鉴证费。</w:t>
      </w:r>
    </w:p>
    <w:p w14:paraId="4D6794D4">
      <w:pPr>
        <w:spacing w:line="360" w:lineRule="auto"/>
        <w:outlineLvl w:val="2"/>
        <w:rPr>
          <w:rFonts w:hAnsi="宋体"/>
          <w:b/>
          <w:szCs w:val="24"/>
        </w:rPr>
      </w:pPr>
      <w:r>
        <w:rPr>
          <w:rFonts w:hint="eastAsia" w:hAnsi="宋体"/>
          <w:b/>
          <w:szCs w:val="24"/>
        </w:rPr>
        <w:t>32.履约验收</w:t>
      </w:r>
    </w:p>
    <w:p w14:paraId="05682108">
      <w:pPr>
        <w:spacing w:line="360" w:lineRule="auto"/>
        <w:ind w:firstLine="480" w:firstLineChars="200"/>
        <w:rPr>
          <w:rFonts w:hAnsi="宋体"/>
          <w:szCs w:val="24"/>
        </w:rPr>
      </w:pPr>
      <w:r>
        <w:rPr>
          <w:rFonts w:hint="eastAsia" w:hAnsi="宋体"/>
          <w:szCs w:val="24"/>
        </w:rPr>
        <w:t>32.1政府采购合同的履行、违约责任和解决争议的方法等适用《中华人民共和国民法典》。采购人按照政府采购合同规定的技术、服务、安全标准组织对供应商履约情况进行验收，并出具验收书。</w:t>
      </w:r>
    </w:p>
    <w:p w14:paraId="5A0B0E8A">
      <w:pPr>
        <w:spacing w:line="360" w:lineRule="auto"/>
        <w:ind w:firstLine="480" w:firstLineChars="200"/>
      </w:pPr>
      <w:r>
        <w:rPr>
          <w:rFonts w:hint="eastAsia" w:hAnsi="宋体"/>
          <w:szCs w:val="24"/>
        </w:rPr>
        <w:t>32.2履约验收的费用及要求详见“供应商须知前附表”。</w:t>
      </w:r>
    </w:p>
    <w:p w14:paraId="3186F7AC">
      <w:pPr>
        <w:spacing w:line="360" w:lineRule="auto"/>
        <w:outlineLvl w:val="2"/>
        <w:rPr>
          <w:rFonts w:hAnsi="宋体" w:cs="宋体"/>
          <w:b/>
          <w:bCs/>
          <w:szCs w:val="24"/>
        </w:rPr>
      </w:pPr>
      <w:r>
        <w:rPr>
          <w:rFonts w:hint="eastAsia" w:hAnsi="宋体" w:cs="宋体"/>
          <w:b/>
          <w:bCs/>
          <w:szCs w:val="24"/>
        </w:rPr>
        <w:t>33.质疑</w:t>
      </w:r>
    </w:p>
    <w:p w14:paraId="7B290035">
      <w:pPr>
        <w:spacing w:line="360" w:lineRule="auto"/>
        <w:ind w:right="12" w:firstLine="480"/>
        <w:rPr>
          <w:rFonts w:hAnsi="宋体" w:cs="宋体"/>
          <w:szCs w:val="24"/>
        </w:rPr>
      </w:pPr>
      <w:r>
        <w:rPr>
          <w:rFonts w:hint="eastAsia" w:hAnsi="宋体" w:cs="宋体"/>
          <w:szCs w:val="24"/>
        </w:rPr>
        <w:t>33.1供应商认为磋商文件、采购过程、成交结果使自己的权益受到损害的，可以在知道或者应知其权益受到损害之日起7个工作日内，以书面形式向采购人、采购代理机构提出质疑。</w:t>
      </w:r>
    </w:p>
    <w:p w14:paraId="5DAFFE6B">
      <w:pPr>
        <w:spacing w:line="360" w:lineRule="auto"/>
        <w:ind w:right="12" w:firstLine="480"/>
        <w:rPr>
          <w:rFonts w:hAnsi="宋体" w:cs="宋体"/>
          <w:szCs w:val="24"/>
        </w:rPr>
      </w:pPr>
      <w:r>
        <w:rPr>
          <w:rFonts w:hint="eastAsia" w:hAnsi="宋体" w:cs="宋体"/>
          <w:szCs w:val="24"/>
        </w:rPr>
        <w:t>33.2供应商必须在法定质疑期内一次性提出针对同一采购程序环节的质疑，在此之后提出的质疑均为无效，采购代理机构不予受理。</w:t>
      </w:r>
    </w:p>
    <w:p w14:paraId="3488E1FA">
      <w:pPr>
        <w:spacing w:line="360" w:lineRule="auto"/>
        <w:ind w:right="12" w:firstLine="480" w:firstLineChars="200"/>
        <w:rPr>
          <w:rFonts w:hAnsi="宋体" w:cs="宋体"/>
          <w:szCs w:val="24"/>
        </w:rPr>
      </w:pPr>
      <w:r>
        <w:rPr>
          <w:rFonts w:hint="eastAsia" w:hAnsi="宋体" w:cs="宋体"/>
          <w:szCs w:val="24"/>
        </w:rPr>
        <w:t>33.3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F5393FA">
      <w:pPr>
        <w:spacing w:line="360" w:lineRule="auto"/>
        <w:ind w:right="12" w:firstLine="480" w:firstLineChars="200"/>
        <w:rPr>
          <w:rStyle w:val="51"/>
          <w:rFonts w:hAnsi="宋体" w:cs="宋体"/>
          <w:b w:val="0"/>
          <w:bCs w:val="0"/>
          <w:szCs w:val="24"/>
          <w:shd w:val="clear" w:color="auto" w:fill="FFFFFF"/>
        </w:rPr>
      </w:pPr>
      <w:r>
        <w:rPr>
          <w:rFonts w:hint="eastAsia" w:hAnsi="宋体" w:cs="宋体"/>
          <w:szCs w:val="24"/>
        </w:rPr>
        <w:t>33.4以联合体形式参</w:t>
      </w:r>
      <w:r>
        <w:rPr>
          <w:rStyle w:val="51"/>
          <w:rFonts w:hint="eastAsia" w:hAnsi="宋体" w:cs="宋体"/>
          <w:b w:val="0"/>
          <w:bCs w:val="0"/>
          <w:szCs w:val="24"/>
          <w:shd w:val="clear" w:color="auto" w:fill="FFFFFF"/>
        </w:rPr>
        <w:t>加政府采购活动的，其质疑应当由组成联合体的所有供应商共同提出。</w:t>
      </w:r>
    </w:p>
    <w:p w14:paraId="60160837">
      <w:pPr>
        <w:spacing w:line="360" w:lineRule="auto"/>
        <w:ind w:right="12" w:firstLine="480" w:firstLineChars="200"/>
        <w:rPr>
          <w:rFonts w:hAnsi="宋体" w:cs="宋体"/>
          <w:szCs w:val="24"/>
        </w:rPr>
      </w:pPr>
      <w:r>
        <w:rPr>
          <w:rFonts w:hint="eastAsia" w:hAnsi="宋体" w:cs="宋体"/>
          <w:szCs w:val="24"/>
        </w:rPr>
        <w:t>33.5供应商提出质疑应当提交质疑函和必要的证明材料。质疑函应当包括下列内容：</w:t>
      </w:r>
    </w:p>
    <w:p w14:paraId="6CB536DF">
      <w:pPr>
        <w:spacing w:line="360" w:lineRule="auto"/>
        <w:ind w:right="12" w:firstLine="480" w:firstLineChars="200"/>
        <w:rPr>
          <w:rFonts w:hAnsi="宋体" w:cs="宋体"/>
          <w:szCs w:val="24"/>
        </w:rPr>
      </w:pPr>
      <w:r>
        <w:rPr>
          <w:rFonts w:hint="eastAsia" w:hAnsi="宋体" w:cs="宋体"/>
          <w:szCs w:val="24"/>
        </w:rPr>
        <w:t>33.5.1供应商的姓名或者名称、地址、邮编、联系人及联系电话；</w:t>
      </w:r>
    </w:p>
    <w:p w14:paraId="2D1064C8">
      <w:pPr>
        <w:spacing w:line="360" w:lineRule="auto"/>
        <w:ind w:right="12" w:firstLine="480" w:firstLineChars="200"/>
        <w:rPr>
          <w:rFonts w:hAnsi="宋体" w:cs="宋体"/>
          <w:szCs w:val="24"/>
        </w:rPr>
      </w:pPr>
      <w:r>
        <w:rPr>
          <w:rFonts w:hint="eastAsia" w:hAnsi="宋体" w:cs="宋体"/>
          <w:szCs w:val="24"/>
        </w:rPr>
        <w:t>33.5.2质疑项目的名称、编号；</w:t>
      </w:r>
    </w:p>
    <w:p w14:paraId="7897581A">
      <w:pPr>
        <w:spacing w:line="360" w:lineRule="auto"/>
        <w:ind w:right="12" w:firstLine="480" w:firstLineChars="200"/>
        <w:rPr>
          <w:rFonts w:hAnsi="宋体" w:cs="宋体"/>
          <w:szCs w:val="24"/>
        </w:rPr>
      </w:pPr>
      <w:r>
        <w:rPr>
          <w:rFonts w:hint="eastAsia" w:hAnsi="宋体" w:cs="宋体"/>
          <w:szCs w:val="24"/>
        </w:rPr>
        <w:t>33.5.3具体、明确的质疑事项和与质疑事项相关的请求；</w:t>
      </w:r>
    </w:p>
    <w:p w14:paraId="6B3592F0">
      <w:pPr>
        <w:spacing w:line="360" w:lineRule="auto"/>
        <w:ind w:right="12" w:firstLine="480" w:firstLineChars="200"/>
        <w:rPr>
          <w:rFonts w:hAnsi="宋体" w:cs="宋体"/>
          <w:szCs w:val="24"/>
        </w:rPr>
      </w:pPr>
      <w:r>
        <w:rPr>
          <w:rFonts w:hint="eastAsia" w:hAnsi="宋体" w:cs="宋体"/>
          <w:szCs w:val="24"/>
        </w:rPr>
        <w:t>33.5.4事实依据；</w:t>
      </w:r>
    </w:p>
    <w:p w14:paraId="39F494C0">
      <w:pPr>
        <w:spacing w:line="360" w:lineRule="auto"/>
        <w:ind w:right="12" w:firstLine="480" w:firstLineChars="200"/>
        <w:rPr>
          <w:rFonts w:hAnsi="宋体" w:cs="宋体"/>
          <w:szCs w:val="24"/>
        </w:rPr>
      </w:pPr>
      <w:r>
        <w:rPr>
          <w:rFonts w:hint="eastAsia" w:hAnsi="宋体" w:cs="宋体"/>
          <w:szCs w:val="24"/>
        </w:rPr>
        <w:t>33.5.5必要的法律依据；</w:t>
      </w:r>
    </w:p>
    <w:p w14:paraId="448BAE1F">
      <w:pPr>
        <w:spacing w:line="360" w:lineRule="auto"/>
        <w:ind w:right="12" w:firstLine="480" w:firstLineChars="200"/>
        <w:rPr>
          <w:rStyle w:val="51"/>
          <w:rFonts w:hAnsi="宋体" w:cs="宋体"/>
          <w:bCs w:val="0"/>
          <w:szCs w:val="24"/>
          <w:shd w:val="clear" w:color="auto" w:fill="FFFFFF"/>
        </w:rPr>
      </w:pPr>
      <w:r>
        <w:rPr>
          <w:rFonts w:hint="eastAsia" w:hAnsi="宋体" w:cs="宋体"/>
          <w:szCs w:val="24"/>
        </w:rPr>
        <w:t>33.5.6提出质疑的日期。</w:t>
      </w:r>
    </w:p>
    <w:p w14:paraId="747727E1">
      <w:pPr>
        <w:widowControl/>
        <w:spacing w:line="360" w:lineRule="auto"/>
        <w:ind w:firstLine="480" w:firstLineChars="200"/>
        <w:rPr>
          <w:rFonts w:hAnsi="宋体"/>
        </w:rPr>
      </w:pPr>
      <w:r>
        <w:rPr>
          <w:rFonts w:hint="eastAsia" w:hAnsi="宋体"/>
        </w:rPr>
        <w:t>33.6有下列情形之一的，属于无效质疑，采购代理机构和采购人不予受理：</w:t>
      </w:r>
    </w:p>
    <w:p w14:paraId="766D2DE6">
      <w:pPr>
        <w:widowControl/>
        <w:spacing w:line="360" w:lineRule="auto"/>
        <w:ind w:firstLine="480" w:firstLineChars="200"/>
        <w:rPr>
          <w:rFonts w:hAnsi="宋体"/>
        </w:rPr>
      </w:pPr>
      <w:r>
        <w:rPr>
          <w:rFonts w:hint="eastAsia" w:hAnsi="宋体"/>
        </w:rPr>
        <w:t>33.6.1质疑供应商不是参与本次政府采购项目的供应商；</w:t>
      </w:r>
    </w:p>
    <w:p w14:paraId="55A4A7BD">
      <w:pPr>
        <w:widowControl/>
        <w:spacing w:line="360" w:lineRule="auto"/>
        <w:ind w:firstLine="480" w:firstLineChars="200"/>
        <w:rPr>
          <w:rFonts w:hAnsi="宋体"/>
        </w:rPr>
      </w:pPr>
      <w:r>
        <w:rPr>
          <w:rFonts w:hint="eastAsia" w:hAnsi="宋体"/>
        </w:rPr>
        <w:t>33.6.2质疑供应商与质疑事项不存在利害关系的；</w:t>
      </w:r>
    </w:p>
    <w:p w14:paraId="3A06D057">
      <w:pPr>
        <w:widowControl/>
        <w:spacing w:line="360" w:lineRule="auto"/>
        <w:ind w:firstLine="480" w:firstLineChars="200"/>
        <w:rPr>
          <w:rFonts w:hAnsi="宋体"/>
        </w:rPr>
      </w:pPr>
      <w:r>
        <w:rPr>
          <w:rFonts w:hint="eastAsia" w:hAnsi="宋体"/>
        </w:rPr>
        <w:t>33.6.3未在法定期限内提出质疑的；</w:t>
      </w:r>
    </w:p>
    <w:p w14:paraId="4E671E5B">
      <w:pPr>
        <w:widowControl/>
        <w:spacing w:line="360" w:lineRule="auto"/>
        <w:ind w:firstLine="480" w:firstLineChars="200"/>
        <w:rPr>
          <w:rFonts w:hAnsi="宋体"/>
        </w:rPr>
      </w:pPr>
      <w:r>
        <w:rPr>
          <w:rFonts w:hint="eastAsia" w:hAnsi="宋体"/>
        </w:rPr>
        <w:t>33.6.4质疑未以书面形式提出，或质疑函主要内容构成不完整的；</w:t>
      </w:r>
    </w:p>
    <w:p w14:paraId="2BF42A11">
      <w:pPr>
        <w:widowControl/>
        <w:spacing w:line="360" w:lineRule="auto"/>
        <w:ind w:firstLine="480" w:firstLineChars="200"/>
        <w:rPr>
          <w:rFonts w:hAnsi="宋体"/>
        </w:rPr>
      </w:pPr>
      <w:r>
        <w:rPr>
          <w:rFonts w:hint="eastAsia" w:hAnsi="宋体"/>
        </w:rPr>
        <w:t>33.6.5应当提交授权书而未提交的；</w:t>
      </w:r>
    </w:p>
    <w:p w14:paraId="4A582B62">
      <w:pPr>
        <w:widowControl/>
        <w:spacing w:line="360" w:lineRule="auto"/>
        <w:ind w:firstLine="480" w:firstLineChars="200"/>
        <w:rPr>
          <w:rFonts w:hAnsi="宋体"/>
        </w:rPr>
      </w:pPr>
      <w:r>
        <w:rPr>
          <w:rFonts w:hint="eastAsia" w:hAnsi="宋体"/>
        </w:rPr>
        <w:t>33.6.6以非法手段取得证据、材料的；</w:t>
      </w:r>
    </w:p>
    <w:p w14:paraId="1A2002A1">
      <w:pPr>
        <w:widowControl/>
        <w:spacing w:line="360" w:lineRule="auto"/>
        <w:ind w:firstLine="480" w:firstLineChars="200"/>
        <w:rPr>
          <w:rFonts w:hAnsi="宋体"/>
        </w:rPr>
      </w:pPr>
      <w:r>
        <w:rPr>
          <w:rFonts w:hint="eastAsia" w:hAnsi="宋体"/>
        </w:rPr>
        <w:t>33.6.7质疑答复后，同一质疑人就同一事项或同一采购程序环节再次提出质疑的；</w:t>
      </w:r>
    </w:p>
    <w:p w14:paraId="4DC10319">
      <w:pPr>
        <w:widowControl/>
        <w:spacing w:line="360" w:lineRule="auto"/>
        <w:ind w:firstLine="480" w:firstLineChars="200"/>
        <w:rPr>
          <w:rStyle w:val="51"/>
          <w:rFonts w:hAnsi="宋体" w:cs="宋体"/>
          <w:bCs w:val="0"/>
          <w:szCs w:val="24"/>
          <w:shd w:val="clear" w:color="auto" w:fill="FFFFFF"/>
        </w:rPr>
      </w:pPr>
      <w:r>
        <w:rPr>
          <w:rFonts w:hint="eastAsia" w:hAnsi="宋体"/>
        </w:rPr>
        <w:t>33.6.8不符合法律、法规、规章和政府采购监管机构规定的其他条件的。</w:t>
      </w:r>
    </w:p>
    <w:p w14:paraId="63A7B62A">
      <w:pPr>
        <w:spacing w:line="360" w:lineRule="auto"/>
        <w:ind w:right="12"/>
        <w:rPr>
          <w:rFonts w:hAnsi="宋体" w:cs="宋体"/>
          <w:szCs w:val="24"/>
        </w:rPr>
      </w:pPr>
      <w:r>
        <w:rPr>
          <w:rFonts w:hint="eastAsia" w:hAnsi="宋体" w:cs="宋体"/>
          <w:szCs w:val="24"/>
        </w:rPr>
        <w:t xml:space="preserve">    33.7质疑答复</w:t>
      </w:r>
    </w:p>
    <w:p w14:paraId="1A45E77F">
      <w:pPr>
        <w:pStyle w:val="184"/>
        <w:spacing w:line="360" w:lineRule="auto"/>
        <w:ind w:firstLine="480"/>
        <w:jc w:val="left"/>
        <w:rPr>
          <w:rFonts w:hAnsi="宋体" w:cs="宋体"/>
          <w:szCs w:val="24"/>
        </w:rPr>
      </w:pPr>
      <w:r>
        <w:rPr>
          <w:rFonts w:hint="eastAsia" w:hAnsi="宋体" w:cs="宋体"/>
          <w:szCs w:val="24"/>
        </w:rPr>
        <w:t>33.7.1采购人或采购代理机构在收到质疑函后7个工作日内作出答复，并以书面形式通知质疑供应商和其他有关供应商。</w:t>
      </w:r>
    </w:p>
    <w:p w14:paraId="6B355E3A">
      <w:pPr>
        <w:pStyle w:val="184"/>
        <w:spacing w:line="360" w:lineRule="auto"/>
        <w:ind w:firstLine="480" w:firstLineChars="0"/>
        <w:jc w:val="left"/>
        <w:rPr>
          <w:rFonts w:hAnsi="宋体" w:cs="宋体"/>
          <w:szCs w:val="24"/>
        </w:rPr>
      </w:pPr>
      <w:r>
        <w:rPr>
          <w:rFonts w:hint="eastAsia"/>
          <w:szCs w:val="24"/>
        </w:rPr>
        <w:t>33.7.2质疑供应商对采购人、采购代理机构的答复不满意，或者采购人、采购代理机构未在规定时间内作出答复的，可以在答复期满后15个工作日内向</w:t>
      </w:r>
      <w:r>
        <w:rPr>
          <w:rFonts w:hint="eastAsia" w:hAnsi="宋体" w:cs="宋体"/>
          <w:b/>
          <w:bCs/>
          <w:szCs w:val="24"/>
        </w:rPr>
        <w:t>同级人民政府财政部门</w:t>
      </w:r>
      <w:r>
        <w:rPr>
          <w:rFonts w:hint="eastAsia"/>
          <w:szCs w:val="24"/>
        </w:rPr>
        <w:t>提起投诉。</w:t>
      </w:r>
    </w:p>
    <w:p w14:paraId="323ACEAA">
      <w:pPr>
        <w:pStyle w:val="184"/>
        <w:spacing w:line="360" w:lineRule="auto"/>
        <w:ind w:firstLine="480" w:firstLineChars="0"/>
        <w:jc w:val="left"/>
        <w:rPr>
          <w:rFonts w:hAnsi="宋体" w:cs="宋体"/>
          <w:szCs w:val="24"/>
        </w:rPr>
      </w:pPr>
      <w:r>
        <w:rPr>
          <w:rFonts w:hint="eastAsia" w:hAnsi="宋体" w:cs="宋体"/>
          <w:szCs w:val="24"/>
        </w:rPr>
        <w:t>33.8其他需要说明的事项</w:t>
      </w:r>
    </w:p>
    <w:p w14:paraId="481A270A">
      <w:pPr>
        <w:pStyle w:val="184"/>
        <w:spacing w:line="360" w:lineRule="auto"/>
        <w:ind w:firstLine="480" w:firstLineChars="0"/>
        <w:jc w:val="left"/>
        <w:rPr>
          <w:rFonts w:hAnsi="宋体" w:cs="宋体"/>
          <w:szCs w:val="24"/>
        </w:rPr>
      </w:pPr>
      <w:r>
        <w:rPr>
          <w:rFonts w:hint="eastAsia" w:hAnsi="宋体" w:cs="宋体"/>
          <w:szCs w:val="24"/>
        </w:rPr>
        <w:t>33.8.1质疑函须按财政部《质疑函范本》给定的格式进行填写，范本下载详见〔财政部国库司（gks.mof.gov.cn）〕网站〖首页·政府采购管理〗栏目中的《政府采购供应商质疑函范本》。《政府采购供应商质疑函范本》链接地址：</w:t>
      </w:r>
    </w:p>
    <w:p w14:paraId="1851526B">
      <w:pPr>
        <w:pStyle w:val="184"/>
        <w:spacing w:line="360" w:lineRule="auto"/>
        <w:ind w:firstLine="480" w:firstLineChars="0"/>
        <w:jc w:val="left"/>
        <w:rPr>
          <w:rFonts w:hAnsi="宋体" w:cs="宋体"/>
          <w:szCs w:val="24"/>
        </w:rPr>
      </w:pPr>
      <w:r>
        <w:rPr>
          <w:rFonts w:hint="eastAsia" w:hAnsi="宋体" w:cs="宋体"/>
          <w:szCs w:val="24"/>
        </w:rPr>
        <w:t>http://gks.mof.gov.cn/ztztz/zhengfucaigouguanli/201802/t20180201_2804589.htm</w:t>
      </w:r>
    </w:p>
    <w:p w14:paraId="77F2B22B">
      <w:pPr>
        <w:pStyle w:val="184"/>
        <w:spacing w:line="360" w:lineRule="auto"/>
        <w:ind w:firstLine="480" w:firstLineChars="0"/>
        <w:jc w:val="left"/>
        <w:rPr>
          <w:rFonts w:hAnsi="宋体" w:cs="宋体"/>
          <w:szCs w:val="24"/>
        </w:rPr>
      </w:pPr>
      <w:r>
        <w:rPr>
          <w:rFonts w:hint="eastAsia" w:hAnsi="宋体" w:cs="宋体"/>
          <w:szCs w:val="24"/>
        </w:rPr>
        <w:t>33.8.2接收质疑函的方式：书面形式</w:t>
      </w:r>
    </w:p>
    <w:p w14:paraId="3127CE8E">
      <w:pPr>
        <w:pStyle w:val="184"/>
        <w:spacing w:line="360" w:lineRule="auto"/>
        <w:ind w:firstLine="480" w:firstLineChars="0"/>
        <w:jc w:val="left"/>
        <w:rPr>
          <w:rFonts w:hAnsi="宋体" w:cs="宋体"/>
          <w:szCs w:val="24"/>
        </w:rPr>
      </w:pPr>
      <w:r>
        <w:rPr>
          <w:rFonts w:hint="eastAsia" w:hAnsi="宋体" w:cs="宋体"/>
          <w:szCs w:val="24"/>
        </w:rPr>
        <w:t>33.8.3联系部门：</w:t>
      </w:r>
      <w:r>
        <w:rPr>
          <w:rFonts w:hint="eastAsia" w:hAnsi="宋体" w:cs="仿宋"/>
          <w:szCs w:val="24"/>
        </w:rPr>
        <w:t>亿诚建设项目管理有限公司前台</w:t>
      </w:r>
    </w:p>
    <w:p w14:paraId="6CDD27D3">
      <w:pPr>
        <w:pStyle w:val="184"/>
        <w:spacing w:line="360" w:lineRule="auto"/>
        <w:ind w:firstLine="480" w:firstLineChars="0"/>
        <w:jc w:val="left"/>
        <w:rPr>
          <w:rFonts w:hAnsi="宋体" w:cs="宋体"/>
          <w:szCs w:val="24"/>
        </w:rPr>
      </w:pPr>
      <w:r>
        <w:rPr>
          <w:rFonts w:hint="eastAsia" w:hAnsi="宋体" w:cs="宋体"/>
          <w:szCs w:val="24"/>
        </w:rPr>
        <w:t>33.8.4联系人：吴东</w:t>
      </w:r>
    </w:p>
    <w:p w14:paraId="794A22AE">
      <w:pPr>
        <w:pStyle w:val="184"/>
        <w:spacing w:line="360" w:lineRule="auto"/>
        <w:ind w:firstLine="480" w:firstLineChars="0"/>
        <w:jc w:val="left"/>
        <w:rPr>
          <w:rFonts w:hAnsi="宋体" w:cs="宋体"/>
          <w:szCs w:val="24"/>
        </w:rPr>
      </w:pPr>
      <w:r>
        <w:rPr>
          <w:rFonts w:hint="eastAsia" w:hAnsi="宋体" w:cs="宋体"/>
          <w:szCs w:val="24"/>
        </w:rPr>
        <w:t>33.8.5联系电话：15353685616</w:t>
      </w:r>
    </w:p>
    <w:p w14:paraId="3267EFDC">
      <w:pPr>
        <w:pStyle w:val="184"/>
        <w:spacing w:line="360" w:lineRule="auto"/>
        <w:ind w:firstLine="480" w:firstLineChars="0"/>
        <w:jc w:val="left"/>
        <w:rPr>
          <w:rFonts w:hAnsi="宋体" w:cs="宋体"/>
          <w:szCs w:val="24"/>
        </w:rPr>
      </w:pPr>
      <w:r>
        <w:rPr>
          <w:rFonts w:hint="eastAsia" w:hAnsi="宋体" w:cs="宋体"/>
          <w:szCs w:val="24"/>
        </w:rPr>
        <w:t>33.8.6通讯地址：陕西省西安市高新区丈八五路高科尚都ONE尚城A座10F</w:t>
      </w:r>
    </w:p>
    <w:p w14:paraId="1E3A932D">
      <w:pPr>
        <w:spacing w:line="360" w:lineRule="auto"/>
        <w:jc w:val="left"/>
        <w:outlineLvl w:val="2"/>
        <w:rPr>
          <w:rFonts w:hAnsi="宋体" w:cs="宋体"/>
          <w:b/>
          <w:bCs/>
          <w:szCs w:val="24"/>
        </w:rPr>
      </w:pPr>
      <w:r>
        <w:rPr>
          <w:rFonts w:hint="eastAsia" w:hAnsi="宋体" w:cs="宋体"/>
          <w:b/>
          <w:bCs/>
          <w:szCs w:val="24"/>
        </w:rPr>
        <w:t>34.其他</w:t>
      </w:r>
    </w:p>
    <w:p w14:paraId="5CCA6ED5">
      <w:pPr>
        <w:spacing w:line="360" w:lineRule="auto"/>
        <w:ind w:firstLine="480" w:firstLineChars="200"/>
        <w:jc w:val="left"/>
        <w:rPr>
          <w:rFonts w:hAnsi="宋体"/>
          <w:szCs w:val="24"/>
        </w:rPr>
      </w:pPr>
      <w:r>
        <w:rPr>
          <w:rFonts w:hint="eastAsia" w:hAnsi="宋体"/>
          <w:szCs w:val="24"/>
        </w:rPr>
        <w:t>34.1磋商步骤为：第一次报价---初步评审---分别磋商---第二次报价---综合评审推荐成交候选人。（以供应商递交的磋商响应文件中的总报价为第一次报价。分别磋商后，供应商现场填报的磋商响应总报价为第二次报价）</w:t>
      </w:r>
    </w:p>
    <w:p w14:paraId="52C5399E">
      <w:pPr>
        <w:spacing w:line="360" w:lineRule="auto"/>
        <w:ind w:firstLine="480" w:firstLineChars="200"/>
        <w:jc w:val="left"/>
        <w:rPr>
          <w:rFonts w:hAnsi="宋体"/>
          <w:szCs w:val="24"/>
        </w:rPr>
      </w:pPr>
      <w:r>
        <w:rPr>
          <w:rFonts w:hint="eastAsia" w:hAnsi="宋体"/>
          <w:szCs w:val="24"/>
        </w:rPr>
        <w:t>34.2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662E7D5A">
      <w:pPr>
        <w:spacing w:line="360" w:lineRule="auto"/>
        <w:ind w:firstLine="480" w:firstLineChars="200"/>
        <w:jc w:val="left"/>
        <w:rPr>
          <w:rFonts w:hAnsi="宋体"/>
          <w:szCs w:val="24"/>
        </w:rPr>
      </w:pPr>
      <w:r>
        <w:rPr>
          <w:rFonts w:hint="eastAsia" w:hAnsi="宋体" w:cs="宋体"/>
          <w:szCs w:val="24"/>
        </w:rPr>
        <w:t>34.3采用竞争性磋商采购方式采购的政府购买服务项目（含政府和社会资本合作项目），</w:t>
      </w:r>
      <w:r>
        <w:rPr>
          <w:rFonts w:hint="eastAsia" w:hAnsi="宋体" w:cs="宋体"/>
        </w:rPr>
        <w:t>采购过程中符合要求的供应商</w:t>
      </w:r>
      <w:r>
        <w:rPr>
          <w:rFonts w:hint="eastAsia" w:hAnsi="宋体" w:cs="宋体"/>
          <w:szCs w:val="24"/>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09A487B">
      <w:pPr>
        <w:spacing w:line="360" w:lineRule="auto"/>
        <w:ind w:firstLine="480" w:firstLineChars="200"/>
        <w:jc w:val="left"/>
        <w:rPr>
          <w:rFonts w:hAnsi="宋体"/>
          <w:szCs w:val="24"/>
        </w:rPr>
      </w:pPr>
      <w:r>
        <w:rPr>
          <w:rFonts w:hint="eastAsia" w:hAnsi="宋体"/>
          <w:szCs w:val="24"/>
        </w:rPr>
        <w:t>34.4成交供应商确定后，成交供应商无正当理由拖延或拒签合同的，或未能按照规定的时间提供履约保证金，采购人有权取消其成交资格，并按评审顺序重新确定成交供应商。给采购人造成损失的，应当承担赔偿责任，并依法承担相应法律责任。</w:t>
      </w:r>
    </w:p>
    <w:p w14:paraId="221F3D8F">
      <w:pPr>
        <w:spacing w:line="360" w:lineRule="auto"/>
        <w:jc w:val="left"/>
        <w:outlineLvl w:val="2"/>
        <w:rPr>
          <w:rFonts w:hAnsi="宋体" w:cs="宋体"/>
          <w:b/>
          <w:bCs/>
          <w:szCs w:val="24"/>
        </w:rPr>
      </w:pPr>
      <w:r>
        <w:rPr>
          <w:rFonts w:hint="eastAsia" w:hAnsi="宋体" w:cs="宋体"/>
          <w:b/>
          <w:bCs/>
          <w:szCs w:val="24"/>
        </w:rPr>
        <w:t>35.信用担保及信用融资</w:t>
      </w:r>
    </w:p>
    <w:p w14:paraId="0A07BE30">
      <w:pPr>
        <w:widowControl/>
        <w:spacing w:line="360" w:lineRule="auto"/>
        <w:ind w:firstLine="480" w:firstLineChars="200"/>
        <w:rPr>
          <w:rFonts w:hAnsi="宋体"/>
        </w:rPr>
      </w:pPr>
      <w:r>
        <w:rPr>
          <w:rFonts w:hint="eastAsia" w:hAnsi="宋体"/>
        </w:rPr>
        <w:t>35.1陕西省政府采购信用担保及信用融资政策：</w:t>
      </w:r>
    </w:p>
    <w:p w14:paraId="3048085D">
      <w:pPr>
        <w:widowControl/>
        <w:spacing w:line="360" w:lineRule="auto"/>
        <w:ind w:firstLine="480" w:firstLineChars="200"/>
        <w:rPr>
          <w:rFonts w:hAnsi="宋体" w:cs="宋体"/>
          <w:szCs w:val="22"/>
        </w:rPr>
      </w:pPr>
      <w:r>
        <w:rPr>
          <w:rFonts w:hint="eastAsia" w:hAnsi="宋体"/>
        </w:rPr>
        <w:t>35.1.1为支持和促进中小企业发展，进一步发挥政府采购政策功能作用，有效缓解中小企业融资难等问题，根据财政部</w:t>
      </w:r>
      <w:r>
        <w:rPr>
          <w:rFonts w:hint="eastAsia" w:hAnsi="宋体" w:cs="宋体"/>
          <w:szCs w:val="22"/>
        </w:rPr>
        <w:t>财库〔201</w:t>
      </w:r>
      <w:r>
        <w:rPr>
          <w:rFonts w:hAnsi="宋体" w:cs="宋体"/>
          <w:szCs w:val="22"/>
        </w:rPr>
        <w:t>1</w:t>
      </w:r>
      <w:r>
        <w:rPr>
          <w:rFonts w:hint="eastAsia" w:hAnsi="宋体" w:cs="宋体"/>
          <w:szCs w:val="22"/>
        </w:rPr>
        <w:t>〕</w:t>
      </w:r>
      <w:r>
        <w:rPr>
          <w:rFonts w:hint="eastAsia" w:hAnsi="宋体" w:cs="宋体"/>
          <w:szCs w:val="24"/>
        </w:rPr>
        <w:t>124号文件的精神，陕西省财政厅制订了《陕西省政府采购信用担保试点工作实施方案（试行）》，为参与陕西省政府采购项目的供应商</w:t>
      </w:r>
      <w:r>
        <w:rPr>
          <w:rFonts w:hint="eastAsia" w:hAnsi="宋体" w:cs="宋体"/>
          <w:szCs w:val="22"/>
        </w:rPr>
        <w:t>提供政府采购信用担保，并按照程序确定了合作的担保机构。供应商在缴纳磋商保证金及中标供应商缴纳履约保证金时可自愿选择通过担保机构保函的形式缴纳。</w:t>
      </w:r>
    </w:p>
    <w:p w14:paraId="75D29B51">
      <w:pPr>
        <w:pStyle w:val="18"/>
        <w:spacing w:after="0" w:line="360" w:lineRule="auto"/>
        <w:ind w:firstLine="480" w:firstLineChars="200"/>
        <w:jc w:val="left"/>
        <w:rPr>
          <w:rFonts w:ascii="宋体" w:hAnsi="宋体" w:cs="宋体"/>
          <w:kern w:val="0"/>
          <w:sz w:val="24"/>
          <w:szCs w:val="22"/>
        </w:rPr>
      </w:pPr>
      <w:r>
        <w:rPr>
          <w:rFonts w:hint="eastAsia" w:ascii="宋体" w:hAnsi="宋体" w:cs="宋体"/>
          <w:kern w:val="0"/>
          <w:sz w:val="24"/>
          <w:szCs w:val="22"/>
        </w:rPr>
        <w:t>35.1.2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p w14:paraId="51DA31C0">
      <w:pPr>
        <w:pStyle w:val="18"/>
        <w:spacing w:after="0" w:line="360" w:lineRule="auto"/>
        <w:ind w:firstLine="480" w:firstLineChars="200"/>
        <w:jc w:val="left"/>
        <w:rPr>
          <w:rFonts w:asciiTheme="minorEastAsia" w:hAnsiTheme="minorEastAsia" w:eastAsiaTheme="minorEastAsia"/>
          <w:sz w:val="36"/>
          <w:szCs w:val="36"/>
        </w:rPr>
      </w:pPr>
      <w:r>
        <w:rPr>
          <w:rFonts w:hint="eastAsia" w:ascii="宋体" w:hAnsi="宋体" w:cs="宋体"/>
          <w:bCs/>
          <w:sz w:val="24"/>
          <w:szCs w:val="24"/>
        </w:rPr>
        <w:t>35.</w:t>
      </w:r>
      <w:r>
        <w:rPr>
          <w:rFonts w:ascii="宋体" w:hAnsi="宋体" w:cs="宋体"/>
          <w:bCs/>
          <w:sz w:val="24"/>
          <w:szCs w:val="24"/>
        </w:rPr>
        <w:t>2</w:t>
      </w:r>
      <w:r>
        <w:rPr>
          <w:rFonts w:hint="eastAsia" w:ascii="宋体" w:hAnsi="宋体" w:cs="宋体"/>
          <w:bCs/>
          <w:sz w:val="24"/>
          <w:szCs w:val="24"/>
        </w:rPr>
        <w:t>西安市政府采购信用担保及信用融资政策：</w:t>
      </w:r>
      <w:r>
        <w:rPr>
          <w:rFonts w:hint="eastAsia" w:ascii="宋体" w:hAnsi="宋体" w:cs="宋体"/>
          <w:sz w:val="24"/>
          <w:szCs w:val="24"/>
        </w:rPr>
        <w:t>为发挥政府采购促进中小企业发展的政策功能，西安市财政局制定了《西安市政府采购信用担保及信用融资工作实施方案（试行）》（市财发〔2014〕167），为参与西安市市级政府采购项目的供应商提供政府采购信用担保和融资服务，并按照程序确定了合作的担保机构和商业银行。成交供应商缴纳履约保证金时可自愿选择通过担保机构保函的形式缴纳；成交供应商如果需要融资贷款服务的，可凭成交通知书、政府采购合同等相关资料，按照实施方案规定的程序申请办理，具体规定可登陆西安市财政局网站政府采购专栏中查询了解。</w:t>
      </w:r>
      <w:r>
        <w:rPr>
          <w:rStyle w:val="135"/>
          <w:rFonts w:asciiTheme="minorEastAsia" w:hAnsiTheme="minorEastAsia" w:eastAsiaTheme="minorEastAsia"/>
          <w:b w:val="0"/>
          <w:sz w:val="36"/>
          <w:szCs w:val="36"/>
        </w:rPr>
        <w:br w:type="page"/>
      </w:r>
    </w:p>
    <w:bookmarkEnd w:id="29"/>
    <w:bookmarkEnd w:id="30"/>
    <w:bookmarkEnd w:id="31"/>
    <w:bookmarkEnd w:id="32"/>
    <w:p w14:paraId="67B1B768">
      <w:pPr>
        <w:pStyle w:val="2"/>
        <w:keepNext w:val="0"/>
        <w:keepLines/>
        <w:pageBreakBefore/>
        <w:numPr>
          <w:ilvl w:val="0"/>
          <w:numId w:val="6"/>
        </w:numPr>
        <w:spacing w:before="120" w:beforeLines="50" w:after="120" w:afterLines="50"/>
        <w:ind w:left="425" w:hanging="425"/>
        <w:jc w:val="center"/>
        <w:rPr>
          <w:rFonts w:cs="仿宋" w:asciiTheme="minorEastAsia" w:hAnsiTheme="minorEastAsia" w:eastAsiaTheme="minorEastAsia"/>
          <w:bCs/>
          <w:sz w:val="36"/>
          <w:szCs w:val="36"/>
        </w:rPr>
      </w:pPr>
      <w:bookmarkStart w:id="53" w:name="_Toc389582037"/>
      <w:bookmarkStart w:id="54" w:name="_Toc12205"/>
      <w:bookmarkStart w:id="55" w:name="_Toc31520"/>
      <w:bookmarkStart w:id="56" w:name="_Toc8333"/>
      <w:bookmarkStart w:id="57" w:name="_Toc19199"/>
      <w:bookmarkStart w:id="58" w:name="_Toc26595"/>
      <w:bookmarkStart w:id="59" w:name="_Toc29888"/>
      <w:bookmarkStart w:id="60" w:name="_Toc19246"/>
      <w:bookmarkStart w:id="61" w:name="_Toc423973075"/>
      <w:bookmarkStart w:id="62" w:name="_Toc30179"/>
      <w:bookmarkStart w:id="63" w:name="_Toc4679"/>
      <w:bookmarkStart w:id="64" w:name="_Toc7682"/>
      <w:bookmarkStart w:id="65" w:name="_Toc23747"/>
      <w:r>
        <w:rPr>
          <w:rFonts w:hint="eastAsia" w:cs="仿宋" w:asciiTheme="minorEastAsia" w:hAnsiTheme="minorEastAsia" w:eastAsiaTheme="minorEastAsia"/>
          <w:bCs/>
          <w:sz w:val="36"/>
          <w:szCs w:val="36"/>
        </w:rPr>
        <w:t>竞争性磋商内容及服务要求</w:t>
      </w:r>
      <w:bookmarkEnd w:id="53"/>
      <w:bookmarkEnd w:id="54"/>
      <w:bookmarkEnd w:id="55"/>
      <w:bookmarkEnd w:id="56"/>
      <w:bookmarkEnd w:id="57"/>
      <w:bookmarkEnd w:id="58"/>
      <w:bookmarkEnd w:id="59"/>
      <w:bookmarkEnd w:id="60"/>
      <w:bookmarkEnd w:id="61"/>
      <w:bookmarkEnd w:id="62"/>
      <w:bookmarkEnd w:id="63"/>
      <w:bookmarkEnd w:id="64"/>
      <w:bookmarkEnd w:id="65"/>
    </w:p>
    <w:p w14:paraId="0DF10E15">
      <w:pPr>
        <w:spacing w:line="360" w:lineRule="auto"/>
        <w:rPr>
          <w:b/>
          <w:bCs/>
        </w:rPr>
      </w:pPr>
      <w:r>
        <w:rPr>
          <w:rFonts w:hint="eastAsia"/>
          <w:b/>
          <w:bCs/>
        </w:rPr>
        <w:t>一、项目概况</w:t>
      </w:r>
    </w:p>
    <w:p w14:paraId="4E23E6F3">
      <w:pPr>
        <w:spacing w:line="360" w:lineRule="auto"/>
        <w:ind w:firstLine="480" w:firstLineChars="200"/>
        <w:rPr>
          <w:rFonts w:hAnsi="宋体" w:cs="仿宋"/>
          <w:bCs/>
          <w:szCs w:val="28"/>
        </w:rPr>
      </w:pPr>
      <w:r>
        <w:rPr>
          <w:rFonts w:hAnsi="宋体" w:cs="仿宋"/>
          <w:bCs/>
          <w:szCs w:val="28"/>
        </w:rPr>
        <w:t>对红会医院南院区4号楼改造提升项目范围内地质地勘；南院区新建连廊工程，连廊结构点位进行地质地勘；南院区室外改造工程部分路面及地下管网勘测。</w:t>
      </w:r>
    </w:p>
    <w:p w14:paraId="519D92E2">
      <w:pPr>
        <w:numPr>
          <w:ilvl w:val="0"/>
          <w:numId w:val="8"/>
        </w:numPr>
        <w:spacing w:line="360" w:lineRule="auto"/>
        <w:rPr>
          <w:b/>
          <w:bCs/>
        </w:rPr>
      </w:pPr>
      <w:r>
        <w:rPr>
          <w:rFonts w:hint="eastAsia"/>
          <w:b/>
          <w:bCs/>
        </w:rPr>
        <w:t>服务内容</w:t>
      </w:r>
    </w:p>
    <w:tbl>
      <w:tblPr>
        <w:tblStyle w:val="49"/>
        <w:tblW w:w="49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6"/>
        <w:gridCol w:w="962"/>
        <w:gridCol w:w="721"/>
        <w:gridCol w:w="617"/>
        <w:gridCol w:w="623"/>
        <w:gridCol w:w="410"/>
        <w:gridCol w:w="511"/>
        <w:gridCol w:w="393"/>
        <w:gridCol w:w="375"/>
        <w:gridCol w:w="729"/>
        <w:gridCol w:w="352"/>
        <w:gridCol w:w="407"/>
        <w:gridCol w:w="750"/>
        <w:gridCol w:w="760"/>
        <w:gridCol w:w="375"/>
        <w:gridCol w:w="452"/>
        <w:gridCol w:w="440"/>
        <w:gridCol w:w="446"/>
      </w:tblGrid>
      <w:tr w14:paraId="0F6A3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9" w:type="pct"/>
            <w:gridSpan w:val="8"/>
            <w:shd w:val="clear" w:color="auto" w:fill="auto"/>
            <w:vAlign w:val="center"/>
          </w:tcPr>
          <w:p w14:paraId="133EB249">
            <w:r>
              <w:rPr>
                <w:rFonts w:hint="eastAsia"/>
              </w:rPr>
              <w:t>工程名称：西安市红会医院南院区4号楼病房改造提升项目</w:t>
            </w:r>
          </w:p>
        </w:tc>
        <w:tc>
          <w:tcPr>
            <w:tcW w:w="2138" w:type="pct"/>
            <w:gridSpan w:val="8"/>
            <w:shd w:val="clear" w:color="auto" w:fill="auto"/>
            <w:vAlign w:val="center"/>
          </w:tcPr>
          <w:p w14:paraId="2E029443">
            <w:pPr>
              <w:ind w:firstLine="120" w:firstLineChars="50"/>
            </w:pPr>
            <w:r>
              <w:rPr>
                <w:rFonts w:hint="eastAsia"/>
              </w:rPr>
              <w:t>建设单位：西安市红会医院</w:t>
            </w:r>
          </w:p>
        </w:tc>
        <w:tc>
          <w:tcPr>
            <w:tcW w:w="451" w:type="pct"/>
            <w:gridSpan w:val="2"/>
            <w:shd w:val="clear" w:color="auto" w:fill="auto"/>
            <w:vAlign w:val="center"/>
          </w:tcPr>
          <w:p w14:paraId="6B700ED1">
            <w:r>
              <w:rPr>
                <w:rFonts w:hint="eastAsia"/>
              </w:rPr>
              <w:t xml:space="preserve">勘察阶段  </w:t>
            </w:r>
            <w:r>
              <w:rPr>
                <w:rFonts w:hint="eastAsia"/>
                <w:sz w:val="22"/>
              </w:rPr>
              <w:t>初勘</w:t>
            </w:r>
            <w:r>
              <w:rPr>
                <w:rFonts w:ascii="Segoe UI Symbol" w:hAnsi="Segoe UI Symbol" w:cs="Segoe UI Symbol"/>
                <w:sz w:val="22"/>
              </w:rPr>
              <w:t>☑</w:t>
            </w:r>
            <w:r>
              <w:rPr>
                <w:rFonts w:hint="eastAsia"/>
                <w:sz w:val="22"/>
              </w:rPr>
              <w:t xml:space="preserve"> 详勘</w:t>
            </w:r>
            <w:r>
              <w:rPr>
                <w:rFonts w:ascii="Segoe UI Symbol" w:hAnsi="Segoe UI Symbol" w:cs="Segoe UI Symbol"/>
                <w:sz w:val="22"/>
              </w:rPr>
              <w:t>☑</w:t>
            </w:r>
          </w:p>
        </w:tc>
      </w:tr>
      <w:tr w14:paraId="32AD3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09" w:type="pct"/>
            <w:gridSpan w:val="8"/>
          </w:tcPr>
          <w:p w14:paraId="3DB9EDB5">
            <w:pPr>
              <w:spacing w:line="312" w:lineRule="auto"/>
              <w:rPr>
                <w:sz w:val="22"/>
              </w:rPr>
            </w:pPr>
            <w:r>
              <w:rPr>
                <w:rFonts w:hint="eastAsia"/>
              </w:rPr>
              <w:t>勘察技术要求：</w:t>
            </w:r>
          </w:p>
          <w:p w14:paraId="4D883261">
            <w:pPr>
              <w:spacing w:line="312" w:lineRule="auto"/>
              <w:rPr>
                <w:sz w:val="22"/>
              </w:rPr>
            </w:pPr>
            <w:r>
              <w:rPr>
                <w:rFonts w:hint="eastAsia"/>
                <w:sz w:val="22"/>
              </w:rPr>
              <w:t xml:space="preserve">1．评价场地稳定性及建筑适宜性                 </w:t>
            </w:r>
          </w:p>
          <w:p w14:paraId="2F69AAA3">
            <w:pPr>
              <w:spacing w:line="312" w:lineRule="auto"/>
              <w:rPr>
                <w:sz w:val="22"/>
              </w:rPr>
            </w:pPr>
            <w:r>
              <w:rPr>
                <w:rFonts w:hint="eastAsia"/>
                <w:sz w:val="22"/>
              </w:rPr>
              <w:t xml:space="preserve">2．查明地层结构及岩土工程特性                </w:t>
            </w:r>
          </w:p>
          <w:p w14:paraId="627B44AD">
            <w:pPr>
              <w:spacing w:line="312" w:lineRule="auto"/>
              <w:rPr>
                <w:sz w:val="22"/>
              </w:rPr>
            </w:pPr>
            <w:r>
              <w:rPr>
                <w:rFonts w:hint="eastAsia"/>
                <w:sz w:val="22"/>
              </w:rPr>
              <w:t xml:space="preserve">3．查明地下水埋藏条件和对工程建设的影响     </w:t>
            </w:r>
          </w:p>
          <w:p w14:paraId="4FB4A675">
            <w:pPr>
              <w:spacing w:line="312" w:lineRule="auto"/>
              <w:rPr>
                <w:sz w:val="22"/>
              </w:rPr>
            </w:pPr>
            <w:r>
              <w:rPr>
                <w:rFonts w:hint="eastAsia"/>
                <w:sz w:val="22"/>
              </w:rPr>
              <w:t xml:space="preserve">4．评价环境水、土对建筑材料的腐蚀性          </w:t>
            </w:r>
          </w:p>
          <w:p w14:paraId="54CCF81E">
            <w:pPr>
              <w:spacing w:line="312" w:lineRule="auto"/>
              <w:rPr>
                <w:sz w:val="22"/>
              </w:rPr>
            </w:pPr>
            <w:r>
              <w:rPr>
                <w:rFonts w:hint="eastAsia"/>
                <w:sz w:val="22"/>
              </w:rPr>
              <w:t xml:space="preserve">5．划分建筑场地类别，评价场地地震效应        </w:t>
            </w:r>
          </w:p>
          <w:p w14:paraId="1A6500E2">
            <w:pPr>
              <w:spacing w:line="312" w:lineRule="auto"/>
              <w:rPr>
                <w:sz w:val="22"/>
              </w:rPr>
            </w:pPr>
            <w:r>
              <w:rPr>
                <w:rFonts w:hint="eastAsia"/>
                <w:sz w:val="22"/>
              </w:rPr>
              <w:t xml:space="preserve">6．查明场地湿陷类型、 地基湿陷等级           </w:t>
            </w:r>
          </w:p>
          <w:p w14:paraId="2FC146B3">
            <w:pPr>
              <w:spacing w:line="312" w:lineRule="auto"/>
              <w:rPr>
                <w:sz w:val="22"/>
              </w:rPr>
            </w:pPr>
            <w:r>
              <w:rPr>
                <w:rFonts w:hint="eastAsia"/>
                <w:sz w:val="22"/>
              </w:rPr>
              <w:t xml:space="preserve">7．对地基影响深度内的地基土进行液化判析      </w:t>
            </w:r>
          </w:p>
          <w:p w14:paraId="7D92089A">
            <w:pPr>
              <w:spacing w:line="312" w:lineRule="auto"/>
              <w:rPr>
                <w:sz w:val="22"/>
              </w:rPr>
            </w:pPr>
            <w:r>
              <w:rPr>
                <w:rFonts w:hint="eastAsia"/>
                <w:sz w:val="22"/>
              </w:rPr>
              <w:t xml:space="preserve">8．评价地基稳定性并提供地基承载力参数        </w:t>
            </w:r>
          </w:p>
          <w:p w14:paraId="5A6D241C">
            <w:pPr>
              <w:spacing w:line="312" w:lineRule="auto"/>
              <w:rPr>
                <w:b/>
                <w:bCs/>
              </w:rPr>
            </w:pPr>
            <w:r>
              <w:rPr>
                <w:rFonts w:hint="eastAsia"/>
                <w:sz w:val="22"/>
              </w:rPr>
              <w:t xml:space="preserve">9．提供经济合理的地基处理方案及对基础形式进行比较和建议 </w:t>
            </w:r>
          </w:p>
        </w:tc>
        <w:tc>
          <w:tcPr>
            <w:tcW w:w="2138" w:type="pct"/>
            <w:gridSpan w:val="8"/>
          </w:tcPr>
          <w:p w14:paraId="56F67A3D">
            <w:pPr>
              <w:spacing w:line="312" w:lineRule="auto"/>
              <w:rPr>
                <w:sz w:val="22"/>
              </w:rPr>
            </w:pPr>
            <w:r>
              <w:rPr>
                <w:rFonts w:hint="eastAsia"/>
                <w:sz w:val="22"/>
              </w:rPr>
              <w:t>10．评价桩基可行性，提供桩基设计的岩土参数 　</w:t>
            </w:r>
          </w:p>
          <w:p w14:paraId="6B6C8500">
            <w:pPr>
              <w:spacing w:line="312" w:lineRule="auto"/>
              <w:rPr>
                <w:sz w:val="22"/>
              </w:rPr>
            </w:pPr>
            <w:r>
              <w:rPr>
                <w:rFonts w:hint="eastAsia"/>
                <w:sz w:val="22"/>
              </w:rPr>
              <w:t xml:space="preserve">11．提供基坑开挖和支护的建议方案和岩土参数 </w:t>
            </w:r>
            <w:r>
              <w:rPr>
                <w:sz w:val="22"/>
              </w:rPr>
              <w:t xml:space="preserve"> </w:t>
            </w:r>
            <w:r>
              <w:rPr>
                <w:rFonts w:hint="eastAsia"/>
                <w:sz w:val="22"/>
              </w:rPr>
              <w:t xml:space="preserve"> </w:t>
            </w:r>
          </w:p>
          <w:p w14:paraId="53101E84">
            <w:pPr>
              <w:spacing w:line="312" w:lineRule="auto"/>
              <w:rPr>
                <w:sz w:val="22"/>
              </w:rPr>
            </w:pPr>
            <w:r>
              <w:rPr>
                <w:rFonts w:hint="eastAsia"/>
                <w:sz w:val="22"/>
              </w:rPr>
              <w:t>12．提供工程降水方案建议和水文地质参数   　</w:t>
            </w:r>
            <w:r>
              <w:rPr>
                <w:sz w:val="22"/>
              </w:rPr>
              <w:t xml:space="preserve">  </w:t>
            </w:r>
          </w:p>
          <w:p w14:paraId="30BEB47A">
            <w:pPr>
              <w:spacing w:line="312" w:lineRule="auto"/>
              <w:rPr>
                <w:b/>
                <w:bCs/>
              </w:rPr>
            </w:pPr>
            <w:r>
              <w:rPr>
                <w:rFonts w:hint="eastAsia"/>
                <w:sz w:val="22"/>
              </w:rPr>
              <w:t xml:space="preserve">13．查明不良地质作用的类型、成因、分布范围、发展趋势和危害程度，提供整治措施建议 </w:t>
            </w:r>
          </w:p>
        </w:tc>
        <w:tc>
          <w:tcPr>
            <w:tcW w:w="451" w:type="pct"/>
            <w:gridSpan w:val="2"/>
          </w:tcPr>
          <w:p w14:paraId="1B37DA9D">
            <w:pPr>
              <w:ind w:firstLine="110" w:firstLineChars="50"/>
              <w:rPr>
                <w:sz w:val="22"/>
              </w:rPr>
            </w:pPr>
            <w:r>
              <w:rPr>
                <w:rFonts w:hint="eastAsia"/>
                <w:sz w:val="22"/>
              </w:rPr>
              <w:t>随任务书提供：拟建工程平面图</w:t>
            </w:r>
            <w:r>
              <w:rPr>
                <w:rFonts w:hint="eastAsia"/>
                <w:b/>
                <w:sz w:val="22"/>
              </w:rPr>
              <w:t>2份</w:t>
            </w:r>
          </w:p>
          <w:p w14:paraId="3327FB81">
            <w:pPr>
              <w:spacing w:line="360" w:lineRule="auto"/>
              <w:rPr>
                <w:b/>
                <w:bCs/>
              </w:rPr>
            </w:pPr>
          </w:p>
        </w:tc>
      </w:tr>
      <w:tr w14:paraId="4EC1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52" w:type="pct"/>
            <w:vMerge w:val="restart"/>
            <w:textDirection w:val="tbRlV"/>
          </w:tcPr>
          <w:p w14:paraId="160F1F6F">
            <w:pPr>
              <w:spacing w:line="360" w:lineRule="auto"/>
              <w:ind w:left="113" w:right="113"/>
              <w:rPr>
                <w:b/>
                <w:bCs/>
              </w:rPr>
            </w:pPr>
            <w:r>
              <w:rPr>
                <w:rFonts w:hint="eastAsia"/>
              </w:rPr>
              <w:t>拟建建（构）筑物主要参数</w:t>
            </w:r>
          </w:p>
        </w:tc>
        <w:tc>
          <w:tcPr>
            <w:tcW w:w="490" w:type="pct"/>
            <w:vMerge w:val="restart"/>
            <w:shd w:val="clear" w:color="auto" w:fill="auto"/>
            <w:vAlign w:val="center"/>
          </w:tcPr>
          <w:p w14:paraId="38C83362">
            <w:pPr>
              <w:jc w:val="center"/>
            </w:pPr>
            <w:r>
              <w:rPr>
                <w:rFonts w:hint="eastAsia"/>
              </w:rPr>
              <w:t>建筑物</w:t>
            </w:r>
          </w:p>
          <w:p w14:paraId="14C785A0">
            <w:pPr>
              <w:jc w:val="center"/>
            </w:pPr>
            <w:r>
              <w:rPr>
                <w:rFonts w:hint="eastAsia"/>
              </w:rPr>
              <w:t>名称或编号</w:t>
            </w:r>
          </w:p>
        </w:tc>
        <w:tc>
          <w:tcPr>
            <w:tcW w:w="367" w:type="pct"/>
            <w:vMerge w:val="restart"/>
            <w:shd w:val="clear" w:color="auto" w:fill="auto"/>
            <w:vAlign w:val="center"/>
          </w:tcPr>
          <w:p w14:paraId="17403A29">
            <w:pPr>
              <w:jc w:val="center"/>
              <w:rPr>
                <w:color w:val="000000"/>
              </w:rPr>
            </w:pPr>
            <w:r>
              <w:rPr>
                <w:rFonts w:hint="eastAsia"/>
                <w:color w:val="000000"/>
              </w:rPr>
              <w:t>建筑物</w:t>
            </w:r>
          </w:p>
          <w:p w14:paraId="57B4B190">
            <w:pPr>
              <w:jc w:val="center"/>
              <w:rPr>
                <w:color w:val="000000"/>
              </w:rPr>
            </w:pPr>
            <w:r>
              <w:rPr>
                <w:rFonts w:hint="eastAsia"/>
                <w:color w:val="000000"/>
              </w:rPr>
              <w:t>尺寸</w:t>
            </w:r>
          </w:p>
          <w:p w14:paraId="62B940D7">
            <w:pPr>
              <w:jc w:val="center"/>
              <w:rPr>
                <w:color w:val="FF0000"/>
              </w:rPr>
            </w:pPr>
            <w:r>
              <w:rPr>
                <w:rFonts w:hint="eastAsia"/>
                <w:color w:val="000000"/>
              </w:rPr>
              <w:t>（m）</w:t>
            </w:r>
          </w:p>
        </w:tc>
        <w:tc>
          <w:tcPr>
            <w:tcW w:w="314" w:type="pct"/>
            <w:vMerge w:val="restart"/>
            <w:shd w:val="clear" w:color="auto" w:fill="auto"/>
            <w:vAlign w:val="center"/>
          </w:tcPr>
          <w:p w14:paraId="43217A2B">
            <w:pPr>
              <w:jc w:val="center"/>
            </w:pPr>
            <w:r>
              <w:rPr>
                <w:rFonts w:hint="eastAsia"/>
              </w:rPr>
              <w:t>设计室外整平标高</w:t>
            </w:r>
          </w:p>
          <w:p w14:paraId="665AE916">
            <w:pPr>
              <w:jc w:val="center"/>
            </w:pPr>
            <w:r>
              <w:rPr>
                <w:rFonts w:hint="eastAsia"/>
              </w:rPr>
              <w:t>（m）</w:t>
            </w:r>
          </w:p>
        </w:tc>
        <w:tc>
          <w:tcPr>
            <w:tcW w:w="317" w:type="pct"/>
            <w:vMerge w:val="restart"/>
            <w:shd w:val="clear" w:color="auto" w:fill="auto"/>
            <w:vAlign w:val="center"/>
          </w:tcPr>
          <w:p w14:paraId="260F8208">
            <w:pPr>
              <w:jc w:val="center"/>
            </w:pPr>
            <w:r>
              <w:rPr>
                <w:rFonts w:hint="eastAsia"/>
              </w:rPr>
              <w:t>设计室内地坪标高</w:t>
            </w:r>
          </w:p>
          <w:p w14:paraId="7C970D82">
            <w:pPr>
              <w:jc w:val="center"/>
            </w:pPr>
            <w:r>
              <w:rPr>
                <w:rFonts w:hint="eastAsia"/>
              </w:rPr>
              <w:t>（m）</w:t>
            </w:r>
          </w:p>
        </w:tc>
        <w:tc>
          <w:tcPr>
            <w:tcW w:w="209" w:type="pct"/>
            <w:vMerge w:val="restart"/>
            <w:shd w:val="clear" w:color="auto" w:fill="auto"/>
            <w:vAlign w:val="center"/>
          </w:tcPr>
          <w:p w14:paraId="23B8D103">
            <w:pPr>
              <w:jc w:val="center"/>
            </w:pPr>
            <w:r>
              <w:rPr>
                <w:rFonts w:hint="eastAsia"/>
              </w:rPr>
              <w:t>地上</w:t>
            </w:r>
          </w:p>
          <w:p w14:paraId="173E30BE">
            <w:pPr>
              <w:jc w:val="center"/>
            </w:pPr>
            <w:r>
              <w:rPr>
                <w:rFonts w:hint="eastAsia"/>
              </w:rPr>
              <w:t>层数</w:t>
            </w:r>
          </w:p>
        </w:tc>
        <w:tc>
          <w:tcPr>
            <w:tcW w:w="260" w:type="pct"/>
            <w:vMerge w:val="restart"/>
            <w:shd w:val="clear" w:color="auto" w:fill="auto"/>
            <w:vAlign w:val="center"/>
          </w:tcPr>
          <w:p w14:paraId="5FD0F213">
            <w:pPr>
              <w:jc w:val="center"/>
              <w:rPr>
                <w:color w:val="000000"/>
              </w:rPr>
            </w:pPr>
            <w:r>
              <w:rPr>
                <w:rFonts w:hint="eastAsia"/>
                <w:color w:val="000000"/>
              </w:rPr>
              <w:t>高</w:t>
            </w:r>
          </w:p>
          <w:p w14:paraId="69013E33">
            <w:pPr>
              <w:jc w:val="center"/>
              <w:rPr>
                <w:color w:val="000000"/>
              </w:rPr>
            </w:pPr>
            <w:r>
              <w:rPr>
                <w:rFonts w:hint="eastAsia"/>
                <w:color w:val="000000"/>
              </w:rPr>
              <w:t>度</w:t>
            </w:r>
          </w:p>
          <w:p w14:paraId="1ABCD3C2">
            <w:pPr>
              <w:jc w:val="center"/>
              <w:rPr>
                <w:color w:val="000000"/>
              </w:rPr>
            </w:pPr>
            <w:r>
              <w:rPr>
                <w:rFonts w:hint="eastAsia"/>
                <w:color w:val="000000"/>
              </w:rPr>
              <w:t>（m）</w:t>
            </w:r>
          </w:p>
        </w:tc>
        <w:tc>
          <w:tcPr>
            <w:tcW w:w="195" w:type="pct"/>
            <w:vMerge w:val="restart"/>
            <w:shd w:val="clear" w:color="auto" w:fill="auto"/>
            <w:vAlign w:val="center"/>
          </w:tcPr>
          <w:p w14:paraId="77A72D97">
            <w:pPr>
              <w:jc w:val="center"/>
              <w:rPr>
                <w:color w:val="000000"/>
              </w:rPr>
            </w:pPr>
            <w:r>
              <w:rPr>
                <w:rFonts w:hint="eastAsia"/>
                <w:color w:val="000000"/>
              </w:rPr>
              <w:t>结</w:t>
            </w:r>
          </w:p>
          <w:p w14:paraId="2F2D867B">
            <w:pPr>
              <w:jc w:val="center"/>
              <w:rPr>
                <w:color w:val="000000"/>
              </w:rPr>
            </w:pPr>
            <w:r>
              <w:rPr>
                <w:rFonts w:hint="eastAsia"/>
                <w:color w:val="000000"/>
              </w:rPr>
              <w:t>构</w:t>
            </w:r>
          </w:p>
          <w:p w14:paraId="22AC1978">
            <w:pPr>
              <w:jc w:val="center"/>
              <w:rPr>
                <w:color w:val="000000"/>
              </w:rPr>
            </w:pPr>
            <w:r>
              <w:rPr>
                <w:rFonts w:hint="eastAsia"/>
                <w:color w:val="000000"/>
              </w:rPr>
              <w:t>类</w:t>
            </w:r>
          </w:p>
          <w:p w14:paraId="3787DB31">
            <w:pPr>
              <w:jc w:val="center"/>
              <w:rPr>
                <w:color w:val="000000"/>
              </w:rPr>
            </w:pPr>
            <w:r>
              <w:rPr>
                <w:rFonts w:hint="eastAsia"/>
                <w:color w:val="000000"/>
              </w:rPr>
              <w:t>型</w:t>
            </w:r>
          </w:p>
        </w:tc>
        <w:tc>
          <w:tcPr>
            <w:tcW w:w="191" w:type="pct"/>
            <w:vMerge w:val="restart"/>
            <w:shd w:val="clear" w:color="auto" w:fill="auto"/>
            <w:vAlign w:val="center"/>
          </w:tcPr>
          <w:p w14:paraId="7AEC29DF">
            <w:pPr>
              <w:jc w:val="center"/>
              <w:rPr>
                <w:color w:val="000000"/>
              </w:rPr>
            </w:pPr>
            <w:r>
              <w:rPr>
                <w:rFonts w:hint="eastAsia"/>
                <w:color w:val="000000"/>
              </w:rPr>
              <w:t>对差异沉降敏感程度</w:t>
            </w:r>
          </w:p>
        </w:tc>
        <w:tc>
          <w:tcPr>
            <w:tcW w:w="1526" w:type="pct"/>
            <w:gridSpan w:val="5"/>
          </w:tcPr>
          <w:p w14:paraId="1A97F491">
            <w:pPr>
              <w:spacing w:line="360" w:lineRule="auto"/>
              <w:rPr>
                <w:b/>
                <w:bCs/>
              </w:rPr>
            </w:pPr>
            <w:r>
              <w:rPr>
                <w:rFonts w:hint="eastAsia"/>
                <w:color w:val="000000"/>
              </w:rPr>
              <w:t>建（构）筑物基础</w:t>
            </w:r>
          </w:p>
        </w:tc>
        <w:tc>
          <w:tcPr>
            <w:tcW w:w="421" w:type="pct"/>
            <w:gridSpan w:val="2"/>
          </w:tcPr>
          <w:p w14:paraId="7D01AA94">
            <w:pPr>
              <w:spacing w:line="360" w:lineRule="auto"/>
              <w:rPr>
                <w:b/>
                <w:bCs/>
              </w:rPr>
            </w:pPr>
            <w:r>
              <w:rPr>
                <w:rFonts w:hint="eastAsia"/>
              </w:rPr>
              <w:t>地下室</w:t>
            </w:r>
          </w:p>
        </w:tc>
        <w:tc>
          <w:tcPr>
            <w:tcW w:w="224" w:type="pct"/>
            <w:vMerge w:val="restart"/>
            <w:shd w:val="clear" w:color="auto" w:fill="auto"/>
            <w:vAlign w:val="center"/>
          </w:tcPr>
          <w:p w14:paraId="1936210C">
            <w:pPr>
              <w:jc w:val="center"/>
            </w:pPr>
            <w:r>
              <w:rPr>
                <w:rFonts w:hint="eastAsia"/>
              </w:rPr>
              <w:t>地下设备</w:t>
            </w:r>
          </w:p>
          <w:p w14:paraId="1C16E53C">
            <w:pPr>
              <w:jc w:val="center"/>
            </w:pPr>
            <w:r>
              <w:rPr>
                <w:rFonts w:hint="eastAsia"/>
              </w:rPr>
              <w:t>情 况</w:t>
            </w:r>
          </w:p>
        </w:tc>
        <w:tc>
          <w:tcPr>
            <w:tcW w:w="226" w:type="pct"/>
            <w:vMerge w:val="restart"/>
            <w:shd w:val="clear" w:color="auto" w:fill="auto"/>
            <w:vAlign w:val="center"/>
          </w:tcPr>
          <w:p w14:paraId="173088D1">
            <w:pPr>
              <w:jc w:val="center"/>
            </w:pPr>
            <w:r>
              <w:rPr>
                <w:rFonts w:hint="eastAsia"/>
              </w:rPr>
              <w:t>备</w:t>
            </w:r>
          </w:p>
          <w:p w14:paraId="35134CD4">
            <w:pPr>
              <w:jc w:val="center"/>
            </w:pPr>
            <w:r>
              <w:rPr>
                <w:rFonts w:hint="eastAsia"/>
              </w:rPr>
              <w:t>注</w:t>
            </w:r>
          </w:p>
        </w:tc>
      </w:tr>
      <w:tr w14:paraId="07EB6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52" w:type="pct"/>
            <w:vMerge w:val="continue"/>
            <w:textDirection w:val="tbRlV"/>
          </w:tcPr>
          <w:p w14:paraId="7AE9731D">
            <w:pPr>
              <w:spacing w:line="360" w:lineRule="auto"/>
            </w:pPr>
          </w:p>
        </w:tc>
        <w:tc>
          <w:tcPr>
            <w:tcW w:w="490" w:type="pct"/>
            <w:vMerge w:val="continue"/>
            <w:shd w:val="clear" w:color="auto" w:fill="auto"/>
            <w:vAlign w:val="center"/>
          </w:tcPr>
          <w:p w14:paraId="336E58D8">
            <w:pPr>
              <w:spacing w:line="360" w:lineRule="auto"/>
            </w:pPr>
          </w:p>
        </w:tc>
        <w:tc>
          <w:tcPr>
            <w:tcW w:w="367" w:type="pct"/>
            <w:vMerge w:val="continue"/>
            <w:shd w:val="clear" w:color="auto" w:fill="auto"/>
            <w:vAlign w:val="center"/>
          </w:tcPr>
          <w:p w14:paraId="0985C3C9">
            <w:pPr>
              <w:spacing w:line="360" w:lineRule="auto"/>
            </w:pPr>
          </w:p>
        </w:tc>
        <w:tc>
          <w:tcPr>
            <w:tcW w:w="314" w:type="pct"/>
            <w:vMerge w:val="continue"/>
            <w:shd w:val="clear" w:color="auto" w:fill="auto"/>
            <w:vAlign w:val="center"/>
          </w:tcPr>
          <w:p w14:paraId="1D44DCE3">
            <w:pPr>
              <w:spacing w:line="360" w:lineRule="auto"/>
            </w:pPr>
          </w:p>
        </w:tc>
        <w:tc>
          <w:tcPr>
            <w:tcW w:w="317" w:type="pct"/>
            <w:vMerge w:val="continue"/>
            <w:shd w:val="clear" w:color="auto" w:fill="auto"/>
            <w:vAlign w:val="center"/>
          </w:tcPr>
          <w:p w14:paraId="17DEFBA1">
            <w:pPr>
              <w:spacing w:line="360" w:lineRule="auto"/>
            </w:pPr>
          </w:p>
        </w:tc>
        <w:tc>
          <w:tcPr>
            <w:tcW w:w="209" w:type="pct"/>
            <w:vMerge w:val="continue"/>
            <w:shd w:val="clear" w:color="auto" w:fill="auto"/>
            <w:vAlign w:val="center"/>
          </w:tcPr>
          <w:p w14:paraId="2D1737C3">
            <w:pPr>
              <w:spacing w:line="360" w:lineRule="auto"/>
            </w:pPr>
          </w:p>
        </w:tc>
        <w:tc>
          <w:tcPr>
            <w:tcW w:w="260" w:type="pct"/>
            <w:vMerge w:val="continue"/>
            <w:shd w:val="clear" w:color="auto" w:fill="auto"/>
            <w:vAlign w:val="center"/>
          </w:tcPr>
          <w:p w14:paraId="730EC072">
            <w:pPr>
              <w:spacing w:line="360" w:lineRule="auto"/>
            </w:pPr>
          </w:p>
        </w:tc>
        <w:tc>
          <w:tcPr>
            <w:tcW w:w="195" w:type="pct"/>
            <w:vMerge w:val="continue"/>
            <w:shd w:val="clear" w:color="auto" w:fill="auto"/>
            <w:vAlign w:val="center"/>
          </w:tcPr>
          <w:p w14:paraId="771CF0D3">
            <w:pPr>
              <w:spacing w:line="360" w:lineRule="auto"/>
            </w:pPr>
          </w:p>
        </w:tc>
        <w:tc>
          <w:tcPr>
            <w:tcW w:w="191" w:type="pct"/>
            <w:vMerge w:val="continue"/>
            <w:shd w:val="clear" w:color="auto" w:fill="auto"/>
            <w:vAlign w:val="center"/>
          </w:tcPr>
          <w:p w14:paraId="6AC08132">
            <w:pPr>
              <w:spacing w:line="360" w:lineRule="auto"/>
            </w:pPr>
          </w:p>
        </w:tc>
        <w:tc>
          <w:tcPr>
            <w:tcW w:w="371" w:type="pct"/>
            <w:vMerge w:val="restart"/>
            <w:shd w:val="clear" w:color="auto" w:fill="auto"/>
            <w:vAlign w:val="center"/>
          </w:tcPr>
          <w:p w14:paraId="0C46FB5E">
            <w:pPr>
              <w:jc w:val="center"/>
              <w:rPr>
                <w:color w:val="000000"/>
              </w:rPr>
            </w:pPr>
            <w:r>
              <w:rPr>
                <w:rFonts w:hint="eastAsia"/>
                <w:color w:val="000000"/>
              </w:rPr>
              <w:t>基础</w:t>
            </w:r>
          </w:p>
          <w:p w14:paraId="5F367841">
            <w:pPr>
              <w:jc w:val="center"/>
              <w:rPr>
                <w:color w:val="000000"/>
              </w:rPr>
            </w:pPr>
            <w:r>
              <w:rPr>
                <w:rFonts w:hint="eastAsia"/>
                <w:color w:val="000000"/>
              </w:rPr>
              <w:t>形式</w:t>
            </w:r>
          </w:p>
          <w:p w14:paraId="5935868C">
            <w:pPr>
              <w:jc w:val="center"/>
              <w:rPr>
                <w:color w:val="000000"/>
              </w:rPr>
            </w:pPr>
            <w:r>
              <w:rPr>
                <w:rFonts w:hint="eastAsia"/>
                <w:color w:val="000000"/>
              </w:rPr>
              <w:t>（拟定）</w:t>
            </w:r>
          </w:p>
        </w:tc>
        <w:tc>
          <w:tcPr>
            <w:tcW w:w="179" w:type="pct"/>
            <w:vMerge w:val="restart"/>
            <w:shd w:val="clear" w:color="auto" w:fill="auto"/>
            <w:vAlign w:val="center"/>
          </w:tcPr>
          <w:p w14:paraId="0DFC4EAD">
            <w:pPr>
              <w:jc w:val="center"/>
              <w:rPr>
                <w:color w:val="000000"/>
              </w:rPr>
            </w:pPr>
            <w:r>
              <w:rPr>
                <w:rFonts w:hint="eastAsia"/>
                <w:color w:val="000000"/>
              </w:rPr>
              <w:t>基础尺寸</w:t>
            </w:r>
          </w:p>
        </w:tc>
        <w:tc>
          <w:tcPr>
            <w:tcW w:w="207" w:type="pct"/>
            <w:vMerge w:val="restart"/>
            <w:shd w:val="clear" w:color="auto" w:fill="auto"/>
            <w:vAlign w:val="center"/>
          </w:tcPr>
          <w:p w14:paraId="2D715476">
            <w:pPr>
              <w:jc w:val="center"/>
              <w:rPr>
                <w:color w:val="000000"/>
              </w:rPr>
            </w:pPr>
            <w:r>
              <w:rPr>
                <w:rFonts w:hint="eastAsia"/>
                <w:color w:val="000000"/>
              </w:rPr>
              <w:t>埋置</w:t>
            </w:r>
          </w:p>
          <w:p w14:paraId="543C7A44">
            <w:pPr>
              <w:jc w:val="center"/>
              <w:rPr>
                <w:color w:val="000000"/>
              </w:rPr>
            </w:pPr>
            <w:r>
              <w:rPr>
                <w:rFonts w:hint="eastAsia"/>
                <w:color w:val="000000"/>
              </w:rPr>
              <w:t>深度</w:t>
            </w:r>
          </w:p>
          <w:p w14:paraId="10DCE92B">
            <w:pPr>
              <w:jc w:val="center"/>
              <w:rPr>
                <w:color w:val="000000"/>
              </w:rPr>
            </w:pPr>
            <w:r>
              <w:rPr>
                <w:rFonts w:hint="eastAsia"/>
                <w:color w:val="000000"/>
              </w:rPr>
              <w:t>（m）</w:t>
            </w:r>
          </w:p>
        </w:tc>
        <w:tc>
          <w:tcPr>
            <w:tcW w:w="768" w:type="pct"/>
            <w:gridSpan w:val="2"/>
            <w:shd w:val="clear" w:color="auto" w:fill="auto"/>
            <w:vAlign w:val="center"/>
          </w:tcPr>
          <w:p w14:paraId="72BCC49D">
            <w:pPr>
              <w:jc w:val="center"/>
              <w:rPr>
                <w:color w:val="000000"/>
              </w:rPr>
            </w:pPr>
            <w:r>
              <w:rPr>
                <w:rFonts w:hint="eastAsia"/>
                <w:color w:val="000000"/>
              </w:rPr>
              <w:t>柱下轴力（k</w:t>
            </w:r>
            <w:r>
              <w:rPr>
                <w:color w:val="000000"/>
              </w:rPr>
              <w:t>N</w:t>
            </w:r>
            <w:r>
              <w:rPr>
                <w:rFonts w:hint="eastAsia"/>
                <w:color w:val="000000"/>
              </w:rPr>
              <w:t>）</w:t>
            </w:r>
          </w:p>
        </w:tc>
        <w:tc>
          <w:tcPr>
            <w:tcW w:w="191" w:type="pct"/>
            <w:vMerge w:val="restart"/>
            <w:shd w:val="clear" w:color="auto" w:fill="auto"/>
            <w:vAlign w:val="center"/>
          </w:tcPr>
          <w:p w14:paraId="22BABD22">
            <w:pPr>
              <w:jc w:val="center"/>
            </w:pPr>
            <w:r>
              <w:rPr>
                <w:rFonts w:hint="eastAsia"/>
              </w:rPr>
              <w:t>层</w:t>
            </w:r>
          </w:p>
          <w:p w14:paraId="301E4728">
            <w:pPr>
              <w:jc w:val="center"/>
            </w:pPr>
            <w:r>
              <w:rPr>
                <w:rFonts w:hint="eastAsia"/>
              </w:rPr>
              <w:t>数</w:t>
            </w:r>
          </w:p>
        </w:tc>
        <w:tc>
          <w:tcPr>
            <w:tcW w:w="230" w:type="pct"/>
            <w:vMerge w:val="restart"/>
            <w:shd w:val="clear" w:color="auto" w:fill="auto"/>
            <w:vAlign w:val="center"/>
          </w:tcPr>
          <w:p w14:paraId="6ECB48CA">
            <w:pPr>
              <w:jc w:val="center"/>
            </w:pPr>
            <w:r>
              <w:rPr>
                <w:rFonts w:hint="eastAsia"/>
              </w:rPr>
              <w:t>埋</w:t>
            </w:r>
          </w:p>
          <w:p w14:paraId="32C198EC">
            <w:pPr>
              <w:jc w:val="center"/>
            </w:pPr>
            <w:r>
              <w:rPr>
                <w:rFonts w:hint="eastAsia"/>
              </w:rPr>
              <w:t>深</w:t>
            </w:r>
          </w:p>
          <w:p w14:paraId="06383E21">
            <w:pPr>
              <w:jc w:val="center"/>
            </w:pPr>
            <w:r>
              <w:rPr>
                <w:rFonts w:hint="eastAsia"/>
              </w:rPr>
              <w:t>(m)</w:t>
            </w:r>
          </w:p>
        </w:tc>
        <w:tc>
          <w:tcPr>
            <w:tcW w:w="224" w:type="pct"/>
            <w:vMerge w:val="continue"/>
          </w:tcPr>
          <w:p w14:paraId="12CB568D">
            <w:pPr>
              <w:spacing w:line="360" w:lineRule="auto"/>
              <w:rPr>
                <w:b/>
                <w:bCs/>
              </w:rPr>
            </w:pPr>
          </w:p>
        </w:tc>
        <w:tc>
          <w:tcPr>
            <w:tcW w:w="226" w:type="pct"/>
            <w:vMerge w:val="continue"/>
          </w:tcPr>
          <w:p w14:paraId="22C88DA7">
            <w:pPr>
              <w:spacing w:line="360" w:lineRule="auto"/>
              <w:rPr>
                <w:b/>
                <w:bCs/>
              </w:rPr>
            </w:pPr>
          </w:p>
        </w:tc>
      </w:tr>
      <w:tr w14:paraId="30FC4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252" w:type="pct"/>
            <w:vMerge w:val="continue"/>
            <w:textDirection w:val="tbRlV"/>
          </w:tcPr>
          <w:p w14:paraId="1B145543">
            <w:pPr>
              <w:spacing w:line="360" w:lineRule="auto"/>
            </w:pPr>
          </w:p>
        </w:tc>
        <w:tc>
          <w:tcPr>
            <w:tcW w:w="490" w:type="pct"/>
            <w:vMerge w:val="continue"/>
            <w:shd w:val="clear" w:color="auto" w:fill="auto"/>
            <w:vAlign w:val="center"/>
          </w:tcPr>
          <w:p w14:paraId="015237A1">
            <w:pPr>
              <w:spacing w:line="360" w:lineRule="auto"/>
            </w:pPr>
          </w:p>
        </w:tc>
        <w:tc>
          <w:tcPr>
            <w:tcW w:w="367" w:type="pct"/>
            <w:vMerge w:val="continue"/>
            <w:shd w:val="clear" w:color="auto" w:fill="auto"/>
            <w:vAlign w:val="center"/>
          </w:tcPr>
          <w:p w14:paraId="4396B7B0">
            <w:pPr>
              <w:spacing w:line="360" w:lineRule="auto"/>
            </w:pPr>
          </w:p>
        </w:tc>
        <w:tc>
          <w:tcPr>
            <w:tcW w:w="314" w:type="pct"/>
            <w:vMerge w:val="continue"/>
            <w:shd w:val="clear" w:color="auto" w:fill="auto"/>
            <w:vAlign w:val="center"/>
          </w:tcPr>
          <w:p w14:paraId="0D5ED1FB">
            <w:pPr>
              <w:spacing w:line="360" w:lineRule="auto"/>
            </w:pPr>
          </w:p>
        </w:tc>
        <w:tc>
          <w:tcPr>
            <w:tcW w:w="317" w:type="pct"/>
            <w:vMerge w:val="continue"/>
            <w:shd w:val="clear" w:color="auto" w:fill="auto"/>
            <w:vAlign w:val="center"/>
          </w:tcPr>
          <w:p w14:paraId="576B3675">
            <w:pPr>
              <w:spacing w:line="360" w:lineRule="auto"/>
            </w:pPr>
          </w:p>
        </w:tc>
        <w:tc>
          <w:tcPr>
            <w:tcW w:w="209" w:type="pct"/>
            <w:vMerge w:val="continue"/>
            <w:shd w:val="clear" w:color="auto" w:fill="auto"/>
            <w:vAlign w:val="center"/>
          </w:tcPr>
          <w:p w14:paraId="56107EA0">
            <w:pPr>
              <w:spacing w:line="360" w:lineRule="auto"/>
            </w:pPr>
          </w:p>
        </w:tc>
        <w:tc>
          <w:tcPr>
            <w:tcW w:w="260" w:type="pct"/>
            <w:vMerge w:val="continue"/>
            <w:shd w:val="clear" w:color="auto" w:fill="auto"/>
            <w:vAlign w:val="center"/>
          </w:tcPr>
          <w:p w14:paraId="5647660F">
            <w:pPr>
              <w:spacing w:line="360" w:lineRule="auto"/>
            </w:pPr>
          </w:p>
        </w:tc>
        <w:tc>
          <w:tcPr>
            <w:tcW w:w="195" w:type="pct"/>
            <w:vMerge w:val="continue"/>
            <w:shd w:val="clear" w:color="auto" w:fill="auto"/>
            <w:vAlign w:val="center"/>
          </w:tcPr>
          <w:p w14:paraId="5A172368">
            <w:pPr>
              <w:spacing w:line="360" w:lineRule="auto"/>
            </w:pPr>
          </w:p>
        </w:tc>
        <w:tc>
          <w:tcPr>
            <w:tcW w:w="191" w:type="pct"/>
            <w:vMerge w:val="continue"/>
            <w:shd w:val="clear" w:color="auto" w:fill="auto"/>
            <w:vAlign w:val="center"/>
          </w:tcPr>
          <w:p w14:paraId="19A6360F">
            <w:pPr>
              <w:spacing w:line="360" w:lineRule="auto"/>
            </w:pPr>
          </w:p>
        </w:tc>
        <w:tc>
          <w:tcPr>
            <w:tcW w:w="371" w:type="pct"/>
            <w:vMerge w:val="continue"/>
          </w:tcPr>
          <w:p w14:paraId="26C97163">
            <w:pPr>
              <w:spacing w:line="360" w:lineRule="auto"/>
            </w:pPr>
          </w:p>
        </w:tc>
        <w:tc>
          <w:tcPr>
            <w:tcW w:w="179" w:type="pct"/>
            <w:vMerge w:val="continue"/>
          </w:tcPr>
          <w:p w14:paraId="0C59E836">
            <w:pPr>
              <w:spacing w:line="360" w:lineRule="auto"/>
            </w:pPr>
          </w:p>
        </w:tc>
        <w:tc>
          <w:tcPr>
            <w:tcW w:w="207" w:type="pct"/>
            <w:vMerge w:val="continue"/>
          </w:tcPr>
          <w:p w14:paraId="38E20358">
            <w:pPr>
              <w:spacing w:line="360" w:lineRule="auto"/>
            </w:pPr>
          </w:p>
        </w:tc>
        <w:tc>
          <w:tcPr>
            <w:tcW w:w="382" w:type="pct"/>
            <w:shd w:val="clear" w:color="auto" w:fill="auto"/>
            <w:vAlign w:val="center"/>
          </w:tcPr>
          <w:p w14:paraId="7934BD72">
            <w:pPr>
              <w:jc w:val="center"/>
              <w:rPr>
                <w:color w:val="000000"/>
              </w:rPr>
            </w:pPr>
            <w:r>
              <w:rPr>
                <w:rFonts w:hint="eastAsia"/>
                <w:color w:val="000000"/>
              </w:rPr>
              <w:t>标 准</w:t>
            </w:r>
          </w:p>
          <w:p w14:paraId="071692C9">
            <w:pPr>
              <w:jc w:val="center"/>
              <w:rPr>
                <w:color w:val="000000"/>
              </w:rPr>
            </w:pPr>
            <w:r>
              <w:rPr>
                <w:rFonts w:hint="eastAsia"/>
                <w:color w:val="000000"/>
              </w:rPr>
              <w:t>组 合</w:t>
            </w:r>
          </w:p>
        </w:tc>
        <w:tc>
          <w:tcPr>
            <w:tcW w:w="385" w:type="pct"/>
            <w:shd w:val="clear" w:color="auto" w:fill="auto"/>
            <w:vAlign w:val="center"/>
          </w:tcPr>
          <w:p w14:paraId="5480AF08">
            <w:pPr>
              <w:jc w:val="center"/>
              <w:rPr>
                <w:color w:val="000000"/>
              </w:rPr>
            </w:pPr>
            <w:r>
              <w:rPr>
                <w:rFonts w:hint="eastAsia"/>
                <w:color w:val="000000"/>
              </w:rPr>
              <w:t>准 永久</w:t>
            </w:r>
          </w:p>
          <w:p w14:paraId="279193A1">
            <w:pPr>
              <w:jc w:val="center"/>
              <w:rPr>
                <w:color w:val="000000"/>
              </w:rPr>
            </w:pPr>
            <w:r>
              <w:rPr>
                <w:rFonts w:hint="eastAsia"/>
                <w:color w:val="000000"/>
              </w:rPr>
              <w:t>组   合</w:t>
            </w:r>
          </w:p>
        </w:tc>
        <w:tc>
          <w:tcPr>
            <w:tcW w:w="191" w:type="pct"/>
            <w:vMerge w:val="continue"/>
          </w:tcPr>
          <w:p w14:paraId="62144903">
            <w:pPr>
              <w:spacing w:line="360" w:lineRule="auto"/>
              <w:rPr>
                <w:b/>
                <w:bCs/>
              </w:rPr>
            </w:pPr>
          </w:p>
        </w:tc>
        <w:tc>
          <w:tcPr>
            <w:tcW w:w="230" w:type="pct"/>
            <w:vMerge w:val="continue"/>
          </w:tcPr>
          <w:p w14:paraId="49F19867">
            <w:pPr>
              <w:spacing w:line="360" w:lineRule="auto"/>
              <w:rPr>
                <w:b/>
                <w:bCs/>
              </w:rPr>
            </w:pPr>
          </w:p>
        </w:tc>
        <w:tc>
          <w:tcPr>
            <w:tcW w:w="224" w:type="pct"/>
            <w:vMerge w:val="continue"/>
          </w:tcPr>
          <w:p w14:paraId="77C1EB28">
            <w:pPr>
              <w:spacing w:line="360" w:lineRule="auto"/>
              <w:rPr>
                <w:b/>
                <w:bCs/>
              </w:rPr>
            </w:pPr>
          </w:p>
        </w:tc>
        <w:tc>
          <w:tcPr>
            <w:tcW w:w="226" w:type="pct"/>
            <w:vMerge w:val="continue"/>
          </w:tcPr>
          <w:p w14:paraId="6637AD0F">
            <w:pPr>
              <w:spacing w:line="360" w:lineRule="auto"/>
              <w:rPr>
                <w:b/>
                <w:bCs/>
              </w:rPr>
            </w:pPr>
          </w:p>
        </w:tc>
      </w:tr>
      <w:tr w14:paraId="453C6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 w:type="pct"/>
            <w:vMerge w:val="continue"/>
          </w:tcPr>
          <w:p w14:paraId="379AF6F8">
            <w:pPr>
              <w:spacing w:line="360" w:lineRule="auto"/>
              <w:rPr>
                <w:b/>
                <w:bCs/>
              </w:rPr>
            </w:pPr>
          </w:p>
        </w:tc>
        <w:tc>
          <w:tcPr>
            <w:tcW w:w="490" w:type="pct"/>
            <w:shd w:val="clear" w:color="auto" w:fill="auto"/>
            <w:vAlign w:val="center"/>
          </w:tcPr>
          <w:p w14:paraId="6201FEDF">
            <w:pPr>
              <w:jc w:val="center"/>
              <w:rPr>
                <w:color w:val="000000"/>
              </w:rPr>
            </w:pPr>
            <w:r>
              <w:rPr>
                <w:rFonts w:hint="eastAsia"/>
                <w:color w:val="000000"/>
              </w:rPr>
              <w:t>4#楼</w:t>
            </w:r>
          </w:p>
        </w:tc>
        <w:tc>
          <w:tcPr>
            <w:tcW w:w="367" w:type="pct"/>
            <w:shd w:val="clear" w:color="auto" w:fill="auto"/>
            <w:vAlign w:val="center"/>
          </w:tcPr>
          <w:p w14:paraId="3D1ABAB4">
            <w:pPr>
              <w:jc w:val="center"/>
              <w:rPr>
                <w:color w:val="000000"/>
              </w:rPr>
            </w:pPr>
            <w:r>
              <w:rPr>
                <w:rFonts w:hint="eastAsia"/>
                <w:color w:val="000000"/>
              </w:rPr>
              <w:t>66.5*24.75</w:t>
            </w:r>
          </w:p>
        </w:tc>
        <w:tc>
          <w:tcPr>
            <w:tcW w:w="314" w:type="pct"/>
            <w:shd w:val="clear" w:color="auto" w:fill="auto"/>
            <w:vAlign w:val="center"/>
          </w:tcPr>
          <w:p w14:paraId="1E27A839">
            <w:pPr>
              <w:jc w:val="center"/>
              <w:rPr>
                <w:color w:val="000000"/>
              </w:rPr>
            </w:pPr>
            <w:r>
              <w:rPr>
                <w:rFonts w:hint="eastAsia"/>
                <w:color w:val="000000"/>
              </w:rPr>
              <w:t>详总图</w:t>
            </w:r>
          </w:p>
        </w:tc>
        <w:tc>
          <w:tcPr>
            <w:tcW w:w="317" w:type="pct"/>
            <w:shd w:val="clear" w:color="auto" w:fill="auto"/>
            <w:vAlign w:val="center"/>
          </w:tcPr>
          <w:p w14:paraId="752868D1">
            <w:pPr>
              <w:jc w:val="center"/>
              <w:rPr>
                <w:color w:val="000000"/>
              </w:rPr>
            </w:pPr>
            <w:r>
              <w:rPr>
                <w:rFonts w:hint="eastAsia"/>
                <w:color w:val="000000"/>
              </w:rPr>
              <w:t>详总图</w:t>
            </w:r>
          </w:p>
        </w:tc>
        <w:tc>
          <w:tcPr>
            <w:tcW w:w="209" w:type="pct"/>
            <w:shd w:val="clear" w:color="auto" w:fill="auto"/>
            <w:vAlign w:val="center"/>
          </w:tcPr>
          <w:p w14:paraId="695B049C">
            <w:pPr>
              <w:jc w:val="center"/>
              <w:rPr>
                <w:color w:val="000000"/>
              </w:rPr>
            </w:pPr>
            <w:r>
              <w:rPr>
                <w:rFonts w:hint="eastAsia"/>
                <w:color w:val="000000"/>
              </w:rPr>
              <w:t>4</w:t>
            </w:r>
          </w:p>
        </w:tc>
        <w:tc>
          <w:tcPr>
            <w:tcW w:w="260" w:type="pct"/>
            <w:shd w:val="clear" w:color="auto" w:fill="auto"/>
            <w:vAlign w:val="center"/>
          </w:tcPr>
          <w:p w14:paraId="1DD80B4C">
            <w:pPr>
              <w:jc w:val="center"/>
              <w:rPr>
                <w:color w:val="000000"/>
              </w:rPr>
            </w:pPr>
            <w:r>
              <w:rPr>
                <w:rFonts w:hint="eastAsia"/>
                <w:color w:val="000000"/>
              </w:rPr>
              <w:t>16.4</w:t>
            </w:r>
          </w:p>
        </w:tc>
        <w:tc>
          <w:tcPr>
            <w:tcW w:w="195" w:type="pct"/>
            <w:shd w:val="clear" w:color="auto" w:fill="auto"/>
            <w:vAlign w:val="center"/>
          </w:tcPr>
          <w:p w14:paraId="58673B2F">
            <w:pPr>
              <w:jc w:val="center"/>
              <w:rPr>
                <w:color w:val="000000"/>
              </w:rPr>
            </w:pPr>
            <w:r>
              <w:rPr>
                <w:rFonts w:hint="eastAsia"/>
                <w:color w:val="000000"/>
              </w:rPr>
              <w:t>砌体结构</w:t>
            </w:r>
          </w:p>
        </w:tc>
        <w:tc>
          <w:tcPr>
            <w:tcW w:w="191" w:type="pct"/>
            <w:shd w:val="clear" w:color="auto" w:fill="auto"/>
            <w:vAlign w:val="center"/>
          </w:tcPr>
          <w:p w14:paraId="4C4651D9">
            <w:pPr>
              <w:jc w:val="center"/>
              <w:rPr>
                <w:color w:val="000000"/>
              </w:rPr>
            </w:pPr>
            <w:r>
              <w:rPr>
                <w:rFonts w:hint="eastAsia"/>
                <w:color w:val="000000"/>
              </w:rPr>
              <w:t>敏感</w:t>
            </w:r>
          </w:p>
        </w:tc>
        <w:tc>
          <w:tcPr>
            <w:tcW w:w="371" w:type="pct"/>
            <w:shd w:val="clear" w:color="auto" w:fill="auto"/>
            <w:vAlign w:val="center"/>
          </w:tcPr>
          <w:p w14:paraId="65598FDC">
            <w:pPr>
              <w:jc w:val="center"/>
              <w:rPr>
                <w:color w:val="000000"/>
              </w:rPr>
            </w:pPr>
            <w:r>
              <w:rPr>
                <w:rFonts w:hint="eastAsia"/>
                <w:color w:val="000000"/>
              </w:rPr>
              <w:t>原基础形式为条形基础</w:t>
            </w:r>
          </w:p>
        </w:tc>
        <w:tc>
          <w:tcPr>
            <w:tcW w:w="179" w:type="pct"/>
            <w:shd w:val="clear" w:color="auto" w:fill="auto"/>
            <w:vAlign w:val="center"/>
          </w:tcPr>
          <w:p w14:paraId="2DCD4217">
            <w:pPr>
              <w:jc w:val="center"/>
              <w:rPr>
                <w:color w:val="000000"/>
              </w:rPr>
            </w:pPr>
            <w:r>
              <w:rPr>
                <w:rFonts w:hint="eastAsia"/>
                <w:color w:val="000000"/>
              </w:rPr>
              <w:t>/</w:t>
            </w:r>
          </w:p>
        </w:tc>
        <w:tc>
          <w:tcPr>
            <w:tcW w:w="207" w:type="pct"/>
            <w:shd w:val="clear" w:color="auto" w:fill="auto"/>
            <w:vAlign w:val="center"/>
          </w:tcPr>
          <w:p w14:paraId="1BF0C507">
            <w:pPr>
              <w:jc w:val="center"/>
              <w:rPr>
                <w:color w:val="000000"/>
              </w:rPr>
            </w:pPr>
            <w:r>
              <w:rPr>
                <w:rFonts w:hint="eastAsia"/>
                <w:color w:val="000000"/>
              </w:rPr>
              <w:t>-1.7m</w:t>
            </w:r>
          </w:p>
        </w:tc>
        <w:tc>
          <w:tcPr>
            <w:tcW w:w="382" w:type="pct"/>
            <w:shd w:val="clear" w:color="auto" w:fill="auto"/>
            <w:vAlign w:val="center"/>
          </w:tcPr>
          <w:p w14:paraId="212EFBD6">
            <w:pPr>
              <w:jc w:val="center"/>
              <w:rPr>
                <w:color w:val="000000"/>
              </w:rPr>
            </w:pPr>
            <w:r>
              <w:rPr>
                <w:rFonts w:hint="eastAsia"/>
                <w:color w:val="000000"/>
              </w:rPr>
              <w:t>墙下轴力</w:t>
            </w:r>
          </w:p>
          <w:p w14:paraId="3A33AB78">
            <w:pPr>
              <w:jc w:val="center"/>
              <w:rPr>
                <w:color w:val="000000"/>
              </w:rPr>
            </w:pPr>
            <w:r>
              <w:rPr>
                <w:rFonts w:hint="eastAsia"/>
                <w:color w:val="000000"/>
              </w:rPr>
              <w:t>450KN/m</w:t>
            </w:r>
          </w:p>
        </w:tc>
        <w:tc>
          <w:tcPr>
            <w:tcW w:w="385" w:type="pct"/>
            <w:shd w:val="clear" w:color="auto" w:fill="auto"/>
            <w:vAlign w:val="center"/>
          </w:tcPr>
          <w:p w14:paraId="3E36AAB3">
            <w:pPr>
              <w:jc w:val="center"/>
              <w:rPr>
                <w:color w:val="000000"/>
              </w:rPr>
            </w:pPr>
            <w:r>
              <w:rPr>
                <w:rFonts w:hint="eastAsia"/>
                <w:color w:val="000000"/>
              </w:rPr>
              <w:t>墙下轴力</w:t>
            </w:r>
          </w:p>
          <w:p w14:paraId="17637C50">
            <w:pPr>
              <w:jc w:val="center"/>
              <w:rPr>
                <w:color w:val="000000"/>
              </w:rPr>
            </w:pPr>
            <w:r>
              <w:rPr>
                <w:rFonts w:hint="eastAsia"/>
                <w:color w:val="000000"/>
              </w:rPr>
              <w:t>400KN/m</w:t>
            </w:r>
          </w:p>
        </w:tc>
        <w:tc>
          <w:tcPr>
            <w:tcW w:w="191" w:type="pct"/>
            <w:shd w:val="clear" w:color="auto" w:fill="auto"/>
            <w:vAlign w:val="center"/>
          </w:tcPr>
          <w:p w14:paraId="59AA5196">
            <w:pPr>
              <w:jc w:val="center"/>
              <w:rPr>
                <w:color w:val="000000"/>
              </w:rPr>
            </w:pPr>
            <w:r>
              <w:rPr>
                <w:rFonts w:hint="eastAsia"/>
                <w:color w:val="000000"/>
              </w:rPr>
              <w:t>/</w:t>
            </w:r>
          </w:p>
        </w:tc>
        <w:tc>
          <w:tcPr>
            <w:tcW w:w="230" w:type="pct"/>
            <w:shd w:val="clear" w:color="auto" w:fill="auto"/>
            <w:vAlign w:val="center"/>
          </w:tcPr>
          <w:p w14:paraId="49088D15">
            <w:pPr>
              <w:jc w:val="center"/>
              <w:rPr>
                <w:color w:val="000000"/>
              </w:rPr>
            </w:pPr>
            <w:r>
              <w:rPr>
                <w:rFonts w:hint="eastAsia"/>
                <w:color w:val="000000"/>
              </w:rPr>
              <w:t>/</w:t>
            </w:r>
          </w:p>
        </w:tc>
        <w:tc>
          <w:tcPr>
            <w:tcW w:w="224" w:type="pct"/>
            <w:shd w:val="clear" w:color="auto" w:fill="auto"/>
            <w:vAlign w:val="center"/>
          </w:tcPr>
          <w:p w14:paraId="09E71884">
            <w:pPr>
              <w:jc w:val="center"/>
            </w:pPr>
          </w:p>
        </w:tc>
        <w:tc>
          <w:tcPr>
            <w:tcW w:w="226" w:type="pct"/>
            <w:shd w:val="clear" w:color="auto" w:fill="auto"/>
            <w:vAlign w:val="center"/>
          </w:tcPr>
          <w:p w14:paraId="15F7D088">
            <w:pPr>
              <w:jc w:val="center"/>
            </w:pPr>
            <w:r>
              <w:rPr>
                <w:rFonts w:hint="eastAsia"/>
              </w:rPr>
              <w:t>砌体结构加固</w:t>
            </w:r>
          </w:p>
        </w:tc>
      </w:tr>
      <w:tr w14:paraId="0D80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 w:type="pct"/>
            <w:vMerge w:val="continue"/>
          </w:tcPr>
          <w:p w14:paraId="1D00BF3A">
            <w:pPr>
              <w:spacing w:line="360" w:lineRule="auto"/>
              <w:rPr>
                <w:b/>
                <w:bCs/>
              </w:rPr>
            </w:pPr>
          </w:p>
        </w:tc>
        <w:tc>
          <w:tcPr>
            <w:tcW w:w="490" w:type="pct"/>
            <w:shd w:val="clear" w:color="auto" w:fill="auto"/>
            <w:vAlign w:val="center"/>
          </w:tcPr>
          <w:p w14:paraId="4A357BBA">
            <w:pPr>
              <w:jc w:val="center"/>
              <w:rPr>
                <w:color w:val="000000"/>
              </w:rPr>
            </w:pPr>
            <w:r>
              <w:rPr>
                <w:rFonts w:hint="eastAsia"/>
                <w:color w:val="000000"/>
              </w:rPr>
              <w:t>4#楼新建电梯及电梯厅、3#楼至4#连廊</w:t>
            </w:r>
          </w:p>
        </w:tc>
        <w:tc>
          <w:tcPr>
            <w:tcW w:w="367" w:type="pct"/>
            <w:shd w:val="clear" w:color="auto" w:fill="auto"/>
            <w:vAlign w:val="center"/>
          </w:tcPr>
          <w:p w14:paraId="2C2C7100">
            <w:pPr>
              <w:jc w:val="center"/>
              <w:rPr>
                <w:color w:val="000000"/>
              </w:rPr>
            </w:pPr>
            <w:r>
              <w:rPr>
                <w:color w:val="000000"/>
              </w:rPr>
              <w:t>24.0x6.5</w:t>
            </w:r>
            <w:r>
              <w:rPr>
                <w:rFonts w:hint="eastAsia"/>
                <w:color w:val="000000"/>
              </w:rPr>
              <w:t>m</w:t>
            </w:r>
          </w:p>
        </w:tc>
        <w:tc>
          <w:tcPr>
            <w:tcW w:w="314" w:type="pct"/>
            <w:shd w:val="clear" w:color="auto" w:fill="auto"/>
            <w:vAlign w:val="center"/>
          </w:tcPr>
          <w:p w14:paraId="16F6468D">
            <w:pPr>
              <w:jc w:val="center"/>
              <w:rPr>
                <w:color w:val="000000"/>
              </w:rPr>
            </w:pPr>
            <w:r>
              <w:rPr>
                <w:rFonts w:hint="eastAsia"/>
                <w:color w:val="000000"/>
              </w:rPr>
              <w:t>详总图</w:t>
            </w:r>
          </w:p>
        </w:tc>
        <w:tc>
          <w:tcPr>
            <w:tcW w:w="317" w:type="pct"/>
            <w:shd w:val="clear" w:color="auto" w:fill="auto"/>
            <w:vAlign w:val="center"/>
          </w:tcPr>
          <w:p w14:paraId="1C51FEC3">
            <w:pPr>
              <w:jc w:val="center"/>
              <w:rPr>
                <w:color w:val="000000"/>
              </w:rPr>
            </w:pPr>
            <w:r>
              <w:rPr>
                <w:rFonts w:hint="eastAsia"/>
                <w:color w:val="000000"/>
              </w:rPr>
              <w:t>详总图</w:t>
            </w:r>
          </w:p>
        </w:tc>
        <w:tc>
          <w:tcPr>
            <w:tcW w:w="209" w:type="pct"/>
            <w:shd w:val="clear" w:color="auto" w:fill="auto"/>
            <w:vAlign w:val="center"/>
          </w:tcPr>
          <w:p w14:paraId="4D735681">
            <w:pPr>
              <w:jc w:val="center"/>
              <w:rPr>
                <w:color w:val="000000"/>
              </w:rPr>
            </w:pPr>
            <w:r>
              <w:rPr>
                <w:color w:val="000000"/>
              </w:rPr>
              <w:t>4</w:t>
            </w:r>
          </w:p>
        </w:tc>
        <w:tc>
          <w:tcPr>
            <w:tcW w:w="260" w:type="pct"/>
            <w:shd w:val="clear" w:color="auto" w:fill="auto"/>
            <w:vAlign w:val="center"/>
          </w:tcPr>
          <w:p w14:paraId="68467993">
            <w:pPr>
              <w:jc w:val="center"/>
              <w:rPr>
                <w:color w:val="000000"/>
              </w:rPr>
            </w:pPr>
            <w:r>
              <w:rPr>
                <w:color w:val="000000"/>
              </w:rPr>
              <w:t>20.500</w:t>
            </w:r>
          </w:p>
        </w:tc>
        <w:tc>
          <w:tcPr>
            <w:tcW w:w="195" w:type="pct"/>
            <w:shd w:val="clear" w:color="auto" w:fill="auto"/>
            <w:vAlign w:val="center"/>
          </w:tcPr>
          <w:p w14:paraId="6AB33CC2">
            <w:pPr>
              <w:jc w:val="center"/>
              <w:rPr>
                <w:color w:val="000000"/>
              </w:rPr>
            </w:pPr>
            <w:r>
              <w:rPr>
                <w:rFonts w:hint="eastAsia"/>
                <w:color w:val="000000"/>
              </w:rPr>
              <w:t>钢框架</w:t>
            </w:r>
          </w:p>
        </w:tc>
        <w:tc>
          <w:tcPr>
            <w:tcW w:w="191" w:type="pct"/>
            <w:shd w:val="clear" w:color="auto" w:fill="auto"/>
            <w:vAlign w:val="center"/>
          </w:tcPr>
          <w:p w14:paraId="1BD8340B">
            <w:pPr>
              <w:jc w:val="center"/>
              <w:rPr>
                <w:color w:val="000000"/>
              </w:rPr>
            </w:pPr>
            <w:r>
              <w:rPr>
                <w:rFonts w:hint="eastAsia"/>
                <w:color w:val="000000"/>
              </w:rPr>
              <w:t>敏感</w:t>
            </w:r>
          </w:p>
        </w:tc>
        <w:tc>
          <w:tcPr>
            <w:tcW w:w="371" w:type="pct"/>
            <w:shd w:val="clear" w:color="auto" w:fill="auto"/>
            <w:vAlign w:val="center"/>
          </w:tcPr>
          <w:p w14:paraId="4EB2955F">
            <w:pPr>
              <w:jc w:val="center"/>
              <w:rPr>
                <w:color w:val="000000"/>
              </w:rPr>
            </w:pPr>
            <w:r>
              <w:rPr>
                <w:rFonts w:hint="eastAsia"/>
                <w:color w:val="000000"/>
              </w:rPr>
              <w:t>桩基+承台</w:t>
            </w:r>
          </w:p>
        </w:tc>
        <w:tc>
          <w:tcPr>
            <w:tcW w:w="179" w:type="pct"/>
            <w:shd w:val="clear" w:color="auto" w:fill="auto"/>
            <w:vAlign w:val="center"/>
          </w:tcPr>
          <w:p w14:paraId="06362B70">
            <w:pPr>
              <w:jc w:val="center"/>
              <w:rPr>
                <w:color w:val="000000"/>
              </w:rPr>
            </w:pPr>
            <w:r>
              <w:rPr>
                <w:color w:val="000000"/>
              </w:rPr>
              <w:t>/</w:t>
            </w:r>
          </w:p>
        </w:tc>
        <w:tc>
          <w:tcPr>
            <w:tcW w:w="207" w:type="pct"/>
            <w:shd w:val="clear" w:color="auto" w:fill="auto"/>
            <w:vAlign w:val="center"/>
          </w:tcPr>
          <w:p w14:paraId="78770090">
            <w:pPr>
              <w:jc w:val="center"/>
              <w:rPr>
                <w:color w:val="000000"/>
              </w:rPr>
            </w:pPr>
            <w:r>
              <w:rPr>
                <w:color w:val="000000"/>
              </w:rPr>
              <w:t>-2.5</w:t>
            </w:r>
          </w:p>
        </w:tc>
        <w:tc>
          <w:tcPr>
            <w:tcW w:w="382" w:type="pct"/>
            <w:shd w:val="clear" w:color="auto" w:fill="auto"/>
            <w:vAlign w:val="center"/>
          </w:tcPr>
          <w:p w14:paraId="75B95415">
            <w:pPr>
              <w:jc w:val="center"/>
              <w:rPr>
                <w:color w:val="000000"/>
              </w:rPr>
            </w:pPr>
            <w:r>
              <w:rPr>
                <w:color w:val="000000"/>
              </w:rPr>
              <w:t>1800</w:t>
            </w:r>
          </w:p>
          <w:p w14:paraId="1076EB9E">
            <w:pPr>
              <w:jc w:val="center"/>
              <w:rPr>
                <w:color w:val="000000"/>
                <w:highlight w:val="yellow"/>
              </w:rPr>
            </w:pPr>
            <w:r>
              <w:rPr>
                <w:color w:val="000000"/>
              </w:rPr>
              <w:t>（</w:t>
            </w:r>
            <w:r>
              <w:rPr>
                <w:rFonts w:hint="eastAsia"/>
                <w:color w:val="000000"/>
              </w:rPr>
              <w:t>中柱</w:t>
            </w:r>
            <w:r>
              <w:rPr>
                <w:color w:val="000000"/>
              </w:rPr>
              <w:t>）</w:t>
            </w:r>
          </w:p>
        </w:tc>
        <w:tc>
          <w:tcPr>
            <w:tcW w:w="385" w:type="pct"/>
            <w:shd w:val="clear" w:color="auto" w:fill="auto"/>
            <w:vAlign w:val="center"/>
          </w:tcPr>
          <w:p w14:paraId="16EBCAB8">
            <w:pPr>
              <w:jc w:val="center"/>
              <w:rPr>
                <w:color w:val="000000"/>
              </w:rPr>
            </w:pPr>
            <w:r>
              <w:rPr>
                <w:color w:val="000000"/>
              </w:rPr>
              <w:t>1200</w:t>
            </w:r>
          </w:p>
          <w:p w14:paraId="07B11D85">
            <w:pPr>
              <w:jc w:val="center"/>
              <w:rPr>
                <w:color w:val="000000"/>
                <w:highlight w:val="yellow"/>
              </w:rPr>
            </w:pPr>
            <w:r>
              <w:rPr>
                <w:color w:val="000000"/>
              </w:rPr>
              <w:t>（</w:t>
            </w:r>
            <w:r>
              <w:rPr>
                <w:rFonts w:hint="eastAsia"/>
                <w:color w:val="000000"/>
              </w:rPr>
              <w:t>中柱</w:t>
            </w:r>
            <w:r>
              <w:rPr>
                <w:color w:val="000000"/>
              </w:rPr>
              <w:t>）</w:t>
            </w:r>
          </w:p>
        </w:tc>
        <w:tc>
          <w:tcPr>
            <w:tcW w:w="191" w:type="pct"/>
            <w:shd w:val="clear" w:color="auto" w:fill="auto"/>
            <w:vAlign w:val="center"/>
          </w:tcPr>
          <w:p w14:paraId="3DD0D392">
            <w:pPr>
              <w:jc w:val="center"/>
              <w:rPr>
                <w:color w:val="000000"/>
              </w:rPr>
            </w:pPr>
            <w:r>
              <w:rPr>
                <w:color w:val="000000"/>
              </w:rPr>
              <w:t>/</w:t>
            </w:r>
          </w:p>
        </w:tc>
        <w:tc>
          <w:tcPr>
            <w:tcW w:w="230" w:type="pct"/>
            <w:shd w:val="clear" w:color="auto" w:fill="auto"/>
            <w:vAlign w:val="center"/>
          </w:tcPr>
          <w:p w14:paraId="1C29B20E">
            <w:pPr>
              <w:jc w:val="center"/>
              <w:rPr>
                <w:color w:val="000000"/>
              </w:rPr>
            </w:pPr>
            <w:r>
              <w:rPr>
                <w:color w:val="000000"/>
              </w:rPr>
              <w:t>/</w:t>
            </w:r>
          </w:p>
        </w:tc>
        <w:tc>
          <w:tcPr>
            <w:tcW w:w="224" w:type="pct"/>
            <w:shd w:val="clear" w:color="auto" w:fill="auto"/>
            <w:vAlign w:val="center"/>
          </w:tcPr>
          <w:p w14:paraId="402980EC">
            <w:pPr>
              <w:jc w:val="center"/>
            </w:pPr>
          </w:p>
        </w:tc>
        <w:tc>
          <w:tcPr>
            <w:tcW w:w="226" w:type="pct"/>
            <w:shd w:val="clear" w:color="auto" w:fill="auto"/>
            <w:vAlign w:val="center"/>
          </w:tcPr>
          <w:p w14:paraId="715A6BB5">
            <w:pPr>
              <w:jc w:val="center"/>
            </w:pPr>
          </w:p>
        </w:tc>
      </w:tr>
      <w:tr w14:paraId="285D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2" w:type="pct"/>
          </w:tcPr>
          <w:p w14:paraId="2EE03EE0">
            <w:pPr>
              <w:spacing w:line="360" w:lineRule="auto"/>
              <w:rPr>
                <w:b/>
                <w:bCs/>
              </w:rPr>
            </w:pPr>
          </w:p>
        </w:tc>
        <w:tc>
          <w:tcPr>
            <w:tcW w:w="490" w:type="pct"/>
            <w:shd w:val="clear" w:color="auto" w:fill="auto"/>
            <w:vAlign w:val="center"/>
          </w:tcPr>
          <w:p w14:paraId="4A700EAC">
            <w:pPr>
              <w:jc w:val="center"/>
              <w:rPr>
                <w:color w:val="000000"/>
              </w:rPr>
            </w:pPr>
            <w:r>
              <w:rPr>
                <w:rFonts w:hint="eastAsia"/>
                <w:color w:val="000000"/>
              </w:rPr>
              <w:t>1#楼至4#楼连廊</w:t>
            </w:r>
          </w:p>
        </w:tc>
        <w:tc>
          <w:tcPr>
            <w:tcW w:w="367" w:type="pct"/>
            <w:shd w:val="clear" w:color="auto" w:fill="auto"/>
            <w:vAlign w:val="center"/>
          </w:tcPr>
          <w:p w14:paraId="43C8C909">
            <w:pPr>
              <w:jc w:val="center"/>
              <w:rPr>
                <w:color w:val="000000"/>
              </w:rPr>
            </w:pPr>
            <w:r>
              <w:rPr>
                <w:color w:val="000000"/>
              </w:rPr>
              <w:t>3.7x42.5</w:t>
            </w:r>
            <w:r>
              <w:rPr>
                <w:rFonts w:hint="eastAsia"/>
                <w:color w:val="000000"/>
              </w:rPr>
              <w:t>m</w:t>
            </w:r>
          </w:p>
        </w:tc>
        <w:tc>
          <w:tcPr>
            <w:tcW w:w="314" w:type="pct"/>
            <w:shd w:val="clear" w:color="auto" w:fill="auto"/>
            <w:vAlign w:val="center"/>
          </w:tcPr>
          <w:p w14:paraId="7E7CB73C">
            <w:pPr>
              <w:jc w:val="center"/>
              <w:rPr>
                <w:color w:val="000000"/>
              </w:rPr>
            </w:pPr>
            <w:r>
              <w:rPr>
                <w:rFonts w:hint="eastAsia"/>
                <w:color w:val="000000"/>
              </w:rPr>
              <w:t>详总图</w:t>
            </w:r>
          </w:p>
        </w:tc>
        <w:tc>
          <w:tcPr>
            <w:tcW w:w="317" w:type="pct"/>
            <w:shd w:val="clear" w:color="auto" w:fill="auto"/>
            <w:vAlign w:val="center"/>
          </w:tcPr>
          <w:p w14:paraId="1ABCAC8D">
            <w:pPr>
              <w:jc w:val="center"/>
              <w:rPr>
                <w:color w:val="000000"/>
              </w:rPr>
            </w:pPr>
            <w:r>
              <w:rPr>
                <w:rFonts w:hint="eastAsia"/>
                <w:color w:val="000000"/>
              </w:rPr>
              <w:t>详总图</w:t>
            </w:r>
          </w:p>
        </w:tc>
        <w:tc>
          <w:tcPr>
            <w:tcW w:w="209" w:type="pct"/>
            <w:shd w:val="clear" w:color="auto" w:fill="auto"/>
            <w:vAlign w:val="center"/>
          </w:tcPr>
          <w:p w14:paraId="1EB7E213">
            <w:pPr>
              <w:jc w:val="center"/>
              <w:rPr>
                <w:color w:val="000000"/>
              </w:rPr>
            </w:pPr>
            <w:r>
              <w:rPr>
                <w:color w:val="000000"/>
              </w:rPr>
              <w:t>2</w:t>
            </w:r>
          </w:p>
        </w:tc>
        <w:tc>
          <w:tcPr>
            <w:tcW w:w="260" w:type="pct"/>
            <w:shd w:val="clear" w:color="auto" w:fill="auto"/>
            <w:vAlign w:val="center"/>
          </w:tcPr>
          <w:p w14:paraId="67FC4CD0">
            <w:pPr>
              <w:jc w:val="center"/>
              <w:rPr>
                <w:color w:val="000000"/>
              </w:rPr>
            </w:pPr>
            <w:r>
              <w:rPr>
                <w:color w:val="000000"/>
              </w:rPr>
              <w:t>12.325</w:t>
            </w:r>
          </w:p>
        </w:tc>
        <w:tc>
          <w:tcPr>
            <w:tcW w:w="195" w:type="pct"/>
            <w:shd w:val="clear" w:color="auto" w:fill="auto"/>
            <w:vAlign w:val="center"/>
          </w:tcPr>
          <w:p w14:paraId="02AD091F">
            <w:pPr>
              <w:jc w:val="center"/>
              <w:rPr>
                <w:color w:val="000000"/>
              </w:rPr>
            </w:pPr>
            <w:r>
              <w:rPr>
                <w:rFonts w:hint="eastAsia"/>
                <w:color w:val="000000"/>
              </w:rPr>
              <w:t>钢框架</w:t>
            </w:r>
          </w:p>
        </w:tc>
        <w:tc>
          <w:tcPr>
            <w:tcW w:w="191" w:type="pct"/>
            <w:shd w:val="clear" w:color="auto" w:fill="auto"/>
            <w:vAlign w:val="center"/>
          </w:tcPr>
          <w:p w14:paraId="04D0B181">
            <w:pPr>
              <w:jc w:val="center"/>
              <w:rPr>
                <w:color w:val="000000"/>
              </w:rPr>
            </w:pPr>
            <w:r>
              <w:rPr>
                <w:rFonts w:hint="eastAsia"/>
                <w:color w:val="000000"/>
              </w:rPr>
              <w:t>敏感</w:t>
            </w:r>
          </w:p>
        </w:tc>
        <w:tc>
          <w:tcPr>
            <w:tcW w:w="371" w:type="pct"/>
            <w:shd w:val="clear" w:color="auto" w:fill="auto"/>
            <w:vAlign w:val="center"/>
          </w:tcPr>
          <w:p w14:paraId="21524529">
            <w:pPr>
              <w:jc w:val="center"/>
              <w:rPr>
                <w:color w:val="000000"/>
              </w:rPr>
            </w:pPr>
            <w:r>
              <w:rPr>
                <w:rFonts w:hint="eastAsia"/>
                <w:color w:val="000000"/>
              </w:rPr>
              <w:t>桩基+承台</w:t>
            </w:r>
          </w:p>
        </w:tc>
        <w:tc>
          <w:tcPr>
            <w:tcW w:w="179" w:type="pct"/>
            <w:shd w:val="clear" w:color="auto" w:fill="auto"/>
            <w:vAlign w:val="center"/>
          </w:tcPr>
          <w:p w14:paraId="2E5AA963">
            <w:pPr>
              <w:jc w:val="center"/>
              <w:rPr>
                <w:color w:val="000000"/>
              </w:rPr>
            </w:pPr>
            <w:r>
              <w:rPr>
                <w:color w:val="000000"/>
              </w:rPr>
              <w:t>/</w:t>
            </w:r>
          </w:p>
        </w:tc>
        <w:tc>
          <w:tcPr>
            <w:tcW w:w="207" w:type="pct"/>
            <w:shd w:val="clear" w:color="auto" w:fill="auto"/>
            <w:vAlign w:val="center"/>
          </w:tcPr>
          <w:p w14:paraId="591E918E">
            <w:pPr>
              <w:jc w:val="center"/>
              <w:rPr>
                <w:color w:val="000000"/>
              </w:rPr>
            </w:pPr>
            <w:r>
              <w:rPr>
                <w:color w:val="000000"/>
              </w:rPr>
              <w:t>-2.5</w:t>
            </w:r>
          </w:p>
        </w:tc>
        <w:tc>
          <w:tcPr>
            <w:tcW w:w="382" w:type="pct"/>
            <w:shd w:val="clear" w:color="auto" w:fill="auto"/>
            <w:vAlign w:val="center"/>
          </w:tcPr>
          <w:p w14:paraId="4CE03203">
            <w:pPr>
              <w:jc w:val="center"/>
              <w:rPr>
                <w:color w:val="000000"/>
              </w:rPr>
            </w:pPr>
            <w:r>
              <w:rPr>
                <w:color w:val="000000"/>
              </w:rPr>
              <w:t>1950</w:t>
            </w:r>
          </w:p>
          <w:p w14:paraId="7AAD2B4D">
            <w:pPr>
              <w:jc w:val="center"/>
              <w:rPr>
                <w:color w:val="000000"/>
                <w:highlight w:val="yellow"/>
              </w:rPr>
            </w:pPr>
            <w:r>
              <w:rPr>
                <w:color w:val="000000"/>
              </w:rPr>
              <w:t>（</w:t>
            </w:r>
            <w:r>
              <w:rPr>
                <w:rFonts w:hint="eastAsia"/>
                <w:color w:val="000000"/>
              </w:rPr>
              <w:t>中柱</w:t>
            </w:r>
            <w:r>
              <w:rPr>
                <w:color w:val="000000"/>
              </w:rPr>
              <w:t>）</w:t>
            </w:r>
          </w:p>
        </w:tc>
        <w:tc>
          <w:tcPr>
            <w:tcW w:w="385" w:type="pct"/>
            <w:shd w:val="clear" w:color="auto" w:fill="auto"/>
            <w:vAlign w:val="center"/>
          </w:tcPr>
          <w:p w14:paraId="7180EC19">
            <w:pPr>
              <w:jc w:val="center"/>
              <w:rPr>
                <w:color w:val="000000"/>
              </w:rPr>
            </w:pPr>
            <w:r>
              <w:rPr>
                <w:color w:val="000000"/>
              </w:rPr>
              <w:t>1150</w:t>
            </w:r>
          </w:p>
          <w:p w14:paraId="658D89A1">
            <w:pPr>
              <w:jc w:val="center"/>
              <w:rPr>
                <w:color w:val="000000"/>
                <w:highlight w:val="yellow"/>
              </w:rPr>
            </w:pPr>
            <w:r>
              <w:rPr>
                <w:color w:val="000000"/>
              </w:rPr>
              <w:t>（</w:t>
            </w:r>
            <w:r>
              <w:rPr>
                <w:rFonts w:hint="eastAsia"/>
                <w:color w:val="000000"/>
              </w:rPr>
              <w:t>中柱</w:t>
            </w:r>
            <w:r>
              <w:rPr>
                <w:color w:val="000000"/>
              </w:rPr>
              <w:t>）</w:t>
            </w:r>
          </w:p>
        </w:tc>
        <w:tc>
          <w:tcPr>
            <w:tcW w:w="191" w:type="pct"/>
            <w:shd w:val="clear" w:color="auto" w:fill="auto"/>
            <w:vAlign w:val="center"/>
          </w:tcPr>
          <w:p w14:paraId="13F10314">
            <w:pPr>
              <w:jc w:val="center"/>
              <w:rPr>
                <w:color w:val="000000"/>
              </w:rPr>
            </w:pPr>
            <w:r>
              <w:rPr>
                <w:color w:val="000000"/>
              </w:rPr>
              <w:t>/</w:t>
            </w:r>
          </w:p>
        </w:tc>
        <w:tc>
          <w:tcPr>
            <w:tcW w:w="230" w:type="pct"/>
            <w:shd w:val="clear" w:color="auto" w:fill="auto"/>
            <w:vAlign w:val="center"/>
          </w:tcPr>
          <w:p w14:paraId="1820BC34">
            <w:pPr>
              <w:jc w:val="center"/>
              <w:rPr>
                <w:color w:val="000000"/>
              </w:rPr>
            </w:pPr>
            <w:r>
              <w:rPr>
                <w:color w:val="000000"/>
              </w:rPr>
              <w:t>/</w:t>
            </w:r>
          </w:p>
        </w:tc>
        <w:tc>
          <w:tcPr>
            <w:tcW w:w="224" w:type="pct"/>
            <w:shd w:val="clear" w:color="auto" w:fill="auto"/>
            <w:vAlign w:val="center"/>
          </w:tcPr>
          <w:p w14:paraId="2DE779B3">
            <w:pPr>
              <w:jc w:val="center"/>
            </w:pPr>
          </w:p>
        </w:tc>
        <w:tc>
          <w:tcPr>
            <w:tcW w:w="226" w:type="pct"/>
            <w:shd w:val="clear" w:color="auto" w:fill="auto"/>
            <w:vAlign w:val="center"/>
          </w:tcPr>
          <w:p w14:paraId="7B008F1A">
            <w:pPr>
              <w:jc w:val="center"/>
            </w:pPr>
          </w:p>
        </w:tc>
      </w:tr>
    </w:tbl>
    <w:p w14:paraId="77686F45">
      <w:pPr>
        <w:spacing w:line="360" w:lineRule="auto"/>
        <w:rPr>
          <w:b/>
          <w:bCs/>
        </w:rPr>
      </w:pPr>
    </w:p>
    <w:p w14:paraId="2DCFDFD5">
      <w:pPr>
        <w:spacing w:line="360" w:lineRule="auto"/>
        <w:rPr>
          <w:b/>
          <w:bCs/>
        </w:rPr>
      </w:pPr>
      <w:r>
        <w:rPr>
          <w:rFonts w:hint="eastAsia"/>
          <w:b/>
          <w:bCs/>
        </w:rPr>
        <w:t>三、技术要求</w:t>
      </w:r>
    </w:p>
    <w:p w14:paraId="7379A43E">
      <w:pPr>
        <w:spacing w:line="360" w:lineRule="auto"/>
        <w:ind w:firstLine="480" w:firstLineChars="200"/>
        <w:rPr>
          <w:rFonts w:hAnsi="宋体" w:cs="仿宋"/>
          <w:bCs/>
          <w:szCs w:val="28"/>
        </w:rPr>
      </w:pPr>
      <w:r>
        <w:rPr>
          <w:rFonts w:hint="eastAsia" w:hAnsi="宋体" w:cs="仿宋"/>
          <w:bCs/>
          <w:szCs w:val="28"/>
        </w:rPr>
        <w:t xml:space="preserve">1．依据《建筑工程抗浮技术标准》JGJ476-2019提供抗浮设计方案建议和岩土参数      　　     </w:t>
      </w:r>
    </w:p>
    <w:p w14:paraId="73E90DEE">
      <w:pPr>
        <w:spacing w:line="360" w:lineRule="auto"/>
        <w:ind w:firstLine="480" w:firstLineChars="200"/>
        <w:rPr>
          <w:rFonts w:hAnsi="宋体" w:cs="仿宋"/>
          <w:bCs/>
          <w:szCs w:val="28"/>
        </w:rPr>
      </w:pPr>
      <w:r>
        <w:rPr>
          <w:rFonts w:hint="eastAsia" w:hAnsi="宋体" w:cs="仿宋"/>
          <w:bCs/>
          <w:szCs w:val="28"/>
        </w:rPr>
        <w:t>2. 其他：未尽事宜应符合《岩土工程勘察规范》（GB 50021-2001）、《建筑地基基础设计规范》（GB50007-2011）、《工程勘察通用规范》（GB 55017-2021）及当地规范规程的要求。</w:t>
      </w:r>
    </w:p>
    <w:p w14:paraId="2609E459">
      <w:pPr>
        <w:spacing w:line="360" w:lineRule="auto"/>
        <w:rPr>
          <w:b/>
          <w:bCs/>
        </w:rPr>
      </w:pPr>
      <w:r>
        <w:rPr>
          <w:rFonts w:hint="eastAsia"/>
          <w:b/>
          <w:bCs/>
        </w:rPr>
        <w:t>四、服务要求</w:t>
      </w:r>
    </w:p>
    <w:p w14:paraId="431F1286">
      <w:pPr>
        <w:spacing w:line="360" w:lineRule="auto"/>
        <w:ind w:firstLine="480" w:firstLineChars="200"/>
        <w:rPr>
          <w:rFonts w:hAnsi="宋体" w:cs="仿宋"/>
          <w:bCs/>
          <w:szCs w:val="28"/>
        </w:rPr>
      </w:pPr>
      <w:r>
        <w:rPr>
          <w:rFonts w:hint="eastAsia" w:hAnsi="宋体" w:cs="仿宋"/>
          <w:bCs/>
          <w:szCs w:val="28"/>
        </w:rPr>
        <w:t>1.必须严格按照国家、行业的技术标准和规范要求实施，严格做到方案精准、可行。细节安排部署到位，现场跟踪反馈及时到位。信息和数据反馈及时准确。存在需整改问题及时整改有力，及时沟通协调到位。</w:t>
      </w:r>
    </w:p>
    <w:p w14:paraId="619D29D6">
      <w:pPr>
        <w:spacing w:line="360" w:lineRule="auto"/>
        <w:ind w:firstLine="480" w:firstLineChars="200"/>
        <w:rPr>
          <w:rFonts w:hAnsi="宋体" w:cs="仿宋"/>
          <w:bCs/>
          <w:szCs w:val="28"/>
        </w:rPr>
      </w:pPr>
      <w:r>
        <w:rPr>
          <w:rFonts w:hint="eastAsia" w:hAnsi="宋体" w:cs="仿宋"/>
          <w:bCs/>
          <w:szCs w:val="28"/>
        </w:rPr>
        <w:t>2.向委托人提交建设项报告（含必要的附件及图纸）及审批通过相关文件，电子版资料壹份，并对其质量负责。</w:t>
      </w:r>
    </w:p>
    <w:p w14:paraId="21A01F51">
      <w:pPr>
        <w:spacing w:line="360" w:lineRule="auto"/>
        <w:ind w:firstLine="480" w:firstLineChars="200"/>
        <w:rPr>
          <w:rFonts w:hAnsi="宋体" w:cs="仿宋"/>
          <w:bCs/>
          <w:szCs w:val="28"/>
        </w:rPr>
      </w:pPr>
      <w:r>
        <w:rPr>
          <w:rFonts w:hint="eastAsia" w:hAnsi="宋体" w:cs="仿宋"/>
          <w:bCs/>
          <w:szCs w:val="28"/>
        </w:rPr>
        <w:t>3.安全目标：无任何大、小安全事故发生。</w:t>
      </w:r>
    </w:p>
    <w:p w14:paraId="7CC5BC34">
      <w:pPr>
        <w:spacing w:line="360" w:lineRule="auto"/>
        <w:ind w:firstLine="480" w:firstLineChars="200"/>
        <w:rPr>
          <w:rFonts w:hAnsi="宋体" w:cs="仿宋"/>
          <w:bCs/>
          <w:szCs w:val="28"/>
        </w:rPr>
      </w:pPr>
      <w:r>
        <w:rPr>
          <w:rFonts w:hint="eastAsia" w:hAnsi="宋体" w:cs="仿宋"/>
          <w:bCs/>
          <w:szCs w:val="28"/>
        </w:rPr>
        <w:t>4.管理人员要求：应为本项目配备至少3人项目技术人员和1名项目负责人。操作人员和仪器设备数量充足，分布合理。</w:t>
      </w:r>
    </w:p>
    <w:p w14:paraId="7B6159A9">
      <w:pPr>
        <w:spacing w:line="360" w:lineRule="auto"/>
        <w:ind w:firstLine="480" w:firstLineChars="200"/>
        <w:rPr>
          <w:rFonts w:hAnsi="宋体" w:cs="仿宋"/>
          <w:bCs/>
          <w:szCs w:val="28"/>
        </w:rPr>
      </w:pPr>
      <w:r>
        <w:rPr>
          <w:rFonts w:hint="eastAsia" w:hAnsi="宋体" w:cs="仿宋"/>
          <w:bCs/>
          <w:szCs w:val="28"/>
        </w:rPr>
        <w:t>5. 所有开挖测绘工作结束后回填恢复原貌。</w:t>
      </w:r>
    </w:p>
    <w:p w14:paraId="45D8A106">
      <w:pPr>
        <w:spacing w:line="360" w:lineRule="auto"/>
        <w:ind w:firstLine="480" w:firstLineChars="200"/>
        <w:rPr>
          <w:rFonts w:hAnsi="宋体" w:cs="仿宋"/>
          <w:bCs/>
          <w:szCs w:val="28"/>
        </w:rPr>
      </w:pPr>
      <w:r>
        <w:rPr>
          <w:rFonts w:hint="eastAsia" w:hAnsi="宋体" w:cs="仿宋"/>
          <w:bCs/>
          <w:szCs w:val="28"/>
          <w:lang w:val="zh-CN"/>
        </w:rPr>
        <w:t>6.周期：合同签订后 20 日历天内完成勘察并提交勘察成果，同时应积极完成本项目服务内容，对采购人、专家及相关审批部门提出的意见，3日内完成修改。</w:t>
      </w:r>
    </w:p>
    <w:p w14:paraId="4650A5BC">
      <w:pPr>
        <w:spacing w:line="360" w:lineRule="auto"/>
        <w:rPr>
          <w:b/>
          <w:bCs/>
        </w:rPr>
      </w:pPr>
      <w:r>
        <w:rPr>
          <w:rFonts w:hint="eastAsia"/>
          <w:b/>
          <w:bCs/>
        </w:rPr>
        <w:t>五、商务要求</w:t>
      </w:r>
    </w:p>
    <w:p w14:paraId="71DD04DE">
      <w:pPr>
        <w:numPr>
          <w:ilvl w:val="1"/>
          <w:numId w:val="0"/>
        </w:numPr>
        <w:spacing w:line="360" w:lineRule="auto"/>
        <w:rPr>
          <w:lang w:val="zh-CN"/>
        </w:rPr>
      </w:pPr>
      <w:r>
        <w:rPr>
          <w:rFonts w:hint="eastAsia"/>
          <w:lang w:val="zh-CN"/>
        </w:rPr>
        <w:t>（一）服务期限</w:t>
      </w:r>
    </w:p>
    <w:p w14:paraId="4526C907">
      <w:pPr>
        <w:spacing w:line="360" w:lineRule="auto"/>
        <w:ind w:firstLine="480" w:firstLineChars="200"/>
        <w:rPr>
          <w:rFonts w:hAnsi="宋体" w:cs="仿宋"/>
          <w:bCs/>
          <w:szCs w:val="28"/>
          <w:lang w:val="zh-CN"/>
        </w:rPr>
      </w:pPr>
      <w:r>
        <w:rPr>
          <w:rFonts w:hAnsi="宋体" w:cs="仿宋"/>
          <w:bCs/>
          <w:szCs w:val="28"/>
          <w:lang w:val="zh-CN"/>
        </w:rPr>
        <w:t>合同签订后 20 日历天内完成勘察并提交勘察成果</w:t>
      </w:r>
    </w:p>
    <w:p w14:paraId="58159DAE">
      <w:pPr>
        <w:numPr>
          <w:ilvl w:val="1"/>
          <w:numId w:val="0"/>
        </w:numPr>
        <w:spacing w:line="360" w:lineRule="auto"/>
        <w:rPr>
          <w:lang w:val="zh-CN"/>
        </w:rPr>
      </w:pPr>
      <w:r>
        <w:rPr>
          <w:rFonts w:hint="eastAsia"/>
          <w:lang w:val="zh-CN"/>
        </w:rPr>
        <w:t>（二）款项结算</w:t>
      </w:r>
    </w:p>
    <w:p w14:paraId="66FA1126">
      <w:pPr>
        <w:spacing w:line="360" w:lineRule="auto"/>
        <w:ind w:firstLine="480" w:firstLineChars="200"/>
        <w:rPr>
          <w:rFonts w:hAnsi="宋体" w:cs="仿宋"/>
          <w:bCs/>
          <w:szCs w:val="28"/>
          <w:lang w:val="zh-CN"/>
        </w:rPr>
      </w:pPr>
      <w:r>
        <w:rPr>
          <w:rFonts w:hint="eastAsia" w:hAnsi="宋体" w:cs="仿宋"/>
          <w:bCs/>
          <w:szCs w:val="28"/>
          <w:lang w:val="zh-CN"/>
        </w:rPr>
        <w:t>1、合同总价一次性包死，不受市场价格变化因素的影响。</w:t>
      </w:r>
    </w:p>
    <w:p w14:paraId="5D4CF0ED">
      <w:pPr>
        <w:spacing w:line="360" w:lineRule="auto"/>
        <w:ind w:firstLine="480" w:firstLineChars="200"/>
        <w:rPr>
          <w:rFonts w:hAnsi="宋体" w:cs="仿宋"/>
          <w:bCs/>
          <w:szCs w:val="28"/>
          <w:lang w:val="zh-CN"/>
        </w:rPr>
      </w:pPr>
      <w:r>
        <w:rPr>
          <w:rFonts w:hint="eastAsia" w:hAnsi="宋体" w:cs="仿宋"/>
          <w:bCs/>
          <w:szCs w:val="28"/>
          <w:lang w:val="zh-CN"/>
        </w:rPr>
        <w:t>2、勘察成果提交并经采购人审核意见合格后乙方开具合规发票后15个工作日内，甲方支付合同总价款的100%。</w:t>
      </w:r>
    </w:p>
    <w:p w14:paraId="211D3AA5">
      <w:pPr>
        <w:spacing w:line="360" w:lineRule="auto"/>
        <w:rPr>
          <w:b/>
          <w:bCs/>
        </w:rPr>
      </w:pPr>
      <w:r>
        <w:rPr>
          <w:rFonts w:hint="eastAsia"/>
          <w:b/>
          <w:bCs/>
        </w:rPr>
        <w:t>六、其他</w:t>
      </w:r>
    </w:p>
    <w:p w14:paraId="468D46E1">
      <w:pPr>
        <w:numPr>
          <w:ilvl w:val="1"/>
          <w:numId w:val="0"/>
        </w:numPr>
        <w:spacing w:line="360" w:lineRule="auto"/>
      </w:pPr>
      <w:r>
        <w:rPr>
          <w:rFonts w:hint="eastAsia"/>
        </w:rPr>
        <w:t>（一）</w:t>
      </w:r>
      <w:r>
        <w:t>对服务商的业绩要求</w:t>
      </w:r>
    </w:p>
    <w:p w14:paraId="69657B4E">
      <w:pPr>
        <w:spacing w:line="360" w:lineRule="auto"/>
        <w:ind w:firstLine="480" w:firstLineChars="200"/>
        <w:rPr>
          <w:rFonts w:hAnsi="宋体" w:cs="仿宋"/>
          <w:bCs/>
          <w:szCs w:val="28"/>
        </w:rPr>
      </w:pPr>
      <w:r>
        <w:rPr>
          <w:rFonts w:hAnsi="宋体" w:cs="仿宋"/>
          <w:bCs/>
          <w:szCs w:val="28"/>
        </w:rPr>
        <w:t>供应商提供2024年</w:t>
      </w:r>
      <w:r>
        <w:rPr>
          <w:rFonts w:hint="eastAsia" w:hAnsi="宋体" w:cs="仿宋"/>
          <w:bCs/>
          <w:szCs w:val="28"/>
        </w:rPr>
        <w:t>9月1日至今</w:t>
      </w:r>
      <w:r>
        <w:rPr>
          <w:rFonts w:hAnsi="宋体" w:cs="仿宋"/>
          <w:bCs/>
          <w:szCs w:val="28"/>
        </w:rPr>
        <w:t>类似项目业绩，以合同文件为依据。</w:t>
      </w:r>
    </w:p>
    <w:p w14:paraId="5D0A2466">
      <w:pPr>
        <w:numPr>
          <w:ilvl w:val="1"/>
          <w:numId w:val="0"/>
        </w:numPr>
        <w:spacing w:line="360" w:lineRule="auto"/>
      </w:pPr>
      <w:r>
        <w:rPr>
          <w:rFonts w:hint="eastAsia"/>
        </w:rPr>
        <w:t>（二）</w:t>
      </w:r>
      <w:r>
        <w:t>成果交付要求</w:t>
      </w:r>
    </w:p>
    <w:p w14:paraId="67D3AB2F">
      <w:pPr>
        <w:spacing w:line="360" w:lineRule="auto"/>
        <w:ind w:firstLine="480" w:firstLineChars="200"/>
        <w:rPr>
          <w:rFonts w:hAnsi="宋体" w:cs="仿宋"/>
          <w:bCs/>
          <w:szCs w:val="28"/>
        </w:rPr>
      </w:pPr>
      <w:r>
        <w:rPr>
          <w:rFonts w:hAnsi="宋体" w:cs="仿宋"/>
          <w:bCs/>
          <w:szCs w:val="28"/>
        </w:rPr>
        <w:t>勘察人负责向发包人提交勘察成果资料8份。</w:t>
      </w:r>
    </w:p>
    <w:p w14:paraId="6E2B8987">
      <w:pPr>
        <w:numPr>
          <w:ilvl w:val="1"/>
          <w:numId w:val="0"/>
        </w:numPr>
        <w:spacing w:line="360" w:lineRule="auto"/>
      </w:pPr>
      <w:r>
        <w:rPr>
          <w:rFonts w:hint="eastAsia"/>
        </w:rPr>
        <w:t>（三）</w:t>
      </w:r>
      <w:r>
        <w:t>质量验收标准或规范</w:t>
      </w:r>
    </w:p>
    <w:p w14:paraId="4FF4A609">
      <w:pPr>
        <w:spacing w:line="360" w:lineRule="auto"/>
        <w:ind w:firstLine="480" w:firstLineChars="200"/>
        <w:rPr>
          <w:rFonts w:hAnsi="宋体" w:cs="仿宋"/>
          <w:bCs/>
          <w:szCs w:val="28"/>
        </w:rPr>
      </w:pPr>
      <w:r>
        <w:rPr>
          <w:rFonts w:hAnsi="宋体" w:cs="仿宋"/>
          <w:bCs/>
          <w:szCs w:val="28"/>
        </w:rPr>
        <w:t>勘察人应按照国家技术规范、标准、规程和发包人的任务委托书及技术要求进行工程勘察，按本合同规定的时间提交质量合格的勘察成果资料，并对其合法性、可靠性、负责不得拖延。</w:t>
      </w:r>
    </w:p>
    <w:p w14:paraId="2091D751">
      <w:pPr>
        <w:numPr>
          <w:ilvl w:val="1"/>
          <w:numId w:val="0"/>
        </w:numPr>
        <w:spacing w:line="360" w:lineRule="auto"/>
      </w:pPr>
      <w:r>
        <w:rPr>
          <w:rFonts w:hint="eastAsia"/>
        </w:rPr>
        <w:t>（四）</w:t>
      </w:r>
      <w:r>
        <w:t>违约责任</w:t>
      </w:r>
    </w:p>
    <w:p w14:paraId="17DDD46D">
      <w:pPr>
        <w:spacing w:line="360" w:lineRule="auto"/>
        <w:ind w:firstLine="480" w:firstLineChars="200"/>
        <w:rPr>
          <w:rFonts w:hAnsi="宋体" w:cs="仿宋"/>
          <w:bCs/>
          <w:szCs w:val="28"/>
        </w:rPr>
      </w:pPr>
      <w:r>
        <w:rPr>
          <w:rFonts w:hAnsi="宋体" w:cs="仿宋"/>
          <w:bCs/>
          <w:szCs w:val="28"/>
        </w:rPr>
        <w:t>勘察人未按合同规定时间(日期)提交勘察成果资料，每超过一日，应减收勘察费的千分之三，</w:t>
      </w:r>
      <w:r>
        <w:rPr>
          <w:rFonts w:hint="eastAsia" w:hAnsi="宋体" w:cs="仿宋"/>
          <w:bCs/>
          <w:szCs w:val="28"/>
          <w:lang w:eastAsia="zh-CN"/>
        </w:rPr>
        <w:t>勘察人</w:t>
      </w:r>
      <w:r>
        <w:rPr>
          <w:rFonts w:hAnsi="宋体" w:cs="仿宋"/>
          <w:bCs/>
          <w:szCs w:val="28"/>
        </w:rPr>
        <w:t>超过15日仍未提交成果的，发包人有权解除合同，合同自书面解除通知到达</w:t>
      </w:r>
      <w:r>
        <w:rPr>
          <w:rFonts w:hint="eastAsia" w:hAnsi="宋体" w:cs="仿宋"/>
          <w:bCs/>
          <w:szCs w:val="28"/>
          <w:lang w:eastAsia="zh-CN"/>
        </w:rPr>
        <w:t>勘察人</w:t>
      </w:r>
      <w:r>
        <w:rPr>
          <w:rFonts w:hAnsi="宋体" w:cs="仿宋"/>
          <w:bCs/>
          <w:szCs w:val="28"/>
        </w:rPr>
        <w:t>时解除，同时</w:t>
      </w:r>
      <w:r>
        <w:rPr>
          <w:rFonts w:hint="eastAsia" w:hAnsi="宋体" w:cs="仿宋"/>
          <w:bCs/>
          <w:szCs w:val="28"/>
          <w:lang w:eastAsia="zh-CN"/>
        </w:rPr>
        <w:t>勘察人</w:t>
      </w:r>
      <w:r>
        <w:rPr>
          <w:rFonts w:hAnsi="宋体" w:cs="仿宋"/>
          <w:bCs/>
          <w:szCs w:val="28"/>
        </w:rPr>
        <w:t>应按照合同总额的30%向发包人支付违约金。</w:t>
      </w:r>
    </w:p>
    <w:p w14:paraId="524E7C94">
      <w:pPr>
        <w:spacing w:line="600" w:lineRule="exact"/>
        <w:ind w:firstLine="480" w:firstLineChars="200"/>
        <w:rPr>
          <w:rFonts w:hAnsi="宋体" w:cs="仿宋"/>
          <w:bCs/>
          <w:szCs w:val="28"/>
        </w:rPr>
      </w:pPr>
    </w:p>
    <w:p w14:paraId="1BD220FC">
      <w:pPr>
        <w:spacing w:line="500" w:lineRule="exact"/>
        <w:ind w:firstLine="480" w:firstLineChars="200"/>
        <w:rPr>
          <w:rFonts w:hAnsi="宋体" w:cs="宋体"/>
          <w:szCs w:val="24"/>
        </w:rPr>
      </w:pPr>
    </w:p>
    <w:p w14:paraId="40D5C6A2">
      <w:pPr>
        <w:pStyle w:val="2"/>
        <w:keepNext w:val="0"/>
        <w:keepLines/>
        <w:pageBreakBefore/>
        <w:numPr>
          <w:ilvl w:val="0"/>
          <w:numId w:val="6"/>
        </w:numPr>
        <w:spacing w:before="120" w:beforeLines="50" w:after="120" w:afterLines="50"/>
        <w:ind w:left="425" w:hanging="425"/>
        <w:jc w:val="center"/>
        <w:rPr>
          <w:rFonts w:cs="仿宋" w:asciiTheme="minorEastAsia" w:hAnsiTheme="minorEastAsia" w:eastAsiaTheme="minorEastAsia"/>
          <w:bCs/>
          <w:sz w:val="36"/>
          <w:szCs w:val="36"/>
        </w:rPr>
      </w:pPr>
      <w:bookmarkStart w:id="66" w:name="_Toc2154"/>
      <w:bookmarkStart w:id="67" w:name="_Toc18503"/>
      <w:bookmarkStart w:id="68" w:name="_Toc27356"/>
      <w:bookmarkStart w:id="69" w:name="_Toc18831"/>
      <w:bookmarkStart w:id="70" w:name="_Toc1025"/>
      <w:bookmarkStart w:id="71" w:name="_Toc4053"/>
      <w:bookmarkStart w:id="72" w:name="_Toc20481"/>
      <w:bookmarkStart w:id="73" w:name="_Toc2711"/>
      <w:bookmarkStart w:id="74" w:name="_Toc389582038"/>
      <w:bookmarkStart w:id="75" w:name="_Toc11450"/>
      <w:bookmarkStart w:id="76" w:name="_Toc23856"/>
      <w:r>
        <w:rPr>
          <w:rFonts w:hint="eastAsia" w:cs="仿宋" w:asciiTheme="minorEastAsia" w:hAnsiTheme="minorEastAsia" w:eastAsiaTheme="minorEastAsia"/>
          <w:bCs/>
          <w:sz w:val="36"/>
          <w:szCs w:val="36"/>
        </w:rPr>
        <w:t>评审方法</w:t>
      </w:r>
      <w:bookmarkEnd w:id="66"/>
      <w:bookmarkEnd w:id="67"/>
      <w:bookmarkEnd w:id="68"/>
      <w:bookmarkEnd w:id="69"/>
    </w:p>
    <w:p w14:paraId="468CE9D5">
      <w:pPr>
        <w:spacing w:line="360" w:lineRule="auto"/>
        <w:outlineLvl w:val="1"/>
        <w:rPr>
          <w:rFonts w:hAnsi="宋体"/>
          <w:b/>
          <w:szCs w:val="24"/>
        </w:rPr>
      </w:pPr>
      <w:bookmarkStart w:id="77" w:name="_Toc13437"/>
      <w:bookmarkStart w:id="78" w:name="_Toc19022"/>
      <w:r>
        <w:rPr>
          <w:rFonts w:hint="eastAsia" w:hAnsi="宋体"/>
          <w:b/>
          <w:szCs w:val="24"/>
        </w:rPr>
        <w:t>一、评审方法</w:t>
      </w:r>
      <w:bookmarkEnd w:id="77"/>
      <w:bookmarkEnd w:id="78"/>
    </w:p>
    <w:p w14:paraId="20556802">
      <w:pPr>
        <w:spacing w:line="460" w:lineRule="exact"/>
        <w:ind w:firstLine="520" w:firstLineChars="217"/>
        <w:rPr>
          <w:rFonts w:hAnsi="宋体"/>
          <w:spacing w:val="4"/>
          <w:szCs w:val="24"/>
        </w:rPr>
      </w:pPr>
      <w:r>
        <w:rPr>
          <w:rFonts w:hAnsi="宋体"/>
          <w:szCs w:val="24"/>
        </w:rPr>
        <w:t>按照《中华人民共和国政府采购法》</w:t>
      </w:r>
      <w:r>
        <w:rPr>
          <w:rFonts w:hint="eastAsia" w:hAnsi="宋体"/>
          <w:szCs w:val="24"/>
        </w:rPr>
        <w:t>及实施条例和</w:t>
      </w:r>
      <w:r>
        <w:rPr>
          <w:rFonts w:hAnsi="宋体"/>
          <w:szCs w:val="24"/>
        </w:rPr>
        <w:t>关于印发《政府采购竞争性磋商采购方式管理暂行办法》的通知</w:t>
      </w:r>
      <w:r>
        <w:rPr>
          <w:rFonts w:hint="eastAsia" w:hAnsi="宋体"/>
          <w:szCs w:val="24"/>
        </w:rPr>
        <w:t>（</w:t>
      </w:r>
      <w:r>
        <w:rPr>
          <w:rFonts w:hAnsi="宋体"/>
          <w:szCs w:val="24"/>
        </w:rPr>
        <w:t>财库〔2014〕214号</w:t>
      </w:r>
      <w:r>
        <w:rPr>
          <w:rFonts w:hint="eastAsia" w:hAnsi="宋体"/>
          <w:szCs w:val="24"/>
        </w:rPr>
        <w:t>）</w:t>
      </w:r>
      <w:r>
        <w:rPr>
          <w:rFonts w:hint="eastAsia" w:hAnsi="宋体"/>
          <w:spacing w:val="4"/>
          <w:szCs w:val="24"/>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5A50BE4B">
      <w:pPr>
        <w:spacing w:line="360" w:lineRule="auto"/>
        <w:outlineLvl w:val="1"/>
        <w:rPr>
          <w:rFonts w:hAnsi="宋体"/>
          <w:b/>
          <w:szCs w:val="24"/>
        </w:rPr>
      </w:pPr>
      <w:bookmarkStart w:id="79" w:name="_Toc465432103"/>
      <w:r>
        <w:rPr>
          <w:rFonts w:hint="eastAsia" w:hAnsi="宋体"/>
          <w:b/>
          <w:szCs w:val="24"/>
        </w:rPr>
        <w:t>二、评审原则</w:t>
      </w:r>
      <w:bookmarkEnd w:id="79"/>
    </w:p>
    <w:p w14:paraId="2D8CBFD9">
      <w:pPr>
        <w:widowControl/>
        <w:spacing w:line="360" w:lineRule="auto"/>
        <w:ind w:firstLine="480" w:firstLineChars="200"/>
        <w:rPr>
          <w:rFonts w:cs="宋体" w:asciiTheme="minorEastAsia" w:hAnsiTheme="minorEastAsia" w:eastAsiaTheme="minorEastAsia"/>
        </w:rPr>
      </w:pPr>
      <w:r>
        <w:rPr>
          <w:rFonts w:hint="eastAsia" w:cs="宋体" w:asciiTheme="minorEastAsia" w:hAnsiTheme="minorEastAsia" w:eastAsiaTheme="minorEastAsia"/>
        </w:rPr>
        <w:t>1.公平、公正、科学、择优。</w:t>
      </w:r>
    </w:p>
    <w:p w14:paraId="0C9B87B0">
      <w:pPr>
        <w:widowControl/>
        <w:spacing w:line="360" w:lineRule="auto"/>
        <w:ind w:firstLine="480" w:firstLineChars="200"/>
        <w:rPr>
          <w:rFonts w:cs="宋体" w:asciiTheme="minorEastAsia" w:hAnsiTheme="minorEastAsia" w:eastAsiaTheme="minorEastAsia"/>
        </w:rPr>
      </w:pPr>
      <w:r>
        <w:rPr>
          <w:rFonts w:hint="eastAsia" w:cs="宋体" w:asciiTheme="minorEastAsia" w:hAnsiTheme="minorEastAsia" w:eastAsiaTheme="minorEastAsia"/>
        </w:rPr>
        <w:t>2.服务质量符合国家各项验收规范标准、服务期满足竞争性磋商文件要求、方案合理可行、磋商报价合理低价。</w:t>
      </w:r>
    </w:p>
    <w:p w14:paraId="067BB6AA">
      <w:pPr>
        <w:widowControl/>
        <w:spacing w:line="360" w:lineRule="auto"/>
        <w:ind w:firstLine="480" w:firstLineChars="200"/>
        <w:rPr>
          <w:rFonts w:cs="宋体" w:asciiTheme="minorEastAsia" w:hAnsiTheme="minorEastAsia" w:eastAsiaTheme="minorEastAsia"/>
        </w:rPr>
      </w:pPr>
      <w:r>
        <w:rPr>
          <w:rFonts w:hint="eastAsia" w:cs="宋体" w:asciiTheme="minorEastAsia" w:hAnsiTheme="minorEastAsia" w:eastAsiaTheme="minorEastAsia"/>
        </w:rPr>
        <w:t>3.禁止不正当竞争。</w:t>
      </w:r>
    </w:p>
    <w:p w14:paraId="69B936C3">
      <w:pPr>
        <w:spacing w:line="360" w:lineRule="auto"/>
        <w:outlineLvl w:val="1"/>
        <w:rPr>
          <w:rFonts w:hAnsi="宋体"/>
          <w:b/>
          <w:szCs w:val="24"/>
        </w:rPr>
      </w:pPr>
      <w:bookmarkStart w:id="80" w:name="_Toc32612"/>
      <w:bookmarkStart w:id="81" w:name="_Toc9954"/>
      <w:r>
        <w:rPr>
          <w:rFonts w:hint="eastAsia" w:hAnsi="宋体"/>
          <w:b/>
          <w:szCs w:val="24"/>
        </w:rPr>
        <w:t>三、评审程序</w:t>
      </w:r>
      <w:bookmarkEnd w:id="80"/>
      <w:bookmarkEnd w:id="81"/>
    </w:p>
    <w:p w14:paraId="2A33D885">
      <w:pPr>
        <w:pStyle w:val="37"/>
        <w:spacing w:line="460" w:lineRule="exact"/>
        <w:ind w:left="0" w:leftChars="0" w:firstLine="496" w:firstLineChars="200"/>
        <w:rPr>
          <w:sz w:val="24"/>
          <w:szCs w:val="24"/>
        </w:rPr>
      </w:pPr>
      <w:r>
        <w:rPr>
          <w:rFonts w:hint="eastAsia"/>
          <w:sz w:val="24"/>
          <w:szCs w:val="24"/>
        </w:rPr>
        <w:t>按照竞争性磋商响应文件初审、澄清有关问题、分别磋商、二次报价、比较与评审、推荐成交候选人名单。在上一步评审中被认定为无效磋商者，不进入下一步的评审。</w:t>
      </w:r>
    </w:p>
    <w:p w14:paraId="00F3511E">
      <w:pPr>
        <w:spacing w:line="360" w:lineRule="auto"/>
        <w:ind w:firstLine="482" w:firstLineChars="200"/>
        <w:outlineLvl w:val="2"/>
        <w:rPr>
          <w:rFonts w:hAnsi="宋体"/>
          <w:b/>
          <w:bCs/>
          <w:szCs w:val="24"/>
        </w:rPr>
      </w:pPr>
      <w:r>
        <w:rPr>
          <w:rFonts w:hint="eastAsia" w:hAnsi="宋体"/>
          <w:b/>
          <w:bCs/>
          <w:szCs w:val="24"/>
        </w:rPr>
        <w:t>1.对磋商响应文件的初审</w:t>
      </w:r>
    </w:p>
    <w:p w14:paraId="2A422B05">
      <w:pPr>
        <w:tabs>
          <w:tab w:val="left" w:pos="0"/>
        </w:tabs>
        <w:adjustRightInd w:val="0"/>
        <w:snapToGrid w:val="0"/>
        <w:spacing w:line="460" w:lineRule="exact"/>
        <w:ind w:firstLine="470" w:firstLineChars="196"/>
      </w:pPr>
      <w:r>
        <w:rPr>
          <w:rFonts w:hint="eastAsia"/>
        </w:rPr>
        <w:t>1.1</w:t>
      </w:r>
      <w:r>
        <w:t>资格性审查</w:t>
      </w:r>
      <w:r>
        <w:rPr>
          <w:rFonts w:hint="eastAsia"/>
        </w:rPr>
        <w:t>：采购人将</w:t>
      </w:r>
      <w:r>
        <w:t>依据</w:t>
      </w:r>
      <w:r>
        <w:rPr>
          <w:rFonts w:hint="eastAsia"/>
        </w:rPr>
        <w:t>本章第 2.1.1 项规定的评审标准对磋商响应文件进行资格性审查。有一项不符合评审标准的，</w:t>
      </w:r>
      <w:r>
        <w:t>将被视为未实质性响应</w:t>
      </w:r>
      <w:r>
        <w:rPr>
          <w:rFonts w:hint="eastAsia"/>
        </w:rPr>
        <w:t>磋商</w:t>
      </w:r>
      <w:r>
        <w:t>文件</w:t>
      </w:r>
      <w:r>
        <w:rPr>
          <w:rFonts w:hint="eastAsia"/>
        </w:rPr>
        <w:t>，其磋商响应文件将按无效文件处理</w:t>
      </w:r>
      <w:r>
        <w:t>。</w:t>
      </w:r>
    </w:p>
    <w:p w14:paraId="3CBD768F">
      <w:pPr>
        <w:spacing w:line="460" w:lineRule="exact"/>
        <w:ind w:firstLine="480" w:firstLineChars="200"/>
      </w:pPr>
      <w:r>
        <w:rPr>
          <w:rFonts w:hint="eastAsia"/>
        </w:rPr>
        <w:t>1</w:t>
      </w:r>
      <w:r>
        <w:t>.2符合性审查</w:t>
      </w:r>
      <w:r>
        <w:rPr>
          <w:rFonts w:hint="eastAsia"/>
        </w:rPr>
        <w:t>：磋商小组根据本章第 2.1.2 项规定的评审标准对磋商响应文件进行符合性评审。有一项不符合评审标准的，将被视为未实质性响应磋商文件，其磋商响应文件将按无效文件处理。</w:t>
      </w:r>
    </w:p>
    <w:p w14:paraId="7B075CB3">
      <w:pPr>
        <w:spacing w:line="460" w:lineRule="exact"/>
        <w:ind w:firstLine="480" w:firstLineChars="200"/>
        <w:rPr>
          <w:rFonts w:hAnsi="宋体" w:cs="宋体"/>
          <w:szCs w:val="24"/>
        </w:rPr>
      </w:pPr>
      <w:r>
        <w:rPr>
          <w:rFonts w:hint="eastAsia"/>
        </w:rPr>
        <w:t>在资格性审查阶段，不符合磋商文件要求的，不得进入符合性审查，在符合性审查时未通过的，不得进入后续评审环节。</w:t>
      </w:r>
    </w:p>
    <w:p w14:paraId="51C7A4C6">
      <w:pPr>
        <w:spacing w:line="360" w:lineRule="auto"/>
        <w:ind w:firstLine="482" w:firstLineChars="200"/>
        <w:outlineLvl w:val="2"/>
        <w:rPr>
          <w:rFonts w:hAnsi="宋体"/>
          <w:b/>
          <w:bCs/>
          <w:szCs w:val="24"/>
        </w:rPr>
      </w:pPr>
      <w:r>
        <w:rPr>
          <w:rFonts w:hint="eastAsia" w:hAnsi="宋体"/>
          <w:b/>
          <w:bCs/>
          <w:szCs w:val="24"/>
        </w:rPr>
        <w:t>2.磋商响应文件的澄清</w:t>
      </w:r>
    </w:p>
    <w:p w14:paraId="6E3866AA">
      <w:pPr>
        <w:spacing w:line="460" w:lineRule="exact"/>
        <w:ind w:firstLine="496" w:firstLineChars="200"/>
        <w:rPr>
          <w:rFonts w:hAnsi="宋体" w:cs="宋体"/>
          <w:bCs/>
          <w:spacing w:val="4"/>
          <w:szCs w:val="24"/>
        </w:rPr>
      </w:pPr>
      <w:r>
        <w:rPr>
          <w:rFonts w:hint="eastAsia" w:hAnsi="宋体" w:cs="宋体"/>
          <w:bCs/>
          <w:spacing w:val="4"/>
          <w:szCs w:val="24"/>
        </w:rPr>
        <w:t>2.1磋商小组发现供应商的报价明显低于其他通过符合性审查的供应商的报价，有可能影响产品质量或者不能诚信履约的，应当要求其在磋商现场合理的时间内做出书面说明，必要时提交相关证明材料。供应商不能证明其报价合理性的，磋商小组应当将其作为无效响应处理。</w:t>
      </w:r>
    </w:p>
    <w:p w14:paraId="2A5B807A">
      <w:pPr>
        <w:spacing w:line="460" w:lineRule="exact"/>
        <w:ind w:firstLine="480" w:firstLineChars="200"/>
        <w:rPr>
          <w:rFonts w:hAnsi="宋体" w:cs="宋体"/>
          <w:bCs/>
          <w:spacing w:val="4"/>
          <w:szCs w:val="24"/>
        </w:rPr>
      </w:pPr>
      <w:r>
        <w:rPr>
          <w:rFonts w:hint="eastAsia" w:hAnsi="宋体" w:cs="宋体"/>
          <w:szCs w:val="24"/>
        </w:rPr>
        <w:t>2.2有效的书面澄清材料，是磋商响应文件的补充材料，成为磋商响应文件的组成部分。</w:t>
      </w:r>
    </w:p>
    <w:p w14:paraId="67E13A24">
      <w:pPr>
        <w:spacing w:line="460" w:lineRule="exact"/>
        <w:ind w:firstLine="482" w:firstLineChars="200"/>
        <w:rPr>
          <w:rFonts w:hAnsi="宋体"/>
          <w:szCs w:val="24"/>
        </w:rPr>
      </w:pPr>
      <w:r>
        <w:rPr>
          <w:rFonts w:hint="eastAsia" w:hAnsi="宋体"/>
          <w:b/>
          <w:bCs/>
          <w:szCs w:val="24"/>
        </w:rPr>
        <w:t>3.磋商：</w:t>
      </w:r>
      <w:r>
        <w:rPr>
          <w:rFonts w:hint="eastAsia" w:hAnsi="宋体"/>
          <w:szCs w:val="24"/>
        </w:rPr>
        <w:t>磋商小组所有成员集中与单一供应商分别进行磋商，并要求供应商在规定的时间内提交最后报价。在磋商过程中，磋商小组可以根据磋商文件和磋商情况实质性变动采购需求中的技术</w:t>
      </w:r>
      <w:r>
        <w:rPr>
          <w:rFonts w:hAnsi="宋体"/>
          <w:szCs w:val="24"/>
        </w:rPr>
        <w:t>、</w:t>
      </w:r>
      <w:r>
        <w:rPr>
          <w:rFonts w:hint="eastAsia" w:hAnsi="宋体"/>
          <w:szCs w:val="24"/>
        </w:rPr>
        <w:t>服务要求以及合同草案条款，但不得变动磋商文件中的其它内容。实质性变动的内容，需经采购人代表确认。</w:t>
      </w:r>
    </w:p>
    <w:p w14:paraId="7442B753">
      <w:pPr>
        <w:spacing w:line="360" w:lineRule="auto"/>
        <w:ind w:firstLine="482" w:firstLineChars="200"/>
        <w:outlineLvl w:val="2"/>
        <w:rPr>
          <w:rFonts w:hAnsi="宋体"/>
          <w:b/>
          <w:bCs/>
          <w:szCs w:val="24"/>
        </w:rPr>
      </w:pPr>
      <w:r>
        <w:rPr>
          <w:rFonts w:hint="eastAsia" w:hAnsi="宋体"/>
          <w:b/>
          <w:bCs/>
          <w:szCs w:val="24"/>
        </w:rPr>
        <w:t>4.磋商过程中的实质性变动</w:t>
      </w:r>
    </w:p>
    <w:p w14:paraId="42FBB072">
      <w:pPr>
        <w:spacing w:line="360" w:lineRule="auto"/>
        <w:ind w:firstLine="480" w:firstLineChars="200"/>
        <w:rPr>
          <w:rFonts w:hAnsi="宋体"/>
          <w:szCs w:val="24"/>
        </w:rPr>
      </w:pPr>
      <w:r>
        <w:rPr>
          <w:rFonts w:hint="eastAsia" w:hAnsi="宋体"/>
          <w:szCs w:val="24"/>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27C080A5">
      <w:pPr>
        <w:spacing w:line="360" w:lineRule="auto"/>
        <w:ind w:firstLine="480" w:firstLineChars="200"/>
      </w:pPr>
      <w:r>
        <w:rPr>
          <w:rFonts w:hint="eastAsia" w:hAnsi="宋体"/>
          <w:szCs w:val="24"/>
        </w:rPr>
        <w:t>4.2对竞争性磋商文件做出的实质性变动是磋商文件的有效组成部分，磋商小组应当及时以书面形式通知所有参加磋商的供应商。</w:t>
      </w:r>
    </w:p>
    <w:p w14:paraId="25539B4D">
      <w:pPr>
        <w:spacing w:line="480" w:lineRule="exact"/>
        <w:ind w:left="480"/>
        <w:outlineLvl w:val="2"/>
        <w:rPr>
          <w:rFonts w:hAnsi="宋体"/>
          <w:b/>
          <w:bCs/>
          <w:szCs w:val="24"/>
        </w:rPr>
      </w:pPr>
      <w:r>
        <w:rPr>
          <w:rFonts w:hint="eastAsia"/>
          <w:b/>
          <w:bCs/>
          <w:szCs w:val="24"/>
        </w:rPr>
        <w:t>5.综合评审</w:t>
      </w:r>
    </w:p>
    <w:p w14:paraId="22E4FD67">
      <w:pPr>
        <w:spacing w:line="480" w:lineRule="exact"/>
        <w:ind w:firstLine="480" w:firstLineChars="200"/>
        <w:rPr>
          <w:rFonts w:hAnsi="宋体"/>
          <w:szCs w:val="24"/>
        </w:rPr>
      </w:pPr>
      <w:r>
        <w:rPr>
          <w:rFonts w:hint="eastAsia" w:hAnsi="宋体"/>
          <w:szCs w:val="24"/>
        </w:rPr>
        <w:t>对于经初审合格的所有供应商，</w:t>
      </w:r>
      <w:r>
        <w:rPr>
          <w:rFonts w:hint="eastAsia"/>
          <w:szCs w:val="24"/>
        </w:rPr>
        <w:t>由磋商小组各成员依据磋商响应文件和最终报价，</w:t>
      </w:r>
      <w:r>
        <w:rPr>
          <w:rFonts w:hint="eastAsia" w:hAnsi="宋体"/>
          <w:szCs w:val="24"/>
        </w:rPr>
        <w:t>按照《评标因素及权重分值表》规定的内容独立进行综合评价、比较打分，然后汇总每个供应商的得分，从高到低依次排序，推荐成交候选人。</w:t>
      </w:r>
    </w:p>
    <w:p w14:paraId="7B08E736">
      <w:pPr>
        <w:spacing w:line="360" w:lineRule="auto"/>
        <w:ind w:firstLine="482" w:firstLineChars="200"/>
        <w:outlineLvl w:val="2"/>
        <w:rPr>
          <w:rFonts w:hAnsi="宋体"/>
          <w:b/>
          <w:bCs/>
          <w:szCs w:val="24"/>
        </w:rPr>
      </w:pPr>
      <w:r>
        <w:rPr>
          <w:rFonts w:hint="eastAsia" w:hAnsi="宋体"/>
          <w:b/>
          <w:bCs/>
          <w:szCs w:val="24"/>
        </w:rPr>
        <w:t>6.推荐成交候选人</w:t>
      </w:r>
    </w:p>
    <w:p w14:paraId="6C3011B5">
      <w:pPr>
        <w:spacing w:line="480" w:lineRule="exact"/>
        <w:ind w:firstLine="480" w:firstLineChars="200"/>
        <w:rPr>
          <w:rFonts w:hAnsi="宋体"/>
          <w:szCs w:val="24"/>
        </w:rPr>
      </w:pPr>
      <w:bookmarkStart w:id="82" w:name="_Toc15219"/>
      <w:r>
        <w:rPr>
          <w:rFonts w:hint="eastAsia" w:hAnsi="宋体"/>
          <w:szCs w:val="24"/>
        </w:rPr>
        <w:t>磋商小组完成评审后，向采购人提出书面评审，并推荐1-3名成交候选人，标明排列顺序。</w:t>
      </w:r>
      <w:bookmarkEnd w:id="82"/>
    </w:p>
    <w:p w14:paraId="1938E845">
      <w:pPr>
        <w:spacing w:line="360" w:lineRule="auto"/>
        <w:outlineLvl w:val="1"/>
        <w:rPr>
          <w:rFonts w:hAnsi="宋体"/>
          <w:b/>
          <w:szCs w:val="24"/>
        </w:rPr>
      </w:pPr>
      <w:bookmarkStart w:id="83" w:name="_Toc777"/>
      <w:bookmarkStart w:id="84" w:name="_Toc8008"/>
      <w:r>
        <w:rPr>
          <w:rFonts w:hint="eastAsia" w:hAnsi="宋体"/>
          <w:b/>
          <w:szCs w:val="24"/>
        </w:rPr>
        <w:t>四、磋商小组当履行下列义务</w:t>
      </w:r>
      <w:bookmarkEnd w:id="83"/>
      <w:bookmarkEnd w:id="84"/>
    </w:p>
    <w:p w14:paraId="6F901B59">
      <w:pPr>
        <w:spacing w:line="360" w:lineRule="auto"/>
        <w:ind w:firstLine="480" w:firstLineChars="200"/>
        <w:rPr>
          <w:rFonts w:hAnsi="宋体" w:cs="宋体"/>
          <w:szCs w:val="24"/>
        </w:rPr>
      </w:pPr>
      <w:r>
        <w:rPr>
          <w:rFonts w:hint="eastAsia" w:hAnsi="宋体" w:cs="宋体"/>
          <w:szCs w:val="24"/>
        </w:rPr>
        <w:t>1.遵纪守法，客观、公正、廉洁地履行职责；</w:t>
      </w:r>
    </w:p>
    <w:p w14:paraId="6F64FD69">
      <w:pPr>
        <w:spacing w:line="360" w:lineRule="auto"/>
        <w:ind w:firstLine="480" w:firstLineChars="200"/>
        <w:rPr>
          <w:rFonts w:hAnsi="宋体" w:cs="宋体"/>
          <w:szCs w:val="24"/>
        </w:rPr>
      </w:pPr>
      <w:r>
        <w:rPr>
          <w:rFonts w:hint="eastAsia" w:hAnsi="宋体" w:cs="宋体"/>
          <w:szCs w:val="24"/>
        </w:rPr>
        <w:t>2.根据采购文件的规定独立进行评审，对个人的评审意见承担法律责任；</w:t>
      </w:r>
    </w:p>
    <w:p w14:paraId="6EAF8E44">
      <w:pPr>
        <w:spacing w:line="360" w:lineRule="auto"/>
        <w:ind w:firstLine="480" w:firstLineChars="200"/>
        <w:rPr>
          <w:rFonts w:hAnsi="宋体" w:cs="宋体"/>
          <w:szCs w:val="24"/>
        </w:rPr>
      </w:pPr>
      <w:r>
        <w:rPr>
          <w:rFonts w:hint="eastAsia" w:hAnsi="宋体" w:cs="宋体"/>
          <w:szCs w:val="24"/>
        </w:rPr>
        <w:t>3.参与评审报告的起草；</w:t>
      </w:r>
    </w:p>
    <w:p w14:paraId="253568A9">
      <w:pPr>
        <w:spacing w:line="360" w:lineRule="auto"/>
        <w:ind w:firstLine="480" w:firstLineChars="200"/>
        <w:rPr>
          <w:rFonts w:hAnsi="宋体" w:cs="宋体"/>
          <w:szCs w:val="24"/>
        </w:rPr>
      </w:pPr>
      <w:r>
        <w:rPr>
          <w:rFonts w:hint="eastAsia" w:hAnsi="宋体" w:cs="宋体"/>
          <w:szCs w:val="24"/>
        </w:rPr>
        <w:t>4.配合采购人、采购代理机构答复供应商提出的质疑；</w:t>
      </w:r>
    </w:p>
    <w:p w14:paraId="67DAD65D">
      <w:pPr>
        <w:spacing w:line="360" w:lineRule="auto"/>
        <w:ind w:firstLine="480" w:firstLineChars="200"/>
        <w:rPr>
          <w:rFonts w:hAnsi="宋体" w:cs="宋体"/>
          <w:szCs w:val="24"/>
        </w:rPr>
      </w:pPr>
      <w:r>
        <w:rPr>
          <w:rFonts w:hint="eastAsia" w:hAnsi="宋体" w:cs="宋体"/>
          <w:szCs w:val="24"/>
        </w:rPr>
        <w:t>5.配合财政部门的投诉处理和监督检查工作。</w:t>
      </w:r>
    </w:p>
    <w:p w14:paraId="14170BA0">
      <w:pPr>
        <w:spacing w:line="360" w:lineRule="auto"/>
        <w:outlineLvl w:val="1"/>
        <w:rPr>
          <w:rFonts w:hAnsi="宋体"/>
          <w:b/>
          <w:szCs w:val="24"/>
        </w:rPr>
      </w:pPr>
      <w:r>
        <w:rPr>
          <w:rFonts w:hint="eastAsia" w:hAnsi="宋体"/>
          <w:b/>
          <w:szCs w:val="24"/>
        </w:rPr>
        <w:t>五、评审标准</w:t>
      </w:r>
    </w:p>
    <w:p w14:paraId="226ABE96">
      <w:pPr>
        <w:tabs>
          <w:tab w:val="left" w:pos="0"/>
        </w:tabs>
        <w:spacing w:line="360" w:lineRule="auto"/>
        <w:ind w:firstLine="472" w:firstLineChars="196"/>
        <w:rPr>
          <w:rFonts w:cs="宋体" w:asciiTheme="minorEastAsia" w:hAnsiTheme="minorEastAsia" w:eastAsiaTheme="minorEastAsia"/>
          <w:b/>
        </w:rPr>
      </w:pPr>
      <w:r>
        <w:rPr>
          <w:rFonts w:hint="eastAsia" w:cs="宋体" w:asciiTheme="minorEastAsia" w:hAnsiTheme="minorEastAsia" w:eastAsiaTheme="minorEastAsia"/>
          <w:b/>
        </w:rPr>
        <w:t>1.初步评审标准</w:t>
      </w:r>
    </w:p>
    <w:p w14:paraId="42B72B51">
      <w:pPr>
        <w:tabs>
          <w:tab w:val="left" w:pos="0"/>
        </w:tabs>
        <w:spacing w:line="360" w:lineRule="auto"/>
        <w:ind w:firstLine="470" w:firstLineChars="196"/>
        <w:rPr>
          <w:rFonts w:cs="宋体" w:asciiTheme="minorEastAsia" w:hAnsiTheme="minorEastAsia" w:eastAsiaTheme="minorEastAsia"/>
        </w:rPr>
      </w:pPr>
      <w:r>
        <w:rPr>
          <w:rFonts w:hint="eastAsia" w:cs="宋体" w:asciiTheme="minorEastAsia" w:hAnsiTheme="minorEastAsia" w:eastAsiaTheme="minorEastAsia"/>
        </w:rPr>
        <w:t>1.1资格性审查标准：</w:t>
      </w:r>
      <w:r>
        <w:rPr>
          <w:rFonts w:hint="eastAsia" w:hAnsi="宋体"/>
        </w:rPr>
        <w:t>依据磋商文件的规定，采购人对供应商的资格证明文件进行审查，以确定供应商是否具备磋商资格。</w:t>
      </w:r>
    </w:p>
    <w:tbl>
      <w:tblPr>
        <w:tblStyle w:val="48"/>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3"/>
        <w:gridCol w:w="1984"/>
        <w:gridCol w:w="6764"/>
      </w:tblGrid>
      <w:tr w14:paraId="0E20A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blHeader/>
          <w:jc w:val="center"/>
        </w:trPr>
        <w:tc>
          <w:tcPr>
            <w:tcW w:w="533" w:type="dxa"/>
            <w:tcBorders>
              <w:top w:val="single" w:color="auto" w:sz="4" w:space="0"/>
            </w:tcBorders>
            <w:vAlign w:val="center"/>
          </w:tcPr>
          <w:p w14:paraId="6D7C23DC">
            <w:pPr>
              <w:snapToGrid w:val="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1984" w:type="dxa"/>
            <w:tcBorders>
              <w:top w:val="single" w:color="auto" w:sz="4" w:space="0"/>
            </w:tcBorders>
            <w:vAlign w:val="center"/>
          </w:tcPr>
          <w:p w14:paraId="486DE520">
            <w:pPr>
              <w:snapToGrid w:val="0"/>
              <w:jc w:val="center"/>
              <w:rPr>
                <w:rFonts w:asciiTheme="minorEastAsia" w:hAnsiTheme="minorEastAsia" w:eastAsiaTheme="minorEastAsia" w:cstheme="minorEastAsia"/>
                <w:b/>
                <w:bCs/>
                <w:szCs w:val="24"/>
                <w:lang w:bidi="ar"/>
              </w:rPr>
            </w:pPr>
            <w:r>
              <w:rPr>
                <w:rFonts w:hint="eastAsia" w:asciiTheme="minorEastAsia" w:hAnsiTheme="minorEastAsia" w:eastAsiaTheme="minorEastAsia" w:cstheme="minorEastAsia"/>
                <w:b/>
                <w:bCs/>
                <w:szCs w:val="24"/>
              </w:rPr>
              <w:t>审查内容</w:t>
            </w:r>
          </w:p>
        </w:tc>
        <w:tc>
          <w:tcPr>
            <w:tcW w:w="6764" w:type="dxa"/>
            <w:tcBorders>
              <w:top w:val="single" w:color="auto" w:sz="4" w:space="0"/>
            </w:tcBorders>
            <w:vAlign w:val="center"/>
          </w:tcPr>
          <w:p w14:paraId="120856DD">
            <w:pPr>
              <w:snapToGrid w:val="0"/>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合格条件</w:t>
            </w:r>
          </w:p>
        </w:tc>
      </w:tr>
      <w:tr w14:paraId="5DBBE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533" w:type="dxa"/>
            <w:vAlign w:val="center"/>
          </w:tcPr>
          <w:p w14:paraId="2D35D179">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1984" w:type="dxa"/>
            <w:shd w:val="clear" w:color="auto" w:fill="auto"/>
            <w:vAlign w:val="center"/>
          </w:tcPr>
          <w:p w14:paraId="17B92444">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具有独立承担民事责任的能力</w:t>
            </w:r>
          </w:p>
        </w:tc>
        <w:tc>
          <w:tcPr>
            <w:tcW w:w="6764" w:type="dxa"/>
            <w:shd w:val="clear" w:color="auto" w:fill="auto"/>
            <w:vAlign w:val="center"/>
          </w:tcPr>
          <w:p w14:paraId="6938EA65">
            <w:pPr>
              <w:tabs>
                <w:tab w:val="left" w:pos="0"/>
              </w:tabs>
              <w:adjustRightInd w:val="0"/>
              <w:snapToGrid w:val="0"/>
              <w:spacing w:line="400" w:lineRule="exact"/>
              <w:rPr>
                <w:rFonts w:hAnsi="宋体" w:cs="宋体"/>
                <w:szCs w:val="24"/>
              </w:rPr>
            </w:pPr>
            <w:r>
              <w:rPr>
                <w:rFonts w:hint="eastAsia" w:hAnsi="宋体" w:cs="宋体"/>
                <w:szCs w:val="21"/>
                <w:lang w:val="zh-CN"/>
              </w:rPr>
              <w:t>具有独立承担民事责任能力的法人、其他组织，并出具合法有效的营业执照或事业单位法人证书等国家规定的相关证明</w:t>
            </w:r>
            <w:r>
              <w:rPr>
                <w:rFonts w:hint="eastAsia" w:cs="宋体" w:asciiTheme="minorEastAsia" w:hAnsiTheme="minorEastAsia" w:eastAsiaTheme="minorEastAsia"/>
              </w:rPr>
              <w:t>。</w:t>
            </w:r>
          </w:p>
        </w:tc>
      </w:tr>
      <w:tr w14:paraId="5C290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533" w:type="dxa"/>
            <w:vAlign w:val="center"/>
          </w:tcPr>
          <w:p w14:paraId="1DB46C14">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p>
        </w:tc>
        <w:tc>
          <w:tcPr>
            <w:tcW w:w="1984" w:type="dxa"/>
            <w:shd w:val="clear" w:color="auto" w:fill="auto"/>
            <w:vAlign w:val="center"/>
          </w:tcPr>
          <w:p w14:paraId="6A4BE44D">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具有良好的商业信誉和健全的财务会计制度</w:t>
            </w:r>
          </w:p>
        </w:tc>
        <w:tc>
          <w:tcPr>
            <w:tcW w:w="6764" w:type="dxa"/>
            <w:shd w:val="clear" w:color="auto" w:fill="auto"/>
            <w:vAlign w:val="center"/>
          </w:tcPr>
          <w:p w14:paraId="55228E49">
            <w:pPr>
              <w:tabs>
                <w:tab w:val="left" w:pos="0"/>
              </w:tabs>
              <w:adjustRightInd w:val="0"/>
              <w:snapToGrid w:val="0"/>
              <w:spacing w:line="400" w:lineRule="exact"/>
              <w:rPr>
                <w:rFonts w:hAnsi="宋体" w:cs="宋体"/>
                <w:szCs w:val="24"/>
              </w:rPr>
            </w:pPr>
            <w:r>
              <w:rPr>
                <w:rFonts w:hint="eastAsia" w:hAnsi="宋体" w:cs="宋体"/>
                <w:szCs w:val="24"/>
              </w:rPr>
              <w:t>提供具有财务审计资质单位出具的2025年度完整的审计报告或提供供应商基本存款账户信息及开标日期前90日内其基本存款账户开户银行出具的资信证明。以上形式的证明资料提供任何一种即可;</w:t>
            </w:r>
          </w:p>
        </w:tc>
      </w:tr>
      <w:tr w14:paraId="79E9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533" w:type="dxa"/>
            <w:vAlign w:val="center"/>
          </w:tcPr>
          <w:p w14:paraId="4E19F842">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1984" w:type="dxa"/>
            <w:shd w:val="clear" w:color="auto" w:fill="auto"/>
            <w:vAlign w:val="center"/>
          </w:tcPr>
          <w:p w14:paraId="5C1420F4">
            <w:pPr>
              <w:tabs>
                <w:tab w:val="left" w:pos="0"/>
              </w:tabs>
              <w:adjustRightInd w:val="0"/>
              <w:snapToGrid w:val="0"/>
              <w:spacing w:line="400" w:lineRule="exact"/>
              <w:jc w:val="center"/>
              <w:rPr>
                <w:rFonts w:hAnsi="宋体" w:cs="宋体"/>
                <w:bCs/>
                <w:szCs w:val="24"/>
              </w:rPr>
            </w:pPr>
            <w:r>
              <w:rPr>
                <w:rFonts w:hint="eastAsia" w:cs="宋体" w:asciiTheme="minorEastAsia" w:hAnsiTheme="minorEastAsia" w:eastAsiaTheme="minorEastAsia"/>
              </w:rPr>
              <w:t>有依法缴纳税收和社会保障资金的良好记录</w:t>
            </w:r>
          </w:p>
        </w:tc>
        <w:tc>
          <w:tcPr>
            <w:tcW w:w="6764" w:type="dxa"/>
            <w:shd w:val="clear" w:color="auto" w:fill="auto"/>
            <w:vAlign w:val="center"/>
          </w:tcPr>
          <w:p w14:paraId="13A593AC">
            <w:pPr>
              <w:tabs>
                <w:tab w:val="left" w:pos="0"/>
              </w:tabs>
              <w:adjustRightInd w:val="0"/>
              <w:snapToGrid w:val="0"/>
              <w:spacing w:line="400" w:lineRule="exact"/>
              <w:rPr>
                <w:rFonts w:hAnsi="宋体" w:cs="宋体"/>
                <w:szCs w:val="24"/>
              </w:rPr>
            </w:pPr>
            <w:r>
              <w:rPr>
                <w:rFonts w:hint="eastAsia" w:cs="宋体" w:asciiTheme="minorEastAsia" w:hAnsiTheme="minorEastAsia" w:eastAsiaTheme="minorEastAsia"/>
              </w:rPr>
              <w:t>①投标供应商近六个月内（投标截止时间前）任意1个月纳税证明材料：根据税务部门出具的完税凭证或纳税的银行转账汇款单、对账单等判定，如依法免税或不需要纳税的，提供相应证明材料。②投标供应商近六个月内（投标截止时间前）任意1个月缴纳社会保障金证明材料：根据银行转账汇款单或社保（税务）部门出具的缴纳社会保障金的凭证判定，证明材料应当显示险种和缴纳所属时期；不需要缴纳社会保障金的投标供应商，应当提供相关证明材料或书面声明。代缴社保证明材料不予认可。</w:t>
            </w:r>
          </w:p>
        </w:tc>
      </w:tr>
      <w:tr w14:paraId="4E18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533" w:type="dxa"/>
            <w:vAlign w:val="center"/>
          </w:tcPr>
          <w:p w14:paraId="6E6181AE">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w:t>
            </w:r>
          </w:p>
        </w:tc>
        <w:tc>
          <w:tcPr>
            <w:tcW w:w="1984" w:type="dxa"/>
            <w:shd w:val="clear" w:color="auto" w:fill="auto"/>
            <w:vAlign w:val="center"/>
          </w:tcPr>
          <w:p w14:paraId="1AA0DF95">
            <w:pPr>
              <w:tabs>
                <w:tab w:val="left" w:pos="0"/>
              </w:tabs>
              <w:adjustRightInd w:val="0"/>
              <w:snapToGrid w:val="0"/>
              <w:spacing w:line="400" w:lineRule="exact"/>
              <w:jc w:val="center"/>
              <w:rPr>
                <w:rFonts w:hAnsi="宋体" w:cs="宋体"/>
                <w:bCs/>
                <w:szCs w:val="24"/>
              </w:rPr>
            </w:pPr>
            <w:r>
              <w:rPr>
                <w:rFonts w:hint="eastAsia" w:hAnsi="宋体" w:cs="宋体"/>
                <w:bCs/>
                <w:szCs w:val="24"/>
              </w:rPr>
              <w:t>参加政府采购活动前三年内，在经营活动中没有重大违法记录</w:t>
            </w:r>
          </w:p>
        </w:tc>
        <w:tc>
          <w:tcPr>
            <w:tcW w:w="6764" w:type="dxa"/>
            <w:shd w:val="clear" w:color="auto" w:fill="auto"/>
            <w:vAlign w:val="center"/>
          </w:tcPr>
          <w:p w14:paraId="4075A6AF">
            <w:pPr>
              <w:tabs>
                <w:tab w:val="left" w:pos="0"/>
              </w:tabs>
              <w:adjustRightInd w:val="0"/>
              <w:snapToGrid w:val="0"/>
              <w:spacing w:line="400" w:lineRule="exact"/>
              <w:rPr>
                <w:rFonts w:hAnsi="宋体" w:cs="宋体"/>
                <w:szCs w:val="24"/>
              </w:rPr>
            </w:pPr>
            <w:r>
              <w:rPr>
                <w:rFonts w:hint="eastAsia" w:cs="宋体" w:asciiTheme="minorEastAsia" w:hAnsiTheme="minorEastAsia" w:eastAsiaTheme="minorEastAsia"/>
              </w:rPr>
              <w:t>未在“信用中国”网站（www.creditchina.gov.cn）和“中国政府采购网”（ccgp.gov.cn）列入</w:t>
            </w:r>
            <w:r>
              <w:rPr>
                <w:rFonts w:hint="eastAsia" w:hAnsi="宋体"/>
                <w:szCs w:val="24"/>
              </w:rPr>
              <w:t>严重失信主体</w:t>
            </w:r>
            <w:r>
              <w:rPr>
                <w:rFonts w:hint="eastAsia" w:cs="宋体" w:asciiTheme="minorEastAsia" w:hAnsiTheme="minorEastAsia" w:eastAsiaTheme="minorEastAsia"/>
              </w:rPr>
              <w:t>、重大税收违法案件当事人名单、政府采购严重违法失信行为记录名单。</w:t>
            </w:r>
          </w:p>
        </w:tc>
      </w:tr>
      <w:tr w14:paraId="6FAA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533" w:type="dxa"/>
            <w:vAlign w:val="center"/>
          </w:tcPr>
          <w:p w14:paraId="63F822EF">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w:t>
            </w:r>
          </w:p>
        </w:tc>
        <w:tc>
          <w:tcPr>
            <w:tcW w:w="1984" w:type="dxa"/>
            <w:shd w:val="clear" w:color="auto" w:fill="auto"/>
            <w:vAlign w:val="center"/>
          </w:tcPr>
          <w:p w14:paraId="67CFA9D5">
            <w:pPr>
              <w:tabs>
                <w:tab w:val="left" w:pos="0"/>
              </w:tabs>
              <w:adjustRightInd w:val="0"/>
              <w:snapToGrid w:val="0"/>
              <w:spacing w:line="400" w:lineRule="exact"/>
              <w:jc w:val="center"/>
              <w:rPr>
                <w:rFonts w:hAnsi="宋体" w:cs="宋体"/>
                <w:color w:val="000000"/>
                <w:szCs w:val="24"/>
                <w:shd w:val="clear" w:color="auto" w:fill="FFFFFF"/>
              </w:rPr>
            </w:pPr>
            <w:r>
              <w:rPr>
                <w:rFonts w:hint="eastAsia" w:cs="宋体" w:asciiTheme="minorEastAsia" w:hAnsiTheme="minorEastAsia" w:eastAsiaTheme="minorEastAsia"/>
              </w:rPr>
              <w:t>法律、行政法规规定的其他条件</w:t>
            </w:r>
          </w:p>
        </w:tc>
        <w:tc>
          <w:tcPr>
            <w:tcW w:w="6764" w:type="dxa"/>
            <w:shd w:val="clear" w:color="auto" w:fill="auto"/>
            <w:vAlign w:val="center"/>
          </w:tcPr>
          <w:p w14:paraId="01C64D16">
            <w:pPr>
              <w:tabs>
                <w:tab w:val="left" w:pos="0"/>
              </w:tabs>
              <w:adjustRightInd w:val="0"/>
              <w:snapToGrid w:val="0"/>
              <w:spacing w:line="400" w:lineRule="exact"/>
              <w:rPr>
                <w:rFonts w:hAnsi="宋体" w:cs="宋体"/>
                <w:color w:val="000000"/>
                <w:szCs w:val="24"/>
                <w:shd w:val="clear" w:color="auto" w:fill="FFFFFF"/>
              </w:rPr>
            </w:pPr>
            <w:r>
              <w:rPr>
                <w:rFonts w:hint="eastAsia" w:cs="宋体" w:asciiTheme="minorEastAsia" w:hAnsiTheme="minorEastAsia" w:eastAsiaTheme="minorEastAsia"/>
              </w:rPr>
              <w:t>提供满足法律、行政法规规定的其他条件的书面声明。</w:t>
            </w:r>
          </w:p>
        </w:tc>
      </w:tr>
      <w:tr w14:paraId="3E1C0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Align w:val="center"/>
          </w:tcPr>
          <w:p w14:paraId="0C8CFFA5">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6</w:t>
            </w:r>
          </w:p>
        </w:tc>
        <w:tc>
          <w:tcPr>
            <w:tcW w:w="1984" w:type="dxa"/>
            <w:shd w:val="clear" w:color="auto" w:fill="auto"/>
            <w:vAlign w:val="center"/>
          </w:tcPr>
          <w:p w14:paraId="61277691">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具有履行合同所必需的设备和专业技术能力</w:t>
            </w:r>
          </w:p>
        </w:tc>
        <w:tc>
          <w:tcPr>
            <w:tcW w:w="6764" w:type="dxa"/>
            <w:shd w:val="clear" w:color="auto" w:fill="auto"/>
            <w:vAlign w:val="center"/>
          </w:tcPr>
          <w:p w14:paraId="2A53FA2C">
            <w:pPr>
              <w:tabs>
                <w:tab w:val="left" w:pos="0"/>
              </w:tabs>
              <w:adjustRightInd w:val="0"/>
              <w:snapToGrid w:val="0"/>
              <w:spacing w:line="400" w:lineRule="exact"/>
              <w:rPr>
                <w:rFonts w:hAnsi="宋体" w:cs="宋体"/>
                <w:szCs w:val="24"/>
              </w:rPr>
            </w:pPr>
            <w:r>
              <w:rPr>
                <w:rFonts w:hint="eastAsia" w:hAnsi="宋体" w:cs="宋体"/>
                <w:color w:val="000000"/>
                <w:szCs w:val="24"/>
                <w:shd w:val="clear" w:color="auto" w:fill="FFFFFF"/>
              </w:rPr>
              <w:t>出具履行合同所必需的设备和专业技术能力的书面声明。</w:t>
            </w:r>
          </w:p>
        </w:tc>
      </w:tr>
      <w:tr w14:paraId="51F51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3" w:type="dxa"/>
            <w:vAlign w:val="center"/>
          </w:tcPr>
          <w:p w14:paraId="43F9CC0C">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w:t>
            </w:r>
          </w:p>
        </w:tc>
        <w:tc>
          <w:tcPr>
            <w:tcW w:w="1984" w:type="dxa"/>
            <w:shd w:val="clear" w:color="auto" w:fill="auto"/>
            <w:vAlign w:val="center"/>
          </w:tcPr>
          <w:p w14:paraId="4F63B18C">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法定代表人身份证明或法定代表人授权委托书</w:t>
            </w:r>
          </w:p>
        </w:tc>
        <w:tc>
          <w:tcPr>
            <w:tcW w:w="6764" w:type="dxa"/>
            <w:shd w:val="clear" w:color="auto" w:fill="auto"/>
            <w:vAlign w:val="center"/>
          </w:tcPr>
          <w:p w14:paraId="4BF362D1">
            <w:pPr>
              <w:tabs>
                <w:tab w:val="left" w:pos="0"/>
              </w:tabs>
              <w:adjustRightInd w:val="0"/>
              <w:snapToGrid w:val="0"/>
              <w:spacing w:line="400" w:lineRule="exact"/>
              <w:rPr>
                <w:rFonts w:hAnsi="宋体" w:cs="宋体"/>
                <w:szCs w:val="24"/>
              </w:rPr>
            </w:pPr>
            <w:r>
              <w:rPr>
                <w:rFonts w:hint="eastAsia" w:hAnsi="宋体"/>
                <w:szCs w:val="24"/>
              </w:rPr>
              <w:t>法定代表人授权书（附法定代表人、被授权人身份证复印件，</w:t>
            </w:r>
            <w:r>
              <w:rPr>
                <w:rFonts w:hint="eastAsia" w:asciiTheme="minorEastAsia" w:hAnsiTheme="minorEastAsia"/>
                <w:szCs w:val="24"/>
              </w:rPr>
              <w:t>被授权人需提供在本单位近半年任意一个月的社保缴纳证明</w:t>
            </w:r>
            <w:r>
              <w:rPr>
                <w:rFonts w:hint="eastAsia" w:hAnsi="宋体"/>
                <w:szCs w:val="24"/>
              </w:rPr>
              <w:t>），法定代表人直接参加磋商，须提供法定代表人身份证明及身份证复印件。</w:t>
            </w:r>
          </w:p>
        </w:tc>
      </w:tr>
      <w:tr w14:paraId="17977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33" w:type="dxa"/>
            <w:vAlign w:val="center"/>
          </w:tcPr>
          <w:p w14:paraId="1B3983C5">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8</w:t>
            </w:r>
          </w:p>
        </w:tc>
        <w:tc>
          <w:tcPr>
            <w:tcW w:w="1984" w:type="dxa"/>
            <w:shd w:val="clear" w:color="auto" w:fill="auto"/>
            <w:vAlign w:val="center"/>
          </w:tcPr>
          <w:p w14:paraId="3A203B21">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企业资质</w:t>
            </w:r>
          </w:p>
        </w:tc>
        <w:tc>
          <w:tcPr>
            <w:tcW w:w="6764" w:type="dxa"/>
            <w:shd w:val="clear" w:color="auto" w:fill="auto"/>
            <w:vAlign w:val="center"/>
          </w:tcPr>
          <w:p w14:paraId="1856EAAF">
            <w:pPr>
              <w:tabs>
                <w:tab w:val="left" w:pos="0"/>
              </w:tabs>
              <w:adjustRightInd w:val="0"/>
              <w:snapToGrid w:val="0"/>
              <w:spacing w:line="400" w:lineRule="exact"/>
              <w:rPr>
                <w:rFonts w:hAnsi="宋体" w:cs="宋体"/>
                <w:szCs w:val="24"/>
              </w:rPr>
            </w:pPr>
            <w:r>
              <w:rPr>
                <w:rFonts w:hint="eastAsia" w:cs="宋体" w:asciiTheme="minorEastAsia" w:hAnsiTheme="minorEastAsia" w:eastAsiaTheme="minorEastAsia"/>
              </w:rPr>
              <w:t>供应商应</w:t>
            </w:r>
            <w:r>
              <w:rPr>
                <w:rFonts w:hint="eastAsia" w:cs="宋体" w:asciiTheme="minorEastAsia" w:hAnsiTheme="minorEastAsia" w:eastAsiaTheme="minorEastAsia"/>
                <w:lang w:val="zh-CN"/>
              </w:rPr>
              <w:t>具有建设行政主管部门颁发的工程勘察综合甲级资质或岩土工程专业乙级及以上资质或岩土工程勘察（分项）乙级及以上资质</w:t>
            </w:r>
            <w:r>
              <w:rPr>
                <w:rFonts w:hint="eastAsia" w:cs="宋体" w:asciiTheme="minorEastAsia" w:hAnsiTheme="minorEastAsia" w:eastAsiaTheme="minorEastAsia"/>
              </w:rPr>
              <w:t>。</w:t>
            </w:r>
          </w:p>
        </w:tc>
      </w:tr>
      <w:tr w14:paraId="5C9B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533" w:type="dxa"/>
            <w:vAlign w:val="center"/>
          </w:tcPr>
          <w:p w14:paraId="0E2DDBFD">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9</w:t>
            </w:r>
          </w:p>
        </w:tc>
        <w:tc>
          <w:tcPr>
            <w:tcW w:w="1984" w:type="dxa"/>
            <w:shd w:val="clear" w:color="auto" w:fill="auto"/>
            <w:vAlign w:val="center"/>
          </w:tcPr>
          <w:p w14:paraId="2543E3F4">
            <w:pPr>
              <w:tabs>
                <w:tab w:val="left" w:pos="0"/>
              </w:tabs>
              <w:adjustRightInd w:val="0"/>
              <w:snapToGrid w:val="0"/>
              <w:spacing w:line="400" w:lineRule="exact"/>
              <w:jc w:val="center"/>
              <w:rPr>
                <w:rFonts w:hAnsi="宋体" w:cs="宋体"/>
                <w:bCs/>
                <w:szCs w:val="24"/>
              </w:rPr>
            </w:pPr>
            <w:r>
              <w:rPr>
                <w:rFonts w:hint="eastAsia" w:hAnsi="宋体" w:cs="宋体"/>
                <w:bCs/>
                <w:szCs w:val="24"/>
              </w:rPr>
              <w:t>拟派项目负责人要求</w:t>
            </w:r>
          </w:p>
        </w:tc>
        <w:tc>
          <w:tcPr>
            <w:tcW w:w="6764" w:type="dxa"/>
            <w:shd w:val="clear" w:color="auto" w:fill="auto"/>
            <w:vAlign w:val="center"/>
          </w:tcPr>
          <w:p w14:paraId="42533852">
            <w:pPr>
              <w:tabs>
                <w:tab w:val="left" w:pos="0"/>
              </w:tabs>
              <w:adjustRightInd w:val="0"/>
              <w:snapToGrid w:val="0"/>
              <w:spacing w:line="400" w:lineRule="exact"/>
              <w:rPr>
                <w:rFonts w:hAnsi="宋体" w:cs="宋体"/>
                <w:szCs w:val="24"/>
              </w:rPr>
            </w:pPr>
            <w:r>
              <w:rPr>
                <w:rFonts w:hint="eastAsia" w:hAnsi="宋体" w:cs="宋体"/>
                <w:szCs w:val="21"/>
                <w:lang w:val="zh-CN"/>
              </w:rPr>
              <w:t>拟派项目负责人具备注册土木工程师（岩土）执业资格，且</w:t>
            </w:r>
            <w:r>
              <w:rPr>
                <w:rFonts w:hint="eastAsia" w:hAnsi="宋体" w:cs="宋体"/>
                <w:szCs w:val="21"/>
              </w:rPr>
              <w:t>在本单位注册</w:t>
            </w:r>
            <w:r>
              <w:rPr>
                <w:rFonts w:hint="eastAsia" w:asciiTheme="minorEastAsia" w:hAnsiTheme="minorEastAsia"/>
                <w:szCs w:val="24"/>
              </w:rPr>
              <w:t>。</w:t>
            </w:r>
          </w:p>
        </w:tc>
      </w:tr>
      <w:tr w14:paraId="35F70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0" w:type="auto"/>
            <w:vAlign w:val="center"/>
          </w:tcPr>
          <w:p w14:paraId="22F007E0">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10</w:t>
            </w:r>
          </w:p>
        </w:tc>
        <w:tc>
          <w:tcPr>
            <w:tcW w:w="1984" w:type="dxa"/>
            <w:shd w:val="clear" w:color="auto" w:fill="auto"/>
            <w:vAlign w:val="center"/>
          </w:tcPr>
          <w:p w14:paraId="71AA9924">
            <w:pPr>
              <w:tabs>
                <w:tab w:val="left" w:pos="0"/>
              </w:tabs>
              <w:adjustRightInd w:val="0"/>
              <w:snapToGrid w:val="0"/>
              <w:spacing w:line="400" w:lineRule="exact"/>
              <w:jc w:val="center"/>
              <w:rPr>
                <w:rFonts w:hAnsi="宋体" w:cs="宋体"/>
                <w:bCs/>
                <w:szCs w:val="24"/>
              </w:rPr>
            </w:pPr>
            <w:r>
              <w:rPr>
                <w:rFonts w:hint="eastAsia" w:hAnsi="宋体" w:cs="宋体"/>
                <w:color w:val="000000"/>
                <w:szCs w:val="24"/>
                <w:shd w:val="clear" w:color="auto" w:fill="FFFFFF"/>
              </w:rPr>
              <w:t>关联关系</w:t>
            </w:r>
          </w:p>
        </w:tc>
        <w:tc>
          <w:tcPr>
            <w:tcW w:w="6764" w:type="dxa"/>
            <w:shd w:val="clear" w:color="auto" w:fill="auto"/>
            <w:vAlign w:val="center"/>
          </w:tcPr>
          <w:p w14:paraId="03563CEA">
            <w:pPr>
              <w:tabs>
                <w:tab w:val="left" w:pos="0"/>
              </w:tabs>
              <w:adjustRightInd w:val="0"/>
              <w:snapToGrid w:val="0"/>
              <w:spacing w:line="400" w:lineRule="exact"/>
              <w:rPr>
                <w:rFonts w:hAnsi="宋体" w:cs="宋体"/>
                <w:szCs w:val="24"/>
              </w:rPr>
            </w:pPr>
            <w:r>
              <w:rPr>
                <w:rFonts w:hint="eastAsia" w:hAnsi="宋体" w:cs="宋体"/>
                <w:color w:val="000000"/>
                <w:szCs w:val="24"/>
                <w:shd w:val="clear" w:color="auto" w:fill="FFFFFF"/>
              </w:rPr>
              <w:t>本项目不接受由西安市红会医院职工及其亲属投资举办的企业参加投标，且单位负责人为同一人或者存在控股、管理关系的不同供应商，不得同时参加本项目采购活动(提供承诺函)</w:t>
            </w:r>
            <w:r>
              <w:rPr>
                <w:rFonts w:hint="eastAsia" w:hAnsi="宋体"/>
                <w:szCs w:val="24"/>
              </w:rPr>
              <w:t>。</w:t>
            </w:r>
          </w:p>
        </w:tc>
      </w:tr>
      <w:tr w14:paraId="445AD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0" w:type="auto"/>
            <w:vAlign w:val="center"/>
          </w:tcPr>
          <w:p w14:paraId="1AA870DA">
            <w:pPr>
              <w:snapToGrid w:val="0"/>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11</w:t>
            </w:r>
          </w:p>
        </w:tc>
        <w:tc>
          <w:tcPr>
            <w:tcW w:w="1984" w:type="dxa"/>
            <w:shd w:val="clear" w:color="auto" w:fill="auto"/>
            <w:vAlign w:val="center"/>
          </w:tcPr>
          <w:p w14:paraId="5E5DCAB4">
            <w:pPr>
              <w:tabs>
                <w:tab w:val="left" w:pos="0"/>
              </w:tabs>
              <w:adjustRightInd w:val="0"/>
              <w:snapToGrid w:val="0"/>
              <w:spacing w:line="400" w:lineRule="exact"/>
              <w:jc w:val="center"/>
              <w:rPr>
                <w:rFonts w:hAnsi="宋体" w:cs="宋体"/>
                <w:bCs/>
                <w:szCs w:val="24"/>
              </w:rPr>
            </w:pPr>
            <w:r>
              <w:rPr>
                <w:rFonts w:hint="eastAsia" w:hAnsi="宋体" w:cs="宋体"/>
                <w:bCs/>
                <w:szCs w:val="24"/>
              </w:rPr>
              <w:t>联合体</w:t>
            </w:r>
          </w:p>
        </w:tc>
        <w:tc>
          <w:tcPr>
            <w:tcW w:w="6764" w:type="dxa"/>
            <w:shd w:val="clear" w:color="auto" w:fill="auto"/>
            <w:vAlign w:val="center"/>
          </w:tcPr>
          <w:p w14:paraId="4B34813C">
            <w:pPr>
              <w:tabs>
                <w:tab w:val="left" w:pos="0"/>
              </w:tabs>
              <w:adjustRightInd w:val="0"/>
              <w:snapToGrid w:val="0"/>
              <w:spacing w:line="400" w:lineRule="exact"/>
              <w:jc w:val="left"/>
              <w:rPr>
                <w:rFonts w:hAnsi="宋体" w:cs="宋体"/>
                <w:bCs/>
                <w:szCs w:val="24"/>
              </w:rPr>
            </w:pPr>
            <w:r>
              <w:rPr>
                <w:rFonts w:hint="eastAsia" w:cs="宋体" w:asciiTheme="minorEastAsia" w:hAnsiTheme="minorEastAsia" w:eastAsiaTheme="minorEastAsia"/>
              </w:rPr>
              <w:t>本项目不接受联合体磋商。</w:t>
            </w:r>
          </w:p>
        </w:tc>
      </w:tr>
    </w:tbl>
    <w:p w14:paraId="45474E3B">
      <w:pPr>
        <w:pStyle w:val="41"/>
      </w:pPr>
    </w:p>
    <w:p w14:paraId="7199F3AE">
      <w:pPr>
        <w:tabs>
          <w:tab w:val="left" w:pos="0"/>
        </w:tabs>
        <w:spacing w:line="360" w:lineRule="auto"/>
        <w:ind w:firstLine="470" w:firstLineChars="196"/>
        <w:rPr>
          <w:rFonts w:cs="宋体" w:asciiTheme="minorEastAsia" w:hAnsiTheme="minorEastAsia"/>
        </w:rPr>
      </w:pPr>
      <w:r>
        <w:rPr>
          <w:rFonts w:hint="eastAsia" w:cs="宋体" w:asciiTheme="minorEastAsia" w:hAnsiTheme="minorEastAsia" w:eastAsiaTheme="minorEastAsia"/>
        </w:rPr>
        <w:t>1.2符合性审查标准：</w:t>
      </w:r>
      <w:r>
        <w:rPr>
          <w:rFonts w:hint="eastAsia" w:hAnsi="宋体"/>
        </w:rPr>
        <w:t>依据磋商文件规定，从响应文件的有效性、完整性和对磋商文件的响应程度进行审查。下列情况有一项不满足者（但不限于），不进入下一轮评审。</w:t>
      </w:r>
    </w:p>
    <w:tbl>
      <w:tblPr>
        <w:tblStyle w:val="48"/>
        <w:tblW w:w="471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3519"/>
        <w:gridCol w:w="5020"/>
      </w:tblGrid>
      <w:tr w14:paraId="74602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5EC20BEC">
            <w:pPr>
              <w:adjustRightInd w:val="0"/>
              <w:snapToGrid w:val="0"/>
              <w:spacing w:line="360" w:lineRule="exact"/>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序号</w:t>
            </w:r>
          </w:p>
        </w:tc>
        <w:tc>
          <w:tcPr>
            <w:tcW w:w="1896" w:type="pct"/>
            <w:vAlign w:val="center"/>
          </w:tcPr>
          <w:p w14:paraId="6C306A93">
            <w:pPr>
              <w:adjustRightInd w:val="0"/>
              <w:snapToGrid w:val="0"/>
              <w:spacing w:line="360" w:lineRule="exact"/>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审查内容</w:t>
            </w:r>
          </w:p>
        </w:tc>
        <w:tc>
          <w:tcPr>
            <w:tcW w:w="2705" w:type="pct"/>
            <w:vAlign w:val="center"/>
          </w:tcPr>
          <w:p w14:paraId="4CB1A90F">
            <w:pPr>
              <w:adjustRightInd w:val="0"/>
              <w:snapToGrid w:val="0"/>
              <w:spacing w:line="360" w:lineRule="exact"/>
              <w:jc w:val="center"/>
              <w:rPr>
                <w:rFonts w:asciiTheme="minorEastAsia" w:hAnsiTheme="minorEastAsia" w:eastAsiaTheme="minorEastAsia" w:cstheme="minorEastAsia"/>
                <w:b/>
                <w:bCs/>
                <w:szCs w:val="24"/>
              </w:rPr>
            </w:pPr>
            <w:r>
              <w:rPr>
                <w:rFonts w:hint="eastAsia" w:asciiTheme="minorEastAsia" w:hAnsiTheme="minorEastAsia" w:eastAsiaTheme="minorEastAsia" w:cstheme="minorEastAsia"/>
                <w:b/>
                <w:bCs/>
                <w:szCs w:val="24"/>
              </w:rPr>
              <w:t>审查标准</w:t>
            </w:r>
          </w:p>
        </w:tc>
      </w:tr>
      <w:tr w14:paraId="1866C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62FDF848">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w:t>
            </w:r>
          </w:p>
        </w:tc>
        <w:tc>
          <w:tcPr>
            <w:tcW w:w="1896" w:type="pct"/>
            <w:shd w:val="clear" w:color="auto" w:fill="auto"/>
            <w:vAlign w:val="center"/>
          </w:tcPr>
          <w:p w14:paraId="22AA47C5">
            <w:pPr>
              <w:rPr>
                <w:rFonts w:hAnsi="宋体"/>
                <w:szCs w:val="24"/>
              </w:rPr>
            </w:pPr>
            <w:r>
              <w:rPr>
                <w:rFonts w:hint="eastAsia" w:hAnsi="宋体"/>
                <w:szCs w:val="24"/>
              </w:rPr>
              <w:t>响应文件数量</w:t>
            </w:r>
          </w:p>
        </w:tc>
        <w:tc>
          <w:tcPr>
            <w:tcW w:w="2705" w:type="pct"/>
            <w:shd w:val="clear" w:color="auto" w:fill="auto"/>
            <w:vAlign w:val="center"/>
          </w:tcPr>
          <w:p w14:paraId="5F072736">
            <w:pPr>
              <w:jc w:val="left"/>
              <w:rPr>
                <w:rFonts w:hAnsi="宋体"/>
                <w:szCs w:val="24"/>
              </w:rPr>
            </w:pPr>
            <w:r>
              <w:rPr>
                <w:rFonts w:hint="eastAsia" w:hAnsi="宋体"/>
                <w:szCs w:val="24"/>
              </w:rPr>
              <w:t>符合磋商文件要求</w:t>
            </w:r>
          </w:p>
        </w:tc>
      </w:tr>
      <w:tr w14:paraId="16425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11ECA51C">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p>
        </w:tc>
        <w:tc>
          <w:tcPr>
            <w:tcW w:w="1896" w:type="pct"/>
            <w:shd w:val="clear" w:color="auto" w:fill="auto"/>
            <w:vAlign w:val="center"/>
          </w:tcPr>
          <w:p w14:paraId="048DF872">
            <w:pPr>
              <w:rPr>
                <w:rFonts w:hAnsi="宋体"/>
                <w:szCs w:val="24"/>
              </w:rPr>
            </w:pPr>
            <w:r>
              <w:rPr>
                <w:rFonts w:hint="eastAsia" w:hAnsi="宋体"/>
                <w:szCs w:val="24"/>
              </w:rPr>
              <w:t>响应有效期</w:t>
            </w:r>
          </w:p>
        </w:tc>
        <w:tc>
          <w:tcPr>
            <w:tcW w:w="2705" w:type="pct"/>
            <w:shd w:val="clear" w:color="auto" w:fill="auto"/>
            <w:vAlign w:val="center"/>
          </w:tcPr>
          <w:p w14:paraId="7E17AA8F">
            <w:pPr>
              <w:jc w:val="left"/>
              <w:rPr>
                <w:rFonts w:hAnsi="宋体"/>
                <w:szCs w:val="24"/>
              </w:rPr>
            </w:pPr>
            <w:r>
              <w:rPr>
                <w:rFonts w:hint="eastAsia" w:hAnsi="宋体"/>
                <w:szCs w:val="24"/>
              </w:rPr>
              <w:t>提交首次响应文件的截止之日起不少于90天</w:t>
            </w:r>
          </w:p>
        </w:tc>
      </w:tr>
      <w:tr w14:paraId="1CB13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21E7F6BD">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w:t>
            </w:r>
          </w:p>
        </w:tc>
        <w:tc>
          <w:tcPr>
            <w:tcW w:w="1896" w:type="pct"/>
            <w:shd w:val="clear" w:color="auto" w:fill="auto"/>
            <w:vAlign w:val="center"/>
          </w:tcPr>
          <w:p w14:paraId="18F7A232">
            <w:pPr>
              <w:rPr>
                <w:rFonts w:hAnsi="宋体"/>
                <w:szCs w:val="24"/>
              </w:rPr>
            </w:pPr>
            <w:r>
              <w:rPr>
                <w:rFonts w:hint="eastAsia" w:hAnsi="宋体"/>
                <w:szCs w:val="24"/>
              </w:rPr>
              <w:t>响应文件的签署、盖章、有效性</w:t>
            </w:r>
          </w:p>
        </w:tc>
        <w:tc>
          <w:tcPr>
            <w:tcW w:w="2705" w:type="pct"/>
            <w:shd w:val="clear" w:color="auto" w:fill="auto"/>
            <w:vAlign w:val="center"/>
          </w:tcPr>
          <w:p w14:paraId="33758B25">
            <w:pPr>
              <w:jc w:val="left"/>
              <w:rPr>
                <w:rFonts w:hAnsi="宋体"/>
                <w:szCs w:val="24"/>
              </w:rPr>
            </w:pPr>
            <w:r>
              <w:rPr>
                <w:rFonts w:hint="eastAsia" w:hAnsi="宋体"/>
                <w:szCs w:val="24"/>
              </w:rPr>
              <w:t>符合磋商文件要求</w:t>
            </w:r>
          </w:p>
        </w:tc>
      </w:tr>
      <w:tr w14:paraId="56D51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571F8340">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w:t>
            </w:r>
          </w:p>
        </w:tc>
        <w:tc>
          <w:tcPr>
            <w:tcW w:w="1896" w:type="pct"/>
            <w:shd w:val="clear" w:color="auto" w:fill="auto"/>
            <w:vAlign w:val="center"/>
          </w:tcPr>
          <w:p w14:paraId="2D74A545">
            <w:pPr>
              <w:rPr>
                <w:rFonts w:hAnsi="宋体"/>
                <w:szCs w:val="24"/>
              </w:rPr>
            </w:pPr>
            <w:r>
              <w:rPr>
                <w:rFonts w:hint="eastAsia" w:hAnsi="宋体"/>
                <w:szCs w:val="24"/>
              </w:rPr>
              <w:t>磋商报价</w:t>
            </w:r>
          </w:p>
        </w:tc>
        <w:tc>
          <w:tcPr>
            <w:tcW w:w="2705" w:type="pct"/>
            <w:shd w:val="clear" w:color="auto" w:fill="auto"/>
            <w:vAlign w:val="center"/>
          </w:tcPr>
          <w:p w14:paraId="3EFEFEA6">
            <w:pPr>
              <w:jc w:val="left"/>
              <w:rPr>
                <w:rFonts w:hAnsi="宋体"/>
                <w:szCs w:val="24"/>
              </w:rPr>
            </w:pPr>
            <w:r>
              <w:rPr>
                <w:rFonts w:hint="eastAsia" w:hAnsi="宋体"/>
                <w:szCs w:val="24"/>
              </w:rPr>
              <w:t>唯一报价，未超出采购预算或最高限价</w:t>
            </w:r>
          </w:p>
        </w:tc>
      </w:tr>
      <w:tr w14:paraId="46E6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98" w:type="pct"/>
            <w:vAlign w:val="center"/>
          </w:tcPr>
          <w:p w14:paraId="2651D3C3">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w:t>
            </w:r>
          </w:p>
        </w:tc>
        <w:tc>
          <w:tcPr>
            <w:tcW w:w="1896" w:type="pct"/>
            <w:shd w:val="clear" w:color="auto" w:fill="auto"/>
            <w:vAlign w:val="center"/>
          </w:tcPr>
          <w:p w14:paraId="7AB9819B">
            <w:pPr>
              <w:rPr>
                <w:rFonts w:hAnsi="宋体"/>
                <w:szCs w:val="24"/>
              </w:rPr>
            </w:pPr>
            <w:r>
              <w:rPr>
                <w:rFonts w:hint="eastAsia" w:hAnsi="宋体"/>
                <w:szCs w:val="24"/>
              </w:rPr>
              <w:t>服务期限</w:t>
            </w:r>
          </w:p>
        </w:tc>
        <w:tc>
          <w:tcPr>
            <w:tcW w:w="2705" w:type="pct"/>
            <w:shd w:val="clear" w:color="auto" w:fill="auto"/>
            <w:vAlign w:val="center"/>
          </w:tcPr>
          <w:p w14:paraId="4157E4B5">
            <w:pPr>
              <w:jc w:val="left"/>
              <w:rPr>
                <w:rFonts w:hAnsi="宋体"/>
                <w:szCs w:val="24"/>
              </w:rPr>
            </w:pPr>
            <w:r>
              <w:rPr>
                <w:rFonts w:hint="eastAsia" w:hAnsi="宋体"/>
                <w:szCs w:val="24"/>
              </w:rPr>
              <w:t>符合磋商文件要求</w:t>
            </w:r>
          </w:p>
        </w:tc>
      </w:tr>
      <w:tr w14:paraId="0EF41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0" w:type="auto"/>
            <w:vAlign w:val="center"/>
          </w:tcPr>
          <w:p w14:paraId="6303AAF3">
            <w:pPr>
              <w:adjustRightInd w:val="0"/>
              <w:snapToGrid w:val="0"/>
              <w:spacing w:line="360" w:lineRule="exact"/>
              <w:jc w:val="center"/>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6</w:t>
            </w:r>
          </w:p>
        </w:tc>
        <w:tc>
          <w:tcPr>
            <w:tcW w:w="0" w:type="auto"/>
            <w:shd w:val="clear" w:color="auto" w:fill="auto"/>
            <w:vAlign w:val="center"/>
          </w:tcPr>
          <w:p w14:paraId="347E0999">
            <w:pPr>
              <w:jc w:val="left"/>
              <w:rPr>
                <w:rFonts w:hAnsi="宋体"/>
                <w:szCs w:val="24"/>
              </w:rPr>
            </w:pPr>
            <w:r>
              <w:rPr>
                <w:rFonts w:hint="eastAsia" w:hAnsi="宋体"/>
                <w:szCs w:val="24"/>
              </w:rPr>
              <w:t>有效性审查</w:t>
            </w:r>
          </w:p>
        </w:tc>
        <w:tc>
          <w:tcPr>
            <w:tcW w:w="0" w:type="auto"/>
            <w:shd w:val="clear" w:color="auto" w:fill="auto"/>
            <w:vAlign w:val="center"/>
          </w:tcPr>
          <w:p w14:paraId="34B6E8ED">
            <w:pPr>
              <w:jc w:val="left"/>
              <w:rPr>
                <w:rFonts w:hAnsi="宋体"/>
                <w:szCs w:val="24"/>
              </w:rPr>
            </w:pPr>
            <w:r>
              <w:rPr>
                <w:rFonts w:hint="eastAsia" w:hAnsi="宋体"/>
                <w:szCs w:val="24"/>
              </w:rPr>
              <w:t>未出现采购文件规定的无效响应情形</w:t>
            </w:r>
          </w:p>
        </w:tc>
      </w:tr>
    </w:tbl>
    <w:p w14:paraId="22222868">
      <w:pPr>
        <w:pStyle w:val="41"/>
      </w:pPr>
    </w:p>
    <w:p w14:paraId="2F5A9EF6">
      <w:pPr>
        <w:tabs>
          <w:tab w:val="left" w:pos="0"/>
        </w:tabs>
        <w:spacing w:line="360" w:lineRule="auto"/>
        <w:ind w:firstLine="472" w:firstLineChars="196"/>
        <w:rPr>
          <w:rFonts w:cs="宋体" w:asciiTheme="minorEastAsia" w:hAnsiTheme="minorEastAsia" w:eastAsiaTheme="minorEastAsia"/>
          <w:b/>
          <w:szCs w:val="22"/>
        </w:rPr>
      </w:pPr>
      <w:r>
        <w:rPr>
          <w:rFonts w:hint="eastAsia" w:cs="宋体" w:asciiTheme="minorEastAsia" w:hAnsiTheme="minorEastAsia" w:eastAsiaTheme="minorEastAsia"/>
          <w:b/>
          <w:szCs w:val="22"/>
        </w:rPr>
        <w:t>2.分值构成与评分标准</w:t>
      </w:r>
    </w:p>
    <w:p w14:paraId="59D1E845">
      <w:pPr>
        <w:tabs>
          <w:tab w:val="left" w:pos="0"/>
        </w:tabs>
        <w:spacing w:line="360" w:lineRule="auto"/>
        <w:ind w:firstLine="470" w:firstLineChars="196"/>
        <w:rPr>
          <w:rFonts w:cs="宋体" w:asciiTheme="minorEastAsia" w:hAnsiTheme="minorEastAsia" w:eastAsiaTheme="minorEastAsia"/>
          <w:bCs/>
          <w:szCs w:val="22"/>
        </w:rPr>
      </w:pPr>
      <w:r>
        <w:rPr>
          <w:rFonts w:hint="eastAsia" w:cs="宋体" w:asciiTheme="minorEastAsia" w:hAnsiTheme="minorEastAsia" w:eastAsiaTheme="minorEastAsia"/>
          <w:bCs/>
          <w:szCs w:val="22"/>
        </w:rPr>
        <w:t>2.1分值构成与评分标准：</w:t>
      </w:r>
    </w:p>
    <w:tbl>
      <w:tblPr>
        <w:tblStyle w:val="48"/>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814"/>
        <w:gridCol w:w="6612"/>
        <w:gridCol w:w="855"/>
        <w:gridCol w:w="774"/>
      </w:tblGrid>
      <w:tr w14:paraId="398C4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392" w:type="pct"/>
            <w:vAlign w:val="center"/>
          </w:tcPr>
          <w:p w14:paraId="578FDA3D">
            <w:pPr>
              <w:pStyle w:val="26"/>
              <w:jc w:val="center"/>
              <w:rPr>
                <w:rFonts w:ascii="宋体" w:hAnsi="宋体" w:cs="宋体"/>
                <w:b/>
                <w:bCs/>
                <w:kern w:val="0"/>
                <w:sz w:val="24"/>
                <w:szCs w:val="24"/>
              </w:rPr>
            </w:pPr>
            <w:r>
              <w:rPr>
                <w:rFonts w:hint="eastAsia" w:ascii="宋体" w:hAnsi="宋体" w:cs="宋体"/>
                <w:b/>
                <w:bCs/>
                <w:kern w:val="0"/>
                <w:sz w:val="24"/>
                <w:szCs w:val="24"/>
              </w:rPr>
              <w:t>类别</w:t>
            </w:r>
          </w:p>
        </w:tc>
        <w:tc>
          <w:tcPr>
            <w:tcW w:w="414" w:type="pct"/>
            <w:vAlign w:val="center"/>
          </w:tcPr>
          <w:p w14:paraId="371A5423">
            <w:pPr>
              <w:jc w:val="center"/>
              <w:rPr>
                <w:rFonts w:hAnsi="宋体" w:cs="宋体"/>
                <w:b/>
                <w:bCs/>
                <w:szCs w:val="24"/>
              </w:rPr>
            </w:pPr>
            <w:r>
              <w:rPr>
                <w:rFonts w:hint="eastAsia" w:hAnsi="宋体" w:cs="宋体"/>
                <w:b/>
                <w:bCs/>
                <w:szCs w:val="24"/>
              </w:rPr>
              <w:t>总分</w:t>
            </w:r>
          </w:p>
        </w:tc>
        <w:tc>
          <w:tcPr>
            <w:tcW w:w="3364" w:type="pct"/>
            <w:vAlign w:val="center"/>
          </w:tcPr>
          <w:p w14:paraId="6F0A7120">
            <w:pPr>
              <w:jc w:val="center"/>
              <w:rPr>
                <w:rFonts w:hAnsi="宋体" w:cs="宋体"/>
                <w:b/>
                <w:bCs/>
                <w:szCs w:val="24"/>
              </w:rPr>
            </w:pPr>
            <w:r>
              <w:rPr>
                <w:rFonts w:hint="eastAsia" w:hAnsi="宋体" w:cs="宋体"/>
                <w:b/>
                <w:bCs/>
                <w:szCs w:val="24"/>
              </w:rPr>
              <w:t>评标因素</w:t>
            </w:r>
          </w:p>
        </w:tc>
        <w:tc>
          <w:tcPr>
            <w:tcW w:w="435" w:type="pct"/>
            <w:vAlign w:val="center"/>
          </w:tcPr>
          <w:p w14:paraId="17F89C23">
            <w:pPr>
              <w:jc w:val="center"/>
              <w:rPr>
                <w:rFonts w:hAnsi="宋体" w:cs="宋体"/>
                <w:b/>
                <w:bCs/>
                <w:szCs w:val="24"/>
              </w:rPr>
            </w:pPr>
            <w:r>
              <w:rPr>
                <w:rFonts w:hint="eastAsia" w:hAnsi="宋体" w:cs="宋体"/>
                <w:b/>
                <w:bCs/>
                <w:szCs w:val="24"/>
              </w:rPr>
              <w:t>最高</w:t>
            </w:r>
          </w:p>
          <w:p w14:paraId="5C864F6D">
            <w:pPr>
              <w:jc w:val="center"/>
              <w:rPr>
                <w:rFonts w:hAnsi="宋体" w:cs="宋体"/>
                <w:b/>
                <w:bCs/>
                <w:szCs w:val="24"/>
              </w:rPr>
            </w:pPr>
            <w:r>
              <w:rPr>
                <w:rFonts w:hint="eastAsia" w:hAnsi="宋体" w:cs="宋体"/>
                <w:b/>
                <w:bCs/>
                <w:szCs w:val="24"/>
              </w:rPr>
              <w:t>得分</w:t>
            </w:r>
          </w:p>
        </w:tc>
        <w:tc>
          <w:tcPr>
            <w:tcW w:w="392" w:type="pct"/>
            <w:vMerge w:val="restart"/>
            <w:vAlign w:val="center"/>
          </w:tcPr>
          <w:p w14:paraId="07771A8F">
            <w:pPr>
              <w:jc w:val="center"/>
              <w:rPr>
                <w:rFonts w:hAnsi="宋体" w:cs="宋体"/>
                <w:b/>
                <w:szCs w:val="24"/>
              </w:rPr>
            </w:pPr>
            <w:r>
              <w:rPr>
                <w:rFonts w:hint="eastAsia" w:hAnsi="宋体" w:cs="宋体"/>
                <w:b/>
                <w:szCs w:val="24"/>
              </w:rPr>
              <w:t>根</w:t>
            </w:r>
          </w:p>
          <w:p w14:paraId="72E5EE5C">
            <w:pPr>
              <w:jc w:val="center"/>
              <w:rPr>
                <w:rFonts w:hAnsi="宋体" w:cs="宋体"/>
                <w:b/>
                <w:szCs w:val="24"/>
              </w:rPr>
            </w:pPr>
            <w:r>
              <w:rPr>
                <w:rFonts w:hint="eastAsia" w:hAnsi="宋体" w:cs="宋体"/>
                <w:b/>
                <w:szCs w:val="24"/>
              </w:rPr>
              <w:t>据</w:t>
            </w:r>
          </w:p>
          <w:p w14:paraId="3E52A244">
            <w:pPr>
              <w:jc w:val="center"/>
              <w:rPr>
                <w:rFonts w:hAnsi="宋体" w:cs="宋体"/>
                <w:b/>
                <w:szCs w:val="24"/>
              </w:rPr>
            </w:pPr>
            <w:r>
              <w:rPr>
                <w:rFonts w:hint="eastAsia" w:hAnsi="宋体" w:cs="宋体"/>
                <w:b/>
                <w:szCs w:val="24"/>
              </w:rPr>
              <w:t>竞</w:t>
            </w:r>
          </w:p>
          <w:p w14:paraId="119109D7">
            <w:pPr>
              <w:jc w:val="center"/>
              <w:rPr>
                <w:rFonts w:hAnsi="宋体" w:cs="宋体"/>
                <w:b/>
                <w:szCs w:val="24"/>
              </w:rPr>
            </w:pPr>
            <w:r>
              <w:rPr>
                <w:rFonts w:hint="eastAsia" w:hAnsi="宋体" w:cs="宋体"/>
                <w:b/>
                <w:szCs w:val="24"/>
              </w:rPr>
              <w:t>争</w:t>
            </w:r>
          </w:p>
          <w:p w14:paraId="4E9C30BE">
            <w:pPr>
              <w:jc w:val="center"/>
              <w:rPr>
                <w:rFonts w:hAnsi="宋体" w:cs="宋体"/>
                <w:b/>
                <w:szCs w:val="24"/>
              </w:rPr>
            </w:pPr>
            <w:r>
              <w:rPr>
                <w:rFonts w:hint="eastAsia" w:hAnsi="宋体" w:cs="宋体"/>
                <w:b/>
                <w:szCs w:val="24"/>
              </w:rPr>
              <w:t>性</w:t>
            </w:r>
          </w:p>
          <w:p w14:paraId="2871BB10">
            <w:pPr>
              <w:jc w:val="center"/>
              <w:rPr>
                <w:rFonts w:hAnsi="宋体" w:cs="宋体"/>
                <w:b/>
                <w:szCs w:val="24"/>
              </w:rPr>
            </w:pPr>
            <w:r>
              <w:rPr>
                <w:rFonts w:hint="eastAsia" w:hAnsi="宋体" w:cs="宋体"/>
                <w:b/>
                <w:szCs w:val="24"/>
              </w:rPr>
              <w:t>磋</w:t>
            </w:r>
          </w:p>
          <w:p w14:paraId="658323B2">
            <w:pPr>
              <w:jc w:val="center"/>
              <w:rPr>
                <w:rFonts w:hAnsi="宋体" w:cs="宋体"/>
                <w:b/>
                <w:szCs w:val="24"/>
              </w:rPr>
            </w:pPr>
            <w:r>
              <w:rPr>
                <w:rFonts w:hint="eastAsia" w:hAnsi="宋体" w:cs="宋体"/>
                <w:b/>
                <w:szCs w:val="24"/>
              </w:rPr>
              <w:t>商</w:t>
            </w:r>
          </w:p>
          <w:p w14:paraId="769C79D4">
            <w:pPr>
              <w:jc w:val="center"/>
              <w:rPr>
                <w:rFonts w:hAnsi="宋体" w:cs="宋体"/>
                <w:b/>
                <w:szCs w:val="24"/>
              </w:rPr>
            </w:pPr>
            <w:r>
              <w:rPr>
                <w:rFonts w:hint="eastAsia" w:hAnsi="宋体" w:cs="宋体"/>
                <w:b/>
                <w:szCs w:val="24"/>
              </w:rPr>
              <w:t>响</w:t>
            </w:r>
          </w:p>
          <w:p w14:paraId="4EEE92DC">
            <w:pPr>
              <w:jc w:val="center"/>
              <w:rPr>
                <w:rFonts w:hAnsi="宋体" w:cs="宋体"/>
                <w:b/>
                <w:szCs w:val="24"/>
              </w:rPr>
            </w:pPr>
            <w:r>
              <w:rPr>
                <w:rFonts w:hint="eastAsia" w:hAnsi="宋体" w:cs="宋体"/>
                <w:b/>
                <w:szCs w:val="24"/>
              </w:rPr>
              <w:t>应</w:t>
            </w:r>
          </w:p>
          <w:p w14:paraId="67C5915E">
            <w:pPr>
              <w:jc w:val="center"/>
              <w:rPr>
                <w:rFonts w:hAnsi="宋体" w:cs="宋体"/>
                <w:b/>
                <w:szCs w:val="24"/>
              </w:rPr>
            </w:pPr>
            <w:r>
              <w:rPr>
                <w:rFonts w:hint="eastAsia" w:hAnsi="宋体" w:cs="宋体"/>
                <w:b/>
                <w:szCs w:val="24"/>
              </w:rPr>
              <w:t>文</w:t>
            </w:r>
          </w:p>
          <w:p w14:paraId="4B3814B5">
            <w:pPr>
              <w:jc w:val="center"/>
              <w:rPr>
                <w:rFonts w:hAnsi="宋体" w:cs="宋体"/>
                <w:b/>
                <w:szCs w:val="24"/>
              </w:rPr>
            </w:pPr>
            <w:r>
              <w:rPr>
                <w:rFonts w:hint="eastAsia" w:hAnsi="宋体" w:cs="宋体"/>
                <w:b/>
                <w:szCs w:val="24"/>
              </w:rPr>
              <w:t>件</w:t>
            </w:r>
          </w:p>
          <w:p w14:paraId="3A5475FD">
            <w:pPr>
              <w:jc w:val="center"/>
              <w:rPr>
                <w:rFonts w:hAnsi="宋体" w:cs="宋体"/>
                <w:b/>
                <w:szCs w:val="24"/>
              </w:rPr>
            </w:pPr>
            <w:r>
              <w:rPr>
                <w:rFonts w:hint="eastAsia" w:hAnsi="宋体" w:cs="宋体"/>
                <w:b/>
                <w:szCs w:val="24"/>
              </w:rPr>
              <w:t>的</w:t>
            </w:r>
          </w:p>
          <w:p w14:paraId="0A73A670">
            <w:pPr>
              <w:jc w:val="center"/>
              <w:rPr>
                <w:rFonts w:hAnsi="宋体" w:cs="宋体"/>
                <w:b/>
                <w:szCs w:val="24"/>
              </w:rPr>
            </w:pPr>
            <w:r>
              <w:rPr>
                <w:rFonts w:hint="eastAsia" w:hAnsi="宋体" w:cs="宋体"/>
                <w:b/>
                <w:szCs w:val="24"/>
              </w:rPr>
              <w:t>响</w:t>
            </w:r>
          </w:p>
          <w:p w14:paraId="244CB937">
            <w:pPr>
              <w:jc w:val="center"/>
              <w:rPr>
                <w:rFonts w:hAnsi="宋体" w:cs="宋体"/>
                <w:b/>
                <w:szCs w:val="24"/>
              </w:rPr>
            </w:pPr>
            <w:r>
              <w:rPr>
                <w:rFonts w:hint="eastAsia" w:hAnsi="宋体" w:cs="宋体"/>
                <w:b/>
                <w:szCs w:val="24"/>
              </w:rPr>
              <w:t>应</w:t>
            </w:r>
          </w:p>
          <w:p w14:paraId="07CF7F3A">
            <w:pPr>
              <w:jc w:val="center"/>
              <w:rPr>
                <w:rFonts w:hAnsi="宋体" w:cs="宋体"/>
                <w:b/>
                <w:szCs w:val="24"/>
              </w:rPr>
            </w:pPr>
            <w:r>
              <w:rPr>
                <w:rFonts w:hint="eastAsia" w:hAnsi="宋体" w:cs="宋体"/>
                <w:b/>
                <w:szCs w:val="24"/>
              </w:rPr>
              <w:t>程  度</w:t>
            </w:r>
          </w:p>
          <w:p w14:paraId="52086246">
            <w:pPr>
              <w:jc w:val="center"/>
              <w:rPr>
                <w:rFonts w:hAnsi="宋体" w:cs="宋体"/>
                <w:b/>
                <w:szCs w:val="24"/>
              </w:rPr>
            </w:pPr>
            <w:r>
              <w:rPr>
                <w:rFonts w:hint="eastAsia" w:hAnsi="宋体" w:cs="宋体"/>
                <w:b/>
                <w:szCs w:val="24"/>
              </w:rPr>
              <w:t>按</w:t>
            </w:r>
          </w:p>
          <w:p w14:paraId="1993F853">
            <w:pPr>
              <w:jc w:val="center"/>
              <w:rPr>
                <w:rFonts w:hAnsi="宋体" w:cs="宋体"/>
                <w:b/>
                <w:szCs w:val="24"/>
              </w:rPr>
            </w:pPr>
            <w:r>
              <w:rPr>
                <w:rFonts w:hint="eastAsia" w:hAnsi="宋体" w:cs="宋体"/>
                <w:b/>
                <w:szCs w:val="24"/>
              </w:rPr>
              <w:t>差</w:t>
            </w:r>
          </w:p>
          <w:p w14:paraId="6C04A3F9">
            <w:pPr>
              <w:jc w:val="center"/>
              <w:rPr>
                <w:rFonts w:hAnsi="宋体" w:cs="宋体"/>
                <w:b/>
                <w:szCs w:val="24"/>
              </w:rPr>
            </w:pPr>
            <w:r>
              <w:rPr>
                <w:rFonts w:hint="eastAsia" w:hAnsi="宋体" w:cs="宋体"/>
                <w:b/>
                <w:szCs w:val="24"/>
              </w:rPr>
              <w:t>别</w:t>
            </w:r>
          </w:p>
          <w:p w14:paraId="12843E3E">
            <w:pPr>
              <w:jc w:val="center"/>
              <w:rPr>
                <w:rFonts w:hAnsi="宋体" w:cs="宋体"/>
                <w:b/>
                <w:szCs w:val="24"/>
              </w:rPr>
            </w:pPr>
            <w:r>
              <w:rPr>
                <w:rFonts w:hint="eastAsia" w:hAnsi="宋体" w:cs="宋体"/>
                <w:b/>
                <w:szCs w:val="24"/>
              </w:rPr>
              <w:t>计</w:t>
            </w:r>
          </w:p>
          <w:p w14:paraId="5D45D9F0">
            <w:pPr>
              <w:jc w:val="center"/>
              <w:rPr>
                <w:rFonts w:hAnsi="宋体" w:cs="宋体"/>
                <w:b/>
                <w:szCs w:val="24"/>
              </w:rPr>
            </w:pPr>
            <w:r>
              <w:rPr>
                <w:rFonts w:hint="eastAsia" w:hAnsi="宋体" w:cs="宋体"/>
                <w:b/>
                <w:szCs w:val="24"/>
              </w:rPr>
              <w:t>分</w:t>
            </w:r>
          </w:p>
          <w:p w14:paraId="08B07C74">
            <w:pPr>
              <w:jc w:val="center"/>
              <w:rPr>
                <w:rFonts w:hAnsi="宋体" w:cs="宋体"/>
                <w:b/>
                <w:szCs w:val="24"/>
              </w:rPr>
            </w:pPr>
            <w:r>
              <w:rPr>
                <w:rFonts w:hint="eastAsia" w:hAnsi="宋体" w:cs="宋体"/>
                <w:b/>
                <w:szCs w:val="24"/>
              </w:rPr>
              <w:t>。</w:t>
            </w:r>
          </w:p>
          <w:p w14:paraId="34C53731">
            <w:pPr>
              <w:widowControl/>
              <w:jc w:val="center"/>
              <w:rPr>
                <w:rFonts w:hAnsi="宋体" w:cs="宋体"/>
                <w:b/>
                <w:bCs/>
                <w:sz w:val="21"/>
                <w:szCs w:val="21"/>
              </w:rPr>
            </w:pPr>
          </w:p>
        </w:tc>
      </w:tr>
      <w:tr w14:paraId="58240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92" w:type="pct"/>
            <w:vAlign w:val="center"/>
          </w:tcPr>
          <w:p w14:paraId="5E2B6B78">
            <w:pPr>
              <w:jc w:val="center"/>
              <w:rPr>
                <w:rFonts w:hAnsi="宋体" w:cs="宋体"/>
                <w:b/>
                <w:szCs w:val="24"/>
              </w:rPr>
            </w:pPr>
            <w:r>
              <w:rPr>
                <w:rFonts w:hint="eastAsia" w:hAnsi="宋体" w:cs="宋体"/>
                <w:b/>
                <w:szCs w:val="24"/>
              </w:rPr>
              <w:t>价格</w:t>
            </w:r>
          </w:p>
        </w:tc>
        <w:tc>
          <w:tcPr>
            <w:tcW w:w="414" w:type="pct"/>
            <w:vAlign w:val="center"/>
          </w:tcPr>
          <w:p w14:paraId="1DA075FB">
            <w:pPr>
              <w:rPr>
                <w:rFonts w:hAnsi="宋体" w:cs="宋体"/>
                <w:b/>
                <w:szCs w:val="24"/>
              </w:rPr>
            </w:pPr>
            <w:r>
              <w:rPr>
                <w:rFonts w:hint="eastAsia" w:hAnsi="宋体" w:cs="宋体"/>
                <w:b/>
                <w:szCs w:val="24"/>
              </w:rPr>
              <w:t>30分</w:t>
            </w:r>
          </w:p>
        </w:tc>
        <w:tc>
          <w:tcPr>
            <w:tcW w:w="3364" w:type="pct"/>
            <w:vAlign w:val="center"/>
          </w:tcPr>
          <w:p w14:paraId="6FA499A4">
            <w:pPr>
              <w:widowControl/>
              <w:spacing w:line="288" w:lineRule="auto"/>
              <w:rPr>
                <w:rFonts w:hAnsi="宋体" w:cs="宋体"/>
              </w:rPr>
            </w:pPr>
            <w:r>
              <w:rPr>
                <w:rFonts w:hint="eastAsia" w:hAnsi="宋体" w:cs="宋体"/>
              </w:rPr>
              <w:t>满足招标文件要求且投标价格最低的投标报价为评标基准价，其价格分为满分。其他供应商的价格分按照下列公式计算：投标报价得分=（评标基准价/投标报价）×30。</w:t>
            </w:r>
          </w:p>
          <w:p w14:paraId="553BFEDB">
            <w:pPr>
              <w:widowControl/>
              <w:spacing w:line="288" w:lineRule="auto"/>
              <w:rPr>
                <w:rFonts w:hAnsi="宋体" w:cs="宋体"/>
              </w:rPr>
            </w:pPr>
            <w:r>
              <w:rPr>
                <w:rFonts w:hint="eastAsia" w:hAnsi="宋体" w:cs="宋体"/>
              </w:rPr>
              <w:t>注：本项目属于专门面向中小企业采购，价格无需扣除。</w:t>
            </w:r>
          </w:p>
        </w:tc>
        <w:tc>
          <w:tcPr>
            <w:tcW w:w="435" w:type="pct"/>
            <w:vAlign w:val="center"/>
          </w:tcPr>
          <w:p w14:paraId="28758C2D">
            <w:pPr>
              <w:jc w:val="center"/>
              <w:rPr>
                <w:rFonts w:hAnsi="宋体" w:cs="宋体"/>
                <w:szCs w:val="24"/>
              </w:rPr>
            </w:pPr>
            <w:r>
              <w:rPr>
                <w:rFonts w:hint="eastAsia" w:hAnsi="宋体" w:cs="宋体"/>
                <w:szCs w:val="24"/>
              </w:rPr>
              <w:t>30分</w:t>
            </w:r>
          </w:p>
        </w:tc>
        <w:tc>
          <w:tcPr>
            <w:tcW w:w="392" w:type="pct"/>
            <w:vMerge w:val="continue"/>
            <w:vAlign w:val="center"/>
          </w:tcPr>
          <w:p w14:paraId="2EA00E8D">
            <w:pPr>
              <w:jc w:val="center"/>
              <w:rPr>
                <w:rFonts w:hAnsi="宋体" w:cs="宋体"/>
                <w:sz w:val="21"/>
                <w:szCs w:val="21"/>
              </w:rPr>
            </w:pPr>
          </w:p>
        </w:tc>
      </w:tr>
      <w:tr w14:paraId="46C2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2" w:type="pct"/>
            <w:vMerge w:val="restart"/>
            <w:vAlign w:val="center"/>
          </w:tcPr>
          <w:p w14:paraId="4208C6F7">
            <w:pPr>
              <w:rPr>
                <w:rFonts w:hAnsi="宋体" w:cs="宋体"/>
                <w:b/>
                <w:szCs w:val="24"/>
              </w:rPr>
            </w:pPr>
            <w:r>
              <w:rPr>
                <w:rFonts w:hint="eastAsia" w:hAnsi="宋体" w:cs="宋体"/>
                <w:b/>
                <w:szCs w:val="24"/>
              </w:rPr>
              <w:t>详细</w:t>
            </w:r>
          </w:p>
          <w:p w14:paraId="71CD50CF">
            <w:pPr>
              <w:rPr>
                <w:rFonts w:hAnsi="宋体" w:cs="宋体"/>
                <w:b/>
                <w:szCs w:val="24"/>
              </w:rPr>
            </w:pPr>
            <w:r>
              <w:rPr>
                <w:rFonts w:hint="eastAsia" w:hAnsi="宋体" w:cs="宋体"/>
                <w:b/>
                <w:szCs w:val="24"/>
              </w:rPr>
              <w:t>评审</w:t>
            </w:r>
          </w:p>
        </w:tc>
        <w:tc>
          <w:tcPr>
            <w:tcW w:w="414" w:type="pct"/>
            <w:vMerge w:val="restart"/>
            <w:vAlign w:val="center"/>
          </w:tcPr>
          <w:p w14:paraId="729DD40C">
            <w:pPr>
              <w:rPr>
                <w:rFonts w:hAnsi="宋体" w:cs="宋体"/>
                <w:szCs w:val="24"/>
              </w:rPr>
            </w:pPr>
            <w:r>
              <w:rPr>
                <w:rFonts w:hint="eastAsia" w:hAnsi="宋体" w:cs="宋体"/>
                <w:b/>
                <w:bCs/>
                <w:szCs w:val="24"/>
              </w:rPr>
              <w:t>70分</w:t>
            </w:r>
          </w:p>
        </w:tc>
        <w:tc>
          <w:tcPr>
            <w:tcW w:w="3364" w:type="pct"/>
            <w:vAlign w:val="center"/>
          </w:tcPr>
          <w:p w14:paraId="2FBAD9DE">
            <w:pPr>
              <w:widowControl/>
              <w:spacing w:line="312" w:lineRule="auto"/>
              <w:rPr>
                <w:rFonts w:hAnsi="宋体" w:cs="宋体"/>
              </w:rPr>
            </w:pPr>
            <w:r>
              <w:rPr>
                <w:rFonts w:hint="eastAsia" w:hAnsi="宋体" w:cs="宋体"/>
                <w:b/>
                <w:bCs/>
                <w:szCs w:val="24"/>
              </w:rPr>
              <w:t>勘察服务方案：</w:t>
            </w:r>
          </w:p>
          <w:p w14:paraId="2DBF7877">
            <w:pPr>
              <w:widowControl/>
              <w:spacing w:line="288" w:lineRule="auto"/>
              <w:rPr>
                <w:rFonts w:hAnsi="宋体" w:cs="宋体"/>
              </w:rPr>
            </w:pPr>
            <w:r>
              <w:rPr>
                <w:rFonts w:hint="eastAsia" w:hAnsi="宋体" w:cs="宋体"/>
              </w:rPr>
              <w:t xml:space="preserve"> 针对本项目提供具体可行的服务方案需包含：①服务范围和服务内容；②勘察方案；</w:t>
            </w:r>
            <w:r>
              <w:rPr>
                <w:rFonts w:hAnsi="宋体" w:cs="宋体"/>
              </w:rPr>
              <w:t>③</w:t>
            </w:r>
            <w:r>
              <w:rPr>
                <w:rFonts w:hint="eastAsia" w:hAnsi="宋体" w:cs="宋体"/>
              </w:rPr>
              <w:t>测绘方案；④拟投入的设施、设备情况；</w:t>
            </w:r>
            <w:r>
              <w:rPr>
                <w:rFonts w:hint="eastAsia" w:ascii="微软雅黑" w:hAnsi="微软雅黑" w:eastAsia="微软雅黑" w:cs="微软雅黑"/>
              </w:rPr>
              <w:t>⑤</w:t>
            </w:r>
            <w:r>
              <w:rPr>
                <w:rFonts w:hint="eastAsia" w:hAnsi="宋体" w:cs="宋体"/>
              </w:rPr>
              <w:t>数据及资料管理方案。</w:t>
            </w:r>
          </w:p>
          <w:p w14:paraId="74ADBB18">
            <w:pPr>
              <w:widowControl/>
              <w:spacing w:line="288" w:lineRule="auto"/>
              <w:rPr>
                <w:rFonts w:hAnsi="宋体" w:cs="宋体"/>
              </w:rPr>
            </w:pPr>
            <w:r>
              <w:rPr>
                <w:rFonts w:hint="eastAsia" w:hAnsi="宋体" w:cs="宋体"/>
              </w:rPr>
              <w:t>前述要求的内容均有描述且符合本项目要求的得10分；每缺少一项方案扣2分，扣完为止；每有一项要求的方案内容有缺陷的(缺陷是指：对同一问题前后表述矛盾的，或逻辑错误的，或缺少关键节点，或涉及的规范及标准错误，或表述内容不完整，或不利于项目实施、不可能实现的情形等任意一种情形)，扣1分，扣完为止；本项内容不提供不得分。</w:t>
            </w:r>
          </w:p>
        </w:tc>
        <w:tc>
          <w:tcPr>
            <w:tcW w:w="435" w:type="pct"/>
            <w:vAlign w:val="center"/>
          </w:tcPr>
          <w:p w14:paraId="405BFFB5">
            <w:pPr>
              <w:jc w:val="center"/>
              <w:rPr>
                <w:rFonts w:hAnsi="宋体" w:cs="宋体"/>
                <w:szCs w:val="24"/>
              </w:rPr>
            </w:pPr>
            <w:r>
              <w:rPr>
                <w:rFonts w:hint="eastAsia" w:hAnsi="宋体" w:cs="宋体"/>
              </w:rPr>
              <w:t>10分</w:t>
            </w:r>
          </w:p>
        </w:tc>
        <w:tc>
          <w:tcPr>
            <w:tcW w:w="392" w:type="pct"/>
            <w:vMerge w:val="continue"/>
            <w:vAlign w:val="center"/>
          </w:tcPr>
          <w:p w14:paraId="0504C949">
            <w:pPr>
              <w:jc w:val="center"/>
              <w:rPr>
                <w:rFonts w:hAnsi="宋体" w:cs="宋体"/>
                <w:sz w:val="21"/>
                <w:szCs w:val="21"/>
              </w:rPr>
            </w:pPr>
          </w:p>
        </w:tc>
      </w:tr>
      <w:tr w14:paraId="3F66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2" w:type="pct"/>
            <w:vMerge w:val="continue"/>
            <w:vAlign w:val="center"/>
          </w:tcPr>
          <w:p w14:paraId="5293560D">
            <w:pPr>
              <w:rPr>
                <w:rFonts w:hAnsi="宋体" w:cs="宋体"/>
                <w:b/>
                <w:szCs w:val="24"/>
              </w:rPr>
            </w:pPr>
          </w:p>
        </w:tc>
        <w:tc>
          <w:tcPr>
            <w:tcW w:w="414" w:type="pct"/>
            <w:vMerge w:val="continue"/>
            <w:vAlign w:val="center"/>
          </w:tcPr>
          <w:p w14:paraId="77259AAA">
            <w:pPr>
              <w:rPr>
                <w:rFonts w:hAnsi="宋体" w:cs="宋体"/>
                <w:szCs w:val="24"/>
              </w:rPr>
            </w:pPr>
          </w:p>
        </w:tc>
        <w:tc>
          <w:tcPr>
            <w:tcW w:w="3364" w:type="pct"/>
            <w:shd w:val="clear" w:color="auto" w:fill="auto"/>
            <w:vAlign w:val="center"/>
          </w:tcPr>
          <w:p w14:paraId="55AE8132">
            <w:pPr>
              <w:widowControl/>
              <w:spacing w:line="312" w:lineRule="auto"/>
              <w:rPr>
                <w:rFonts w:hAnsi="宋体" w:cs="宋体"/>
                <w:b/>
                <w:bCs/>
                <w:szCs w:val="24"/>
              </w:rPr>
            </w:pPr>
            <w:r>
              <w:rPr>
                <w:rFonts w:hint="eastAsia" w:hAnsi="宋体" w:cs="宋体"/>
                <w:b/>
                <w:bCs/>
                <w:szCs w:val="24"/>
              </w:rPr>
              <w:t>质量保障措施：</w:t>
            </w:r>
          </w:p>
          <w:p w14:paraId="2FEF61A7">
            <w:pPr>
              <w:pStyle w:val="29"/>
              <w:snapToGrid/>
              <w:spacing w:line="288" w:lineRule="auto"/>
              <w:rPr>
                <w:rFonts w:ascii="宋体" w:hAnsi="宋体" w:cs="宋体"/>
                <w:kern w:val="0"/>
                <w:sz w:val="24"/>
                <w:szCs w:val="20"/>
              </w:rPr>
            </w:pPr>
            <w:r>
              <w:rPr>
                <w:rFonts w:hint="eastAsia" w:ascii="宋体" w:hAnsi="宋体" w:cs="宋体"/>
                <w:kern w:val="0"/>
                <w:sz w:val="24"/>
                <w:szCs w:val="20"/>
              </w:rPr>
              <w:t>质量保障措施需包含：</w:t>
            </w:r>
            <w:r>
              <w:rPr>
                <w:rFonts w:ascii="宋体" w:hAnsi="宋体" w:cs="宋体"/>
                <w:kern w:val="0"/>
                <w:sz w:val="24"/>
                <w:szCs w:val="20"/>
              </w:rPr>
              <w:t>①进度计划安排</w:t>
            </w:r>
            <w:r>
              <w:rPr>
                <w:rFonts w:hint="eastAsia" w:ascii="宋体" w:hAnsi="宋体" w:cs="宋体"/>
                <w:kern w:val="0"/>
                <w:sz w:val="24"/>
                <w:szCs w:val="20"/>
              </w:rPr>
              <w:t>；</w:t>
            </w:r>
            <w:r>
              <w:rPr>
                <w:rFonts w:ascii="宋体" w:hAnsi="宋体" w:cs="宋体"/>
                <w:kern w:val="0"/>
                <w:sz w:val="24"/>
                <w:szCs w:val="20"/>
              </w:rPr>
              <w:t>②工作质量、安全、进度控制保障措施</w:t>
            </w:r>
            <w:r>
              <w:rPr>
                <w:rFonts w:hint="eastAsia" w:ascii="宋体" w:hAnsi="宋体" w:cs="宋体"/>
                <w:kern w:val="0"/>
                <w:sz w:val="24"/>
                <w:szCs w:val="20"/>
              </w:rPr>
              <w:t>；</w:t>
            </w:r>
            <w:r>
              <w:rPr>
                <w:rFonts w:ascii="宋体" w:hAnsi="宋体" w:cs="宋体"/>
                <w:kern w:val="0"/>
                <w:sz w:val="24"/>
                <w:szCs w:val="20"/>
              </w:rPr>
              <w:t>③组织协调内容及措施；④工作重点与难点分析及对应措施。</w:t>
            </w:r>
          </w:p>
          <w:p w14:paraId="137FD285">
            <w:pPr>
              <w:pStyle w:val="29"/>
              <w:snapToGrid/>
              <w:spacing w:line="288" w:lineRule="auto"/>
              <w:rPr>
                <w:rFonts w:ascii="宋体" w:hAnsi="宋体" w:cs="宋体"/>
                <w:sz w:val="24"/>
                <w:szCs w:val="24"/>
              </w:rPr>
            </w:pPr>
            <w:r>
              <w:rPr>
                <w:rFonts w:hint="eastAsia" w:ascii="宋体" w:hAnsi="宋体" w:cs="宋体"/>
                <w:sz w:val="24"/>
                <w:szCs w:val="24"/>
              </w:rPr>
              <w:t>前述要求的内容均有描述且符合本项目要求的得8分；每缺少一项方案扣2分，扣完为止；每有一项要求的方案内容有缺陷的(缺陷是指：对同一问题前后表述矛盾的，或逻辑错误的，或缺少关键节点，或涉及的规范及标准错误，或表述内容不完整，或不利于项目实施、不可能实现的情形等任意一种情形)，扣1分，扣完为止；本项内容不提供不得分。</w:t>
            </w:r>
          </w:p>
        </w:tc>
        <w:tc>
          <w:tcPr>
            <w:tcW w:w="435" w:type="pct"/>
            <w:shd w:val="clear" w:color="auto" w:fill="auto"/>
            <w:vAlign w:val="center"/>
          </w:tcPr>
          <w:p w14:paraId="5AD2B967">
            <w:pPr>
              <w:jc w:val="center"/>
              <w:rPr>
                <w:rFonts w:hAnsi="宋体" w:cs="宋体"/>
              </w:rPr>
            </w:pPr>
            <w:r>
              <w:rPr>
                <w:rFonts w:hint="eastAsia" w:hAnsi="宋体" w:cs="宋体"/>
              </w:rPr>
              <w:t>8分</w:t>
            </w:r>
          </w:p>
        </w:tc>
        <w:tc>
          <w:tcPr>
            <w:tcW w:w="392" w:type="pct"/>
            <w:vMerge w:val="continue"/>
            <w:vAlign w:val="center"/>
          </w:tcPr>
          <w:p w14:paraId="53B7085B">
            <w:pPr>
              <w:jc w:val="center"/>
              <w:rPr>
                <w:rFonts w:hAnsi="宋体" w:cs="宋体"/>
                <w:sz w:val="21"/>
                <w:szCs w:val="21"/>
              </w:rPr>
            </w:pPr>
          </w:p>
        </w:tc>
      </w:tr>
      <w:tr w14:paraId="28C66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392" w:type="pct"/>
            <w:vMerge w:val="continue"/>
            <w:vAlign w:val="center"/>
          </w:tcPr>
          <w:p w14:paraId="5A8C3B23">
            <w:pPr>
              <w:rPr>
                <w:rFonts w:hAnsi="宋体" w:cs="宋体"/>
                <w:b/>
                <w:szCs w:val="24"/>
              </w:rPr>
            </w:pPr>
          </w:p>
        </w:tc>
        <w:tc>
          <w:tcPr>
            <w:tcW w:w="414" w:type="pct"/>
            <w:vMerge w:val="continue"/>
            <w:vAlign w:val="center"/>
          </w:tcPr>
          <w:p w14:paraId="4D7FA5B7">
            <w:pPr>
              <w:rPr>
                <w:rFonts w:hAnsi="宋体" w:cs="宋体"/>
                <w:b/>
                <w:bCs/>
                <w:szCs w:val="24"/>
              </w:rPr>
            </w:pPr>
          </w:p>
        </w:tc>
        <w:tc>
          <w:tcPr>
            <w:tcW w:w="3364" w:type="pct"/>
            <w:vAlign w:val="center"/>
          </w:tcPr>
          <w:p w14:paraId="14783325">
            <w:pPr>
              <w:pStyle w:val="29"/>
              <w:snapToGrid/>
              <w:spacing w:line="312" w:lineRule="auto"/>
              <w:rPr>
                <w:rFonts w:ascii="宋体" w:hAnsi="宋体" w:cs="宋体"/>
                <w:sz w:val="24"/>
                <w:szCs w:val="24"/>
              </w:rPr>
            </w:pPr>
            <w:r>
              <w:rPr>
                <w:rFonts w:hint="eastAsia" w:ascii="宋体" w:hAnsi="宋体" w:cs="宋体"/>
                <w:b/>
                <w:bCs/>
                <w:sz w:val="24"/>
                <w:szCs w:val="24"/>
              </w:rPr>
              <w:t>服务承诺：</w:t>
            </w:r>
          </w:p>
          <w:p w14:paraId="3CA2E9E5">
            <w:pPr>
              <w:pStyle w:val="29"/>
              <w:snapToGrid/>
              <w:spacing w:line="288" w:lineRule="auto"/>
              <w:rPr>
                <w:rFonts w:ascii="宋体" w:hAnsi="宋体" w:cs="宋体"/>
                <w:sz w:val="24"/>
                <w:szCs w:val="24"/>
              </w:rPr>
            </w:pPr>
            <w:r>
              <w:rPr>
                <w:rFonts w:hint="eastAsia" w:ascii="宋体" w:hAnsi="宋体" w:cs="宋体"/>
                <w:sz w:val="24"/>
                <w:szCs w:val="24"/>
              </w:rPr>
              <w:t>针对本项目提供具体可行的服务承诺，包括但不限于①服务质量承诺；②服务响应时限、人员到位、安全保障、不能完全履行承诺时愿意接受相关处罚等以及其他服务的承诺；③有利于本项目实施的合理化建议；④保密承诺。</w:t>
            </w:r>
          </w:p>
          <w:p w14:paraId="537EC347">
            <w:pPr>
              <w:pStyle w:val="29"/>
              <w:snapToGrid/>
              <w:spacing w:line="288" w:lineRule="auto"/>
              <w:rPr>
                <w:rFonts w:ascii="宋体" w:hAnsi="宋体" w:cs="宋体"/>
                <w:sz w:val="24"/>
                <w:szCs w:val="24"/>
              </w:rPr>
            </w:pPr>
            <w:r>
              <w:rPr>
                <w:rFonts w:hint="eastAsia" w:ascii="宋体" w:hAnsi="宋体" w:cs="宋体"/>
                <w:sz w:val="24"/>
                <w:szCs w:val="24"/>
              </w:rPr>
              <w:t>前述要求的内容均有描述且符合本项目要求的得8分；每缺少一项方案扣2分，扣完为止；每有一项要求的方案内容有缺陷的(缺陷是指：对同一问题前后表述矛盾的，或逻辑错误的，或缺少关键节点，或涉及的规范及标准错误，或表述内容不完整，或不利于项目实施、不可能实现的情形等任意一种情形)，扣1分，扣完为止；本项内容不提供不得分。</w:t>
            </w:r>
          </w:p>
        </w:tc>
        <w:tc>
          <w:tcPr>
            <w:tcW w:w="435" w:type="pct"/>
            <w:vAlign w:val="center"/>
          </w:tcPr>
          <w:p w14:paraId="0FF0EC0D">
            <w:pPr>
              <w:jc w:val="center"/>
              <w:rPr>
                <w:rFonts w:hAnsi="宋体" w:cs="宋体"/>
                <w:szCs w:val="24"/>
              </w:rPr>
            </w:pPr>
            <w:r>
              <w:rPr>
                <w:rFonts w:hint="eastAsia" w:hAnsi="宋体" w:cs="宋体"/>
              </w:rPr>
              <w:t>8分</w:t>
            </w:r>
          </w:p>
        </w:tc>
        <w:tc>
          <w:tcPr>
            <w:tcW w:w="392" w:type="pct"/>
            <w:vMerge w:val="continue"/>
            <w:vAlign w:val="center"/>
          </w:tcPr>
          <w:p w14:paraId="30A37E46">
            <w:pPr>
              <w:jc w:val="center"/>
              <w:rPr>
                <w:rFonts w:hAnsi="宋体" w:cs="宋体"/>
                <w:sz w:val="21"/>
                <w:szCs w:val="21"/>
              </w:rPr>
            </w:pPr>
          </w:p>
        </w:tc>
      </w:tr>
      <w:tr w14:paraId="04B5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4" w:hRule="atLeast"/>
          <w:jc w:val="center"/>
        </w:trPr>
        <w:tc>
          <w:tcPr>
            <w:tcW w:w="392" w:type="pct"/>
            <w:vMerge w:val="continue"/>
            <w:vAlign w:val="center"/>
          </w:tcPr>
          <w:p w14:paraId="027E0552">
            <w:pPr>
              <w:rPr>
                <w:rFonts w:hAnsi="宋体" w:cs="宋体"/>
                <w:b/>
                <w:szCs w:val="24"/>
              </w:rPr>
            </w:pPr>
          </w:p>
        </w:tc>
        <w:tc>
          <w:tcPr>
            <w:tcW w:w="414" w:type="pct"/>
            <w:vMerge w:val="continue"/>
            <w:vAlign w:val="center"/>
          </w:tcPr>
          <w:p w14:paraId="38702377">
            <w:pPr>
              <w:rPr>
                <w:rFonts w:hAnsi="宋体" w:cs="宋体"/>
                <w:b/>
                <w:bCs/>
                <w:szCs w:val="24"/>
              </w:rPr>
            </w:pPr>
          </w:p>
        </w:tc>
        <w:tc>
          <w:tcPr>
            <w:tcW w:w="3364" w:type="pct"/>
            <w:vAlign w:val="center"/>
          </w:tcPr>
          <w:p w14:paraId="36443CFC">
            <w:pPr>
              <w:pStyle w:val="29"/>
              <w:snapToGrid/>
              <w:spacing w:line="312" w:lineRule="auto"/>
              <w:rPr>
                <w:rFonts w:ascii="宋体" w:hAnsi="宋体" w:cs="宋体"/>
                <w:sz w:val="24"/>
                <w:szCs w:val="24"/>
              </w:rPr>
            </w:pPr>
            <w:r>
              <w:rPr>
                <w:rFonts w:hint="eastAsia" w:ascii="宋体" w:hAnsi="宋体" w:cs="宋体"/>
                <w:b/>
                <w:bCs/>
                <w:sz w:val="24"/>
                <w:szCs w:val="24"/>
              </w:rPr>
              <w:t>应急措施：</w:t>
            </w:r>
          </w:p>
          <w:p w14:paraId="0DBAADCF">
            <w:pPr>
              <w:pStyle w:val="29"/>
              <w:snapToGrid/>
              <w:spacing w:line="288" w:lineRule="auto"/>
              <w:rPr>
                <w:rFonts w:ascii="宋体" w:hAnsi="宋体" w:cs="宋体"/>
                <w:sz w:val="24"/>
                <w:szCs w:val="24"/>
              </w:rPr>
            </w:pPr>
            <w:r>
              <w:rPr>
                <w:rFonts w:hint="eastAsia" w:ascii="宋体" w:hAnsi="宋体" w:cs="宋体"/>
                <w:sz w:val="24"/>
                <w:szCs w:val="24"/>
              </w:rPr>
              <w:t xml:space="preserve">针对服务内容及要求提供关于①风险预测；②应对措施。 </w:t>
            </w:r>
          </w:p>
          <w:p w14:paraId="098C048E">
            <w:pPr>
              <w:pStyle w:val="29"/>
              <w:snapToGrid/>
              <w:spacing w:line="288" w:lineRule="auto"/>
              <w:rPr>
                <w:rFonts w:ascii="宋体" w:hAnsi="宋体" w:cs="宋体"/>
                <w:sz w:val="24"/>
                <w:szCs w:val="24"/>
              </w:rPr>
            </w:pPr>
            <w:r>
              <w:rPr>
                <w:rFonts w:hint="eastAsia" w:ascii="宋体" w:hAnsi="宋体" w:cs="宋体"/>
                <w:sz w:val="24"/>
                <w:szCs w:val="24"/>
              </w:rPr>
              <w:t>前述要求的内容均有描述且符合本项目要求的得4分；每缺少一项方案扣2分，扣完为止；每有一项要求的方案内容有缺陷的(缺陷是指：对同一问题前后表述矛盾的，或逻辑错误的，或缺少关键节点，或涉及的规范及标准错误，或表述内容不完整，或不利于项目实施、不可能实现的情形等任意一种情形)，扣1分，扣完为止；本项内容不提供不得分。</w:t>
            </w:r>
          </w:p>
        </w:tc>
        <w:tc>
          <w:tcPr>
            <w:tcW w:w="435" w:type="pct"/>
            <w:vAlign w:val="center"/>
          </w:tcPr>
          <w:p w14:paraId="545BE380">
            <w:pPr>
              <w:jc w:val="center"/>
              <w:rPr>
                <w:rFonts w:hAnsi="宋体" w:cs="宋体"/>
              </w:rPr>
            </w:pPr>
            <w:r>
              <w:rPr>
                <w:rFonts w:hint="eastAsia" w:hAnsi="宋体" w:cs="宋体"/>
                <w:szCs w:val="24"/>
              </w:rPr>
              <w:t>4分</w:t>
            </w:r>
          </w:p>
        </w:tc>
        <w:tc>
          <w:tcPr>
            <w:tcW w:w="392" w:type="pct"/>
            <w:vMerge w:val="continue"/>
            <w:vAlign w:val="center"/>
          </w:tcPr>
          <w:p w14:paraId="2B703ED8">
            <w:pPr>
              <w:jc w:val="center"/>
              <w:rPr>
                <w:rFonts w:hAnsi="宋体" w:cs="宋体"/>
                <w:sz w:val="21"/>
                <w:szCs w:val="21"/>
              </w:rPr>
            </w:pPr>
          </w:p>
        </w:tc>
      </w:tr>
      <w:tr w14:paraId="13398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92" w:type="pct"/>
            <w:vMerge w:val="continue"/>
            <w:vAlign w:val="center"/>
          </w:tcPr>
          <w:p w14:paraId="7CE2ABCE">
            <w:pPr>
              <w:rPr>
                <w:rFonts w:hAnsi="宋体" w:cs="宋体"/>
                <w:b/>
                <w:szCs w:val="24"/>
              </w:rPr>
            </w:pPr>
          </w:p>
        </w:tc>
        <w:tc>
          <w:tcPr>
            <w:tcW w:w="414" w:type="pct"/>
            <w:vMerge w:val="continue"/>
            <w:vAlign w:val="center"/>
          </w:tcPr>
          <w:p w14:paraId="7D087AD5">
            <w:pPr>
              <w:rPr>
                <w:rFonts w:hAnsi="宋体" w:cs="宋体"/>
                <w:b/>
                <w:bCs/>
                <w:szCs w:val="24"/>
              </w:rPr>
            </w:pPr>
          </w:p>
        </w:tc>
        <w:tc>
          <w:tcPr>
            <w:tcW w:w="3364" w:type="pct"/>
            <w:vAlign w:val="center"/>
          </w:tcPr>
          <w:p w14:paraId="24392076">
            <w:pPr>
              <w:pStyle w:val="29"/>
              <w:snapToGrid/>
              <w:spacing w:line="312" w:lineRule="auto"/>
              <w:rPr>
                <w:rFonts w:ascii="宋体" w:hAnsi="宋体" w:cs="宋体"/>
                <w:b/>
                <w:bCs/>
                <w:sz w:val="24"/>
                <w:szCs w:val="24"/>
              </w:rPr>
            </w:pPr>
            <w:r>
              <w:rPr>
                <w:rFonts w:hint="eastAsia" w:ascii="宋体" w:hAnsi="宋体" w:cs="宋体"/>
                <w:b/>
                <w:bCs/>
                <w:sz w:val="24"/>
                <w:szCs w:val="24"/>
              </w:rPr>
              <w:t>对本项目的合理化建议：</w:t>
            </w:r>
          </w:p>
          <w:p w14:paraId="1CE16A90">
            <w:pPr>
              <w:pStyle w:val="29"/>
              <w:snapToGrid/>
              <w:spacing w:line="288" w:lineRule="auto"/>
              <w:rPr>
                <w:rFonts w:ascii="宋体" w:hAnsi="宋体" w:cs="宋体"/>
                <w:sz w:val="24"/>
                <w:szCs w:val="24"/>
              </w:rPr>
            </w:pPr>
            <w:r>
              <w:rPr>
                <w:rFonts w:hint="eastAsia" w:ascii="宋体" w:hAnsi="宋体" w:cs="宋体"/>
                <w:sz w:val="24"/>
                <w:szCs w:val="24"/>
              </w:rPr>
              <w:t>供应商根据自身能力，提供在服务方面具有的优势及针对本项目的合理化建议，内容须具有针对性，贴合项目情况；</w:t>
            </w:r>
          </w:p>
          <w:p w14:paraId="559C9648">
            <w:pPr>
              <w:pStyle w:val="29"/>
              <w:snapToGrid/>
              <w:spacing w:line="288" w:lineRule="auto"/>
              <w:rPr>
                <w:rFonts w:ascii="宋体" w:hAnsi="宋体" w:cs="宋体"/>
                <w:sz w:val="24"/>
                <w:szCs w:val="24"/>
              </w:rPr>
            </w:pPr>
            <w:r>
              <w:rPr>
                <w:rFonts w:hint="eastAsia" w:ascii="宋体" w:hAnsi="宋体" w:cs="宋体"/>
                <w:sz w:val="24"/>
                <w:szCs w:val="24"/>
              </w:rPr>
              <w:t>内容完整可行且有针对性的得5分，内容中每有一处有缺陷扣1分，扣完为止。</w:t>
            </w:r>
          </w:p>
          <w:p w14:paraId="5ED645F6">
            <w:pPr>
              <w:pStyle w:val="29"/>
              <w:snapToGrid/>
              <w:spacing w:line="288" w:lineRule="auto"/>
              <w:rPr>
                <w:rFonts w:ascii="宋体" w:hAnsi="宋体" w:cs="宋体"/>
                <w:b/>
                <w:bCs/>
                <w:sz w:val="24"/>
                <w:szCs w:val="24"/>
              </w:rPr>
            </w:pPr>
            <w:r>
              <w:rPr>
                <w:rFonts w:hint="eastAsia" w:ascii="宋体" w:hAnsi="宋体" w:cs="宋体"/>
                <w:sz w:val="24"/>
                <w:szCs w:val="24"/>
              </w:rPr>
              <w:t>（缺陷是指内容缺项、不完整或缺少关键点、只有简单描述无实质性内容；非专门针对本项目或不适用本项目特性、套用其他项目内容；对同一问题前后表述矛盾；存在逻辑漏洞、科学原理或常识错误；不利于本项目标的实现、现有技术条件下不可能出现的情形等任意一种情形。）</w:t>
            </w:r>
          </w:p>
        </w:tc>
        <w:tc>
          <w:tcPr>
            <w:tcW w:w="435" w:type="pct"/>
            <w:vAlign w:val="center"/>
          </w:tcPr>
          <w:p w14:paraId="3F1D7D23">
            <w:pPr>
              <w:jc w:val="center"/>
              <w:rPr>
                <w:rFonts w:hAnsi="宋体" w:cs="宋体"/>
                <w:szCs w:val="24"/>
              </w:rPr>
            </w:pPr>
            <w:r>
              <w:rPr>
                <w:rFonts w:hint="eastAsia" w:hAnsi="宋体" w:cs="宋体"/>
                <w:szCs w:val="24"/>
              </w:rPr>
              <w:t>5分</w:t>
            </w:r>
          </w:p>
        </w:tc>
        <w:tc>
          <w:tcPr>
            <w:tcW w:w="392" w:type="pct"/>
            <w:vMerge w:val="continue"/>
            <w:vAlign w:val="center"/>
          </w:tcPr>
          <w:p w14:paraId="20B131BC">
            <w:pPr>
              <w:jc w:val="center"/>
              <w:rPr>
                <w:rFonts w:hAnsi="宋体" w:cs="宋体"/>
                <w:sz w:val="21"/>
                <w:szCs w:val="21"/>
              </w:rPr>
            </w:pPr>
          </w:p>
        </w:tc>
      </w:tr>
      <w:tr w14:paraId="02EE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392" w:type="pct"/>
            <w:vMerge w:val="continue"/>
            <w:vAlign w:val="center"/>
          </w:tcPr>
          <w:p w14:paraId="4EB40461">
            <w:pPr>
              <w:rPr>
                <w:rFonts w:hAnsi="宋体" w:cs="宋体"/>
                <w:b/>
                <w:szCs w:val="24"/>
              </w:rPr>
            </w:pPr>
          </w:p>
        </w:tc>
        <w:tc>
          <w:tcPr>
            <w:tcW w:w="414" w:type="pct"/>
            <w:vMerge w:val="continue"/>
            <w:vAlign w:val="center"/>
          </w:tcPr>
          <w:p w14:paraId="75C956D9">
            <w:pPr>
              <w:rPr>
                <w:rFonts w:hAnsi="宋体" w:cs="宋体"/>
                <w:b/>
                <w:bCs/>
                <w:szCs w:val="24"/>
              </w:rPr>
            </w:pPr>
          </w:p>
        </w:tc>
        <w:tc>
          <w:tcPr>
            <w:tcW w:w="3364" w:type="pct"/>
            <w:vAlign w:val="center"/>
          </w:tcPr>
          <w:p w14:paraId="22F04AD0">
            <w:pPr>
              <w:pStyle w:val="29"/>
              <w:snapToGrid/>
              <w:spacing w:line="312" w:lineRule="auto"/>
              <w:rPr>
                <w:rFonts w:ascii="宋体" w:hAnsi="宋体" w:cs="宋体"/>
                <w:b/>
                <w:bCs/>
                <w:sz w:val="24"/>
                <w:szCs w:val="24"/>
              </w:rPr>
            </w:pPr>
            <w:r>
              <w:rPr>
                <w:rFonts w:hint="eastAsia" w:ascii="宋体" w:hAnsi="宋体" w:cs="宋体"/>
                <w:b/>
                <w:bCs/>
                <w:sz w:val="24"/>
                <w:szCs w:val="24"/>
              </w:rPr>
              <w:t>项目负责人：</w:t>
            </w:r>
          </w:p>
          <w:p w14:paraId="1D49ED56">
            <w:pPr>
              <w:pStyle w:val="29"/>
              <w:snapToGrid/>
              <w:spacing w:line="288" w:lineRule="auto"/>
              <w:rPr>
                <w:rFonts w:ascii="宋体" w:hAnsi="宋体" w:cs="宋体"/>
                <w:sz w:val="24"/>
                <w:szCs w:val="24"/>
              </w:rPr>
            </w:pPr>
            <w:r>
              <w:rPr>
                <w:rFonts w:hint="eastAsia" w:ascii="宋体" w:hAnsi="宋体" w:cs="宋体"/>
                <w:sz w:val="24"/>
                <w:szCs w:val="24"/>
              </w:rPr>
              <w:t>1.职称</w:t>
            </w:r>
          </w:p>
          <w:p w14:paraId="4E9B1A32">
            <w:pPr>
              <w:pStyle w:val="29"/>
              <w:snapToGrid/>
              <w:spacing w:line="288" w:lineRule="auto"/>
            </w:pPr>
            <w:r>
              <w:rPr>
                <w:rFonts w:hint="eastAsia" w:ascii="宋体" w:hAnsi="宋体" w:cs="宋体"/>
                <w:sz w:val="24"/>
                <w:szCs w:val="24"/>
              </w:rPr>
              <w:t>拟派项目负责人具备高级工程师职称的得5分，具备中级工程师职称的得3分。</w:t>
            </w:r>
          </w:p>
          <w:p w14:paraId="44416224">
            <w:pPr>
              <w:pStyle w:val="29"/>
              <w:snapToGrid/>
              <w:spacing w:line="288" w:lineRule="auto"/>
              <w:rPr>
                <w:rFonts w:ascii="宋体" w:hAnsi="宋体" w:cs="宋体"/>
                <w:sz w:val="24"/>
                <w:szCs w:val="24"/>
              </w:rPr>
            </w:pPr>
            <w:r>
              <w:rPr>
                <w:rFonts w:hint="eastAsia" w:ascii="宋体" w:hAnsi="宋体" w:cs="宋体"/>
                <w:sz w:val="24"/>
                <w:szCs w:val="24"/>
              </w:rPr>
              <w:t>2.业绩</w:t>
            </w:r>
          </w:p>
          <w:p w14:paraId="6049FADA">
            <w:pPr>
              <w:pStyle w:val="16"/>
              <w:rPr>
                <w:rFonts w:hint="eastAsia" w:ascii="宋体" w:hAnsi="宋体" w:cs="宋体"/>
                <w:sz w:val="24"/>
                <w:szCs w:val="24"/>
              </w:rPr>
            </w:pPr>
            <w:r>
              <w:rPr>
                <w:rFonts w:hint="eastAsia" w:ascii="宋体" w:hAnsi="宋体" w:cs="宋体"/>
                <w:sz w:val="24"/>
                <w:szCs w:val="24"/>
              </w:rPr>
              <w:t>拟派项目负责人自2024年9月1日至今作为项目负责人承担同类地质勘察项目业绩（需附合同复印件并加盖公章，时间以合同签订时间为准），每 1 项得 2 分，最高 8 分。</w:t>
            </w:r>
          </w:p>
          <w:p w14:paraId="6B1D25B4">
            <w:pPr>
              <w:pStyle w:val="16"/>
              <w:ind w:firstLine="480" w:firstLineChars="200"/>
              <w:rPr>
                <w:rFonts w:ascii="宋体" w:hAnsi="宋体" w:cs="宋体"/>
                <w:sz w:val="24"/>
                <w:szCs w:val="24"/>
              </w:rPr>
            </w:pPr>
            <w:r>
              <w:rPr>
                <w:rFonts w:ascii="宋体" w:hAnsi="宋体" w:cs="宋体"/>
                <w:sz w:val="24"/>
              </w:rPr>
              <w:t>业绩合同须能体现项目负责人</w:t>
            </w:r>
            <w:r>
              <w:rPr>
                <w:rFonts w:hint="eastAsia" w:ascii="宋体" w:hAnsi="宋体" w:cs="宋体"/>
                <w:sz w:val="24"/>
                <w:lang w:val="en-US" w:eastAsia="zh-CN"/>
              </w:rPr>
              <w:t>姓名</w:t>
            </w:r>
            <w:r>
              <w:rPr>
                <w:rFonts w:ascii="宋体" w:hAnsi="宋体" w:cs="宋体"/>
                <w:sz w:val="24"/>
              </w:rPr>
              <w:t>；如合同未载明项目负责人，须同时提供业主证明/勘察报告签字页等佐证材料，否则该项业绩不予计分。</w:t>
            </w:r>
          </w:p>
        </w:tc>
        <w:tc>
          <w:tcPr>
            <w:tcW w:w="435" w:type="pct"/>
            <w:vAlign w:val="center"/>
          </w:tcPr>
          <w:p w14:paraId="52599324">
            <w:pPr>
              <w:jc w:val="center"/>
              <w:rPr>
                <w:rFonts w:hAnsi="宋体" w:cs="宋体"/>
                <w:szCs w:val="24"/>
              </w:rPr>
            </w:pPr>
            <w:r>
              <w:rPr>
                <w:rFonts w:hint="eastAsia" w:hAnsi="宋体" w:cs="宋体"/>
              </w:rPr>
              <w:t>13分</w:t>
            </w:r>
          </w:p>
        </w:tc>
        <w:tc>
          <w:tcPr>
            <w:tcW w:w="392" w:type="pct"/>
            <w:vMerge w:val="continue"/>
            <w:vAlign w:val="center"/>
          </w:tcPr>
          <w:p w14:paraId="7CA456E2">
            <w:pPr>
              <w:jc w:val="center"/>
              <w:rPr>
                <w:rFonts w:hAnsi="宋体" w:cs="宋体"/>
                <w:sz w:val="21"/>
                <w:szCs w:val="21"/>
              </w:rPr>
            </w:pPr>
          </w:p>
        </w:tc>
      </w:tr>
      <w:tr w14:paraId="4F0DA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4" w:hRule="atLeast"/>
          <w:jc w:val="center"/>
        </w:trPr>
        <w:tc>
          <w:tcPr>
            <w:tcW w:w="392" w:type="pct"/>
            <w:vMerge w:val="continue"/>
            <w:vAlign w:val="center"/>
          </w:tcPr>
          <w:p w14:paraId="1ED1C431">
            <w:pPr>
              <w:rPr>
                <w:rFonts w:hAnsi="宋体" w:cs="宋体"/>
                <w:b/>
                <w:szCs w:val="24"/>
              </w:rPr>
            </w:pPr>
          </w:p>
        </w:tc>
        <w:tc>
          <w:tcPr>
            <w:tcW w:w="414" w:type="pct"/>
            <w:vMerge w:val="continue"/>
            <w:vAlign w:val="center"/>
          </w:tcPr>
          <w:p w14:paraId="03A954B9">
            <w:pPr>
              <w:rPr>
                <w:rFonts w:hAnsi="宋体" w:cs="宋体"/>
                <w:b/>
                <w:bCs/>
                <w:szCs w:val="24"/>
              </w:rPr>
            </w:pPr>
          </w:p>
        </w:tc>
        <w:tc>
          <w:tcPr>
            <w:tcW w:w="3364" w:type="pct"/>
            <w:vAlign w:val="center"/>
          </w:tcPr>
          <w:p w14:paraId="48AF9F05">
            <w:pPr>
              <w:pStyle w:val="29"/>
              <w:snapToGrid/>
              <w:spacing w:line="312" w:lineRule="auto"/>
              <w:rPr>
                <w:rFonts w:ascii="宋体" w:hAnsi="宋体" w:cs="宋体"/>
                <w:b/>
                <w:bCs/>
                <w:sz w:val="24"/>
                <w:szCs w:val="24"/>
              </w:rPr>
            </w:pPr>
            <w:r>
              <w:rPr>
                <w:rFonts w:hint="eastAsia" w:ascii="宋体" w:hAnsi="宋体" w:cs="宋体"/>
                <w:b/>
                <w:bCs/>
                <w:sz w:val="24"/>
                <w:szCs w:val="24"/>
              </w:rPr>
              <w:t>团队人员：</w:t>
            </w:r>
          </w:p>
          <w:p w14:paraId="46EC5D7C">
            <w:pPr>
              <w:pStyle w:val="29"/>
              <w:snapToGrid/>
              <w:spacing w:line="288" w:lineRule="auto"/>
              <w:rPr>
                <w:rFonts w:ascii="宋体" w:hAnsi="宋体" w:cs="宋体"/>
                <w:sz w:val="24"/>
                <w:szCs w:val="24"/>
              </w:rPr>
            </w:pPr>
            <w:r>
              <w:rPr>
                <w:rFonts w:hint="eastAsia" w:ascii="宋体" w:hAnsi="宋体" w:cs="宋体"/>
                <w:sz w:val="24"/>
                <w:szCs w:val="24"/>
              </w:rPr>
              <w:t>1.团队人员</w:t>
            </w:r>
          </w:p>
          <w:p w14:paraId="3C4E2AA8">
            <w:pPr>
              <w:pStyle w:val="29"/>
              <w:snapToGrid/>
              <w:spacing w:line="288" w:lineRule="auto"/>
              <w:rPr>
                <w:rFonts w:ascii="宋体" w:hAnsi="宋体" w:cs="宋体"/>
                <w:sz w:val="24"/>
                <w:szCs w:val="24"/>
              </w:rPr>
            </w:pPr>
            <w:r>
              <w:rPr>
                <w:rFonts w:hint="eastAsia" w:ascii="宋体" w:hAnsi="宋体" w:cs="宋体"/>
                <w:sz w:val="24"/>
                <w:szCs w:val="24"/>
              </w:rPr>
              <w:t>在满足采购要求的基础上每增加一名技术人员得2分，最高得4分。</w:t>
            </w:r>
          </w:p>
          <w:p w14:paraId="19905E47">
            <w:pPr>
              <w:pStyle w:val="29"/>
              <w:snapToGrid/>
              <w:spacing w:line="288" w:lineRule="auto"/>
              <w:rPr>
                <w:rFonts w:ascii="宋体" w:hAnsi="宋体" w:cs="宋体"/>
                <w:sz w:val="24"/>
                <w:szCs w:val="24"/>
              </w:rPr>
            </w:pPr>
            <w:r>
              <w:rPr>
                <w:rFonts w:hint="eastAsia" w:ascii="宋体" w:hAnsi="宋体" w:cs="宋体"/>
                <w:sz w:val="24"/>
                <w:szCs w:val="24"/>
              </w:rPr>
              <w:t>2.职称</w:t>
            </w:r>
          </w:p>
          <w:p w14:paraId="3C3D9B79">
            <w:pPr>
              <w:pStyle w:val="29"/>
              <w:snapToGrid/>
              <w:spacing w:line="288" w:lineRule="auto"/>
              <w:rPr>
                <w:rFonts w:ascii="宋体" w:hAnsi="宋体" w:cs="宋体"/>
                <w:sz w:val="24"/>
                <w:szCs w:val="24"/>
              </w:rPr>
            </w:pPr>
            <w:r>
              <w:rPr>
                <w:rFonts w:hint="eastAsia" w:ascii="宋体" w:hAnsi="宋体" w:cs="宋体"/>
                <w:sz w:val="24"/>
                <w:szCs w:val="24"/>
              </w:rPr>
              <w:t>除项目负责人外，团队成员具有高级工程师职称的，每提供一人得2分，团队成员具有中级工程师职称的，每提供一人得1分，满分6分。</w:t>
            </w:r>
          </w:p>
        </w:tc>
        <w:tc>
          <w:tcPr>
            <w:tcW w:w="435" w:type="pct"/>
            <w:vAlign w:val="center"/>
          </w:tcPr>
          <w:p w14:paraId="311F84B2">
            <w:pPr>
              <w:jc w:val="center"/>
              <w:rPr>
                <w:rFonts w:hAnsi="宋体" w:cs="宋体"/>
              </w:rPr>
            </w:pPr>
            <w:r>
              <w:rPr>
                <w:rFonts w:hint="eastAsia" w:hAnsi="宋体" w:cs="宋体"/>
              </w:rPr>
              <w:t>10分</w:t>
            </w:r>
          </w:p>
        </w:tc>
        <w:tc>
          <w:tcPr>
            <w:tcW w:w="392" w:type="pct"/>
            <w:vMerge w:val="continue"/>
            <w:vAlign w:val="center"/>
          </w:tcPr>
          <w:p w14:paraId="7418EE10">
            <w:pPr>
              <w:jc w:val="center"/>
              <w:rPr>
                <w:rFonts w:hAnsi="宋体" w:cs="宋体"/>
                <w:sz w:val="21"/>
                <w:szCs w:val="21"/>
              </w:rPr>
            </w:pPr>
          </w:p>
        </w:tc>
      </w:tr>
      <w:tr w14:paraId="66EF2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392" w:type="pct"/>
            <w:vMerge w:val="continue"/>
            <w:vAlign w:val="center"/>
          </w:tcPr>
          <w:p w14:paraId="3F4E5B6C">
            <w:pPr>
              <w:jc w:val="center"/>
              <w:rPr>
                <w:rFonts w:hAnsi="宋体" w:cs="宋体"/>
                <w:b/>
                <w:szCs w:val="24"/>
              </w:rPr>
            </w:pPr>
          </w:p>
        </w:tc>
        <w:tc>
          <w:tcPr>
            <w:tcW w:w="414" w:type="pct"/>
            <w:vMerge w:val="continue"/>
            <w:vAlign w:val="center"/>
          </w:tcPr>
          <w:p w14:paraId="06A93A03">
            <w:pPr>
              <w:rPr>
                <w:rFonts w:hAnsi="宋体" w:cs="宋体"/>
                <w:b/>
                <w:bCs/>
                <w:szCs w:val="24"/>
              </w:rPr>
            </w:pPr>
          </w:p>
        </w:tc>
        <w:tc>
          <w:tcPr>
            <w:tcW w:w="3364" w:type="pct"/>
            <w:vAlign w:val="center"/>
          </w:tcPr>
          <w:p w14:paraId="231A3B48">
            <w:pPr>
              <w:spacing w:line="312" w:lineRule="auto"/>
              <w:rPr>
                <w:rFonts w:hAnsi="宋体" w:cs="宋体"/>
                <w:b/>
                <w:szCs w:val="24"/>
              </w:rPr>
            </w:pPr>
            <w:r>
              <w:rPr>
                <w:rFonts w:hint="eastAsia" w:hAnsi="宋体" w:cs="宋体"/>
                <w:b/>
                <w:szCs w:val="24"/>
              </w:rPr>
              <w:t>业绩：</w:t>
            </w:r>
          </w:p>
          <w:p w14:paraId="7A9BDC00">
            <w:pPr>
              <w:spacing w:line="288" w:lineRule="auto"/>
              <w:rPr>
                <w:rFonts w:hAnsi="宋体" w:cs="宋体"/>
                <w:szCs w:val="24"/>
              </w:rPr>
            </w:pPr>
            <w:r>
              <w:rPr>
                <w:rFonts w:hint="eastAsia" w:hAnsi="宋体" w:cs="宋体"/>
                <w:szCs w:val="24"/>
              </w:rPr>
              <w:t>供应商提供自2024年9月1日至今类似项目业绩（需附合同复印件并加盖公章，时间以合同签订时间为准），每提供一个业绩得2分，满分12分。</w:t>
            </w:r>
          </w:p>
        </w:tc>
        <w:tc>
          <w:tcPr>
            <w:tcW w:w="435" w:type="pct"/>
            <w:vAlign w:val="center"/>
          </w:tcPr>
          <w:p w14:paraId="2E952E3D">
            <w:pPr>
              <w:jc w:val="center"/>
              <w:rPr>
                <w:rFonts w:hAnsi="宋体" w:cs="宋体"/>
                <w:szCs w:val="24"/>
              </w:rPr>
            </w:pPr>
            <w:r>
              <w:rPr>
                <w:rFonts w:hint="eastAsia" w:hAnsi="宋体" w:cs="宋体"/>
                <w:szCs w:val="24"/>
              </w:rPr>
              <w:t>12分</w:t>
            </w:r>
          </w:p>
        </w:tc>
        <w:tc>
          <w:tcPr>
            <w:tcW w:w="392" w:type="pct"/>
            <w:vMerge w:val="continue"/>
            <w:vAlign w:val="center"/>
          </w:tcPr>
          <w:p w14:paraId="3BFDB267">
            <w:pPr>
              <w:jc w:val="center"/>
              <w:rPr>
                <w:rFonts w:hAnsi="宋体" w:cs="宋体"/>
                <w:sz w:val="21"/>
                <w:szCs w:val="21"/>
              </w:rPr>
            </w:pPr>
          </w:p>
        </w:tc>
      </w:tr>
      <w:tr w14:paraId="10824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392" w:type="pct"/>
            <w:vAlign w:val="center"/>
          </w:tcPr>
          <w:p w14:paraId="36815FD5">
            <w:pPr>
              <w:jc w:val="center"/>
              <w:rPr>
                <w:rFonts w:hAnsi="宋体" w:cs="宋体"/>
                <w:b/>
                <w:szCs w:val="24"/>
              </w:rPr>
            </w:pPr>
            <w:r>
              <w:rPr>
                <w:rFonts w:hint="eastAsia" w:hAnsi="宋体" w:cs="宋体"/>
                <w:b/>
                <w:szCs w:val="24"/>
              </w:rPr>
              <w:t>备注</w:t>
            </w:r>
          </w:p>
        </w:tc>
        <w:tc>
          <w:tcPr>
            <w:tcW w:w="4607" w:type="pct"/>
            <w:gridSpan w:val="4"/>
            <w:tcBorders>
              <w:top w:val="single" w:color="auto" w:sz="4" w:space="0"/>
              <w:bottom w:val="single" w:color="auto" w:sz="4" w:space="0"/>
            </w:tcBorders>
          </w:tcPr>
          <w:p w14:paraId="53597F18">
            <w:pPr>
              <w:rPr>
                <w:rFonts w:hAnsi="宋体" w:cs="宋体"/>
                <w:szCs w:val="24"/>
              </w:rPr>
            </w:pPr>
            <w:r>
              <w:rPr>
                <w:rFonts w:hint="eastAsia" w:hAnsi="宋体" w:cs="宋体"/>
                <w:szCs w:val="24"/>
              </w:rPr>
              <w:t>1.各磋商小组成员应按照本评标方法独立打分。</w:t>
            </w:r>
          </w:p>
          <w:p w14:paraId="616118F4">
            <w:pPr>
              <w:rPr>
                <w:rFonts w:hAnsi="宋体" w:cs="宋体"/>
                <w:szCs w:val="24"/>
              </w:rPr>
            </w:pPr>
            <w:r>
              <w:rPr>
                <w:rFonts w:hint="eastAsia" w:hAnsi="宋体" w:cs="宋体"/>
                <w:szCs w:val="24"/>
              </w:rPr>
              <w:t>2.分项评分超出评分标准范围或磋商小组成员对客观评审因素评分不一致时，采购代理机构可以要求磋商小组复核或者书面说明理由，磋商小组拒绝的，应予记录并向本级财政部门报告。</w:t>
            </w:r>
          </w:p>
          <w:p w14:paraId="7A226176">
            <w:pPr>
              <w:rPr>
                <w:rFonts w:hAnsi="宋体" w:cs="宋体"/>
                <w:szCs w:val="24"/>
              </w:rPr>
            </w:pPr>
            <w:r>
              <w:rPr>
                <w:rFonts w:hint="eastAsia" w:hAnsi="宋体" w:cs="宋体"/>
                <w:szCs w:val="24"/>
              </w:rPr>
              <w:t>3.若出现综合得分并列时，比较磋商价格，价格低的排序在前；若价格得分仍相同，比较技术得分，此分项得分高者排序在前；若技术得分仍相同，则由全体磋商小组成员无记名投票，得票高者排序在前。</w:t>
            </w:r>
          </w:p>
          <w:p w14:paraId="25B5935E">
            <w:pPr>
              <w:rPr>
                <w:rFonts w:hAnsi="宋体" w:cs="宋体"/>
                <w:szCs w:val="24"/>
              </w:rPr>
            </w:pPr>
            <w:r>
              <w:rPr>
                <w:rFonts w:hint="eastAsia" w:hAnsi="宋体" w:cs="宋体"/>
                <w:szCs w:val="24"/>
              </w:rPr>
              <w:t>4.各种计算采用插入法，数字均保留两位小数，第三位“四舍五入”。</w:t>
            </w:r>
          </w:p>
          <w:p w14:paraId="22EC9561">
            <w:pPr>
              <w:rPr>
                <w:rFonts w:hAnsi="宋体" w:cs="宋体"/>
                <w:szCs w:val="24"/>
              </w:rPr>
            </w:pPr>
            <w:r>
              <w:rPr>
                <w:rFonts w:hint="eastAsia" w:hAnsi="宋体" w:cs="宋体"/>
                <w:szCs w:val="24"/>
              </w:rPr>
              <w:t>5.评标过程中，若出现特殊情况时，由磋商小组决定暂停评标，并提出具体处理意见。</w:t>
            </w:r>
          </w:p>
        </w:tc>
      </w:tr>
    </w:tbl>
    <w:p w14:paraId="5C1CD4E7">
      <w:pPr>
        <w:pStyle w:val="41"/>
      </w:pPr>
      <w:r>
        <w:rPr>
          <w:rFonts w:hint="eastAsia"/>
        </w:rPr>
        <w:t>价格扣除</w:t>
      </w:r>
    </w:p>
    <w:tbl>
      <w:tblPr>
        <w:tblStyle w:val="48"/>
        <w:tblW w:w="4991"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6"/>
        <w:gridCol w:w="1937"/>
        <w:gridCol w:w="1509"/>
        <w:gridCol w:w="1519"/>
        <w:gridCol w:w="1668"/>
        <w:gridCol w:w="2224"/>
      </w:tblGrid>
      <w:tr w14:paraId="173710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92" w:type="pct"/>
            <w:vAlign w:val="center"/>
          </w:tcPr>
          <w:p w14:paraId="71540A32">
            <w:pPr>
              <w:pStyle w:val="41"/>
              <w:jc w:val="center"/>
            </w:pPr>
            <w:r>
              <w:rPr>
                <w:rFonts w:hint="eastAsia"/>
              </w:rPr>
              <w:t>序号</w:t>
            </w:r>
          </w:p>
        </w:tc>
        <w:tc>
          <w:tcPr>
            <w:tcW w:w="986" w:type="pct"/>
            <w:vAlign w:val="center"/>
          </w:tcPr>
          <w:p w14:paraId="67667FCC">
            <w:pPr>
              <w:pStyle w:val="41"/>
              <w:jc w:val="center"/>
            </w:pPr>
            <w:r>
              <w:rPr>
                <w:rFonts w:hint="eastAsia"/>
              </w:rPr>
              <w:t>价格扣除评审内容</w:t>
            </w:r>
          </w:p>
        </w:tc>
        <w:tc>
          <w:tcPr>
            <w:tcW w:w="768" w:type="pct"/>
            <w:vAlign w:val="center"/>
          </w:tcPr>
          <w:p w14:paraId="3A8F8563">
            <w:pPr>
              <w:pStyle w:val="41"/>
              <w:jc w:val="center"/>
            </w:pPr>
            <w:r>
              <w:rPr>
                <w:rFonts w:hint="eastAsia"/>
              </w:rPr>
              <w:t>适用情形</w:t>
            </w:r>
          </w:p>
        </w:tc>
        <w:tc>
          <w:tcPr>
            <w:tcW w:w="773" w:type="pct"/>
            <w:vAlign w:val="center"/>
          </w:tcPr>
          <w:p w14:paraId="06BF9C84">
            <w:pPr>
              <w:pStyle w:val="41"/>
              <w:jc w:val="center"/>
            </w:pPr>
            <w:r>
              <w:rPr>
                <w:rFonts w:hint="eastAsia"/>
              </w:rPr>
              <w:t>扣除比例（C1）</w:t>
            </w:r>
          </w:p>
        </w:tc>
        <w:tc>
          <w:tcPr>
            <w:tcW w:w="849" w:type="pct"/>
            <w:vAlign w:val="center"/>
          </w:tcPr>
          <w:p w14:paraId="4C4DB4B7">
            <w:pPr>
              <w:pStyle w:val="41"/>
              <w:jc w:val="center"/>
            </w:pPr>
            <w:r>
              <w:rPr>
                <w:rFonts w:hint="eastAsia"/>
              </w:rPr>
              <w:t>具体标准和要求</w:t>
            </w:r>
          </w:p>
        </w:tc>
        <w:tc>
          <w:tcPr>
            <w:tcW w:w="1130" w:type="pct"/>
            <w:vAlign w:val="center"/>
          </w:tcPr>
          <w:p w14:paraId="039BFFA0">
            <w:pPr>
              <w:pStyle w:val="41"/>
              <w:jc w:val="center"/>
            </w:pPr>
            <w:r>
              <w:rPr>
                <w:rFonts w:hint="eastAsia"/>
              </w:rPr>
              <w:t>关联投标（响应）文件格式文件</w:t>
            </w:r>
          </w:p>
        </w:tc>
      </w:tr>
      <w:tr w14:paraId="6189E5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6"/>
          </w:tcPr>
          <w:p w14:paraId="2E5739ED">
            <w:pPr>
              <w:pStyle w:val="41"/>
            </w:pPr>
            <w:r>
              <w:rPr>
                <w:rFonts w:hint="eastAsia"/>
              </w:rPr>
              <w:t xml:space="preserve"> 无</w:t>
            </w:r>
          </w:p>
        </w:tc>
      </w:tr>
    </w:tbl>
    <w:p w14:paraId="2B06900E">
      <w:pPr>
        <w:pStyle w:val="41"/>
      </w:pPr>
    </w:p>
    <w:p w14:paraId="06A31849">
      <w:pPr>
        <w:pStyle w:val="19"/>
        <w:widowControl w:val="0"/>
        <w:spacing w:line="360" w:lineRule="auto"/>
        <w:ind w:firstLine="0" w:firstLineChars="0"/>
        <w:outlineLvl w:val="1"/>
        <w:rPr>
          <w:rFonts w:hAnsi="宋体"/>
          <w:b/>
          <w:bCs/>
          <w:spacing w:val="4"/>
          <w:sz w:val="24"/>
          <w:szCs w:val="24"/>
        </w:rPr>
      </w:pPr>
      <w:bookmarkStart w:id="85" w:name="_Toc28129"/>
      <w:bookmarkStart w:id="86" w:name="_Toc21057"/>
      <w:r>
        <w:rPr>
          <w:rFonts w:hint="eastAsia" w:ascii="宋体" w:hAnsi="宋体"/>
          <w:b/>
          <w:sz w:val="24"/>
          <w:szCs w:val="24"/>
        </w:rPr>
        <w:t>六、</w:t>
      </w:r>
      <w:r>
        <w:rPr>
          <w:rFonts w:hint="eastAsia" w:hAnsi="宋体"/>
          <w:b/>
          <w:bCs/>
          <w:spacing w:val="4"/>
          <w:sz w:val="24"/>
          <w:szCs w:val="24"/>
        </w:rPr>
        <w:t>无效响应文件</w:t>
      </w:r>
      <w:bookmarkEnd w:id="85"/>
      <w:bookmarkEnd w:id="86"/>
    </w:p>
    <w:p w14:paraId="0329928E">
      <w:pPr>
        <w:spacing w:line="360" w:lineRule="auto"/>
        <w:ind w:firstLine="482" w:firstLineChars="200"/>
        <w:rPr>
          <w:rFonts w:hAnsi="宋体"/>
          <w:b/>
          <w:szCs w:val="24"/>
        </w:rPr>
      </w:pPr>
      <w:r>
        <w:rPr>
          <w:rFonts w:hint="eastAsia" w:hAnsi="宋体"/>
          <w:b/>
          <w:szCs w:val="24"/>
        </w:rPr>
        <w:t>（1）出现下列情形之一的，磋商响应文件无效：</w:t>
      </w:r>
    </w:p>
    <w:p w14:paraId="7B570350">
      <w:pPr>
        <w:tabs>
          <w:tab w:val="left" w:pos="1260"/>
        </w:tabs>
        <w:spacing w:line="360" w:lineRule="auto"/>
        <w:ind w:firstLine="480" w:firstLineChars="200"/>
        <w:rPr>
          <w:rFonts w:hAnsi="宋体" w:cs="宋体"/>
          <w:szCs w:val="24"/>
        </w:rPr>
      </w:pPr>
      <w:r>
        <w:rPr>
          <w:rFonts w:hint="eastAsia" w:hAnsi="宋体" w:cs="宋体"/>
          <w:szCs w:val="24"/>
        </w:rPr>
        <w:t>1.没有按照竞争性磋商文件要求提供的竞争性磋商响应文件、竞争性磋商响应文件构成有重大缺项、磋商响应文件格式不符合竞争性磋商文件要求；</w:t>
      </w:r>
    </w:p>
    <w:p w14:paraId="4A494D5D">
      <w:pPr>
        <w:kinsoku w:val="0"/>
        <w:spacing w:line="360" w:lineRule="auto"/>
        <w:ind w:firstLine="480" w:firstLineChars="200"/>
        <w:rPr>
          <w:rFonts w:hAnsi="宋体" w:cs="宋体"/>
          <w:spacing w:val="-6"/>
        </w:rPr>
      </w:pPr>
      <w:r>
        <w:rPr>
          <w:rFonts w:hint="eastAsia" w:hAnsi="宋体" w:cs="宋体"/>
        </w:rPr>
        <w:t>2.竞争性磋商响应文件未按竞争性磋商文件要求密封、签署、盖章的；</w:t>
      </w:r>
    </w:p>
    <w:p w14:paraId="1BB63889">
      <w:pPr>
        <w:tabs>
          <w:tab w:val="left" w:pos="1260"/>
        </w:tabs>
        <w:spacing w:line="360" w:lineRule="auto"/>
        <w:ind w:firstLine="480" w:firstLineChars="200"/>
        <w:rPr>
          <w:rFonts w:hAnsi="宋体" w:cs="宋体"/>
          <w:szCs w:val="24"/>
        </w:rPr>
      </w:pPr>
      <w:r>
        <w:rPr>
          <w:rFonts w:hint="eastAsia" w:hAnsi="宋体" w:cs="宋体"/>
          <w:szCs w:val="24"/>
        </w:rPr>
        <w:t>3.供应商未按竞争性磋商文件要求提交磋商保证金或保函的；</w:t>
      </w:r>
    </w:p>
    <w:p w14:paraId="1D81F615">
      <w:pPr>
        <w:tabs>
          <w:tab w:val="left" w:pos="1260"/>
        </w:tabs>
        <w:spacing w:line="360" w:lineRule="auto"/>
        <w:ind w:firstLine="480" w:firstLineChars="200"/>
        <w:rPr>
          <w:rFonts w:hAnsi="宋体" w:cs="宋体"/>
          <w:szCs w:val="24"/>
        </w:rPr>
      </w:pPr>
      <w:r>
        <w:rPr>
          <w:rFonts w:hint="eastAsia" w:hAnsi="宋体" w:cs="宋体"/>
          <w:szCs w:val="24"/>
        </w:rPr>
        <w:t>4.资格证明文件不全的或无效的，或不符合国家规定的；</w:t>
      </w:r>
    </w:p>
    <w:p w14:paraId="0F6175A4">
      <w:pPr>
        <w:tabs>
          <w:tab w:val="left" w:pos="1260"/>
        </w:tabs>
        <w:spacing w:line="360" w:lineRule="auto"/>
        <w:ind w:firstLine="480" w:firstLineChars="200"/>
        <w:rPr>
          <w:rFonts w:hAnsi="宋体" w:cs="宋体"/>
          <w:szCs w:val="24"/>
        </w:rPr>
      </w:pPr>
      <w:r>
        <w:rPr>
          <w:rFonts w:hint="eastAsia" w:hAnsi="宋体" w:cs="宋体"/>
          <w:szCs w:val="24"/>
        </w:rPr>
        <w:t>5.</w:t>
      </w:r>
      <w:r>
        <w:rPr>
          <w:rFonts w:hint="eastAsia" w:hAnsi="宋体" w:cs="宋体"/>
          <w:spacing w:val="-6"/>
        </w:rPr>
        <w:t>无磋商有效期或有效期达不到竞争性磋商文件要求的</w:t>
      </w:r>
      <w:r>
        <w:rPr>
          <w:rFonts w:hint="eastAsia" w:hAnsi="宋体" w:cs="宋体"/>
          <w:szCs w:val="24"/>
        </w:rPr>
        <w:t>；</w:t>
      </w:r>
    </w:p>
    <w:p w14:paraId="576A9EBF">
      <w:pPr>
        <w:tabs>
          <w:tab w:val="left" w:pos="1260"/>
        </w:tabs>
        <w:spacing w:line="360" w:lineRule="auto"/>
        <w:ind w:firstLine="480" w:firstLineChars="200"/>
        <w:rPr>
          <w:rFonts w:hAnsi="宋体" w:cs="宋体"/>
          <w:szCs w:val="24"/>
        </w:rPr>
      </w:pPr>
      <w:r>
        <w:rPr>
          <w:rFonts w:hint="eastAsia" w:hAnsi="宋体" w:cs="宋体"/>
          <w:szCs w:val="24"/>
        </w:rPr>
        <w:t>6.供应商有串通磋商、以他人名义磋商、行贿、</w:t>
      </w:r>
      <w:r>
        <w:rPr>
          <w:rFonts w:hint="eastAsia" w:hAnsi="宋体" w:cs="宋体"/>
        </w:rPr>
        <w:t>提供虚假证明（包括第三方提供的虚假证明），开具虚假资质，出现虚假应答的，除按无效文件处理外，还将按照政府采购的有关规定进行处罚；</w:t>
      </w:r>
    </w:p>
    <w:p w14:paraId="08ABD15A">
      <w:pPr>
        <w:spacing w:line="360" w:lineRule="auto"/>
        <w:ind w:firstLine="480" w:firstLineChars="200"/>
        <w:rPr>
          <w:rFonts w:hAnsi="宋体" w:cs="宋体"/>
          <w:szCs w:val="24"/>
        </w:rPr>
      </w:pPr>
      <w:r>
        <w:rPr>
          <w:rFonts w:hint="eastAsia" w:hAnsi="宋体" w:cs="宋体"/>
          <w:szCs w:val="24"/>
        </w:rPr>
        <w:t>7.磋商总报价超过竞争性磋商文件公布的采购预算的或最高限价的。</w:t>
      </w:r>
    </w:p>
    <w:p w14:paraId="79ED8CF3">
      <w:pPr>
        <w:spacing w:line="360" w:lineRule="auto"/>
        <w:ind w:firstLine="480" w:firstLineChars="200"/>
        <w:rPr>
          <w:rFonts w:hAnsi="宋体" w:cs="宋体"/>
        </w:rPr>
      </w:pPr>
      <w:r>
        <w:rPr>
          <w:rFonts w:hint="eastAsia" w:hAnsi="宋体" w:cs="宋体"/>
          <w:szCs w:val="24"/>
        </w:rPr>
        <w:t>8.磋商响应文件含有采购人不能接受的附加条件的；</w:t>
      </w:r>
    </w:p>
    <w:p w14:paraId="4DD47416">
      <w:pPr>
        <w:spacing w:line="360" w:lineRule="auto"/>
        <w:ind w:firstLine="480" w:firstLineChars="200"/>
        <w:rPr>
          <w:rFonts w:hAnsi="宋体"/>
          <w:b/>
          <w:szCs w:val="24"/>
        </w:rPr>
      </w:pPr>
      <w:r>
        <w:rPr>
          <w:rFonts w:hint="eastAsia" w:hAnsi="宋体" w:cs="宋体"/>
          <w:szCs w:val="24"/>
        </w:rPr>
        <w:t>9.法律、法规规定的其他无效情形。</w:t>
      </w:r>
    </w:p>
    <w:p w14:paraId="487111F4">
      <w:pPr>
        <w:wordWrap w:val="0"/>
        <w:topLinePunct/>
        <w:spacing w:line="520" w:lineRule="exact"/>
        <w:ind w:firstLine="482" w:firstLineChars="200"/>
        <w:rPr>
          <w:rFonts w:hAnsi="宋体" w:cs="宋体"/>
          <w:szCs w:val="24"/>
        </w:rPr>
      </w:pPr>
      <w:r>
        <w:rPr>
          <w:rFonts w:hint="eastAsia" w:hAnsi="宋体" w:cs="宋体"/>
          <w:b/>
          <w:bCs/>
          <w:szCs w:val="24"/>
        </w:rPr>
        <w:t>（2）供应商有下列情形之一的，视为供应商串通磋商，其磋商无效：</w:t>
      </w:r>
    </w:p>
    <w:p w14:paraId="389E4DE2">
      <w:pPr>
        <w:tabs>
          <w:tab w:val="left" w:pos="1260"/>
        </w:tabs>
        <w:spacing w:line="520" w:lineRule="exact"/>
        <w:ind w:firstLine="480" w:firstLineChars="200"/>
        <w:rPr>
          <w:rFonts w:hAnsi="宋体" w:cs="宋体"/>
          <w:spacing w:val="-6"/>
        </w:rPr>
      </w:pPr>
      <w:r>
        <w:rPr>
          <w:rFonts w:hint="eastAsia" w:hAnsi="宋体"/>
        </w:rPr>
        <w:t>1</w:t>
      </w:r>
      <w:r>
        <w:rPr>
          <w:rFonts w:hint="eastAsia" w:hAnsi="宋体" w:cs="宋体"/>
          <w:spacing w:val="-6"/>
        </w:rPr>
        <w:t>.不同供应商的响应文件由同一单位或者个人编制；</w:t>
      </w:r>
    </w:p>
    <w:p w14:paraId="3DA548A6">
      <w:pPr>
        <w:tabs>
          <w:tab w:val="left" w:pos="1260"/>
        </w:tabs>
        <w:spacing w:line="520" w:lineRule="exact"/>
        <w:ind w:firstLine="456" w:firstLineChars="200"/>
        <w:rPr>
          <w:rFonts w:hAnsi="宋体" w:cs="宋体"/>
          <w:spacing w:val="-6"/>
        </w:rPr>
      </w:pPr>
      <w:r>
        <w:rPr>
          <w:rFonts w:hint="eastAsia" w:hAnsi="宋体" w:cs="宋体"/>
          <w:spacing w:val="-6"/>
        </w:rPr>
        <w:t>2.不同供应商委托同一单位或者个人办理磋商事宜；</w:t>
      </w:r>
    </w:p>
    <w:p w14:paraId="253DD0BC">
      <w:pPr>
        <w:tabs>
          <w:tab w:val="left" w:pos="1260"/>
        </w:tabs>
        <w:spacing w:line="520" w:lineRule="exact"/>
        <w:ind w:firstLine="456" w:firstLineChars="200"/>
        <w:rPr>
          <w:rFonts w:hAnsi="宋体" w:cs="宋体"/>
          <w:spacing w:val="-6"/>
        </w:rPr>
      </w:pPr>
      <w:r>
        <w:rPr>
          <w:rFonts w:hint="eastAsia" w:hAnsi="宋体" w:cs="宋体"/>
          <w:spacing w:val="-6"/>
        </w:rPr>
        <w:t>3.不同供应商的响应文件载明的项目管理成员或者联系人员为同一人；</w:t>
      </w:r>
    </w:p>
    <w:p w14:paraId="2EEEDCDD">
      <w:pPr>
        <w:tabs>
          <w:tab w:val="left" w:pos="1260"/>
        </w:tabs>
        <w:spacing w:line="520" w:lineRule="exact"/>
        <w:ind w:firstLine="456" w:firstLineChars="200"/>
        <w:rPr>
          <w:rFonts w:hAnsi="宋体" w:cs="宋体"/>
          <w:spacing w:val="-6"/>
        </w:rPr>
      </w:pPr>
      <w:r>
        <w:rPr>
          <w:rFonts w:hint="eastAsia" w:hAnsi="宋体" w:cs="宋体"/>
          <w:spacing w:val="-6"/>
        </w:rPr>
        <w:t>4.不同供应商的响应文件异常一致或者磋商报价呈规律性差异；</w:t>
      </w:r>
    </w:p>
    <w:p w14:paraId="42F2DEE8">
      <w:pPr>
        <w:tabs>
          <w:tab w:val="left" w:pos="1260"/>
        </w:tabs>
        <w:spacing w:line="520" w:lineRule="exact"/>
        <w:ind w:firstLine="456" w:firstLineChars="200"/>
        <w:rPr>
          <w:rFonts w:hAnsi="宋体" w:cs="宋体"/>
          <w:spacing w:val="-6"/>
        </w:rPr>
      </w:pPr>
      <w:r>
        <w:rPr>
          <w:rFonts w:hint="eastAsia" w:hAnsi="宋体" w:cs="宋体"/>
          <w:spacing w:val="-6"/>
        </w:rPr>
        <w:t>5.不同供应商的响应文件相互混装；</w:t>
      </w:r>
    </w:p>
    <w:p w14:paraId="51F1E694">
      <w:pPr>
        <w:tabs>
          <w:tab w:val="left" w:pos="1260"/>
        </w:tabs>
        <w:spacing w:line="520" w:lineRule="exact"/>
        <w:ind w:firstLine="456" w:firstLineChars="200"/>
        <w:rPr>
          <w:rFonts w:hAnsi="宋体" w:cs="宋体"/>
          <w:spacing w:val="-6"/>
        </w:rPr>
      </w:pPr>
      <w:r>
        <w:rPr>
          <w:rFonts w:hint="eastAsia" w:hAnsi="宋体" w:cs="宋体"/>
          <w:spacing w:val="-6"/>
        </w:rPr>
        <w:t>6.不同供应商的磋商保证金从同一单位或者个人的账户转出；</w:t>
      </w:r>
    </w:p>
    <w:p w14:paraId="6FF629A2">
      <w:pPr>
        <w:spacing w:line="520" w:lineRule="exact"/>
        <w:ind w:firstLine="456" w:firstLineChars="200"/>
        <w:jc w:val="left"/>
        <w:rPr>
          <w:rFonts w:hAnsi="宋体"/>
          <w:b/>
          <w:szCs w:val="24"/>
        </w:rPr>
      </w:pPr>
      <w:r>
        <w:rPr>
          <w:rFonts w:hint="eastAsia" w:hAnsi="宋体" w:cs="宋体"/>
          <w:spacing w:val="-6"/>
        </w:rPr>
        <w:t>7.不同供应商的单位负责人为同一人或者存在控股、管理关系的不同单位，参与同一“包/标段”或者未划分“包/标段”的同一磋商项目。</w:t>
      </w:r>
    </w:p>
    <w:p w14:paraId="294338C5">
      <w:pPr>
        <w:pStyle w:val="19"/>
        <w:widowControl w:val="0"/>
        <w:spacing w:line="360" w:lineRule="auto"/>
        <w:ind w:firstLine="0" w:firstLineChars="0"/>
        <w:outlineLvl w:val="1"/>
        <w:rPr>
          <w:rFonts w:ascii="宋体" w:hAnsi="宋体"/>
          <w:b/>
          <w:sz w:val="24"/>
          <w:szCs w:val="24"/>
        </w:rPr>
      </w:pPr>
      <w:r>
        <w:rPr>
          <w:rFonts w:hint="eastAsia" w:ascii="宋体" w:hAnsi="宋体"/>
          <w:b/>
          <w:sz w:val="24"/>
          <w:szCs w:val="24"/>
        </w:rPr>
        <w:t>七、成交</w:t>
      </w:r>
    </w:p>
    <w:p w14:paraId="50740420">
      <w:pPr>
        <w:spacing w:line="460" w:lineRule="exact"/>
        <w:ind w:firstLine="496" w:firstLineChars="200"/>
        <w:rPr>
          <w:rFonts w:hAnsi="宋体"/>
          <w:spacing w:val="4"/>
          <w:szCs w:val="24"/>
        </w:rPr>
      </w:pPr>
      <w:r>
        <w:rPr>
          <w:rFonts w:hAnsi="宋体"/>
          <w:spacing w:val="4"/>
          <w:szCs w:val="24"/>
        </w:rPr>
        <w:t>1</w:t>
      </w:r>
      <w:r>
        <w:rPr>
          <w:rFonts w:hint="eastAsia" w:hAnsi="宋体"/>
          <w:spacing w:val="4"/>
          <w:szCs w:val="24"/>
        </w:rPr>
        <w:t>.磋商结果报告由磋商小组全体成员签字确认。</w:t>
      </w:r>
    </w:p>
    <w:p w14:paraId="64DFDA11">
      <w:pPr>
        <w:spacing w:line="460" w:lineRule="exact"/>
        <w:ind w:firstLine="496" w:firstLineChars="200"/>
        <w:rPr>
          <w:rFonts w:hAnsi="宋体"/>
          <w:spacing w:val="4"/>
          <w:szCs w:val="24"/>
        </w:rPr>
      </w:pPr>
      <w:r>
        <w:rPr>
          <w:rFonts w:hAnsi="宋体"/>
          <w:spacing w:val="4"/>
          <w:szCs w:val="24"/>
        </w:rPr>
        <w:t>2</w:t>
      </w:r>
      <w:r>
        <w:rPr>
          <w:rFonts w:hint="eastAsia" w:hAnsi="宋体"/>
          <w:spacing w:val="4"/>
          <w:szCs w:val="24"/>
        </w:rPr>
        <w:t>.采购人根据磋商结果报告中推荐的成交候选人确定成交供应商，以复函通知采购代理机构。</w:t>
      </w:r>
    </w:p>
    <w:p w14:paraId="21553EA6">
      <w:pPr>
        <w:pStyle w:val="19"/>
        <w:widowControl w:val="0"/>
        <w:spacing w:line="360" w:lineRule="auto"/>
        <w:ind w:firstLine="0" w:firstLineChars="0"/>
        <w:outlineLvl w:val="1"/>
        <w:rPr>
          <w:rFonts w:ascii="宋体" w:hAnsi="宋体"/>
          <w:b/>
          <w:sz w:val="24"/>
          <w:szCs w:val="24"/>
        </w:rPr>
      </w:pPr>
      <w:r>
        <w:rPr>
          <w:rFonts w:hint="eastAsia" w:ascii="宋体" w:hAnsi="宋体"/>
          <w:b/>
          <w:sz w:val="24"/>
          <w:szCs w:val="24"/>
        </w:rPr>
        <w:t>八、特殊情况的处理</w:t>
      </w:r>
    </w:p>
    <w:p w14:paraId="1DEA7363">
      <w:pPr>
        <w:spacing w:line="500" w:lineRule="exact"/>
        <w:ind w:firstLine="480" w:firstLineChars="200"/>
        <w:rPr>
          <w:rFonts w:hAnsi="宋体"/>
          <w:szCs w:val="24"/>
        </w:rPr>
      </w:pPr>
      <w:r>
        <w:rPr>
          <w:rFonts w:hint="eastAsia" w:hAnsi="宋体"/>
          <w:szCs w:val="24"/>
        </w:rPr>
        <w:t>1.计算错误将按以下方法更正：</w:t>
      </w:r>
    </w:p>
    <w:p w14:paraId="41D81DBF">
      <w:pPr>
        <w:spacing w:line="500" w:lineRule="exact"/>
        <w:ind w:firstLine="480" w:firstLineChars="200"/>
        <w:rPr>
          <w:rFonts w:hAnsi="宋体"/>
          <w:szCs w:val="24"/>
        </w:rPr>
      </w:pPr>
      <w:r>
        <w:rPr>
          <w:rFonts w:hint="eastAsia" w:hAnsi="宋体"/>
          <w:szCs w:val="24"/>
        </w:rPr>
        <w:t>1.1磋商响应文件的大写金额和小写金额不一致的，以大写金额为准；</w:t>
      </w:r>
    </w:p>
    <w:p w14:paraId="00030CAF">
      <w:pPr>
        <w:spacing w:line="500" w:lineRule="exact"/>
        <w:ind w:firstLine="480" w:firstLineChars="200"/>
        <w:rPr>
          <w:rFonts w:hAnsi="宋体"/>
          <w:szCs w:val="24"/>
        </w:rPr>
      </w:pPr>
      <w:r>
        <w:rPr>
          <w:rFonts w:hint="eastAsia" w:hAnsi="宋体"/>
          <w:szCs w:val="24"/>
        </w:rPr>
        <w:t>1.2单价金额小数点或者百分比有明显错位的，以报价一览表的总价为准，并修改单价；</w:t>
      </w:r>
    </w:p>
    <w:p w14:paraId="613C7DE0">
      <w:pPr>
        <w:spacing w:line="500" w:lineRule="exact"/>
        <w:ind w:firstLine="480" w:firstLineChars="200"/>
        <w:rPr>
          <w:rFonts w:hAnsi="宋体"/>
          <w:szCs w:val="24"/>
        </w:rPr>
      </w:pPr>
      <w:r>
        <w:rPr>
          <w:rFonts w:hint="eastAsia" w:hAnsi="宋体"/>
          <w:szCs w:val="24"/>
        </w:rPr>
        <w:t>1.3总价金额与按单价汇总金额不一致的，以单价金额计算结果为准。</w:t>
      </w:r>
    </w:p>
    <w:p w14:paraId="2B23D0F7">
      <w:pPr>
        <w:spacing w:line="500" w:lineRule="exact"/>
        <w:ind w:firstLine="480" w:firstLineChars="200"/>
        <w:rPr>
          <w:rFonts w:hAnsi="宋体"/>
          <w:szCs w:val="24"/>
        </w:rPr>
      </w:pPr>
      <w:r>
        <w:rPr>
          <w:rFonts w:hint="eastAsia" w:hAnsi="宋体"/>
          <w:szCs w:val="24"/>
        </w:rPr>
        <w:t>按上述修正的顺序和方法调整的报价应对供应商具有约束力。如果供应商不接受修正后的价格，其响应文件将按无效响应处理。</w:t>
      </w:r>
    </w:p>
    <w:p w14:paraId="1B0DBDF0">
      <w:pPr>
        <w:spacing w:line="500" w:lineRule="exact"/>
        <w:ind w:firstLine="480" w:firstLineChars="200"/>
        <w:rPr>
          <w:rFonts w:hAnsi="宋体"/>
          <w:szCs w:val="24"/>
        </w:rPr>
      </w:pPr>
      <w:r>
        <w:rPr>
          <w:rFonts w:hint="eastAsia" w:hAnsi="宋体"/>
          <w:szCs w:val="24"/>
        </w:rPr>
        <w:t>2.对于竞争性磋商响应文件中明显的标点符号错误或不构成实质性偏差的不正规、不一致或不规则，采购人可以接受。</w:t>
      </w:r>
    </w:p>
    <w:p w14:paraId="59D01EA8">
      <w:pPr>
        <w:spacing w:line="500" w:lineRule="exact"/>
        <w:ind w:firstLine="480" w:firstLineChars="200"/>
        <w:rPr>
          <w:rFonts w:hAnsi="宋体"/>
          <w:szCs w:val="24"/>
        </w:rPr>
      </w:pPr>
      <w:r>
        <w:rPr>
          <w:rFonts w:hint="eastAsia" w:hAnsi="宋体"/>
          <w:szCs w:val="24"/>
        </w:rPr>
        <w:t>3.有效供应商不足3家的，根据相关法律法规的规定，继续进行磋商、重新组织磋商或采用其他方式采购。</w:t>
      </w:r>
    </w:p>
    <w:p w14:paraId="67E3FA29">
      <w:pPr>
        <w:spacing w:line="500" w:lineRule="exact"/>
        <w:ind w:firstLine="480" w:firstLineChars="200"/>
        <w:rPr>
          <w:rFonts w:hAnsi="宋体"/>
          <w:szCs w:val="24"/>
        </w:rPr>
      </w:pPr>
      <w:r>
        <w:rPr>
          <w:rFonts w:hint="eastAsia" w:hAnsi="宋体"/>
          <w:szCs w:val="24"/>
        </w:rPr>
        <w:t>4.磋商过程中，若出现本评审方法以外的特殊情况时，将暂停评审，待磋商小组商榷后，再进行评定。</w:t>
      </w:r>
    </w:p>
    <w:p w14:paraId="27FE2286">
      <w:pPr>
        <w:pStyle w:val="18"/>
        <w:jc w:val="center"/>
        <w:rPr>
          <w:rFonts w:cs="仿宋" w:asciiTheme="minorEastAsia" w:hAnsiTheme="minorEastAsia" w:eastAsiaTheme="minorEastAsia"/>
          <w:b/>
          <w:spacing w:val="4"/>
          <w:szCs w:val="24"/>
        </w:rPr>
      </w:pPr>
      <w:r>
        <w:rPr>
          <w:rFonts w:hint="eastAsia" w:cs="仿宋" w:asciiTheme="minorEastAsia" w:hAnsiTheme="minorEastAsia" w:eastAsiaTheme="minorEastAsia"/>
          <w:b/>
          <w:spacing w:val="4"/>
          <w:szCs w:val="24"/>
        </w:rPr>
        <w:br w:type="page"/>
      </w:r>
    </w:p>
    <w:bookmarkEnd w:id="33"/>
    <w:bookmarkEnd w:id="70"/>
    <w:bookmarkEnd w:id="71"/>
    <w:bookmarkEnd w:id="72"/>
    <w:bookmarkEnd w:id="73"/>
    <w:bookmarkEnd w:id="74"/>
    <w:bookmarkEnd w:id="75"/>
    <w:bookmarkEnd w:id="76"/>
    <w:p w14:paraId="759CCABF">
      <w:pPr>
        <w:pStyle w:val="2"/>
        <w:keepNext w:val="0"/>
        <w:keepLines/>
        <w:pageBreakBefore/>
        <w:numPr>
          <w:ilvl w:val="0"/>
          <w:numId w:val="6"/>
        </w:numPr>
        <w:spacing w:before="120" w:beforeLines="50" w:after="120" w:afterLines="50"/>
        <w:ind w:left="425" w:hanging="425"/>
        <w:jc w:val="center"/>
        <w:rPr>
          <w:rFonts w:cs="仿宋" w:asciiTheme="minorEastAsia" w:hAnsiTheme="minorEastAsia" w:eastAsiaTheme="minorEastAsia"/>
          <w:bCs/>
          <w:sz w:val="36"/>
          <w:szCs w:val="36"/>
        </w:rPr>
      </w:pPr>
      <w:bookmarkStart w:id="87" w:name="_Toc1085"/>
      <w:bookmarkStart w:id="88" w:name="_Toc1220"/>
      <w:bookmarkStart w:id="89" w:name="_Toc23668"/>
      <w:bookmarkStart w:id="90" w:name="_Toc363474025"/>
      <w:bookmarkStart w:id="91" w:name="_Toc423973079"/>
      <w:bookmarkStart w:id="92" w:name="_Toc27437"/>
      <w:bookmarkStart w:id="93" w:name="_Toc5084"/>
      <w:bookmarkStart w:id="94" w:name="_Toc31796"/>
      <w:bookmarkStart w:id="95" w:name="_Toc146"/>
      <w:bookmarkStart w:id="96" w:name="_Toc403077646"/>
      <w:r>
        <w:rPr>
          <w:rFonts w:hint="eastAsia" w:cs="仿宋" w:asciiTheme="minorEastAsia" w:hAnsiTheme="minorEastAsia" w:eastAsiaTheme="minorEastAsia"/>
          <w:bCs/>
          <w:sz w:val="36"/>
          <w:szCs w:val="36"/>
        </w:rPr>
        <w:t>合同条款及格式</w:t>
      </w:r>
      <w:bookmarkEnd w:id="87"/>
      <w:bookmarkEnd w:id="88"/>
      <w:bookmarkEnd w:id="89"/>
    </w:p>
    <w:p w14:paraId="32C3E36B"/>
    <w:p w14:paraId="6B423163">
      <w:pPr>
        <w:spacing w:line="360" w:lineRule="auto"/>
        <w:rPr>
          <w:rFonts w:cs="仿宋" w:asciiTheme="minorEastAsia" w:hAnsiTheme="minorEastAsia" w:eastAsiaTheme="minorEastAsia"/>
          <w:b/>
          <w:bCs/>
          <w:sz w:val="48"/>
          <w:szCs w:val="48"/>
        </w:rPr>
      </w:pPr>
    </w:p>
    <w:p w14:paraId="0EEA3677">
      <w:pPr>
        <w:pStyle w:val="24"/>
      </w:pPr>
    </w:p>
    <w:p w14:paraId="6A20D9B7">
      <w:pPr>
        <w:pStyle w:val="24"/>
      </w:pPr>
    </w:p>
    <w:p w14:paraId="185F81A1">
      <w:pPr>
        <w:pStyle w:val="24"/>
      </w:pPr>
    </w:p>
    <w:p w14:paraId="051E2FD8">
      <w:pPr>
        <w:pStyle w:val="24"/>
      </w:pPr>
    </w:p>
    <w:p w14:paraId="68F07E47">
      <w:pPr>
        <w:pStyle w:val="24"/>
      </w:pPr>
    </w:p>
    <w:p w14:paraId="5D89D58F">
      <w:pPr>
        <w:spacing w:line="360" w:lineRule="auto"/>
        <w:jc w:val="center"/>
        <w:rPr>
          <w:rFonts w:cs="仿宋" w:asciiTheme="minorEastAsia" w:hAnsiTheme="minorEastAsia" w:eastAsiaTheme="minorEastAsia"/>
          <w:b/>
          <w:bCs/>
          <w:sz w:val="52"/>
          <w:szCs w:val="52"/>
        </w:rPr>
      </w:pPr>
      <w:r>
        <w:rPr>
          <w:rFonts w:hint="eastAsia" w:cs="仿宋" w:asciiTheme="minorEastAsia" w:hAnsiTheme="minorEastAsia" w:eastAsiaTheme="minorEastAsia"/>
          <w:b/>
          <w:bCs/>
          <w:sz w:val="52"/>
          <w:szCs w:val="52"/>
        </w:rPr>
        <w:t>西安市红会医院南院区地质勘察</w:t>
      </w:r>
    </w:p>
    <w:p w14:paraId="10F56BCC">
      <w:pPr>
        <w:pStyle w:val="29"/>
      </w:pPr>
    </w:p>
    <w:p w14:paraId="4B2D0DA3">
      <w:pPr>
        <w:rPr>
          <w:rFonts w:cs="仿宋" w:asciiTheme="minorEastAsia" w:hAnsiTheme="minorEastAsia" w:eastAsiaTheme="minorEastAsia"/>
        </w:rPr>
      </w:pPr>
    </w:p>
    <w:p w14:paraId="5D665675">
      <w:pPr>
        <w:rPr>
          <w:rFonts w:cs="仿宋" w:asciiTheme="minorEastAsia" w:hAnsiTheme="minorEastAsia" w:eastAsiaTheme="minorEastAsia"/>
        </w:rPr>
      </w:pPr>
    </w:p>
    <w:p w14:paraId="6432B255">
      <w:pPr>
        <w:rPr>
          <w:rFonts w:cs="仿宋" w:asciiTheme="minorEastAsia" w:hAnsiTheme="minorEastAsia" w:eastAsiaTheme="minorEastAsia"/>
        </w:rPr>
      </w:pPr>
    </w:p>
    <w:p w14:paraId="65DD244B">
      <w:pPr>
        <w:rPr>
          <w:rFonts w:cs="仿宋" w:asciiTheme="minorEastAsia" w:hAnsiTheme="minorEastAsia" w:eastAsiaTheme="minorEastAsia"/>
        </w:rPr>
      </w:pPr>
    </w:p>
    <w:p w14:paraId="45155AC2">
      <w:pPr>
        <w:rPr>
          <w:rFonts w:cs="仿宋" w:asciiTheme="minorEastAsia" w:hAnsiTheme="minorEastAsia" w:eastAsiaTheme="minorEastAsia"/>
        </w:rPr>
      </w:pPr>
    </w:p>
    <w:p w14:paraId="56A6141C">
      <w:pPr>
        <w:jc w:val="center"/>
        <w:rPr>
          <w:rFonts w:cs="仿宋" w:asciiTheme="minorEastAsia" w:hAnsiTheme="minorEastAsia" w:eastAsiaTheme="minorEastAsia"/>
          <w:b/>
          <w:sz w:val="36"/>
          <w:szCs w:val="36"/>
        </w:rPr>
      </w:pPr>
      <w:r>
        <w:rPr>
          <w:rFonts w:hint="eastAsia" w:cs="仿宋" w:asciiTheme="minorEastAsia" w:hAnsiTheme="minorEastAsia" w:eastAsiaTheme="minorEastAsia"/>
          <w:b/>
          <w:sz w:val="36"/>
          <w:szCs w:val="36"/>
        </w:rPr>
        <w:t>（示范文本）</w:t>
      </w:r>
    </w:p>
    <w:p w14:paraId="3CCC56DB">
      <w:pPr>
        <w:spacing w:line="560" w:lineRule="exact"/>
        <w:rPr>
          <w:rFonts w:hAnsi="宋体"/>
          <w:b/>
          <w:bCs/>
          <w:sz w:val="36"/>
          <w:szCs w:val="36"/>
        </w:rPr>
      </w:pPr>
    </w:p>
    <w:p w14:paraId="1B5A96C6">
      <w:pPr>
        <w:spacing w:line="560" w:lineRule="exact"/>
        <w:rPr>
          <w:rFonts w:hAnsi="宋体"/>
          <w:b/>
          <w:bCs/>
          <w:sz w:val="36"/>
          <w:szCs w:val="36"/>
        </w:rPr>
      </w:pPr>
    </w:p>
    <w:p w14:paraId="6209F99C">
      <w:pPr>
        <w:spacing w:line="560" w:lineRule="exact"/>
        <w:rPr>
          <w:rFonts w:hAnsi="宋体"/>
          <w:b/>
          <w:bCs/>
          <w:sz w:val="36"/>
          <w:szCs w:val="36"/>
        </w:rPr>
      </w:pPr>
    </w:p>
    <w:p w14:paraId="4FA4F4D3">
      <w:pPr>
        <w:spacing w:line="560" w:lineRule="exact"/>
        <w:rPr>
          <w:rFonts w:hAnsi="宋体"/>
          <w:b/>
          <w:bCs/>
          <w:sz w:val="36"/>
          <w:szCs w:val="36"/>
        </w:rPr>
      </w:pPr>
    </w:p>
    <w:p w14:paraId="59C9FE9A">
      <w:pPr>
        <w:spacing w:line="560" w:lineRule="exact"/>
        <w:rPr>
          <w:rFonts w:hAnsi="宋体"/>
          <w:b/>
          <w:bCs/>
          <w:sz w:val="36"/>
          <w:szCs w:val="36"/>
        </w:rPr>
      </w:pPr>
    </w:p>
    <w:p w14:paraId="0D4E2361">
      <w:pPr>
        <w:pStyle w:val="29"/>
        <w:rPr>
          <w:rFonts w:ascii="宋体" w:hAnsi="宋体"/>
          <w:b/>
          <w:bCs/>
          <w:sz w:val="36"/>
          <w:szCs w:val="36"/>
        </w:rPr>
      </w:pPr>
    </w:p>
    <w:p w14:paraId="3807058D">
      <w:pPr>
        <w:pStyle w:val="29"/>
        <w:rPr>
          <w:rFonts w:ascii="宋体" w:hAnsi="宋体"/>
          <w:b/>
          <w:bCs/>
          <w:sz w:val="36"/>
          <w:szCs w:val="36"/>
        </w:rPr>
      </w:pPr>
    </w:p>
    <w:p w14:paraId="79E42411">
      <w:pPr>
        <w:spacing w:line="560" w:lineRule="exact"/>
        <w:rPr>
          <w:rFonts w:hAnsi="宋体"/>
          <w:b/>
          <w:bCs/>
          <w:sz w:val="36"/>
          <w:szCs w:val="36"/>
        </w:rPr>
      </w:pPr>
    </w:p>
    <w:p w14:paraId="6C3A13E6">
      <w:pPr>
        <w:spacing w:line="560" w:lineRule="exact"/>
        <w:ind w:firstLine="1928" w:firstLineChars="600"/>
        <w:rPr>
          <w:rFonts w:hAnsi="宋体"/>
          <w:b/>
          <w:bCs/>
          <w:sz w:val="32"/>
          <w:szCs w:val="32"/>
        </w:rPr>
      </w:pPr>
      <w:r>
        <w:rPr>
          <w:rFonts w:hint="eastAsia" w:hAnsi="宋体"/>
          <w:b/>
          <w:bCs/>
          <w:sz w:val="32"/>
          <w:szCs w:val="32"/>
        </w:rPr>
        <w:t>甲方：西安市红会医院</w:t>
      </w:r>
    </w:p>
    <w:p w14:paraId="341929FA">
      <w:pPr>
        <w:spacing w:line="560" w:lineRule="exact"/>
        <w:ind w:firstLine="1928" w:firstLineChars="600"/>
        <w:rPr>
          <w:rFonts w:hAnsi="宋体"/>
          <w:b/>
          <w:bCs/>
          <w:sz w:val="32"/>
          <w:szCs w:val="32"/>
        </w:rPr>
        <w:sectPr>
          <w:pgSz w:w="11906" w:h="16838"/>
          <w:pgMar w:top="1517" w:right="1185" w:bottom="1395" w:left="1096" w:header="992" w:footer="992" w:gutter="0"/>
          <w:cols w:space="720" w:num="1"/>
          <w:docGrid w:linePitch="312" w:charSpace="0"/>
        </w:sectPr>
      </w:pPr>
      <w:r>
        <w:rPr>
          <w:rFonts w:hint="eastAsia" w:hAnsi="宋体"/>
          <w:b/>
          <w:bCs/>
          <w:sz w:val="32"/>
          <w:szCs w:val="32"/>
        </w:rPr>
        <w:t>乙方：</w:t>
      </w:r>
    </w:p>
    <w:p w14:paraId="77CE3D41">
      <w:pPr>
        <w:snapToGrid w:val="0"/>
        <w:spacing w:line="360" w:lineRule="auto"/>
        <w:jc w:val="center"/>
        <w:rPr>
          <w:rFonts w:hAnsi="宋体" w:cs="宋体"/>
          <w:b/>
          <w:szCs w:val="24"/>
        </w:rPr>
      </w:pPr>
      <w:r>
        <w:rPr>
          <w:rFonts w:hint="eastAsia" w:hAnsi="宋体" w:cs="宋体"/>
          <w:b/>
          <w:sz w:val="32"/>
          <w:szCs w:val="32"/>
        </w:rPr>
        <w:t>第一部分  协议书</w:t>
      </w:r>
    </w:p>
    <w:p w14:paraId="7CFD54FA">
      <w:pPr>
        <w:spacing w:before="240" w:beforeLines="100" w:after="100" w:afterAutospacing="1" w:line="120" w:lineRule="atLeast"/>
        <w:ind w:left="617" w:leftChars="257"/>
        <w:rPr>
          <w:rFonts w:hAnsi="宋体"/>
          <w:b/>
          <w:u w:val="single"/>
        </w:rPr>
      </w:pPr>
      <w:r>
        <w:rPr>
          <w:rFonts w:hint="eastAsia" w:hAnsi="宋体"/>
          <w:b/>
        </w:rPr>
        <w:t>甲方（采购人）：</w:t>
      </w:r>
      <w:r>
        <w:rPr>
          <w:rFonts w:hint="eastAsia" w:hAnsi="宋体"/>
          <w:b/>
          <w:u w:val="single"/>
        </w:rPr>
        <w:t xml:space="preserve"> 西安市红会医院</w:t>
      </w:r>
      <w:r>
        <w:rPr>
          <w:rFonts w:hAnsi="宋体"/>
          <w:b/>
          <w:u w:val="single"/>
        </w:rPr>
        <w:t xml:space="preserve">  </w:t>
      </w:r>
    </w:p>
    <w:p w14:paraId="67164C6D">
      <w:pPr>
        <w:spacing w:before="100" w:beforeAutospacing="1" w:after="240" w:afterLines="100" w:line="120" w:lineRule="atLeast"/>
        <w:ind w:left="617" w:leftChars="257"/>
        <w:rPr>
          <w:rFonts w:hAnsi="宋体"/>
          <w:b/>
        </w:rPr>
      </w:pPr>
      <w:r>
        <w:rPr>
          <w:rFonts w:hint="eastAsia" w:hAnsi="宋体"/>
          <w:b/>
        </w:rPr>
        <w:t>乙方（供应商）：</w:t>
      </w:r>
      <w:r>
        <w:rPr>
          <w:rFonts w:hint="eastAsia" w:hAnsi="宋体"/>
          <w:b/>
          <w:u w:val="single"/>
        </w:rPr>
        <w:t xml:space="preserve">                               </w:t>
      </w:r>
    </w:p>
    <w:p w14:paraId="26E87050">
      <w:pPr>
        <w:adjustRightInd w:val="0"/>
        <w:snapToGrid w:val="0"/>
        <w:spacing w:line="520" w:lineRule="exact"/>
        <w:ind w:firstLine="480" w:firstLineChars="200"/>
        <w:rPr>
          <w:rFonts w:hAnsi="宋体" w:cs="宋体"/>
          <w:szCs w:val="24"/>
          <w:u w:val="single"/>
        </w:rPr>
      </w:pPr>
      <w:r>
        <w:rPr>
          <w:rFonts w:hint="eastAsia" w:hAnsi="宋体" w:cs="宋体"/>
          <w:szCs w:val="24"/>
        </w:rPr>
        <w:t>根据《中华人民共和国民法典》及其他有关法律、法规，遵循平等、自愿、公平和诚信的原则，双方就下述项目范围与相关服务事项协商一致，订立本合同。</w:t>
      </w:r>
    </w:p>
    <w:p w14:paraId="27F47209">
      <w:pPr>
        <w:spacing w:line="520" w:lineRule="exact"/>
        <w:rPr>
          <w:rFonts w:hAnsi="宋体" w:cs="宋体"/>
          <w:b/>
          <w:szCs w:val="24"/>
        </w:rPr>
      </w:pPr>
      <w:r>
        <w:rPr>
          <w:rFonts w:hint="eastAsia" w:hAnsi="宋体" w:cs="宋体"/>
          <w:b/>
          <w:szCs w:val="24"/>
        </w:rPr>
        <w:t>一、项目概况</w:t>
      </w:r>
    </w:p>
    <w:p w14:paraId="58BE346E">
      <w:pPr>
        <w:adjustRightInd w:val="0"/>
        <w:snapToGrid w:val="0"/>
        <w:spacing w:line="520" w:lineRule="exact"/>
        <w:ind w:firstLine="475" w:firstLineChars="198"/>
        <w:rPr>
          <w:rFonts w:hAnsi="宋体" w:cs="宋体"/>
          <w:szCs w:val="24"/>
        </w:rPr>
      </w:pPr>
      <w:r>
        <w:rPr>
          <w:rFonts w:hint="eastAsia" w:hAnsi="宋体" w:cs="宋体"/>
          <w:szCs w:val="24"/>
        </w:rPr>
        <w:t>1.项目名称：</w:t>
      </w:r>
      <w:r>
        <w:rPr>
          <w:rFonts w:hint="eastAsia" w:hAnsi="宋体" w:cs="宋体"/>
          <w:szCs w:val="24"/>
          <w:u w:val="single"/>
        </w:rPr>
        <w:t xml:space="preserve">南院区地质勘察      </w:t>
      </w:r>
      <w:r>
        <w:rPr>
          <w:rFonts w:hint="eastAsia" w:hAnsi="宋体" w:cs="宋体"/>
          <w:szCs w:val="24"/>
        </w:rPr>
        <w:t>；</w:t>
      </w:r>
    </w:p>
    <w:p w14:paraId="4E73E093">
      <w:pPr>
        <w:adjustRightInd w:val="0"/>
        <w:snapToGrid w:val="0"/>
        <w:spacing w:line="520" w:lineRule="exact"/>
        <w:ind w:firstLine="475" w:firstLineChars="198"/>
        <w:rPr>
          <w:rFonts w:hAnsi="宋体" w:cs="宋体"/>
          <w:szCs w:val="24"/>
        </w:rPr>
      </w:pPr>
      <w:r>
        <w:rPr>
          <w:rFonts w:hint="eastAsia" w:hAnsi="宋体" w:cs="宋体"/>
          <w:szCs w:val="24"/>
        </w:rPr>
        <w:t>2.项目地点：</w:t>
      </w:r>
      <w:r>
        <w:rPr>
          <w:rFonts w:hint="eastAsia" w:hAnsi="宋体" w:cs="宋体"/>
          <w:szCs w:val="24"/>
          <w:u w:val="single"/>
        </w:rPr>
        <w:t xml:space="preserve">西安市红会医院南院区 </w:t>
      </w:r>
      <w:r>
        <w:rPr>
          <w:rFonts w:hint="eastAsia" w:hAnsi="宋体" w:cs="宋体"/>
          <w:szCs w:val="24"/>
        </w:rPr>
        <w:t>；</w:t>
      </w:r>
    </w:p>
    <w:p w14:paraId="5C0487CC">
      <w:pPr>
        <w:adjustRightInd w:val="0"/>
        <w:snapToGrid w:val="0"/>
        <w:spacing w:line="520" w:lineRule="exact"/>
        <w:ind w:firstLine="475" w:firstLineChars="198"/>
        <w:jc w:val="left"/>
        <w:rPr>
          <w:rFonts w:hAnsi="宋体" w:cs="宋体"/>
          <w:szCs w:val="24"/>
        </w:rPr>
      </w:pPr>
      <w:r>
        <w:rPr>
          <w:rFonts w:hint="eastAsia" w:hAnsi="宋体" w:cs="宋体"/>
          <w:szCs w:val="24"/>
        </w:rPr>
        <w:t>3.项目内容：</w:t>
      </w:r>
      <w:r>
        <w:rPr>
          <w:rFonts w:hint="eastAsia"/>
          <w:sz w:val="28"/>
          <w:szCs w:val="28"/>
          <w:u w:val="single"/>
        </w:rPr>
        <w:t>对红会医院南院区4号楼改造提升项目范围内地质地勘；南院区新建连廊工程，连廊结构点位进行地质地勘；南院区室外改造工程部分路面及地下管网勘测</w:t>
      </w:r>
      <w:r>
        <w:rPr>
          <w:rFonts w:hint="eastAsia" w:hAnsi="宋体" w:cs="宋体"/>
          <w:szCs w:val="24"/>
          <w:u w:val="single"/>
        </w:rPr>
        <w:t xml:space="preserve"> 。</w:t>
      </w:r>
    </w:p>
    <w:p w14:paraId="44233FC3">
      <w:pPr>
        <w:spacing w:line="520" w:lineRule="exact"/>
        <w:rPr>
          <w:rFonts w:hAnsi="宋体" w:cs="宋体"/>
          <w:b/>
          <w:szCs w:val="24"/>
        </w:rPr>
      </w:pPr>
      <w:r>
        <w:rPr>
          <w:rFonts w:hint="eastAsia" w:hAnsi="宋体" w:cs="宋体"/>
          <w:b/>
          <w:szCs w:val="24"/>
        </w:rPr>
        <w:t>二、组成本合同的文件</w:t>
      </w:r>
    </w:p>
    <w:p w14:paraId="0379E746">
      <w:pPr>
        <w:adjustRightInd w:val="0"/>
        <w:snapToGrid w:val="0"/>
        <w:spacing w:line="520" w:lineRule="exact"/>
        <w:ind w:firstLine="475" w:firstLineChars="198"/>
        <w:rPr>
          <w:rFonts w:hAnsi="宋体" w:cs="宋体"/>
          <w:szCs w:val="24"/>
        </w:rPr>
      </w:pPr>
      <w:r>
        <w:rPr>
          <w:rFonts w:hint="eastAsia" w:hAnsi="宋体" w:cs="宋体"/>
          <w:szCs w:val="24"/>
        </w:rPr>
        <w:t>1.协议书；</w:t>
      </w:r>
    </w:p>
    <w:p w14:paraId="7F82DABD">
      <w:pPr>
        <w:adjustRightInd w:val="0"/>
        <w:snapToGrid w:val="0"/>
        <w:spacing w:line="520" w:lineRule="exact"/>
        <w:ind w:firstLine="475" w:firstLineChars="198"/>
        <w:rPr>
          <w:rFonts w:hAnsi="宋体" w:cs="宋体"/>
          <w:szCs w:val="24"/>
        </w:rPr>
      </w:pPr>
      <w:r>
        <w:rPr>
          <w:rFonts w:hint="eastAsia" w:hAnsi="宋体" w:cs="宋体"/>
          <w:szCs w:val="24"/>
        </w:rPr>
        <w:t>2.成交通知书、竞争性磋商响应文件、竞争性磋商文件、澄清、补充文件；</w:t>
      </w:r>
    </w:p>
    <w:p w14:paraId="2BFBC721">
      <w:pPr>
        <w:adjustRightInd w:val="0"/>
        <w:snapToGrid w:val="0"/>
        <w:spacing w:line="520" w:lineRule="exact"/>
        <w:ind w:firstLine="480" w:firstLineChars="200"/>
        <w:rPr>
          <w:rFonts w:hAnsi="宋体" w:cs="宋体"/>
          <w:szCs w:val="24"/>
        </w:rPr>
      </w:pPr>
      <w:r>
        <w:rPr>
          <w:rFonts w:hint="eastAsia" w:hAnsi="宋体" w:cs="宋体"/>
          <w:szCs w:val="24"/>
        </w:rPr>
        <w:t>3.相关服务建议书；</w:t>
      </w:r>
    </w:p>
    <w:p w14:paraId="23A049F6">
      <w:pPr>
        <w:adjustRightInd w:val="0"/>
        <w:snapToGrid w:val="0"/>
        <w:spacing w:line="520" w:lineRule="exact"/>
        <w:rPr>
          <w:rFonts w:hAnsi="宋体" w:cs="宋体"/>
          <w:szCs w:val="24"/>
        </w:rPr>
      </w:pPr>
      <w:r>
        <w:rPr>
          <w:rFonts w:hint="eastAsia" w:hAnsi="宋体" w:cs="宋体"/>
          <w:szCs w:val="24"/>
        </w:rPr>
        <w:t xml:space="preserve">    4.附录，即：附表内相关服务的范围和内容；</w:t>
      </w:r>
    </w:p>
    <w:p w14:paraId="1CBE22F7">
      <w:pPr>
        <w:adjustRightInd w:val="0"/>
        <w:snapToGrid w:val="0"/>
        <w:spacing w:line="520" w:lineRule="exact"/>
        <w:ind w:firstLine="475" w:firstLineChars="198"/>
        <w:rPr>
          <w:rFonts w:hAnsi="宋体" w:cs="宋体"/>
          <w:szCs w:val="24"/>
        </w:rPr>
      </w:pPr>
      <w:r>
        <w:rPr>
          <w:rFonts w:hint="eastAsia" w:hAnsi="宋体" w:cs="宋体"/>
          <w:szCs w:val="24"/>
        </w:rPr>
        <w:t>本合同签订后，双方依法签订的补充协议也是本合同文件的组成部分。</w:t>
      </w:r>
    </w:p>
    <w:p w14:paraId="77390F05">
      <w:pPr>
        <w:spacing w:line="520" w:lineRule="exact"/>
        <w:rPr>
          <w:rFonts w:hAnsi="宋体" w:cs="宋体"/>
          <w:b/>
          <w:szCs w:val="24"/>
        </w:rPr>
      </w:pPr>
      <w:r>
        <w:rPr>
          <w:rFonts w:hint="eastAsia" w:hAnsi="宋体" w:cs="宋体"/>
          <w:b/>
          <w:szCs w:val="24"/>
        </w:rPr>
        <w:t>三、合同总价</w:t>
      </w:r>
    </w:p>
    <w:p w14:paraId="484D63BC">
      <w:pPr>
        <w:adjustRightInd w:val="0"/>
        <w:snapToGrid w:val="0"/>
        <w:spacing w:line="520" w:lineRule="exact"/>
        <w:ind w:firstLine="475" w:firstLineChars="198"/>
        <w:rPr>
          <w:rFonts w:hint="eastAsia"/>
          <w:sz w:val="24"/>
        </w:rPr>
      </w:pPr>
      <w:r>
        <w:rPr>
          <w:rFonts w:hint="eastAsia" w:hAnsi="宋体" w:cs="宋体"/>
          <w:szCs w:val="24"/>
        </w:rPr>
        <w:t>1.合同总价：</w:t>
      </w:r>
      <w:r>
        <w:rPr>
          <w:rFonts w:hint="eastAsia"/>
          <w:sz w:val="24"/>
        </w:rPr>
        <w:t>￥</w:t>
      </w:r>
      <w:r>
        <w:rPr>
          <w:rFonts w:hint="eastAsia"/>
          <w:sz w:val="24"/>
          <w:u w:val="single"/>
          <w:lang w:val="en-US" w:eastAsia="zh-CN"/>
        </w:rPr>
        <w:t xml:space="preserve">       </w:t>
      </w:r>
      <w:r>
        <w:rPr>
          <w:rFonts w:hint="eastAsia"/>
          <w:sz w:val="24"/>
          <w:u w:val="single"/>
        </w:rPr>
        <w:t xml:space="preserve"> </w:t>
      </w:r>
      <w:r>
        <w:rPr>
          <w:rFonts w:hint="eastAsia"/>
          <w:sz w:val="24"/>
        </w:rPr>
        <w:t>元（人民币大写）：</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（不含税价￥</w:t>
      </w:r>
      <w:r>
        <w:rPr>
          <w:rFonts w:hint="eastAsia"/>
          <w:sz w:val="24"/>
          <w:u w:val="single"/>
        </w:rPr>
        <w:t xml:space="preserve">    </w:t>
      </w:r>
      <w:r>
        <w:rPr>
          <w:rFonts w:hint="eastAsia"/>
          <w:sz w:val="24"/>
        </w:rPr>
        <w:t>元，税率</w:t>
      </w:r>
      <w:r>
        <w:rPr>
          <w:rFonts w:hint="eastAsia"/>
          <w:sz w:val="24"/>
          <w:u w:val="single"/>
        </w:rPr>
        <w:t xml:space="preserve">  </w:t>
      </w:r>
      <w:r>
        <w:rPr>
          <w:sz w:val="24"/>
        </w:rPr>
        <w:t>%</w:t>
      </w:r>
      <w:r>
        <w:rPr>
          <w:rFonts w:hint="eastAsia"/>
          <w:sz w:val="24"/>
        </w:rPr>
        <w:t>，税额￥</w:t>
      </w:r>
      <w:r>
        <w:rPr>
          <w:rFonts w:hint="eastAsia"/>
          <w:sz w:val="24"/>
          <w:u w:val="single"/>
        </w:rPr>
        <w:t xml:space="preserve">     </w:t>
      </w:r>
      <w:r>
        <w:rPr>
          <w:rFonts w:hint="eastAsia"/>
          <w:sz w:val="24"/>
        </w:rPr>
        <w:t>元，价税合计￥</w:t>
      </w:r>
      <w:r>
        <w:rPr>
          <w:rFonts w:hint="eastAsia"/>
          <w:sz w:val="24"/>
          <w:u w:val="single"/>
        </w:rPr>
        <w:t xml:space="preserve">     </w:t>
      </w:r>
      <w:r>
        <w:rPr>
          <w:rFonts w:hint="eastAsia"/>
          <w:sz w:val="24"/>
        </w:rPr>
        <w:t>元）。</w:t>
      </w:r>
    </w:p>
    <w:p w14:paraId="6D2B0E15">
      <w:pPr>
        <w:adjustRightInd w:val="0"/>
        <w:snapToGrid w:val="0"/>
        <w:spacing w:line="520" w:lineRule="exact"/>
        <w:ind w:firstLine="475" w:firstLineChars="198"/>
        <w:rPr>
          <w:rFonts w:hAnsi="宋体" w:cs="宋体"/>
          <w:szCs w:val="24"/>
        </w:rPr>
      </w:pPr>
      <w:r>
        <w:rPr>
          <w:rFonts w:hint="eastAsia" w:hAnsi="宋体" w:cs="宋体"/>
          <w:szCs w:val="24"/>
        </w:rPr>
        <w:t>2.合同总价即成交价，总价包干，不受市场价变化或实际工作量变化的影响。合同价格为含税价，供应商提供项目发生的一切税（包括增值税）费等都已包含于合同价款中。</w:t>
      </w:r>
    </w:p>
    <w:p w14:paraId="6D34C7B9">
      <w:pPr>
        <w:adjustRightInd w:val="0"/>
        <w:snapToGrid w:val="0"/>
        <w:spacing w:line="520" w:lineRule="exact"/>
        <w:ind w:firstLine="475" w:firstLineChars="198"/>
        <w:rPr>
          <w:rFonts w:hint="eastAsia"/>
        </w:rPr>
      </w:pPr>
      <w:r>
        <w:rPr>
          <w:rFonts w:hint="eastAsia" w:hAnsi="宋体" w:cs="宋体"/>
          <w:szCs w:val="24"/>
        </w:rPr>
        <w:t>3.</w:t>
      </w:r>
      <w:r>
        <w:rPr>
          <w:rFonts w:hint="eastAsia"/>
        </w:rPr>
        <w:t>合同签订后，乙方完成所有工作，提交合格的正式报告，勘察成果提交并经采购人审核意见合格后乙方开具合规发票后 15 个工作日内，甲方支付合同总价款的 100%</w:t>
      </w:r>
    </w:p>
    <w:p w14:paraId="05208592">
      <w:pPr>
        <w:adjustRightInd w:val="0"/>
        <w:snapToGrid w:val="0"/>
        <w:spacing w:line="520" w:lineRule="exact"/>
        <w:ind w:firstLine="475" w:firstLineChars="198"/>
        <w:rPr>
          <w:rFonts w:hAnsi="宋体" w:cs="宋体"/>
          <w:szCs w:val="24"/>
        </w:rPr>
      </w:pPr>
      <w:r>
        <w:rPr>
          <w:rFonts w:hint="eastAsia" w:hAnsi="宋体" w:cs="宋体"/>
          <w:szCs w:val="24"/>
        </w:rPr>
        <w:t>4.通过银行转账方式支付给乙方,具体账户、开户行名称如下：</w:t>
      </w:r>
    </w:p>
    <w:p w14:paraId="05F6ACA6">
      <w:pPr>
        <w:adjustRightInd w:val="0"/>
        <w:snapToGrid w:val="0"/>
        <w:spacing w:line="520" w:lineRule="exact"/>
        <w:ind w:firstLine="475" w:firstLineChars="198"/>
        <w:rPr>
          <w:rFonts w:hAnsi="宋体" w:cs="宋体"/>
          <w:szCs w:val="24"/>
        </w:rPr>
      </w:pPr>
      <w:r>
        <w:rPr>
          <w:rFonts w:hint="eastAsia" w:hAnsi="宋体" w:cs="宋体"/>
          <w:szCs w:val="24"/>
        </w:rPr>
        <w:t xml:space="preserve">      账户名称：</w:t>
      </w:r>
    </w:p>
    <w:p w14:paraId="2E3DF164">
      <w:pPr>
        <w:adjustRightInd w:val="0"/>
        <w:snapToGrid w:val="0"/>
        <w:spacing w:line="520" w:lineRule="exact"/>
        <w:ind w:firstLine="475" w:firstLineChars="198"/>
        <w:rPr>
          <w:rFonts w:hAnsi="宋体" w:cs="宋体"/>
          <w:szCs w:val="24"/>
        </w:rPr>
      </w:pPr>
      <w:r>
        <w:rPr>
          <w:rFonts w:hint="eastAsia" w:hAnsi="宋体" w:cs="宋体"/>
          <w:szCs w:val="24"/>
        </w:rPr>
        <w:t xml:space="preserve">      开户银行全称：</w:t>
      </w:r>
    </w:p>
    <w:p w14:paraId="084F2464">
      <w:pPr>
        <w:adjustRightInd w:val="0"/>
        <w:snapToGrid w:val="0"/>
        <w:spacing w:line="520" w:lineRule="exact"/>
        <w:ind w:firstLine="475" w:firstLineChars="198"/>
        <w:rPr>
          <w:rFonts w:hAnsi="宋体" w:cs="宋体"/>
          <w:szCs w:val="24"/>
        </w:rPr>
      </w:pPr>
      <w:r>
        <w:rPr>
          <w:rFonts w:hint="eastAsia" w:hAnsi="宋体" w:cs="宋体"/>
          <w:szCs w:val="24"/>
        </w:rPr>
        <w:t xml:space="preserve">      账   号：</w:t>
      </w:r>
    </w:p>
    <w:p w14:paraId="6E491BCB">
      <w:pPr>
        <w:adjustRightInd w:val="0"/>
        <w:snapToGrid w:val="0"/>
        <w:spacing w:line="520" w:lineRule="exact"/>
        <w:rPr>
          <w:rFonts w:hAnsi="宋体" w:cs="宋体"/>
          <w:b/>
          <w:szCs w:val="24"/>
        </w:rPr>
      </w:pPr>
      <w:r>
        <w:rPr>
          <w:rFonts w:hint="eastAsia" w:hAnsi="宋体" w:cs="宋体"/>
          <w:b/>
          <w:szCs w:val="24"/>
        </w:rPr>
        <w:t>四、结算方式</w:t>
      </w:r>
    </w:p>
    <w:p w14:paraId="040004FF">
      <w:pPr>
        <w:pStyle w:val="18"/>
        <w:spacing w:after="0" w:line="520" w:lineRule="exact"/>
        <w:ind w:firstLine="480" w:firstLineChars="200"/>
        <w:jc w:val="left"/>
        <w:rPr>
          <w:rFonts w:ascii="宋体" w:hAnsi="宋体" w:cs="宋体"/>
          <w:sz w:val="24"/>
          <w:szCs w:val="24"/>
          <w:lang w:val="zh-CN"/>
        </w:rPr>
      </w:pPr>
      <w:r>
        <w:rPr>
          <w:rFonts w:hint="eastAsia" w:ascii="宋体" w:hAnsi="宋体" w:cs="宋体"/>
          <w:sz w:val="24"/>
          <w:szCs w:val="24"/>
        </w:rPr>
        <w:t>1</w:t>
      </w:r>
      <w:r>
        <w:rPr>
          <w:rFonts w:hint="eastAsia" w:ascii="宋体" w:hAnsi="宋体" w:cs="宋体"/>
          <w:sz w:val="24"/>
          <w:szCs w:val="24"/>
          <w:lang w:val="zh-CN"/>
        </w:rPr>
        <w:t>、合同总价一次性包死，不受市场价格变化因素的影响。</w:t>
      </w:r>
    </w:p>
    <w:p w14:paraId="0C4B3610">
      <w:pPr>
        <w:pStyle w:val="18"/>
        <w:spacing w:after="0" w:line="52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勘察成果提交并经采购人审核</w:t>
      </w:r>
      <w:r>
        <w:rPr>
          <w:rFonts w:hint="eastAsia" w:ascii="宋体" w:hAnsi="宋体" w:cs="宋体"/>
          <w:sz w:val="24"/>
          <w:szCs w:val="24"/>
          <w:lang w:val="zh-CN"/>
        </w:rPr>
        <w:t>意见合格后乙方开具合规发票后15个工作日内，甲方支付合同总价款的100%。</w:t>
      </w:r>
    </w:p>
    <w:p w14:paraId="044694EF">
      <w:pPr>
        <w:pStyle w:val="18"/>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lang w:val="zh-CN"/>
        </w:rPr>
        <w:t>3、</w:t>
      </w:r>
      <w:r>
        <w:rPr>
          <w:rFonts w:hint="eastAsia" w:ascii="宋体" w:hAnsi="宋体" w:cs="宋体"/>
          <w:sz w:val="24"/>
          <w:szCs w:val="24"/>
        </w:rPr>
        <w:t>履约保证金的收取与退回：</w:t>
      </w:r>
    </w:p>
    <w:p w14:paraId="4925F738">
      <w:pPr>
        <w:pStyle w:val="18"/>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rPr>
        <w:t>履约保证金的收取与退回：在中标结果公示发布后5个工作日内将项目履约保证金（中标总金额的5%）转账至甲方基本户,未按照招标文件要求按时足额缴纳履约保证金的，甲方将取消乙方中标资格，且无需承担任何责任，甲方可重新组织招标活动。合同约定事宜完成，无质量问题后，无息退还履约保证金。</w:t>
      </w:r>
    </w:p>
    <w:p w14:paraId="17681CA2">
      <w:pPr>
        <w:pStyle w:val="18"/>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rPr>
        <w:t>招标方基本户：</w:t>
      </w:r>
    </w:p>
    <w:p w14:paraId="39E38E0A">
      <w:pPr>
        <w:pStyle w:val="18"/>
        <w:spacing w:after="0" w:line="520" w:lineRule="exact"/>
        <w:ind w:firstLine="480" w:firstLineChars="200"/>
        <w:jc w:val="left"/>
        <w:rPr>
          <w:rFonts w:hint="eastAsia" w:ascii="宋体" w:hAnsi="宋体" w:cs="宋体"/>
          <w:sz w:val="24"/>
          <w:szCs w:val="24"/>
        </w:rPr>
      </w:pPr>
      <w:r>
        <w:rPr>
          <w:rFonts w:hint="eastAsia" w:ascii="宋体" w:hAnsi="宋体" w:cs="宋体"/>
          <w:sz w:val="24"/>
          <w:szCs w:val="24"/>
        </w:rPr>
        <w:t>户名：西安市红会医院</w:t>
      </w:r>
    </w:p>
    <w:p w14:paraId="05CD139A">
      <w:pPr>
        <w:pStyle w:val="18"/>
        <w:spacing w:after="0" w:line="52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账号：102407334632</w:t>
      </w:r>
    </w:p>
    <w:p w14:paraId="216FFC4A">
      <w:pPr>
        <w:pStyle w:val="18"/>
        <w:spacing w:after="0" w:line="52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开户行：中国银行西安碑林区支行</w:t>
      </w:r>
    </w:p>
    <w:p w14:paraId="1FB6B572">
      <w:pPr>
        <w:pStyle w:val="18"/>
        <w:spacing w:after="0" w:line="52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转账请注明用途</w:t>
      </w:r>
    </w:p>
    <w:p w14:paraId="6441840D">
      <w:pPr>
        <w:pStyle w:val="18"/>
        <w:spacing w:after="0" w:line="520" w:lineRule="exact"/>
        <w:ind w:firstLine="480" w:firstLineChars="200"/>
        <w:jc w:val="left"/>
        <w:rPr>
          <w:rFonts w:hint="eastAsia" w:ascii="宋体" w:hAnsi="宋体" w:cs="宋体"/>
          <w:sz w:val="24"/>
          <w:szCs w:val="24"/>
          <w:lang w:val="zh-CN"/>
        </w:rPr>
      </w:pPr>
      <w:r>
        <w:rPr>
          <w:rFonts w:hint="eastAsia" w:ascii="宋体" w:hAnsi="宋体" w:cs="宋体"/>
          <w:sz w:val="24"/>
          <w:szCs w:val="24"/>
          <w:lang w:val="zh-CN"/>
        </w:rPr>
        <w:t>4</w:t>
      </w:r>
      <w:r>
        <w:rPr>
          <w:rFonts w:hint="eastAsia" w:ascii="宋体" w:hAnsi="宋体" w:cs="宋体"/>
          <w:sz w:val="24"/>
          <w:szCs w:val="24"/>
          <w:lang w:val="zh-CN" w:eastAsia="zh-CN"/>
        </w:rPr>
        <w:t>、</w:t>
      </w:r>
      <w:r>
        <w:rPr>
          <w:rFonts w:hint="eastAsia" w:ascii="宋体" w:hAnsi="宋体" w:cs="宋体"/>
          <w:sz w:val="24"/>
          <w:szCs w:val="24"/>
          <w:lang w:val="zh-CN"/>
        </w:rPr>
        <w:t>支付方式：银行转帐。</w:t>
      </w:r>
    </w:p>
    <w:p w14:paraId="32E2A015">
      <w:pPr>
        <w:pStyle w:val="18"/>
        <w:spacing w:after="0" w:line="520" w:lineRule="exact"/>
        <w:jc w:val="left"/>
        <w:rPr>
          <w:rFonts w:hint="eastAsia" w:ascii="宋体" w:hAnsi="宋体" w:cs="宋体"/>
          <w:b/>
          <w:bCs/>
          <w:sz w:val="24"/>
          <w:szCs w:val="24"/>
          <w:lang w:val="zh-CN"/>
        </w:rPr>
      </w:pPr>
      <w:r>
        <w:rPr>
          <w:rFonts w:hint="eastAsia" w:ascii="宋体" w:hAnsi="宋体" w:cs="宋体"/>
          <w:b/>
          <w:bCs/>
          <w:sz w:val="24"/>
          <w:szCs w:val="24"/>
          <w:lang w:val="zh-CN"/>
        </w:rPr>
        <w:t>五、内容及要求：</w:t>
      </w:r>
    </w:p>
    <w:p w14:paraId="6B145306">
      <w:pPr>
        <w:spacing w:line="360" w:lineRule="auto"/>
        <w:ind w:firstLine="480" w:firstLineChars="200"/>
        <w:rPr>
          <w:rFonts w:hint="eastAsia" w:ascii="宋体" w:hAnsi="宋体" w:eastAsia="宋体" w:cs="宋体"/>
          <w:sz w:val="24"/>
          <w:szCs w:val="24"/>
          <w:lang w:val="en-US" w:eastAsia="zh-CN"/>
        </w:rPr>
      </w:pPr>
      <w:r>
        <w:rPr>
          <w:rFonts w:hint="eastAsia" w:ascii="宋体" w:hAnsi="宋体" w:cs="宋体"/>
          <w:sz w:val="24"/>
          <w:szCs w:val="24"/>
          <w:lang w:val="en-US" w:eastAsia="zh-CN"/>
        </w:rPr>
        <w:t>1、服务内容：</w:t>
      </w:r>
      <w:r>
        <w:rPr>
          <w:rFonts w:hint="eastAsia"/>
          <w:sz w:val="24"/>
          <w:szCs w:val="21"/>
          <w:u w:val="single"/>
        </w:rPr>
        <w:t>1．评价场地稳定性及建筑适宜性</w:t>
      </w:r>
      <w:r>
        <w:rPr>
          <w:rFonts w:hint="eastAsia"/>
          <w:sz w:val="24"/>
          <w:szCs w:val="21"/>
          <w:u w:val="single"/>
          <w:lang w:eastAsia="zh-CN"/>
        </w:rPr>
        <w:t>；</w:t>
      </w:r>
      <w:r>
        <w:rPr>
          <w:rFonts w:hint="eastAsia"/>
          <w:sz w:val="24"/>
          <w:szCs w:val="21"/>
          <w:u w:val="single"/>
        </w:rPr>
        <w:t>2．查明地层结构及岩土工程特性</w:t>
      </w:r>
      <w:r>
        <w:rPr>
          <w:rFonts w:hint="eastAsia"/>
          <w:sz w:val="24"/>
          <w:szCs w:val="21"/>
          <w:u w:val="single"/>
          <w:lang w:eastAsia="zh-CN"/>
        </w:rPr>
        <w:t>；</w:t>
      </w:r>
      <w:r>
        <w:rPr>
          <w:rFonts w:hint="eastAsia"/>
          <w:sz w:val="24"/>
          <w:szCs w:val="21"/>
          <w:u w:val="single"/>
        </w:rPr>
        <w:t>3．查明地下水埋藏条件和对工程建设的影响</w:t>
      </w:r>
      <w:r>
        <w:rPr>
          <w:rFonts w:hint="eastAsia"/>
          <w:sz w:val="24"/>
          <w:szCs w:val="21"/>
          <w:u w:val="single"/>
          <w:lang w:eastAsia="zh-CN"/>
        </w:rPr>
        <w:t>；</w:t>
      </w:r>
      <w:r>
        <w:rPr>
          <w:rFonts w:hint="eastAsia"/>
          <w:sz w:val="24"/>
          <w:szCs w:val="21"/>
          <w:u w:val="single"/>
        </w:rPr>
        <w:t>4．评价环境水、土对建筑材料的腐蚀性</w:t>
      </w:r>
      <w:r>
        <w:rPr>
          <w:rFonts w:hint="eastAsia"/>
          <w:sz w:val="24"/>
          <w:szCs w:val="21"/>
          <w:u w:val="single"/>
          <w:lang w:eastAsia="zh-CN"/>
        </w:rPr>
        <w:t>；</w:t>
      </w:r>
      <w:r>
        <w:rPr>
          <w:rFonts w:hint="eastAsia"/>
          <w:sz w:val="24"/>
          <w:szCs w:val="21"/>
          <w:u w:val="single"/>
        </w:rPr>
        <w:t>5．划分建筑场地类别，评价场地地震效应</w:t>
      </w:r>
      <w:r>
        <w:rPr>
          <w:rFonts w:hint="eastAsia"/>
          <w:sz w:val="24"/>
          <w:szCs w:val="21"/>
          <w:u w:val="single"/>
          <w:lang w:eastAsia="zh-CN"/>
        </w:rPr>
        <w:t>；</w:t>
      </w:r>
      <w:r>
        <w:rPr>
          <w:rFonts w:hint="eastAsia"/>
          <w:sz w:val="24"/>
          <w:szCs w:val="21"/>
          <w:u w:val="single"/>
        </w:rPr>
        <w:t>6．查明场地湿陷类型、 地基湿陷等级</w:t>
      </w:r>
      <w:r>
        <w:rPr>
          <w:rFonts w:hint="eastAsia"/>
          <w:sz w:val="24"/>
          <w:szCs w:val="21"/>
          <w:u w:val="single"/>
          <w:lang w:eastAsia="zh-CN"/>
        </w:rPr>
        <w:t>；</w:t>
      </w:r>
      <w:r>
        <w:rPr>
          <w:rFonts w:hint="eastAsia"/>
          <w:sz w:val="24"/>
          <w:szCs w:val="21"/>
          <w:u w:val="single"/>
        </w:rPr>
        <w:t>7．对地基影响深度内的地基土进行液化判析</w:t>
      </w:r>
      <w:r>
        <w:rPr>
          <w:rFonts w:hint="eastAsia"/>
          <w:sz w:val="24"/>
          <w:szCs w:val="21"/>
          <w:u w:val="single"/>
          <w:lang w:eastAsia="zh-CN"/>
        </w:rPr>
        <w:t>；</w:t>
      </w:r>
      <w:r>
        <w:rPr>
          <w:rFonts w:hint="eastAsia"/>
          <w:sz w:val="24"/>
          <w:szCs w:val="21"/>
          <w:u w:val="single"/>
        </w:rPr>
        <w:t>8．评价地基稳定性并提供地基承载力参数</w:t>
      </w:r>
      <w:r>
        <w:rPr>
          <w:rFonts w:hint="eastAsia"/>
          <w:sz w:val="24"/>
          <w:szCs w:val="21"/>
          <w:u w:val="single"/>
          <w:lang w:eastAsia="zh-CN"/>
        </w:rPr>
        <w:t>；</w:t>
      </w:r>
      <w:r>
        <w:rPr>
          <w:rFonts w:hint="eastAsia"/>
          <w:sz w:val="24"/>
          <w:szCs w:val="21"/>
          <w:u w:val="single"/>
        </w:rPr>
        <w:t>9．提供经济合理的地基处理方案及对基础形式进行比较和建议</w:t>
      </w:r>
      <w:r>
        <w:rPr>
          <w:rFonts w:hint="eastAsia"/>
          <w:sz w:val="24"/>
          <w:szCs w:val="21"/>
          <w:u w:val="single"/>
          <w:lang w:eastAsia="zh-CN"/>
        </w:rPr>
        <w:t>；</w:t>
      </w:r>
      <w:r>
        <w:rPr>
          <w:rFonts w:hint="eastAsia"/>
          <w:sz w:val="24"/>
          <w:szCs w:val="21"/>
          <w:u w:val="single"/>
          <w:lang w:val="en-US" w:eastAsia="zh-CN"/>
        </w:rPr>
        <w:t>1</w:t>
      </w:r>
      <w:r>
        <w:rPr>
          <w:rFonts w:hint="eastAsia"/>
          <w:sz w:val="24"/>
          <w:szCs w:val="21"/>
          <w:u w:val="single"/>
        </w:rPr>
        <w:t>0．评价桩基可行性，提供桩基设计的岩土参数</w:t>
      </w:r>
      <w:r>
        <w:rPr>
          <w:rFonts w:hint="eastAsia"/>
          <w:sz w:val="24"/>
          <w:szCs w:val="21"/>
          <w:u w:val="single"/>
          <w:lang w:eastAsia="zh-CN"/>
        </w:rPr>
        <w:t>；</w:t>
      </w:r>
      <w:r>
        <w:rPr>
          <w:rFonts w:hint="eastAsia"/>
          <w:sz w:val="24"/>
          <w:szCs w:val="21"/>
          <w:u w:val="single"/>
        </w:rPr>
        <w:t>11．提供基坑开挖和支护的建议方案和岩土参数</w:t>
      </w:r>
      <w:r>
        <w:rPr>
          <w:rFonts w:hint="eastAsia"/>
          <w:sz w:val="24"/>
          <w:szCs w:val="21"/>
          <w:u w:val="single"/>
          <w:lang w:eastAsia="zh-CN"/>
        </w:rPr>
        <w:t>；</w:t>
      </w:r>
      <w:r>
        <w:rPr>
          <w:rFonts w:hint="eastAsia"/>
          <w:sz w:val="24"/>
          <w:szCs w:val="21"/>
          <w:u w:val="single"/>
        </w:rPr>
        <w:t>12．提供工程降水方案建议和水文地质参数</w:t>
      </w:r>
      <w:r>
        <w:rPr>
          <w:rFonts w:hint="eastAsia"/>
          <w:sz w:val="24"/>
          <w:szCs w:val="21"/>
          <w:u w:val="single"/>
          <w:lang w:eastAsia="zh-CN"/>
        </w:rPr>
        <w:t>；</w:t>
      </w:r>
      <w:r>
        <w:rPr>
          <w:rFonts w:hint="eastAsia"/>
          <w:sz w:val="24"/>
          <w:szCs w:val="21"/>
          <w:u w:val="single"/>
        </w:rPr>
        <w:t>13．查明不良地质作用的类型、成因、分布范围、发展趋势和危害程度，提供整治措施建议</w:t>
      </w:r>
      <w:r>
        <w:rPr>
          <w:rFonts w:hint="eastAsia"/>
          <w:sz w:val="22"/>
          <w:lang w:eastAsia="zh-CN"/>
        </w:rPr>
        <w:t>。</w:t>
      </w:r>
    </w:p>
    <w:p w14:paraId="09E72733">
      <w:pPr>
        <w:pStyle w:val="18"/>
        <w:spacing w:after="0" w:line="360" w:lineRule="auto"/>
        <w:ind w:firstLine="480" w:firstLineChars="200"/>
        <w:jc w:val="left"/>
        <w:rPr>
          <w:rFonts w:hint="eastAsia" w:ascii="宋体" w:hAnsi="Times New Roman" w:eastAsia="宋体" w:cs="Times New Roman"/>
          <w:kern w:val="0"/>
          <w:sz w:val="24"/>
          <w:szCs w:val="24"/>
          <w:lang w:val="en-US" w:eastAsia="zh-CN" w:bidi="ar-SA"/>
        </w:rPr>
      </w:pPr>
      <w:r>
        <w:rPr>
          <w:rFonts w:hint="eastAsia" w:ascii="宋体" w:hAnsi="宋体" w:cs="宋体"/>
          <w:sz w:val="24"/>
          <w:szCs w:val="24"/>
          <w:lang w:val="en-US" w:eastAsia="zh-CN"/>
        </w:rPr>
        <w:t>2、服务要求：①成果交付要求勘察人负责向</w:t>
      </w:r>
      <w:r>
        <w:rPr>
          <w:rFonts w:hint="eastAsia" w:ascii="宋体" w:hAnsi="Times New Roman" w:eastAsia="宋体" w:cs="Times New Roman"/>
          <w:kern w:val="0"/>
          <w:sz w:val="24"/>
          <w:szCs w:val="24"/>
          <w:lang w:val="en-US" w:eastAsia="zh-CN" w:bidi="ar-SA"/>
        </w:rPr>
        <w:t>发包人提交勘察成果资料8份。②质量验收标准或规范</w:t>
      </w:r>
      <w:r>
        <w:rPr>
          <w:rFonts w:hint="eastAsia" w:ascii="宋体" w:cs="Times New Roman"/>
          <w:kern w:val="0"/>
          <w:sz w:val="24"/>
          <w:szCs w:val="24"/>
          <w:lang w:val="en-US" w:eastAsia="zh-CN" w:bidi="ar-SA"/>
        </w:rPr>
        <w:t>。</w:t>
      </w:r>
    </w:p>
    <w:p w14:paraId="471073DC">
      <w:pPr>
        <w:adjustRightInd w:val="0"/>
        <w:snapToGrid w:val="0"/>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3、</w:t>
      </w:r>
      <w:r>
        <w:rPr>
          <w:rFonts w:hint="eastAsia" w:ascii="宋体" w:hAnsi="Times New Roman" w:eastAsia="宋体" w:cs="Times New Roman"/>
          <w:kern w:val="0"/>
          <w:sz w:val="24"/>
          <w:szCs w:val="24"/>
          <w:lang w:val="en-US" w:eastAsia="zh-CN" w:bidi="ar-SA"/>
        </w:rPr>
        <w:t>必须严格按照国家、行业的技术标准和规范要求实施，严格做到方案精准、可行。细节安排部署到位，现场跟踪反馈及时到位。信息和数据反馈及时准确。存在需整改问题及时整改有力，及时沟通协调到位。</w:t>
      </w:r>
    </w:p>
    <w:p w14:paraId="29D57B49">
      <w:pPr>
        <w:adjustRightInd w:val="0"/>
        <w:snapToGrid w:val="0"/>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4、</w:t>
      </w:r>
      <w:r>
        <w:rPr>
          <w:rFonts w:hint="eastAsia" w:ascii="宋体" w:hAnsi="Times New Roman" w:eastAsia="宋体" w:cs="Times New Roman"/>
          <w:kern w:val="0"/>
          <w:sz w:val="24"/>
          <w:szCs w:val="24"/>
          <w:lang w:val="en-US" w:eastAsia="zh-CN" w:bidi="ar-SA"/>
        </w:rPr>
        <w:t>向委托人提交建设项报告（含必要的附件及图纸）及审批通过相关文件，电子版资料壹份，并对其质量负责。</w:t>
      </w:r>
    </w:p>
    <w:p w14:paraId="2F5D4CBB">
      <w:pPr>
        <w:adjustRightInd w:val="0"/>
        <w:snapToGrid w:val="0"/>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5、</w:t>
      </w:r>
      <w:r>
        <w:rPr>
          <w:rFonts w:hint="eastAsia" w:ascii="宋体" w:hAnsi="Times New Roman" w:eastAsia="宋体" w:cs="Times New Roman"/>
          <w:kern w:val="0"/>
          <w:sz w:val="24"/>
          <w:szCs w:val="24"/>
          <w:lang w:val="en-US" w:eastAsia="zh-CN" w:bidi="ar-SA"/>
        </w:rPr>
        <w:t>安全目标：无任何大、小安全事故发生。</w:t>
      </w:r>
    </w:p>
    <w:p w14:paraId="3533157D">
      <w:pPr>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6、</w:t>
      </w:r>
      <w:r>
        <w:rPr>
          <w:rFonts w:hint="eastAsia" w:ascii="宋体" w:hAnsi="Times New Roman" w:eastAsia="宋体" w:cs="Times New Roman"/>
          <w:kern w:val="0"/>
          <w:sz w:val="24"/>
          <w:szCs w:val="24"/>
          <w:lang w:val="en-US" w:eastAsia="zh-CN" w:bidi="ar-SA"/>
        </w:rPr>
        <w:t>管理人员要求：应为本项目配备至少3人项目技术人员和1名项目负责人。操作人员和仪器设备数量充足，分布合理。</w:t>
      </w:r>
    </w:p>
    <w:p w14:paraId="67642BDE">
      <w:pPr>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7、</w:t>
      </w:r>
      <w:r>
        <w:rPr>
          <w:rFonts w:hint="eastAsia" w:ascii="宋体" w:hAnsi="Times New Roman" w:eastAsia="宋体" w:cs="Times New Roman"/>
          <w:kern w:val="0"/>
          <w:sz w:val="24"/>
          <w:szCs w:val="24"/>
          <w:lang w:val="en-US" w:eastAsia="zh-CN" w:bidi="ar-SA"/>
        </w:rPr>
        <w:t>所有开挖测绘工作结束后回填恢复原貌。</w:t>
      </w:r>
    </w:p>
    <w:p w14:paraId="290F2CE1">
      <w:pPr>
        <w:spacing w:line="360" w:lineRule="auto"/>
        <w:ind w:firstLine="480" w:firstLineChars="200"/>
        <w:rPr>
          <w:rFonts w:hint="eastAsia" w:ascii="宋体" w:hAnsi="Times New Roman" w:eastAsia="宋体" w:cs="Times New Roman"/>
          <w:kern w:val="0"/>
          <w:sz w:val="24"/>
          <w:szCs w:val="24"/>
          <w:lang w:val="en-US" w:eastAsia="zh-CN" w:bidi="ar-SA"/>
        </w:rPr>
      </w:pPr>
      <w:r>
        <w:rPr>
          <w:rFonts w:hint="eastAsia" w:cs="Times New Roman"/>
          <w:kern w:val="0"/>
          <w:sz w:val="24"/>
          <w:szCs w:val="24"/>
          <w:lang w:val="en-US" w:eastAsia="zh-CN" w:bidi="ar-SA"/>
        </w:rPr>
        <w:t>8、</w:t>
      </w:r>
      <w:r>
        <w:rPr>
          <w:rFonts w:hint="eastAsia" w:ascii="宋体" w:hAnsi="Times New Roman" w:eastAsia="宋体" w:cs="Times New Roman"/>
          <w:kern w:val="0"/>
          <w:sz w:val="24"/>
          <w:szCs w:val="24"/>
          <w:lang w:val="zh-CN" w:eastAsia="zh-CN" w:bidi="ar-SA"/>
        </w:rPr>
        <w:t>周期：采购人下达通知后20个工作日完成，同时应积极完成本项目服务内容，对采购人、专家及相关审批部门提出的意见，3日内完成修改。</w:t>
      </w:r>
    </w:p>
    <w:p w14:paraId="0B45A28B">
      <w:pPr>
        <w:tabs>
          <w:tab w:val="left" w:pos="840"/>
        </w:tabs>
        <w:spacing w:line="520" w:lineRule="exact"/>
        <w:rPr>
          <w:rFonts w:hAnsi="宋体" w:cs="宋体"/>
          <w:b/>
          <w:szCs w:val="24"/>
        </w:rPr>
      </w:pPr>
      <w:r>
        <w:rPr>
          <w:rFonts w:hint="eastAsia" w:hAnsi="宋体" w:cs="宋体"/>
          <w:b/>
          <w:szCs w:val="24"/>
        </w:rPr>
        <w:t>六、质量保证：</w:t>
      </w:r>
    </w:p>
    <w:p w14:paraId="6FFD63BE">
      <w:pPr>
        <w:pStyle w:val="18"/>
        <w:spacing w:after="0" w:line="520" w:lineRule="exact"/>
        <w:ind w:firstLine="480" w:firstLineChars="200"/>
        <w:jc w:val="left"/>
        <w:rPr>
          <w:rFonts w:ascii="宋体" w:hAnsi="宋体" w:cs="宋体"/>
          <w:sz w:val="24"/>
          <w:szCs w:val="24"/>
        </w:rPr>
      </w:pPr>
      <w:r>
        <w:rPr>
          <w:rFonts w:hint="eastAsia" w:ascii="宋体" w:hAnsi="宋体" w:cs="宋体"/>
          <w:sz w:val="24"/>
          <w:szCs w:val="24"/>
        </w:rPr>
        <w:t>供应商提供的服务，应全面满足磋商文件的要求，磋商文件未明确要求的内容，供应商须按采购人的补充要求为准。</w:t>
      </w:r>
    </w:p>
    <w:p w14:paraId="37C12F6D">
      <w:pPr>
        <w:tabs>
          <w:tab w:val="left" w:pos="840"/>
        </w:tabs>
        <w:spacing w:line="520" w:lineRule="exact"/>
        <w:rPr>
          <w:rFonts w:hAnsi="宋体" w:cs="宋体"/>
          <w:b/>
          <w:szCs w:val="24"/>
        </w:rPr>
      </w:pPr>
      <w:r>
        <w:rPr>
          <w:rFonts w:hint="eastAsia" w:hAnsi="宋体" w:cs="宋体"/>
          <w:b/>
          <w:szCs w:val="24"/>
        </w:rPr>
        <w:t>七、验收</w:t>
      </w:r>
    </w:p>
    <w:p w14:paraId="14751ED7">
      <w:pPr>
        <w:pStyle w:val="16"/>
        <w:ind w:firstLine="480" w:firstLineChars="200"/>
        <w:rPr>
          <w:sz w:val="20"/>
          <w:szCs w:val="22"/>
        </w:rPr>
      </w:pPr>
      <w:r>
        <w:rPr>
          <w:rFonts w:hint="eastAsia" w:ascii="宋体" w:hAnsi="宋体"/>
          <w:kern w:val="0"/>
          <w:sz w:val="24"/>
          <w:szCs w:val="24"/>
        </w:rPr>
        <w:t>勘察成果提交并经采购人审核</w:t>
      </w:r>
      <w:r>
        <w:rPr>
          <w:rFonts w:hint="eastAsia" w:ascii="宋体" w:hAnsi="宋体" w:cs="宋体"/>
          <w:kern w:val="0"/>
          <w:sz w:val="24"/>
          <w:szCs w:val="24"/>
          <w:lang w:val="zh-CN"/>
        </w:rPr>
        <w:t>意见合格。</w:t>
      </w:r>
    </w:p>
    <w:p w14:paraId="282962E3">
      <w:pPr>
        <w:tabs>
          <w:tab w:val="left" w:pos="840"/>
        </w:tabs>
        <w:spacing w:line="520" w:lineRule="exact"/>
        <w:rPr>
          <w:rFonts w:hAnsi="宋体" w:cs="宋体"/>
          <w:b/>
          <w:szCs w:val="24"/>
        </w:rPr>
      </w:pPr>
      <w:r>
        <w:rPr>
          <w:rFonts w:hint="eastAsia" w:hAnsi="宋体" w:cs="宋体"/>
          <w:b/>
          <w:szCs w:val="24"/>
        </w:rPr>
        <w:t xml:space="preserve">八、违约责任： </w:t>
      </w:r>
    </w:p>
    <w:p w14:paraId="45E5151D">
      <w:pPr>
        <w:pStyle w:val="13"/>
        <w:tabs>
          <w:tab w:val="left" w:pos="5400"/>
        </w:tabs>
        <w:spacing w:line="520" w:lineRule="exact"/>
        <w:ind w:firstLine="480"/>
        <w:rPr>
          <w:rFonts w:ascii="宋体" w:hAnsi="宋体" w:cs="宋体"/>
          <w:kern w:val="0"/>
          <w:sz w:val="24"/>
        </w:rPr>
      </w:pPr>
      <w:r>
        <w:rPr>
          <w:rFonts w:hint="eastAsia" w:ascii="宋体" w:hAnsi="宋体" w:cs="宋体"/>
          <w:kern w:val="0"/>
          <w:sz w:val="24"/>
        </w:rPr>
        <w:t>按《中华人民共和国民法典》及相关法律法规中的相关条款执行。</w:t>
      </w:r>
    </w:p>
    <w:p w14:paraId="6B322FEB">
      <w:pPr>
        <w:spacing w:line="520" w:lineRule="exact"/>
        <w:ind w:firstLine="480" w:firstLineChars="200"/>
        <w:rPr>
          <w:rFonts w:hint="eastAsia" w:hAnsi="宋体" w:cs="宋体"/>
          <w:b w:val="0"/>
          <w:bCs/>
          <w:szCs w:val="24"/>
        </w:rPr>
      </w:pPr>
      <w:r>
        <w:rPr>
          <w:rFonts w:hint="eastAsia" w:hAnsi="宋体" w:cs="宋体"/>
          <w:b w:val="0"/>
          <w:bCs/>
          <w:szCs w:val="24"/>
        </w:rPr>
        <w:t>勘察人未按合同规定时间(日期)提交勘察成果资料，每超过一日，应减收勘察费的千分之三，勘察人超过15日仍未提交成果的，发包人有权解除合同，合同自书面解除通知到达勘察人时解除，同时勘察人应按照合同总额的30%向发包人支付违约金。</w:t>
      </w:r>
    </w:p>
    <w:p w14:paraId="22A9BBA8">
      <w:pPr>
        <w:spacing w:line="520" w:lineRule="exact"/>
        <w:rPr>
          <w:rFonts w:hAnsi="宋体" w:cs="宋体"/>
          <w:b/>
          <w:szCs w:val="24"/>
        </w:rPr>
      </w:pPr>
      <w:r>
        <w:rPr>
          <w:rFonts w:hint="eastAsia" w:hAnsi="宋体" w:cs="宋体"/>
          <w:b/>
          <w:szCs w:val="24"/>
        </w:rPr>
        <w:t>九、合同争议的解决</w:t>
      </w:r>
    </w:p>
    <w:p w14:paraId="001396FE">
      <w:pPr>
        <w:pStyle w:val="16"/>
        <w:spacing w:line="360" w:lineRule="auto"/>
        <w:rPr>
          <w:rFonts w:hint="eastAsia" w:ascii="宋体" w:hAnsi="宋体" w:eastAsia="宋体" w:cs="宋体"/>
          <w:b w:val="0"/>
          <w:bCs/>
          <w:kern w:val="0"/>
          <w:sz w:val="24"/>
          <w:szCs w:val="24"/>
          <w:lang w:val="en-US" w:eastAsia="zh-CN" w:bidi="ar-SA"/>
        </w:rPr>
      </w:pPr>
      <w:r>
        <w:rPr>
          <w:rFonts w:hint="eastAsia" w:hAnsi="宋体" w:cs="宋体"/>
          <w:szCs w:val="24"/>
        </w:rPr>
        <w:t xml:space="preserve">    </w:t>
      </w:r>
      <w:r>
        <w:rPr>
          <w:rFonts w:hint="eastAsia" w:ascii="宋体" w:hAnsi="宋体" w:eastAsia="宋体" w:cs="宋体"/>
          <w:b w:val="0"/>
          <w:bCs/>
          <w:kern w:val="0"/>
          <w:sz w:val="24"/>
          <w:szCs w:val="24"/>
          <w:lang w:val="en-US" w:eastAsia="zh-CN" w:bidi="ar-SA"/>
        </w:rPr>
        <w:t>合同执行中发生争议的，当事人双方应协商解决。协商达不成一致时，可向甲方所在地人民法院提起诉讼。</w:t>
      </w:r>
    </w:p>
    <w:p w14:paraId="3A1C13E7">
      <w:pPr>
        <w:spacing w:line="520" w:lineRule="exact"/>
        <w:jc w:val="left"/>
        <w:rPr>
          <w:rFonts w:hAnsi="宋体" w:cs="宋体"/>
          <w:b/>
          <w:bCs/>
          <w:szCs w:val="24"/>
        </w:rPr>
      </w:pPr>
      <w:r>
        <w:rPr>
          <w:rFonts w:hint="eastAsia" w:hAnsi="宋体" w:cs="宋体"/>
          <w:b/>
          <w:bCs/>
          <w:szCs w:val="24"/>
        </w:rPr>
        <w:t>十、不可抗力情况下的免责约定</w:t>
      </w:r>
    </w:p>
    <w:p w14:paraId="42815232">
      <w:pPr>
        <w:spacing w:line="520" w:lineRule="exact"/>
        <w:jc w:val="left"/>
        <w:rPr>
          <w:rFonts w:hAnsi="宋体" w:cs="宋体"/>
          <w:szCs w:val="24"/>
        </w:rPr>
      </w:pPr>
      <w:r>
        <w:rPr>
          <w:rFonts w:hint="eastAsia" w:hAnsi="宋体" w:cs="宋体"/>
          <w:szCs w:val="24"/>
        </w:rPr>
        <w:t xml:space="preserve">    双方约定不可抗力情况指：双方不可预见、不可避免、不可克服的客观情况，但不包括双方的违约或疏忽。这些事件包括但不限于：战争、严重火灾、洪水、台风、地震等。</w:t>
      </w:r>
    </w:p>
    <w:p w14:paraId="3285964B">
      <w:pPr>
        <w:spacing w:line="520" w:lineRule="exact"/>
        <w:rPr>
          <w:rFonts w:hAnsi="宋体" w:cs="宋体"/>
          <w:b/>
          <w:szCs w:val="24"/>
        </w:rPr>
      </w:pPr>
      <w:r>
        <w:rPr>
          <w:rFonts w:hint="eastAsia" w:hAnsi="宋体" w:cs="宋体"/>
          <w:b/>
          <w:szCs w:val="24"/>
        </w:rPr>
        <w:t>十一、其他（</w:t>
      </w:r>
      <w:r>
        <w:rPr>
          <w:rFonts w:hint="eastAsia" w:hAnsi="宋体" w:cs="宋体"/>
          <w:szCs w:val="24"/>
        </w:rPr>
        <w:t>在合同中具体明确）</w:t>
      </w:r>
    </w:p>
    <w:p w14:paraId="3A7E7B2B">
      <w:pPr>
        <w:spacing w:line="520" w:lineRule="exact"/>
        <w:rPr>
          <w:rFonts w:hAnsi="宋体" w:cs="宋体"/>
          <w:b/>
          <w:szCs w:val="24"/>
        </w:rPr>
      </w:pPr>
      <w:r>
        <w:rPr>
          <w:rFonts w:hint="eastAsia" w:hAnsi="宋体" w:cs="宋体"/>
          <w:b/>
          <w:szCs w:val="24"/>
        </w:rPr>
        <w:t>十二、合同订立</w:t>
      </w:r>
    </w:p>
    <w:p w14:paraId="2B9344F1">
      <w:pPr>
        <w:adjustRightInd w:val="0"/>
        <w:snapToGrid w:val="0"/>
        <w:spacing w:line="520" w:lineRule="exact"/>
        <w:ind w:firstLine="475" w:firstLineChars="198"/>
        <w:rPr>
          <w:rFonts w:hAnsi="宋体" w:cs="宋体"/>
          <w:szCs w:val="24"/>
        </w:rPr>
      </w:pPr>
      <w:r>
        <w:rPr>
          <w:rFonts w:hint="eastAsia" w:hAnsi="宋体" w:cs="宋体"/>
          <w:szCs w:val="24"/>
        </w:rPr>
        <w:t>1.订立时间：</w:t>
      </w:r>
      <w:r>
        <w:rPr>
          <w:rFonts w:hint="eastAsia" w:hAnsi="宋体" w:cs="宋体"/>
          <w:szCs w:val="24"/>
          <w:u w:val="single"/>
        </w:rPr>
        <w:t xml:space="preserve">          </w:t>
      </w:r>
      <w:r>
        <w:rPr>
          <w:rFonts w:hint="eastAsia" w:hAnsi="宋体" w:cs="宋体"/>
          <w:szCs w:val="24"/>
        </w:rPr>
        <w:t>年</w:t>
      </w:r>
      <w:r>
        <w:rPr>
          <w:rFonts w:hint="eastAsia" w:hAnsi="宋体" w:cs="宋体"/>
          <w:szCs w:val="24"/>
          <w:u w:val="single"/>
        </w:rPr>
        <w:t xml:space="preserve">       </w:t>
      </w:r>
      <w:r>
        <w:rPr>
          <w:rFonts w:hint="eastAsia" w:hAnsi="宋体" w:cs="宋体"/>
          <w:szCs w:val="24"/>
        </w:rPr>
        <w:t>月</w:t>
      </w:r>
      <w:r>
        <w:rPr>
          <w:rFonts w:hint="eastAsia" w:hAnsi="宋体" w:cs="宋体"/>
          <w:szCs w:val="24"/>
          <w:u w:val="single"/>
        </w:rPr>
        <w:t xml:space="preserve">      </w:t>
      </w:r>
      <w:r>
        <w:rPr>
          <w:rFonts w:hint="eastAsia" w:hAnsi="宋体" w:cs="宋体"/>
          <w:szCs w:val="24"/>
        </w:rPr>
        <w:t>日。</w:t>
      </w:r>
    </w:p>
    <w:p w14:paraId="0E1BDB78">
      <w:pPr>
        <w:adjustRightInd w:val="0"/>
        <w:snapToGrid w:val="0"/>
        <w:spacing w:line="520" w:lineRule="exact"/>
        <w:ind w:firstLine="475" w:firstLineChars="198"/>
        <w:rPr>
          <w:rFonts w:hAnsi="宋体" w:cs="宋体"/>
          <w:szCs w:val="24"/>
        </w:rPr>
      </w:pPr>
      <w:r>
        <w:rPr>
          <w:rFonts w:hint="eastAsia" w:hAnsi="宋体" w:cs="宋体"/>
          <w:szCs w:val="24"/>
        </w:rPr>
        <w:t>2.订立地点：</w:t>
      </w:r>
      <w:r>
        <w:rPr>
          <w:rFonts w:hint="eastAsia" w:hAnsi="宋体" w:cs="宋体"/>
          <w:szCs w:val="24"/>
          <w:u w:val="single"/>
        </w:rPr>
        <w:t xml:space="preserve">                                 </w:t>
      </w:r>
      <w:r>
        <w:rPr>
          <w:rFonts w:hint="eastAsia" w:hAnsi="宋体" w:cs="宋体"/>
          <w:szCs w:val="24"/>
        </w:rPr>
        <w:t>。</w:t>
      </w:r>
    </w:p>
    <w:p w14:paraId="61658874">
      <w:pPr>
        <w:tabs>
          <w:tab w:val="left" w:pos="980"/>
        </w:tabs>
        <w:kinsoku w:val="0"/>
        <w:spacing w:line="520" w:lineRule="exact"/>
        <w:ind w:firstLine="480" w:firstLineChars="200"/>
        <w:rPr>
          <w:rFonts w:hAnsi="宋体" w:cs="宋体"/>
          <w:szCs w:val="24"/>
        </w:rPr>
      </w:pPr>
      <w:r>
        <w:rPr>
          <w:rFonts w:hint="eastAsia" w:hAnsi="宋体" w:cs="宋体"/>
          <w:szCs w:val="24"/>
        </w:rPr>
        <w:t>3.本合同一式</w:t>
      </w:r>
      <w:r>
        <w:rPr>
          <w:rFonts w:hint="eastAsia" w:hAnsi="宋体" w:cs="宋体"/>
          <w:szCs w:val="24"/>
          <w:u w:val="single"/>
        </w:rPr>
        <w:t xml:space="preserve">     </w:t>
      </w:r>
      <w:r>
        <w:rPr>
          <w:rFonts w:hint="eastAsia" w:hAnsi="宋体" w:cs="宋体"/>
          <w:szCs w:val="24"/>
        </w:rPr>
        <w:t>份，具有同等法律效力，</w:t>
      </w:r>
      <w:r>
        <w:rPr>
          <w:rFonts w:hint="eastAsia" w:hAnsi="宋体" w:cs="宋体"/>
          <w:szCs w:val="24"/>
          <w:lang w:val="en-US" w:eastAsia="zh-CN"/>
        </w:rPr>
        <w:t>甲方</w:t>
      </w:r>
      <w:r>
        <w:rPr>
          <w:rFonts w:hint="eastAsia" w:hAnsi="宋体" w:cs="宋体"/>
          <w:szCs w:val="24"/>
        </w:rPr>
        <w:t>执</w:t>
      </w:r>
      <w:r>
        <w:rPr>
          <w:rFonts w:hint="eastAsia" w:hAnsi="宋体" w:cs="宋体"/>
          <w:szCs w:val="24"/>
          <w:lang w:val="en-US" w:eastAsia="zh-CN"/>
        </w:rPr>
        <w:t>肆</w:t>
      </w:r>
      <w:r>
        <w:rPr>
          <w:rFonts w:hint="eastAsia" w:hAnsi="宋体" w:cs="宋体"/>
          <w:szCs w:val="24"/>
        </w:rPr>
        <w:t>份，</w:t>
      </w:r>
      <w:r>
        <w:rPr>
          <w:rFonts w:hint="eastAsia" w:hAnsi="宋体" w:cs="宋体"/>
          <w:szCs w:val="24"/>
          <w:lang w:val="en-US" w:eastAsia="zh-CN"/>
        </w:rPr>
        <w:t>乙方执</w:t>
      </w:r>
      <w:r>
        <w:rPr>
          <w:rFonts w:hint="eastAsia" w:hAnsi="宋体" w:cs="宋体"/>
          <w:szCs w:val="24"/>
        </w:rPr>
        <w:t xml:space="preserve"> </w:t>
      </w:r>
      <w:r>
        <w:rPr>
          <w:rFonts w:hint="eastAsia" w:hAnsi="宋体" w:cs="宋体"/>
          <w:szCs w:val="24"/>
          <w:u w:val="single"/>
          <w:lang w:val="en-US" w:eastAsia="zh-CN"/>
        </w:rPr>
        <w:t xml:space="preserve">  </w:t>
      </w:r>
      <w:r>
        <w:rPr>
          <w:rFonts w:hint="eastAsia" w:hAnsi="宋体" w:cs="宋体"/>
          <w:szCs w:val="24"/>
        </w:rPr>
        <w:t>份。各方签字盖章后生效，合同执行完毕自动失效。（合同的服务承诺则长期有效）。</w:t>
      </w:r>
    </w:p>
    <w:p w14:paraId="71BDF961">
      <w:pPr>
        <w:tabs>
          <w:tab w:val="left" w:pos="980"/>
        </w:tabs>
        <w:kinsoku w:val="0"/>
        <w:spacing w:line="360" w:lineRule="auto"/>
        <w:ind w:firstLine="480" w:firstLineChars="200"/>
        <w:rPr>
          <w:rFonts w:hAnsi="宋体" w:cs="宋体"/>
          <w:szCs w:val="24"/>
        </w:rPr>
      </w:pPr>
      <w:r>
        <w:rPr>
          <w:rFonts w:hint="eastAsia" w:hAnsi="宋体" w:cs="宋体"/>
          <w:szCs w:val="24"/>
        </w:rPr>
        <w:t xml:space="preserve"> </w:t>
      </w:r>
    </w:p>
    <w:p w14:paraId="132591CD">
      <w:pPr>
        <w:adjustRightInd w:val="0"/>
        <w:snapToGrid w:val="0"/>
        <w:spacing w:line="360" w:lineRule="auto"/>
        <w:ind w:firstLine="475" w:firstLineChars="198"/>
        <w:rPr>
          <w:rFonts w:hAnsi="宋体" w:cs="宋体"/>
          <w:szCs w:val="24"/>
        </w:rPr>
      </w:pPr>
    </w:p>
    <w:p w14:paraId="745BBDEA">
      <w:pPr>
        <w:adjustRightInd w:val="0"/>
        <w:snapToGrid w:val="0"/>
        <w:spacing w:line="360" w:lineRule="auto"/>
        <w:ind w:firstLine="475" w:firstLineChars="198"/>
        <w:rPr>
          <w:rFonts w:hAnsi="宋体" w:cs="宋体"/>
          <w:szCs w:val="24"/>
        </w:rPr>
      </w:pPr>
      <w:r>
        <w:rPr>
          <w:rFonts w:hint="eastAsia" w:hAnsi="宋体" w:cs="宋体"/>
          <w:szCs w:val="24"/>
        </w:rPr>
        <w:t>甲方：</w:t>
      </w:r>
      <w:r>
        <w:rPr>
          <w:rFonts w:hint="eastAsia" w:hAnsi="宋体" w:cs="宋体"/>
          <w:szCs w:val="24"/>
          <w:u w:val="single"/>
        </w:rPr>
        <w:t xml:space="preserve">            （盖章）  </w:t>
      </w:r>
      <w:r>
        <w:rPr>
          <w:rFonts w:hint="eastAsia" w:hAnsi="宋体" w:cs="宋体"/>
          <w:szCs w:val="24"/>
        </w:rPr>
        <w:t xml:space="preserve">       乙方：</w:t>
      </w:r>
      <w:r>
        <w:rPr>
          <w:rFonts w:hint="eastAsia" w:hAnsi="宋体" w:cs="宋体"/>
          <w:szCs w:val="24"/>
          <w:u w:val="single"/>
        </w:rPr>
        <w:t xml:space="preserve">          （盖章）    </w:t>
      </w:r>
    </w:p>
    <w:p w14:paraId="13F2FB17">
      <w:pPr>
        <w:adjustRightInd w:val="0"/>
        <w:snapToGrid w:val="0"/>
        <w:spacing w:line="360" w:lineRule="auto"/>
        <w:ind w:firstLine="475" w:firstLineChars="198"/>
        <w:rPr>
          <w:rFonts w:hAnsi="宋体" w:cs="宋体"/>
          <w:szCs w:val="24"/>
        </w:rPr>
      </w:pPr>
      <w:r>
        <w:rPr>
          <w:rFonts w:hint="eastAsia" w:hAnsi="宋体" w:cs="宋体"/>
          <w:szCs w:val="24"/>
        </w:rPr>
        <w:t xml:space="preserve">地址： </w:t>
      </w:r>
      <w:r>
        <w:rPr>
          <w:rFonts w:hint="eastAsia" w:hAnsi="宋体" w:cs="宋体"/>
          <w:szCs w:val="24"/>
          <w:u w:val="single"/>
        </w:rPr>
        <w:t xml:space="preserve">                     </w:t>
      </w:r>
      <w:r>
        <w:rPr>
          <w:rFonts w:hint="eastAsia" w:hAnsi="宋体" w:cs="宋体"/>
          <w:szCs w:val="24"/>
        </w:rPr>
        <w:t xml:space="preserve">       地址：</w:t>
      </w:r>
      <w:r>
        <w:rPr>
          <w:rFonts w:hint="eastAsia" w:hAnsi="宋体" w:cs="宋体"/>
          <w:szCs w:val="24"/>
          <w:u w:val="single"/>
        </w:rPr>
        <w:t xml:space="preserve">                      </w:t>
      </w:r>
    </w:p>
    <w:p w14:paraId="00B31C11">
      <w:pPr>
        <w:adjustRightInd w:val="0"/>
        <w:snapToGrid w:val="0"/>
        <w:spacing w:line="360" w:lineRule="auto"/>
        <w:ind w:firstLine="475" w:firstLineChars="198"/>
        <w:rPr>
          <w:rFonts w:hAnsi="宋体" w:cs="宋体"/>
          <w:szCs w:val="24"/>
        </w:rPr>
      </w:pPr>
      <w:r>
        <w:rPr>
          <w:rFonts w:hint="eastAsia" w:hAnsi="宋体" w:cs="宋体"/>
          <w:szCs w:val="24"/>
        </w:rPr>
        <w:t xml:space="preserve">法定代表人                 </w:t>
      </w:r>
      <w:r>
        <w:rPr>
          <w:rFonts w:hint="eastAsia" w:hAnsi="宋体" w:cs="宋体"/>
          <w:szCs w:val="24"/>
          <w:lang w:val="en-US" w:eastAsia="zh-CN"/>
        </w:rPr>
        <w:t xml:space="preserve">        </w:t>
      </w:r>
      <w:r>
        <w:rPr>
          <w:rFonts w:hint="eastAsia" w:hAnsi="宋体" w:cs="宋体"/>
          <w:szCs w:val="24"/>
        </w:rPr>
        <w:t>法定代表人</w:t>
      </w:r>
    </w:p>
    <w:p w14:paraId="1C2D8FD5">
      <w:pPr>
        <w:adjustRightInd w:val="0"/>
        <w:snapToGrid w:val="0"/>
        <w:spacing w:line="360" w:lineRule="auto"/>
        <w:ind w:firstLine="475" w:firstLineChars="198"/>
        <w:rPr>
          <w:rFonts w:hint="default" w:hAnsi="宋体" w:cs="宋体"/>
          <w:szCs w:val="24"/>
          <w:lang w:val="en-US" w:eastAsia="zh-CN"/>
        </w:rPr>
      </w:pPr>
      <w:r>
        <w:rPr>
          <w:rFonts w:hint="eastAsia" w:hAnsi="宋体" w:cs="宋体"/>
          <w:szCs w:val="24"/>
          <w:lang w:eastAsia="zh-CN"/>
        </w:rPr>
        <w:t>（</w:t>
      </w:r>
      <w:r>
        <w:rPr>
          <w:rFonts w:hint="eastAsia" w:hAnsi="宋体" w:cs="宋体"/>
          <w:szCs w:val="24"/>
          <w:lang w:val="en-US" w:eastAsia="zh-CN"/>
        </w:rPr>
        <w:t>签字或盖章</w:t>
      </w:r>
      <w:r>
        <w:rPr>
          <w:rFonts w:hint="eastAsia" w:hAnsi="宋体" w:cs="宋体"/>
          <w:szCs w:val="24"/>
          <w:lang w:eastAsia="zh-CN"/>
        </w:rPr>
        <w:t>）：</w:t>
      </w:r>
      <w:r>
        <w:rPr>
          <w:rFonts w:hint="eastAsia" w:hAnsi="宋体" w:cs="宋体"/>
          <w:szCs w:val="24"/>
          <w:u w:val="single"/>
          <w:lang w:val="en-US" w:eastAsia="zh-CN"/>
        </w:rPr>
        <w:t xml:space="preserve">              </w:t>
      </w:r>
      <w:r>
        <w:rPr>
          <w:rFonts w:hint="eastAsia" w:hAnsi="宋体" w:cs="宋体"/>
          <w:szCs w:val="24"/>
          <w:lang w:val="en-US" w:eastAsia="zh-CN"/>
        </w:rPr>
        <w:t xml:space="preserve">    </w:t>
      </w:r>
      <w:r>
        <w:rPr>
          <w:rFonts w:hint="eastAsia" w:hAnsi="宋体" w:cs="宋体"/>
          <w:szCs w:val="24"/>
          <w:lang w:eastAsia="zh-CN"/>
        </w:rPr>
        <w:t>（</w:t>
      </w:r>
      <w:r>
        <w:rPr>
          <w:rFonts w:hint="eastAsia" w:hAnsi="宋体" w:cs="宋体"/>
          <w:szCs w:val="24"/>
          <w:lang w:val="en-US" w:eastAsia="zh-CN"/>
        </w:rPr>
        <w:t>签字或盖章</w:t>
      </w:r>
      <w:r>
        <w:rPr>
          <w:rFonts w:hint="eastAsia" w:hAnsi="宋体" w:cs="宋体"/>
          <w:szCs w:val="24"/>
          <w:lang w:eastAsia="zh-CN"/>
        </w:rPr>
        <w:t>）：</w:t>
      </w:r>
      <w:r>
        <w:rPr>
          <w:rFonts w:hint="eastAsia" w:hAnsi="宋体" w:cs="宋体"/>
          <w:szCs w:val="24"/>
          <w:u w:val="single"/>
          <w:lang w:val="en-US" w:eastAsia="zh-CN"/>
        </w:rPr>
        <w:t xml:space="preserve">              </w:t>
      </w:r>
      <w:r>
        <w:rPr>
          <w:rFonts w:hint="eastAsia" w:hAnsi="宋体" w:cs="宋体"/>
          <w:szCs w:val="24"/>
          <w:lang w:val="en-US" w:eastAsia="zh-CN"/>
        </w:rPr>
        <w:t xml:space="preserve"> </w:t>
      </w:r>
    </w:p>
    <w:p w14:paraId="5FA7682F">
      <w:pPr>
        <w:adjustRightInd w:val="0"/>
        <w:snapToGrid w:val="0"/>
        <w:spacing w:line="360" w:lineRule="auto"/>
        <w:ind w:firstLine="475" w:firstLineChars="198"/>
        <w:rPr>
          <w:rFonts w:hint="eastAsia" w:hAnsi="宋体" w:cs="宋体"/>
          <w:szCs w:val="24"/>
        </w:rPr>
      </w:pPr>
    </w:p>
    <w:p w14:paraId="6860FFF1">
      <w:pPr>
        <w:adjustRightInd w:val="0"/>
        <w:snapToGrid w:val="0"/>
        <w:spacing w:line="360" w:lineRule="auto"/>
        <w:ind w:firstLine="475" w:firstLineChars="198"/>
        <w:rPr>
          <w:rFonts w:hint="eastAsia"/>
          <w:u w:val="none"/>
          <w:lang w:val="en-US" w:eastAsia="zh-CN"/>
        </w:rPr>
      </w:pPr>
      <w:r>
        <w:rPr>
          <w:rFonts w:hint="eastAsia"/>
        </w:rPr>
        <w:t>授权委托人：</w:t>
      </w:r>
      <w:r>
        <w:rPr>
          <w:rFonts w:hint="eastAsia"/>
          <w:u w:val="single"/>
        </w:rPr>
        <w:t xml:space="preserve">（签字）        </w:t>
      </w:r>
      <w:r>
        <w:rPr>
          <w:rFonts w:hint="eastAsia"/>
          <w:u w:val="single"/>
          <w:lang w:val="en-US" w:eastAsia="zh-CN"/>
        </w:rPr>
        <w:t xml:space="preserve"> </w:t>
      </w:r>
      <w:r>
        <w:rPr>
          <w:rFonts w:hint="eastAsia"/>
          <w:u w:val="none"/>
          <w:lang w:val="en-US" w:eastAsia="zh-CN"/>
        </w:rPr>
        <w:t xml:space="preserve">      </w:t>
      </w:r>
      <w:r>
        <w:rPr>
          <w:rFonts w:hint="eastAsia"/>
        </w:rPr>
        <w:t>授权委托人：</w:t>
      </w:r>
      <w:r>
        <w:rPr>
          <w:rFonts w:hint="eastAsia"/>
          <w:u w:val="single"/>
        </w:rPr>
        <w:t xml:space="preserve">（签字）        </w:t>
      </w:r>
      <w:r>
        <w:rPr>
          <w:rFonts w:hint="eastAsia"/>
          <w:u w:val="none"/>
          <w:lang w:val="en-US" w:eastAsia="zh-CN"/>
        </w:rPr>
        <w:t xml:space="preserve">   </w:t>
      </w:r>
    </w:p>
    <w:p w14:paraId="3BB905C9">
      <w:pPr>
        <w:adjustRightInd w:val="0"/>
        <w:snapToGrid w:val="0"/>
        <w:spacing w:line="360" w:lineRule="auto"/>
        <w:ind w:firstLine="475" w:firstLineChars="198"/>
        <w:rPr>
          <w:rFonts w:hint="default"/>
          <w:u w:val="none"/>
          <w:lang w:val="en-US" w:eastAsia="zh-CN"/>
        </w:rPr>
      </w:pPr>
    </w:p>
    <w:p w14:paraId="7E12DFBD">
      <w:pPr>
        <w:adjustRightInd w:val="0"/>
        <w:snapToGrid w:val="0"/>
        <w:spacing w:line="360" w:lineRule="auto"/>
        <w:ind w:firstLine="475" w:firstLineChars="198"/>
        <w:rPr>
          <w:rFonts w:hAnsi="宋体" w:cs="宋体"/>
          <w:szCs w:val="24"/>
          <w:u w:val="single"/>
        </w:rPr>
      </w:pPr>
      <w:r>
        <w:rPr>
          <w:rFonts w:hint="eastAsia" w:hAnsi="宋体" w:cs="宋体"/>
          <w:szCs w:val="24"/>
        </w:rPr>
        <w:t>代</w:t>
      </w:r>
      <w:r>
        <w:rPr>
          <w:rFonts w:hint="eastAsia" w:hAnsi="宋体" w:cs="宋体"/>
          <w:szCs w:val="24"/>
          <w:lang w:val="en-US" w:eastAsia="zh-CN"/>
        </w:rPr>
        <w:t xml:space="preserve">  </w:t>
      </w:r>
      <w:r>
        <w:rPr>
          <w:rFonts w:hint="eastAsia" w:hAnsi="宋体" w:cs="宋体"/>
          <w:szCs w:val="24"/>
        </w:rPr>
        <w:t>理</w:t>
      </w:r>
      <w:r>
        <w:rPr>
          <w:rFonts w:hint="eastAsia" w:hAnsi="宋体" w:cs="宋体"/>
          <w:szCs w:val="24"/>
          <w:lang w:val="en-US" w:eastAsia="zh-CN"/>
        </w:rPr>
        <w:t xml:space="preserve">  </w:t>
      </w:r>
      <w:r>
        <w:rPr>
          <w:rFonts w:hint="eastAsia" w:hAnsi="宋体" w:cs="宋体"/>
          <w:szCs w:val="24"/>
        </w:rPr>
        <w:t>人：</w:t>
      </w:r>
      <w:r>
        <w:rPr>
          <w:rFonts w:hint="eastAsia" w:hAnsi="宋体" w:cs="宋体"/>
          <w:szCs w:val="24"/>
          <w:u w:val="single"/>
        </w:rPr>
        <w:t xml:space="preserve">（签字）      </w:t>
      </w:r>
      <w:r>
        <w:rPr>
          <w:rFonts w:hint="eastAsia" w:hAnsi="宋体" w:cs="宋体"/>
          <w:szCs w:val="24"/>
        </w:rPr>
        <w:t xml:space="preserve">         代</w:t>
      </w:r>
      <w:r>
        <w:rPr>
          <w:rFonts w:hint="eastAsia" w:hAnsi="宋体" w:cs="宋体"/>
          <w:szCs w:val="24"/>
          <w:lang w:val="en-US" w:eastAsia="zh-CN"/>
        </w:rPr>
        <w:t xml:space="preserve">  </w:t>
      </w:r>
      <w:r>
        <w:rPr>
          <w:rFonts w:hint="eastAsia" w:hAnsi="宋体" w:cs="宋体"/>
          <w:szCs w:val="24"/>
        </w:rPr>
        <w:t>理</w:t>
      </w:r>
      <w:r>
        <w:rPr>
          <w:rFonts w:hint="eastAsia" w:hAnsi="宋体" w:cs="宋体"/>
          <w:szCs w:val="24"/>
          <w:lang w:val="en-US" w:eastAsia="zh-CN"/>
        </w:rPr>
        <w:t xml:space="preserve">  </w:t>
      </w:r>
      <w:r>
        <w:rPr>
          <w:rFonts w:hint="eastAsia" w:hAnsi="宋体" w:cs="宋体"/>
          <w:szCs w:val="24"/>
        </w:rPr>
        <w:t>人：</w:t>
      </w:r>
      <w:r>
        <w:rPr>
          <w:rFonts w:hint="eastAsia" w:hAnsi="宋体" w:cs="宋体"/>
          <w:szCs w:val="24"/>
          <w:u w:val="single"/>
        </w:rPr>
        <w:t xml:space="preserve">（签字）          </w:t>
      </w:r>
    </w:p>
    <w:p w14:paraId="60FA87CB">
      <w:pPr>
        <w:adjustRightInd w:val="0"/>
        <w:snapToGrid w:val="0"/>
        <w:spacing w:line="360" w:lineRule="auto"/>
        <w:ind w:firstLine="475" w:firstLineChars="198"/>
        <w:rPr>
          <w:rFonts w:hAnsi="宋体" w:cs="宋体"/>
          <w:szCs w:val="24"/>
        </w:rPr>
      </w:pPr>
    </w:p>
    <w:p w14:paraId="2528551E">
      <w:pPr>
        <w:adjustRightInd w:val="0"/>
        <w:snapToGrid w:val="0"/>
        <w:spacing w:line="360" w:lineRule="auto"/>
        <w:ind w:firstLine="475" w:firstLineChars="198"/>
        <w:rPr>
          <w:rFonts w:hAnsi="宋体" w:cs="宋体"/>
          <w:szCs w:val="24"/>
        </w:rPr>
      </w:pPr>
      <w:r>
        <w:rPr>
          <w:rFonts w:hint="eastAsia" w:hAnsi="宋体" w:cs="宋体"/>
          <w:szCs w:val="24"/>
        </w:rPr>
        <w:t>开户银行：</w:t>
      </w:r>
      <w:r>
        <w:rPr>
          <w:rFonts w:hint="eastAsia" w:hAnsi="宋体" w:cs="宋体"/>
          <w:szCs w:val="24"/>
          <w:u w:val="single"/>
        </w:rPr>
        <w:t>中国银行西安碑林区支行</w:t>
      </w:r>
      <w:r>
        <w:rPr>
          <w:rFonts w:hint="eastAsia" w:hAnsi="宋体" w:cs="宋体"/>
          <w:szCs w:val="24"/>
        </w:rPr>
        <w:t xml:space="preserve">   开户银行：</w:t>
      </w:r>
      <w:r>
        <w:rPr>
          <w:rFonts w:hint="eastAsia" w:hAnsi="宋体" w:cs="宋体"/>
          <w:szCs w:val="24"/>
          <w:u w:val="single"/>
        </w:rPr>
        <w:t xml:space="preserve">                  </w:t>
      </w:r>
    </w:p>
    <w:p w14:paraId="2BEB2F85">
      <w:pPr>
        <w:adjustRightInd w:val="0"/>
        <w:snapToGrid w:val="0"/>
        <w:spacing w:line="360" w:lineRule="auto"/>
        <w:ind w:firstLine="475" w:firstLineChars="198"/>
        <w:rPr>
          <w:rFonts w:hAnsi="宋体" w:cs="宋体"/>
          <w:szCs w:val="24"/>
        </w:rPr>
      </w:pPr>
      <w:r>
        <w:rPr>
          <w:rFonts w:hint="eastAsia" w:hAnsi="宋体" w:cs="宋体"/>
          <w:szCs w:val="24"/>
        </w:rPr>
        <w:t>账号：</w:t>
      </w:r>
      <w:r>
        <w:rPr>
          <w:rFonts w:hint="eastAsia" w:hAnsi="宋体" w:cs="宋体"/>
          <w:szCs w:val="24"/>
          <w:u w:val="single"/>
        </w:rPr>
        <w:t xml:space="preserve">  102407334632</w:t>
      </w:r>
      <w:r>
        <w:rPr>
          <w:rFonts w:hint="eastAsia" w:hAnsi="宋体" w:cs="宋体"/>
          <w:szCs w:val="24"/>
          <w:u w:val="single"/>
          <w:lang w:val="en-US" w:eastAsia="zh-CN"/>
        </w:rPr>
        <w:t xml:space="preserve">           </w:t>
      </w:r>
      <w:r>
        <w:rPr>
          <w:rFonts w:hint="eastAsia" w:hAnsi="宋体" w:cs="宋体"/>
          <w:szCs w:val="24"/>
          <w:u w:val="single"/>
        </w:rPr>
        <w:t xml:space="preserve"> </w:t>
      </w:r>
      <w:r>
        <w:rPr>
          <w:rFonts w:hint="eastAsia" w:hAnsi="宋体" w:cs="宋体"/>
          <w:szCs w:val="24"/>
        </w:rPr>
        <w:t xml:space="preserve">   账号：</w:t>
      </w:r>
      <w:r>
        <w:rPr>
          <w:rFonts w:hint="eastAsia" w:hAnsi="宋体" w:cs="宋体"/>
          <w:szCs w:val="24"/>
          <w:u w:val="single"/>
        </w:rPr>
        <w:t xml:space="preserve">                       </w:t>
      </w:r>
    </w:p>
    <w:p w14:paraId="09001715">
      <w:pPr>
        <w:adjustRightInd w:val="0"/>
        <w:snapToGrid w:val="0"/>
        <w:spacing w:line="360" w:lineRule="auto"/>
        <w:ind w:firstLine="475" w:firstLineChars="198"/>
        <w:rPr>
          <w:rFonts w:hAnsi="宋体" w:cs="宋体"/>
          <w:szCs w:val="24"/>
        </w:rPr>
      </w:pPr>
      <w:r>
        <w:rPr>
          <w:rFonts w:hint="eastAsia" w:hAnsi="宋体" w:cs="宋体"/>
          <w:szCs w:val="24"/>
        </w:rPr>
        <w:t>电话：</w:t>
      </w:r>
      <w:r>
        <w:rPr>
          <w:rFonts w:hint="eastAsia" w:hAnsi="宋体" w:cs="宋体"/>
          <w:szCs w:val="24"/>
          <w:u w:val="single"/>
        </w:rPr>
        <w:t xml:space="preserve">                      </w:t>
      </w:r>
      <w:r>
        <w:rPr>
          <w:rFonts w:hint="eastAsia" w:hAnsi="宋体" w:cs="宋体"/>
          <w:szCs w:val="24"/>
        </w:rPr>
        <w:t xml:space="preserve">       电话：</w:t>
      </w:r>
      <w:r>
        <w:rPr>
          <w:rFonts w:hint="eastAsia" w:hAnsi="宋体" w:cs="宋体"/>
          <w:szCs w:val="24"/>
          <w:u w:val="single"/>
        </w:rPr>
        <w:t xml:space="preserve">                       </w:t>
      </w:r>
    </w:p>
    <w:p w14:paraId="6AFA58D2">
      <w:pPr>
        <w:pStyle w:val="2"/>
        <w:keepNext w:val="0"/>
        <w:keepLines/>
        <w:pageBreakBefore/>
        <w:numPr>
          <w:ilvl w:val="0"/>
          <w:numId w:val="6"/>
        </w:numPr>
        <w:spacing w:before="156" w:beforeLines="50" w:after="156" w:afterLines="50"/>
        <w:ind w:left="425" w:hanging="425"/>
        <w:jc w:val="center"/>
        <w:rPr>
          <w:rFonts w:cs="仿宋" w:asciiTheme="minorEastAsia" w:hAnsiTheme="minorEastAsia" w:eastAsiaTheme="minorEastAsia"/>
          <w:bCs/>
          <w:sz w:val="36"/>
          <w:szCs w:val="36"/>
        </w:rPr>
      </w:pPr>
      <w:bookmarkStart w:id="97" w:name="_Toc31371"/>
      <w:r>
        <w:rPr>
          <w:rFonts w:hint="eastAsia" w:cs="仿宋" w:asciiTheme="minorEastAsia" w:hAnsiTheme="minorEastAsia" w:eastAsiaTheme="minorEastAsia"/>
          <w:bCs/>
          <w:sz w:val="36"/>
          <w:szCs w:val="36"/>
        </w:rPr>
        <w:t>竞争性磋商响应文件格式</w:t>
      </w:r>
      <w:bookmarkEnd w:id="90"/>
      <w:bookmarkEnd w:id="91"/>
      <w:bookmarkEnd w:id="92"/>
      <w:bookmarkEnd w:id="93"/>
      <w:bookmarkEnd w:id="94"/>
      <w:bookmarkEnd w:id="95"/>
      <w:bookmarkEnd w:id="96"/>
      <w:bookmarkEnd w:id="97"/>
    </w:p>
    <w:p w14:paraId="4346DD93">
      <w:pPr>
        <w:spacing w:line="360" w:lineRule="auto"/>
        <w:ind w:firstLine="480" w:firstLineChars="200"/>
        <w:rPr>
          <w:rFonts w:hAnsi="宋体"/>
          <w:szCs w:val="24"/>
        </w:rPr>
      </w:pPr>
      <w:r>
        <w:rPr>
          <w:rFonts w:hint="eastAsia" w:hAnsi="宋体"/>
          <w:szCs w:val="24"/>
        </w:rPr>
        <w:t>编制说明：</w:t>
      </w:r>
    </w:p>
    <w:p w14:paraId="5C203DE5">
      <w:pPr>
        <w:spacing w:line="360" w:lineRule="auto"/>
        <w:ind w:firstLine="480" w:firstLineChars="200"/>
        <w:rPr>
          <w:rFonts w:hAnsi="宋体"/>
          <w:szCs w:val="24"/>
        </w:rPr>
      </w:pPr>
      <w:r>
        <w:rPr>
          <w:rFonts w:hAnsi="宋体"/>
          <w:szCs w:val="24"/>
        </w:rPr>
        <w:t>1</w:t>
      </w:r>
      <w:r>
        <w:rPr>
          <w:rFonts w:hint="eastAsia" w:hAnsi="宋体"/>
          <w:szCs w:val="24"/>
        </w:rPr>
        <w:t>、本磋商响应文件格式，仅起到样式作用，编制磋商响应文件前，请详细阅读竞争性磋商文件。</w:t>
      </w:r>
    </w:p>
    <w:p w14:paraId="0B02F64F">
      <w:pPr>
        <w:spacing w:line="360" w:lineRule="auto"/>
        <w:ind w:firstLine="480" w:firstLineChars="200"/>
        <w:rPr>
          <w:rFonts w:hAnsi="宋体"/>
          <w:szCs w:val="24"/>
        </w:rPr>
      </w:pPr>
      <w:r>
        <w:rPr>
          <w:rFonts w:hAnsi="宋体"/>
          <w:szCs w:val="24"/>
        </w:rPr>
        <w:t>2</w:t>
      </w:r>
      <w:r>
        <w:rPr>
          <w:rFonts w:hint="eastAsia" w:hAnsi="宋体"/>
          <w:szCs w:val="24"/>
        </w:rPr>
        <w:t>、磋商响应文件的编制应按照本格式提供的内容，做出逐一的明确答复；供应商认为必要，还可以做其它补充说明。</w:t>
      </w:r>
    </w:p>
    <w:p w14:paraId="775AA806">
      <w:pPr>
        <w:spacing w:line="360" w:lineRule="auto"/>
        <w:ind w:firstLine="480" w:firstLineChars="200"/>
        <w:rPr>
          <w:rFonts w:hAnsi="宋体"/>
          <w:szCs w:val="24"/>
        </w:rPr>
      </w:pPr>
      <w:r>
        <w:rPr>
          <w:rFonts w:hAnsi="宋体"/>
          <w:szCs w:val="24"/>
        </w:rPr>
        <w:t>3</w:t>
      </w:r>
      <w:r>
        <w:rPr>
          <w:rFonts w:hint="eastAsia" w:hAnsi="宋体"/>
          <w:szCs w:val="24"/>
        </w:rPr>
        <w:t>、本竞争性磋商文件中相关表格如不够填写时，供应商可以自行扩展。</w:t>
      </w:r>
    </w:p>
    <w:p w14:paraId="2BB8145A">
      <w:pPr>
        <w:pStyle w:val="24"/>
      </w:pPr>
    </w:p>
    <w:p w14:paraId="1CEFCFB2">
      <w:pPr>
        <w:rPr>
          <w:rFonts w:cs="仿宋" w:asciiTheme="minorEastAsia" w:hAnsiTheme="minorEastAsia" w:eastAsiaTheme="minorEastAsia"/>
          <w:b/>
          <w:bCs/>
          <w:sz w:val="32"/>
          <w:szCs w:val="32"/>
        </w:rPr>
      </w:pPr>
    </w:p>
    <w:p w14:paraId="6D618A17">
      <w:pPr>
        <w:pStyle w:val="29"/>
      </w:pPr>
    </w:p>
    <w:p w14:paraId="04495A24">
      <w:pPr>
        <w:rPr>
          <w:rFonts w:cs="仿宋" w:asciiTheme="minorEastAsia" w:hAnsiTheme="minorEastAsia" w:eastAsiaTheme="minorEastAsia"/>
          <w:b/>
          <w:bCs/>
          <w:sz w:val="32"/>
          <w:szCs w:val="32"/>
        </w:rPr>
      </w:pPr>
      <w:r>
        <w:rPr>
          <w:rFonts w:hint="eastAsia" w:cs="仿宋" w:asciiTheme="minorEastAsia" w:hAnsiTheme="minorEastAsia" w:eastAsiaTheme="minorEastAsia"/>
          <w:b/>
          <w:bCs/>
          <w:sz w:val="32"/>
          <w:szCs w:val="32"/>
        </w:rPr>
        <w:br w:type="page"/>
      </w:r>
    </w:p>
    <w:p w14:paraId="71D0C981">
      <w:pPr>
        <w:spacing w:line="360" w:lineRule="auto"/>
        <w:rPr>
          <w:rFonts w:hAnsi="宋体"/>
          <w:b/>
          <w:sz w:val="28"/>
          <w:szCs w:val="28"/>
        </w:rPr>
      </w:pPr>
      <w:bookmarkStart w:id="98" w:name="_Toc344572156"/>
    </w:p>
    <w:p w14:paraId="1879D38D">
      <w:pPr>
        <w:autoSpaceDE w:val="0"/>
        <w:autoSpaceDN w:val="0"/>
        <w:adjustRightInd w:val="0"/>
        <w:snapToGrid w:val="0"/>
        <w:spacing w:line="360" w:lineRule="auto"/>
        <w:jc w:val="left"/>
        <w:rPr>
          <w:rFonts w:hAnsi="宋体"/>
          <w:szCs w:val="24"/>
        </w:rPr>
      </w:pPr>
      <w:r>
        <w:rPr>
          <w:rFonts w:hint="eastAsia" w:hAnsi="宋体"/>
          <w:b/>
          <w:bCs/>
          <w:sz w:val="30"/>
          <w:szCs w:val="30"/>
          <w:lang w:val="zh-CN"/>
        </w:rPr>
        <w:t>项目编号：YC2600100107(CGQ)</w:t>
      </w:r>
      <w:r>
        <w:rPr>
          <w:rFonts w:hAnsi="宋体"/>
          <w:b/>
          <w:bCs/>
          <w:sz w:val="30"/>
          <w:szCs w:val="30"/>
          <w:lang w:val="zh-CN"/>
        </w:rPr>
        <w:t xml:space="preserve">    </w:t>
      </w:r>
      <w:r>
        <w:rPr>
          <w:rFonts w:hint="eastAsia" w:hAnsi="宋体"/>
          <w:b/>
          <w:sz w:val="28"/>
          <w:szCs w:val="28"/>
        </w:rPr>
        <w:t xml:space="preserve">                      正本或副本</w:t>
      </w:r>
    </w:p>
    <w:p w14:paraId="019D0851">
      <w:pPr>
        <w:spacing w:line="360" w:lineRule="auto"/>
        <w:rPr>
          <w:rFonts w:hAnsi="宋体"/>
          <w:szCs w:val="24"/>
        </w:rPr>
      </w:pPr>
    </w:p>
    <w:p w14:paraId="04AE74F5">
      <w:pPr>
        <w:spacing w:line="360" w:lineRule="auto"/>
        <w:rPr>
          <w:rFonts w:hAnsi="宋体"/>
          <w:szCs w:val="24"/>
        </w:rPr>
      </w:pPr>
    </w:p>
    <w:p w14:paraId="12DD0843">
      <w:pPr>
        <w:spacing w:line="480" w:lineRule="auto"/>
        <w:jc w:val="center"/>
        <w:rPr>
          <w:rFonts w:hAnsi="宋体" w:cs="宋体"/>
          <w:b/>
          <w:sz w:val="48"/>
          <w:szCs w:val="44"/>
        </w:rPr>
      </w:pPr>
    </w:p>
    <w:p w14:paraId="0D610032">
      <w:pPr>
        <w:spacing w:line="600" w:lineRule="auto"/>
        <w:jc w:val="center"/>
        <w:rPr>
          <w:rFonts w:hAnsi="宋体"/>
          <w:b/>
          <w:sz w:val="44"/>
          <w:szCs w:val="44"/>
        </w:rPr>
      </w:pPr>
      <w:r>
        <w:rPr>
          <w:rFonts w:hint="eastAsia" w:hAnsi="宋体"/>
          <w:b/>
          <w:sz w:val="44"/>
          <w:szCs w:val="44"/>
        </w:rPr>
        <w:t>西安市红会医院南院区地质勘察</w:t>
      </w:r>
    </w:p>
    <w:p w14:paraId="1C6D2EB9">
      <w:pPr>
        <w:jc w:val="center"/>
        <w:rPr>
          <w:rFonts w:hAnsi="宋体"/>
          <w:sz w:val="68"/>
        </w:rPr>
      </w:pPr>
    </w:p>
    <w:p w14:paraId="45DA4482">
      <w:pPr>
        <w:jc w:val="center"/>
        <w:rPr>
          <w:rFonts w:hAnsi="宋体"/>
          <w:sz w:val="68"/>
        </w:rPr>
      </w:pPr>
    </w:p>
    <w:p w14:paraId="13ADB376">
      <w:pPr>
        <w:jc w:val="center"/>
        <w:rPr>
          <w:rFonts w:hAnsi="宋体"/>
          <w:b/>
          <w:sz w:val="56"/>
        </w:rPr>
      </w:pPr>
      <w:r>
        <w:rPr>
          <w:rFonts w:hint="eastAsia" w:hAnsi="宋体"/>
          <w:b/>
          <w:sz w:val="56"/>
        </w:rPr>
        <w:t>磋商响应文件</w:t>
      </w:r>
    </w:p>
    <w:p w14:paraId="19FA8793">
      <w:pPr>
        <w:rPr>
          <w:rFonts w:hAnsi="宋体" w:cs="宋体"/>
          <w:b/>
          <w:sz w:val="32"/>
          <w:szCs w:val="32"/>
        </w:rPr>
      </w:pPr>
    </w:p>
    <w:p w14:paraId="3BE1248B">
      <w:pPr>
        <w:rPr>
          <w:rFonts w:hAnsi="宋体" w:cs="宋体"/>
          <w:b/>
          <w:sz w:val="32"/>
          <w:szCs w:val="32"/>
        </w:rPr>
      </w:pPr>
      <w:r>
        <w:rPr>
          <w:rFonts w:hint="eastAsia" w:hAnsi="宋体" w:cs="宋体"/>
          <w:b/>
          <w:sz w:val="32"/>
          <w:szCs w:val="32"/>
        </w:rPr>
        <w:t xml:space="preserve">   </w:t>
      </w:r>
    </w:p>
    <w:p w14:paraId="2DA6FD3A">
      <w:pPr>
        <w:rPr>
          <w:rFonts w:hAnsi="宋体" w:cs="宋体"/>
          <w:b/>
          <w:sz w:val="32"/>
          <w:szCs w:val="32"/>
        </w:rPr>
      </w:pPr>
    </w:p>
    <w:p w14:paraId="4347FDDE">
      <w:pPr>
        <w:rPr>
          <w:rFonts w:hAnsi="宋体" w:cs="宋体"/>
          <w:sz w:val="44"/>
          <w:szCs w:val="44"/>
        </w:rPr>
      </w:pPr>
      <w:r>
        <w:rPr>
          <w:rFonts w:hint="eastAsia" w:hAnsi="宋体" w:cs="宋体"/>
          <w:sz w:val="30"/>
        </w:rPr>
        <w:t xml:space="preserve">        </w:t>
      </w:r>
    </w:p>
    <w:p w14:paraId="4A06D418">
      <w:pPr>
        <w:adjustRightInd w:val="0"/>
        <w:snapToGrid w:val="0"/>
        <w:spacing w:line="360" w:lineRule="auto"/>
        <w:rPr>
          <w:rFonts w:hAnsi="宋体"/>
          <w:sz w:val="30"/>
        </w:rPr>
      </w:pPr>
    </w:p>
    <w:p w14:paraId="1D5C6661">
      <w:pPr>
        <w:spacing w:line="480" w:lineRule="auto"/>
        <w:ind w:firstLine="1084" w:firstLineChars="450"/>
        <w:rPr>
          <w:rFonts w:hAnsi="宋体"/>
          <w:b/>
          <w:szCs w:val="24"/>
        </w:rPr>
      </w:pPr>
      <w:r>
        <w:rPr>
          <w:rFonts w:hint="eastAsia" w:hAnsi="宋体"/>
          <w:b/>
          <w:szCs w:val="24"/>
        </w:rPr>
        <w:t>供应商</w:t>
      </w:r>
      <w:r>
        <w:rPr>
          <w:rFonts w:hAnsi="宋体"/>
          <w:b/>
          <w:szCs w:val="24"/>
        </w:rPr>
        <w:t>：</w:t>
      </w:r>
      <w:r>
        <w:rPr>
          <w:rFonts w:hint="eastAsia" w:hAnsi="宋体"/>
          <w:b/>
          <w:szCs w:val="24"/>
          <w:u w:val="single"/>
        </w:rPr>
        <w:t xml:space="preserve">                                  </w:t>
      </w:r>
      <w:r>
        <w:rPr>
          <w:rFonts w:hAnsi="宋体"/>
          <w:b/>
          <w:szCs w:val="24"/>
        </w:rPr>
        <w:t xml:space="preserve"> </w:t>
      </w:r>
      <w:r>
        <w:rPr>
          <w:rFonts w:hint="eastAsia" w:hAnsi="宋体"/>
          <w:b/>
          <w:szCs w:val="24"/>
        </w:rPr>
        <w:t>（盖单位公章）</w:t>
      </w:r>
    </w:p>
    <w:p w14:paraId="7B2F1314">
      <w:pPr>
        <w:spacing w:line="480" w:lineRule="auto"/>
        <w:ind w:firstLine="1084" w:firstLineChars="450"/>
        <w:rPr>
          <w:rFonts w:hAnsi="宋体"/>
          <w:b/>
          <w:szCs w:val="24"/>
          <w:u w:val="single"/>
        </w:rPr>
      </w:pPr>
      <w:r>
        <w:rPr>
          <w:rFonts w:hint="eastAsia" w:hAnsi="宋体"/>
          <w:b/>
          <w:szCs w:val="24"/>
        </w:rPr>
        <w:t>法定代表（负责人）人或被授权人：</w:t>
      </w:r>
      <w:r>
        <w:rPr>
          <w:rFonts w:hint="eastAsia" w:hAnsi="宋体"/>
          <w:b/>
          <w:szCs w:val="24"/>
          <w:u w:val="single"/>
        </w:rPr>
        <w:t xml:space="preserve">         </w:t>
      </w:r>
      <w:r>
        <w:rPr>
          <w:rFonts w:hint="eastAsia" w:hAnsi="宋体"/>
          <w:b/>
          <w:szCs w:val="24"/>
        </w:rPr>
        <w:t>（签字或盖章）</w:t>
      </w:r>
    </w:p>
    <w:p w14:paraId="724FEF96">
      <w:pPr>
        <w:spacing w:line="480" w:lineRule="auto"/>
        <w:jc w:val="center"/>
        <w:rPr>
          <w:rFonts w:hAnsi="宋体" w:cs="宋体"/>
          <w:b/>
          <w:bCs/>
          <w:sz w:val="32"/>
          <w:szCs w:val="32"/>
        </w:rPr>
      </w:pPr>
      <w:r>
        <w:rPr>
          <w:rFonts w:hint="eastAsia" w:hAnsi="宋体"/>
          <w:b/>
          <w:szCs w:val="24"/>
        </w:rPr>
        <w:t xml:space="preserve">  年   月   日</w:t>
      </w:r>
    </w:p>
    <w:p w14:paraId="4281A62F">
      <w:pPr>
        <w:adjustRightInd w:val="0"/>
        <w:snapToGrid w:val="0"/>
        <w:spacing w:line="360" w:lineRule="auto"/>
        <w:ind w:firstLine="1795" w:firstLineChars="596"/>
        <w:rPr>
          <w:rFonts w:hAnsi="宋体"/>
          <w:b/>
          <w:sz w:val="30"/>
        </w:rPr>
      </w:pPr>
    </w:p>
    <w:p w14:paraId="4C1D3812">
      <w:pPr>
        <w:rPr>
          <w:rFonts w:cs="仿宋" w:asciiTheme="minorEastAsia" w:hAnsiTheme="minorEastAsia" w:eastAsiaTheme="minorEastAsia"/>
          <w:b/>
          <w:sz w:val="44"/>
        </w:rPr>
      </w:pPr>
      <w:r>
        <w:rPr>
          <w:rFonts w:hint="eastAsia" w:cs="仿宋" w:asciiTheme="minorEastAsia" w:hAnsiTheme="minorEastAsia" w:eastAsiaTheme="minorEastAsia"/>
          <w:b/>
          <w:sz w:val="44"/>
        </w:rPr>
        <w:br w:type="page"/>
      </w:r>
    </w:p>
    <w:p w14:paraId="798BBD92">
      <w:pPr>
        <w:jc w:val="center"/>
        <w:rPr>
          <w:rFonts w:cs="仿宋" w:asciiTheme="minorEastAsia" w:hAnsiTheme="minorEastAsia" w:eastAsiaTheme="minorEastAsia"/>
          <w:b/>
          <w:sz w:val="44"/>
        </w:rPr>
      </w:pPr>
      <w:r>
        <w:rPr>
          <w:rFonts w:hint="eastAsia" w:cs="仿宋" w:asciiTheme="minorEastAsia" w:hAnsiTheme="minorEastAsia" w:eastAsiaTheme="minorEastAsia"/>
          <w:b/>
          <w:sz w:val="44"/>
        </w:rPr>
        <w:t>目  录</w:t>
      </w:r>
    </w:p>
    <w:p w14:paraId="34098CB0">
      <w:pPr>
        <w:pStyle w:val="18"/>
        <w:rPr>
          <w:rFonts w:cs="仿宋" w:asciiTheme="minorEastAsia" w:hAnsiTheme="minorEastAsia" w:eastAsiaTheme="minorEastAsia"/>
        </w:rPr>
      </w:pPr>
    </w:p>
    <w:bookmarkEnd w:id="98"/>
    <w:p w14:paraId="2B252D34">
      <w:pPr>
        <w:spacing w:line="900" w:lineRule="exact"/>
        <w:ind w:firstLine="496" w:firstLineChars="200"/>
        <w:jc w:val="left"/>
        <w:rPr>
          <w:rFonts w:cs="仿宋" w:asciiTheme="minorEastAsia" w:hAnsiTheme="minorEastAsia" w:eastAsiaTheme="minorEastAsia"/>
          <w:spacing w:val="4"/>
          <w:szCs w:val="24"/>
        </w:rPr>
      </w:pPr>
      <w:bookmarkStart w:id="99" w:name="_Toc29316"/>
      <w:bookmarkStart w:id="100" w:name="_Toc403077648"/>
      <w:bookmarkStart w:id="101" w:name="_Toc25120"/>
      <w:bookmarkStart w:id="102" w:name="_Toc363474027"/>
      <w:bookmarkStart w:id="103" w:name="_Toc204524343"/>
      <w:r>
        <w:rPr>
          <w:rFonts w:hint="eastAsia" w:cs="仿宋" w:asciiTheme="minorEastAsia" w:hAnsiTheme="minorEastAsia" w:eastAsiaTheme="minorEastAsia"/>
          <w:spacing w:val="4"/>
          <w:szCs w:val="24"/>
        </w:rPr>
        <w:t>一、磋商响应函</w:t>
      </w:r>
    </w:p>
    <w:p w14:paraId="1D5866F0">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二、磋商报价表</w:t>
      </w:r>
    </w:p>
    <w:p w14:paraId="74E8D8D8">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三、技术服务方案</w:t>
      </w:r>
    </w:p>
    <w:p w14:paraId="53E8D126">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四、商务条款偏离表</w:t>
      </w:r>
    </w:p>
    <w:p w14:paraId="08B6E9A6">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五、资格证明文件</w:t>
      </w:r>
    </w:p>
    <w:p w14:paraId="61F0ACED">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六、供应商认为有必要说明的其他问题</w:t>
      </w:r>
    </w:p>
    <w:p w14:paraId="516978D2">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七、封袋正面标识式样</w:t>
      </w:r>
    </w:p>
    <w:p w14:paraId="1C0AD05B">
      <w:pPr>
        <w:spacing w:line="900" w:lineRule="exact"/>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八、附件</w:t>
      </w:r>
    </w:p>
    <w:p w14:paraId="0670880D"/>
    <w:p w14:paraId="115C64C0">
      <w:pPr>
        <w:spacing w:line="520" w:lineRule="exact"/>
        <w:jc w:val="center"/>
        <w:outlineLvl w:val="1"/>
        <w:rPr>
          <w:rFonts w:cs="仿宋" w:asciiTheme="minorEastAsia" w:hAnsiTheme="minorEastAsia" w:eastAsiaTheme="minorEastAsia"/>
          <w:b/>
          <w:sz w:val="32"/>
          <w:szCs w:val="32"/>
        </w:rPr>
      </w:pPr>
      <w:r>
        <w:rPr>
          <w:rFonts w:hint="eastAsia" w:cs="仿宋" w:asciiTheme="minorEastAsia" w:hAnsiTheme="minorEastAsia" w:eastAsiaTheme="minorEastAsia"/>
        </w:rPr>
        <w:br w:type="page"/>
      </w:r>
      <w:bookmarkStart w:id="104" w:name="_Toc25190"/>
      <w:bookmarkStart w:id="105" w:name="_Toc3432"/>
      <w:r>
        <w:rPr>
          <w:rFonts w:hint="eastAsia" w:cs="仿宋" w:asciiTheme="minorEastAsia" w:hAnsiTheme="minorEastAsia" w:eastAsiaTheme="minorEastAsia"/>
          <w:b/>
          <w:sz w:val="32"/>
          <w:szCs w:val="32"/>
        </w:rPr>
        <w:t>一、磋商响应函</w:t>
      </w:r>
      <w:bookmarkEnd w:id="99"/>
      <w:bookmarkEnd w:id="100"/>
      <w:bookmarkEnd w:id="101"/>
      <w:bookmarkEnd w:id="102"/>
      <w:bookmarkEnd w:id="104"/>
      <w:bookmarkEnd w:id="105"/>
    </w:p>
    <w:p w14:paraId="4DBF339E">
      <w:pPr>
        <w:spacing w:line="360" w:lineRule="auto"/>
        <w:rPr>
          <w:rFonts w:hAnsi="宋体" w:cs="宋体"/>
          <w:szCs w:val="24"/>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6A7BBB15">
      <w:pPr>
        <w:spacing w:line="360" w:lineRule="auto"/>
        <w:ind w:firstLine="496" w:firstLineChars="200"/>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根据贵方“</w:t>
      </w:r>
      <w:r>
        <w:rPr>
          <w:rFonts w:hint="eastAsia" w:cs="仿宋" w:asciiTheme="minorEastAsia" w:hAnsiTheme="minorEastAsia" w:eastAsiaTheme="minorEastAsia"/>
          <w:spacing w:val="4"/>
          <w:szCs w:val="24"/>
          <w:u w:val="single"/>
        </w:rPr>
        <w:t xml:space="preserve"> 西安市红会医院南院区地质勘察 </w:t>
      </w:r>
      <w:r>
        <w:rPr>
          <w:rFonts w:hint="eastAsia" w:cs="仿宋" w:asciiTheme="minorEastAsia" w:hAnsiTheme="minorEastAsia" w:eastAsiaTheme="minorEastAsia"/>
          <w:spacing w:val="4"/>
          <w:szCs w:val="24"/>
        </w:rPr>
        <w:t>”项目的磋商邀请</w:t>
      </w:r>
      <w:r>
        <w:rPr>
          <w:rFonts w:hint="eastAsia" w:cs="仿宋" w:asciiTheme="minorEastAsia" w:hAnsiTheme="minorEastAsia" w:eastAsiaTheme="minorEastAsia"/>
          <w:spacing w:val="4"/>
          <w:szCs w:val="24"/>
          <w:u w:val="single"/>
        </w:rPr>
        <w:t>(项目编号：           )</w:t>
      </w:r>
      <w:r>
        <w:rPr>
          <w:rFonts w:hint="eastAsia" w:cs="仿宋" w:asciiTheme="minorEastAsia" w:hAnsiTheme="minorEastAsia" w:eastAsiaTheme="minorEastAsia"/>
          <w:spacing w:val="4"/>
          <w:szCs w:val="24"/>
        </w:rPr>
        <w:t>，签字代表</w:t>
      </w:r>
      <w:r>
        <w:rPr>
          <w:rFonts w:hint="eastAsia" w:cs="仿宋" w:asciiTheme="minorEastAsia" w:hAnsiTheme="minorEastAsia" w:eastAsiaTheme="minorEastAsia"/>
          <w:spacing w:val="4"/>
          <w:szCs w:val="24"/>
          <w:u w:val="single"/>
        </w:rPr>
        <w:t>（全名、职务）</w:t>
      </w:r>
      <w:r>
        <w:rPr>
          <w:rFonts w:hint="eastAsia" w:cs="仿宋" w:asciiTheme="minorEastAsia" w:hAnsiTheme="minorEastAsia" w:eastAsiaTheme="minorEastAsia"/>
          <w:spacing w:val="4"/>
          <w:szCs w:val="24"/>
        </w:rPr>
        <w:t>经正式授权并代表供应商</w:t>
      </w:r>
      <w:r>
        <w:rPr>
          <w:rFonts w:hint="eastAsia" w:cs="仿宋" w:asciiTheme="minorEastAsia" w:hAnsiTheme="minorEastAsia" w:eastAsiaTheme="minorEastAsia"/>
          <w:spacing w:val="4"/>
          <w:szCs w:val="24"/>
          <w:u w:val="single"/>
        </w:rPr>
        <w:t>(供应商名称、地址)</w:t>
      </w:r>
      <w:r>
        <w:rPr>
          <w:rFonts w:hint="eastAsia" w:cs="仿宋" w:asciiTheme="minorEastAsia" w:hAnsiTheme="minorEastAsia" w:eastAsiaTheme="minorEastAsia"/>
          <w:spacing w:val="4"/>
          <w:szCs w:val="24"/>
        </w:rPr>
        <w:t xml:space="preserve"> 提交竞争性磋商响应文件正本</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份、副本</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份、电子版</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份。</w:t>
      </w:r>
    </w:p>
    <w:p w14:paraId="013B765E">
      <w:pPr>
        <w:spacing w:line="360" w:lineRule="auto"/>
        <w:ind w:left="624" w:leftChars="251" w:hanging="22" w:hangingChars="9"/>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我方承诺如下：</w:t>
      </w:r>
    </w:p>
    <w:p w14:paraId="610BC6FC">
      <w:pPr>
        <w:kinsoku w:val="0"/>
        <w:spacing w:line="460" w:lineRule="exact"/>
        <w:ind w:firstLine="496" w:firstLineChars="200"/>
        <w:rPr>
          <w:rFonts w:cs="仿宋" w:asciiTheme="minorEastAsia" w:hAnsiTheme="minorEastAsia"/>
          <w:spacing w:val="4"/>
          <w:szCs w:val="24"/>
        </w:rPr>
      </w:pPr>
      <w:r>
        <w:rPr>
          <w:rFonts w:hint="eastAsia" w:cs="仿宋" w:asciiTheme="minorEastAsia" w:hAnsiTheme="minorEastAsia" w:eastAsiaTheme="minorEastAsia"/>
          <w:spacing w:val="4"/>
          <w:szCs w:val="24"/>
        </w:rPr>
        <w:t>1.按磋商文件的规定，我公司的首次</w:t>
      </w:r>
      <w:r>
        <w:rPr>
          <w:rFonts w:hint="eastAsia" w:cs="宋体" w:asciiTheme="minorEastAsia" w:hAnsiTheme="minorEastAsia" w:eastAsiaTheme="minorEastAsia"/>
        </w:rPr>
        <w:t>磋商报价为大写：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（小写：￥</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cs="仿宋" w:asciiTheme="minorEastAsia" w:hAnsiTheme="minorEastAsia" w:eastAsiaTheme="minorEastAsia"/>
          <w:spacing w:val="4"/>
          <w:szCs w:val="24"/>
        </w:rPr>
        <w:t>并对以后的报价负法律责任</w:t>
      </w:r>
      <w:r>
        <w:rPr>
          <w:rFonts w:hint="eastAsia" w:hAnsi="宋体"/>
        </w:rPr>
        <w:t>。</w:t>
      </w:r>
    </w:p>
    <w:p w14:paraId="784323CA">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2.如果成交，我们根据竞争性磋商文件的规定，履行合同的责任和义务。</w:t>
      </w:r>
    </w:p>
    <w:p w14:paraId="098172EB">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3.我们已详细阅读和审核全部竞争性磋商文件（含修改部分，如有的话），及有关附件，我们知道必须放弃提出含糊不清或误解的问题的权利。</w:t>
      </w:r>
    </w:p>
    <w:p w14:paraId="3508B9B0">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4.我们同意在磋商有效期内（</w:t>
      </w:r>
      <w:r>
        <w:rPr>
          <w:rFonts w:hint="eastAsia" w:cs="仿宋" w:asciiTheme="minorEastAsia" w:hAnsiTheme="minorEastAsia" w:eastAsiaTheme="minorEastAsia"/>
          <w:b/>
          <w:bCs/>
          <w:spacing w:val="4"/>
          <w:szCs w:val="24"/>
        </w:rPr>
        <w:t>自竞争性磋商响应</w:t>
      </w:r>
      <w:r>
        <w:rPr>
          <w:rFonts w:cs="仿宋" w:asciiTheme="minorEastAsia" w:hAnsiTheme="minorEastAsia" w:eastAsiaTheme="minorEastAsia"/>
          <w:b/>
          <w:bCs/>
          <w:spacing w:val="4"/>
          <w:szCs w:val="24"/>
        </w:rPr>
        <w:t>文件递交截止</w:t>
      </w:r>
      <w:r>
        <w:rPr>
          <w:rFonts w:hint="eastAsia" w:cs="仿宋" w:asciiTheme="minorEastAsia" w:hAnsiTheme="minorEastAsia" w:eastAsiaTheme="minorEastAsia"/>
          <w:b/>
          <w:bCs/>
          <w:spacing w:val="4"/>
          <w:szCs w:val="24"/>
        </w:rPr>
        <w:t>之日起</w:t>
      </w:r>
      <w:r>
        <w:rPr>
          <w:rFonts w:hint="eastAsia" w:cs="仿宋" w:asciiTheme="minorEastAsia" w:hAnsiTheme="minorEastAsia" w:eastAsiaTheme="minorEastAsia"/>
          <w:b/>
          <w:bCs/>
          <w:spacing w:val="4"/>
          <w:szCs w:val="24"/>
          <w:u w:val="single"/>
        </w:rPr>
        <w:t xml:space="preserve">      </w:t>
      </w:r>
      <w:r>
        <w:rPr>
          <w:rFonts w:hint="eastAsia" w:cs="仿宋" w:asciiTheme="minorEastAsia" w:hAnsiTheme="minorEastAsia" w:eastAsiaTheme="minorEastAsia"/>
          <w:b/>
          <w:bCs/>
          <w:spacing w:val="4"/>
          <w:szCs w:val="24"/>
        </w:rPr>
        <w:t>日历天</w:t>
      </w:r>
      <w:r>
        <w:rPr>
          <w:rFonts w:hint="eastAsia" w:cs="仿宋" w:asciiTheme="minorEastAsia" w:hAnsiTheme="minorEastAsia" w:eastAsiaTheme="minorEastAsia"/>
          <w:spacing w:val="4"/>
          <w:szCs w:val="24"/>
        </w:rPr>
        <w:t>），本磋商响应函对我方具有约束力。</w:t>
      </w:r>
    </w:p>
    <w:p w14:paraId="6EF74463">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5.我方承诺不在磋商有效期内撤回磋商响应文件，否则将依法承担相应的责任。</w:t>
      </w:r>
    </w:p>
    <w:p w14:paraId="30264DB0">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6</w:t>
      </w:r>
      <w:r>
        <w:rPr>
          <w:rFonts w:hint="eastAsia" w:cs="仿宋" w:asciiTheme="minorEastAsia" w:hAnsiTheme="minorEastAsia" w:eastAsiaTheme="minorEastAsia"/>
          <w:spacing w:val="4"/>
          <w:szCs w:val="24"/>
        </w:rPr>
        <w:t>.同意提供贵方可能另外要求的与本磋商有关的任何证据和资料。</w:t>
      </w:r>
    </w:p>
    <w:p w14:paraId="0AC07B88">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7</w:t>
      </w:r>
      <w:r>
        <w:rPr>
          <w:rFonts w:hint="eastAsia" w:cs="仿宋" w:asciiTheme="minorEastAsia" w:hAnsiTheme="minorEastAsia" w:eastAsiaTheme="minorEastAsia"/>
          <w:spacing w:val="4"/>
          <w:szCs w:val="24"/>
        </w:rPr>
        <w:t>.我们同意，如果成交，向亿诚建设项目管理有限公司缴纳代理服务费。</w:t>
      </w:r>
    </w:p>
    <w:p w14:paraId="41ECC89C">
      <w:pPr>
        <w:tabs>
          <w:tab w:val="left" w:pos="2160"/>
        </w:tabs>
        <w:spacing w:line="360" w:lineRule="auto"/>
        <w:ind w:firstLine="496" w:firstLineChars="200"/>
        <w:jc w:val="left"/>
        <w:rPr>
          <w:rFonts w:cs="仿宋" w:asciiTheme="minorEastAsia" w:hAnsiTheme="minorEastAsia" w:eastAsiaTheme="minorEastAsia"/>
          <w:spacing w:val="4"/>
          <w:szCs w:val="24"/>
        </w:rPr>
      </w:pPr>
      <w:r>
        <w:rPr>
          <w:rFonts w:cs="仿宋" w:asciiTheme="minorEastAsia" w:hAnsiTheme="minorEastAsia" w:eastAsiaTheme="minorEastAsia"/>
          <w:spacing w:val="4"/>
          <w:szCs w:val="24"/>
        </w:rPr>
        <w:t>8</w:t>
      </w:r>
      <w:r>
        <w:rPr>
          <w:rFonts w:hint="eastAsia" w:cs="仿宋" w:asciiTheme="minorEastAsia" w:hAnsiTheme="minorEastAsia" w:eastAsiaTheme="minorEastAsia"/>
          <w:spacing w:val="4"/>
          <w:szCs w:val="24"/>
        </w:rPr>
        <w:t>.与本磋商有关的一切正式往来通讯为：</w:t>
      </w:r>
    </w:p>
    <w:p w14:paraId="614296E8">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联系地址：</w:t>
      </w:r>
    </w:p>
    <w:p w14:paraId="0EFC63DF">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邮政编码：</w:t>
      </w:r>
    </w:p>
    <w:p w14:paraId="2A7088A6">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电    话：</w:t>
      </w:r>
    </w:p>
    <w:p w14:paraId="4A36F7A3">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传    真：</w:t>
      </w:r>
    </w:p>
    <w:p w14:paraId="3D57349F">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供应商名称（盖章）：</w:t>
      </w:r>
    </w:p>
    <w:p w14:paraId="1AD5376C">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供应商法定代表人或被授权人：</w:t>
      </w:r>
      <w:r>
        <w:rPr>
          <w:rFonts w:hint="eastAsia" w:cs="仿宋" w:asciiTheme="minorEastAsia" w:hAnsiTheme="minorEastAsia" w:eastAsiaTheme="minorEastAsia"/>
          <w:spacing w:val="4"/>
          <w:szCs w:val="24"/>
          <w:u w:val="single"/>
        </w:rPr>
        <w:t xml:space="preserve">         </w:t>
      </w:r>
      <w:r>
        <w:rPr>
          <w:rFonts w:hint="eastAsia" w:cs="仿宋" w:asciiTheme="minorEastAsia" w:hAnsiTheme="minorEastAsia" w:eastAsiaTheme="minorEastAsia"/>
          <w:spacing w:val="4"/>
          <w:szCs w:val="24"/>
        </w:rPr>
        <w:t>（签字或盖章）</w:t>
      </w:r>
    </w:p>
    <w:p w14:paraId="0A447C2A">
      <w:pPr>
        <w:spacing w:line="360" w:lineRule="auto"/>
        <w:ind w:firstLine="1240" w:firstLineChars="500"/>
        <w:jc w:val="left"/>
        <w:rPr>
          <w:rFonts w:cs="仿宋" w:asciiTheme="minorEastAsia" w:hAnsiTheme="minorEastAsia" w:eastAsiaTheme="minorEastAsia"/>
          <w:spacing w:val="4"/>
          <w:szCs w:val="24"/>
        </w:rPr>
      </w:pPr>
      <w:r>
        <w:rPr>
          <w:rFonts w:hint="eastAsia" w:cs="仿宋" w:asciiTheme="minorEastAsia" w:hAnsiTheme="minorEastAsia" w:eastAsiaTheme="minorEastAsia"/>
          <w:spacing w:val="4"/>
          <w:szCs w:val="24"/>
        </w:rPr>
        <w:t>日    期：</w:t>
      </w:r>
    </w:p>
    <w:p w14:paraId="6EE4C2FA">
      <w:pPr>
        <w:pStyle w:val="24"/>
      </w:pPr>
    </w:p>
    <w:p w14:paraId="785627D9">
      <w:pPr>
        <w:pStyle w:val="24"/>
      </w:pPr>
    </w:p>
    <w:p w14:paraId="6274C457">
      <w:pPr>
        <w:pStyle w:val="24"/>
      </w:pPr>
    </w:p>
    <w:p w14:paraId="1BF31689">
      <w:pPr>
        <w:pStyle w:val="24"/>
      </w:pPr>
    </w:p>
    <w:p w14:paraId="64FDA38E">
      <w:pPr>
        <w:pStyle w:val="24"/>
      </w:pPr>
    </w:p>
    <w:p w14:paraId="091039D8">
      <w:pPr>
        <w:pStyle w:val="24"/>
      </w:pPr>
    </w:p>
    <w:p w14:paraId="62595F41">
      <w:pPr>
        <w:pStyle w:val="24"/>
      </w:pPr>
    </w:p>
    <w:p w14:paraId="663BE393">
      <w:pPr>
        <w:widowControl/>
        <w:jc w:val="left"/>
        <w:rPr>
          <w:rFonts w:ascii="Times New Roman"/>
          <w:b/>
          <w:bCs/>
          <w:kern w:val="2"/>
          <w:sz w:val="32"/>
          <w:szCs w:val="32"/>
        </w:rPr>
      </w:pPr>
      <w:bookmarkStart w:id="106" w:name="_Toc6856"/>
      <w:bookmarkStart w:id="107" w:name="_Toc21618"/>
      <w:bookmarkStart w:id="108" w:name="_Toc363474030"/>
      <w:bookmarkStart w:id="109" w:name="_Toc403077651"/>
      <w:r>
        <w:rPr>
          <w:b/>
          <w:bCs/>
          <w:sz w:val="32"/>
          <w:szCs w:val="32"/>
        </w:rPr>
        <w:br w:type="page"/>
      </w:r>
    </w:p>
    <w:p w14:paraId="42E1768B">
      <w:pPr>
        <w:pStyle w:val="16"/>
        <w:jc w:val="center"/>
        <w:outlineLvl w:val="1"/>
        <w:rPr>
          <w:sz w:val="32"/>
          <w:szCs w:val="32"/>
        </w:rPr>
      </w:pPr>
      <w:bookmarkStart w:id="110" w:name="_Toc13860"/>
      <w:bookmarkStart w:id="111" w:name="_Toc29828"/>
      <w:r>
        <w:rPr>
          <w:rFonts w:hint="eastAsia"/>
          <w:b/>
          <w:bCs/>
          <w:sz w:val="32"/>
          <w:szCs w:val="32"/>
        </w:rPr>
        <w:t>二、磋商报价表</w:t>
      </w:r>
      <w:bookmarkEnd w:id="110"/>
      <w:bookmarkEnd w:id="111"/>
    </w:p>
    <w:p w14:paraId="1F850A8B">
      <w:pPr>
        <w:jc w:val="center"/>
        <w:rPr>
          <w:rFonts w:hAnsi="宋体" w:cs="宋体"/>
          <w:b/>
          <w:bCs/>
          <w:sz w:val="30"/>
          <w:szCs w:val="30"/>
        </w:rPr>
      </w:pPr>
      <w:r>
        <w:rPr>
          <w:rFonts w:hint="eastAsia" w:hAnsi="宋体" w:cs="宋体"/>
          <w:b/>
          <w:bCs/>
          <w:sz w:val="30"/>
          <w:szCs w:val="30"/>
        </w:rPr>
        <w:t>2.1报价一览表</w:t>
      </w:r>
    </w:p>
    <w:p w14:paraId="2B40D08E">
      <w:pPr>
        <w:spacing w:line="360" w:lineRule="auto"/>
        <w:jc w:val="left"/>
        <w:rPr>
          <w:rFonts w:hAnsi="宋体" w:cs="宋体"/>
          <w:bCs/>
          <w:szCs w:val="24"/>
        </w:rPr>
      </w:pPr>
      <w:r>
        <w:rPr>
          <w:rFonts w:hint="eastAsia" w:hAnsi="宋体" w:cs="宋体"/>
          <w:bCs/>
          <w:szCs w:val="24"/>
        </w:rPr>
        <w:t>项目名称：</w:t>
      </w:r>
    </w:p>
    <w:p w14:paraId="1C747804">
      <w:pPr>
        <w:spacing w:line="360" w:lineRule="auto"/>
        <w:jc w:val="left"/>
        <w:rPr>
          <w:rFonts w:hAnsi="宋体" w:cs="宋体"/>
          <w:bCs/>
          <w:szCs w:val="24"/>
        </w:rPr>
      </w:pPr>
      <w:r>
        <w:rPr>
          <w:rFonts w:hint="eastAsia" w:hAnsi="宋体" w:cs="宋体"/>
          <w:bCs/>
          <w:szCs w:val="24"/>
        </w:rPr>
        <w:t>项目编号：</w:t>
      </w:r>
    </w:p>
    <w:tbl>
      <w:tblPr>
        <w:tblStyle w:val="48"/>
        <w:tblW w:w="48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4"/>
        <w:gridCol w:w="2817"/>
        <w:gridCol w:w="1895"/>
      </w:tblGrid>
      <w:tr w14:paraId="506C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2479" w:type="pct"/>
            <w:vAlign w:val="center"/>
          </w:tcPr>
          <w:p w14:paraId="114D49DD">
            <w:pPr>
              <w:jc w:val="center"/>
              <w:rPr>
                <w:rFonts w:asciiTheme="minorEastAsia" w:hAnsiTheme="minorEastAsia" w:eastAsiaTheme="minorEastAsia"/>
                <w:szCs w:val="24"/>
              </w:rPr>
            </w:pPr>
            <w:r>
              <w:rPr>
                <w:rFonts w:hint="eastAsia" w:asciiTheme="minorEastAsia" w:hAnsiTheme="minorEastAsia" w:eastAsiaTheme="minorEastAsia"/>
                <w:szCs w:val="24"/>
              </w:rPr>
              <w:t>磋商报价</w:t>
            </w:r>
          </w:p>
          <w:p w14:paraId="6EBDF752">
            <w:pPr>
              <w:jc w:val="center"/>
              <w:rPr>
                <w:rFonts w:asciiTheme="minorEastAsia" w:hAnsiTheme="minorEastAsia" w:eastAsiaTheme="minorEastAsia"/>
                <w:szCs w:val="24"/>
              </w:rPr>
            </w:pPr>
            <w:r>
              <w:rPr>
                <w:rFonts w:hint="eastAsia" w:asciiTheme="minorEastAsia" w:hAnsiTheme="minorEastAsia" w:eastAsiaTheme="minorEastAsia"/>
                <w:szCs w:val="24"/>
              </w:rPr>
              <w:t>（元）</w:t>
            </w:r>
          </w:p>
        </w:tc>
        <w:tc>
          <w:tcPr>
            <w:tcW w:w="1507" w:type="pct"/>
            <w:vAlign w:val="center"/>
          </w:tcPr>
          <w:p w14:paraId="4FC27935">
            <w:pPr>
              <w:jc w:val="center"/>
              <w:rPr>
                <w:rFonts w:asciiTheme="minorEastAsia" w:hAnsiTheme="minorEastAsia" w:eastAsiaTheme="minorEastAsia"/>
                <w:szCs w:val="24"/>
              </w:rPr>
            </w:pPr>
            <w:r>
              <w:rPr>
                <w:rFonts w:hint="eastAsia" w:asciiTheme="minorEastAsia" w:hAnsiTheme="minorEastAsia" w:eastAsiaTheme="minorEastAsia"/>
                <w:szCs w:val="24"/>
              </w:rPr>
              <w:t>服务期限</w:t>
            </w:r>
          </w:p>
        </w:tc>
        <w:tc>
          <w:tcPr>
            <w:tcW w:w="1013" w:type="pct"/>
            <w:vAlign w:val="center"/>
          </w:tcPr>
          <w:p w14:paraId="08FC227C">
            <w:pPr>
              <w:jc w:val="center"/>
              <w:rPr>
                <w:rFonts w:asciiTheme="minorEastAsia" w:hAnsiTheme="minorEastAsia" w:eastAsiaTheme="minorEastAsia"/>
                <w:szCs w:val="24"/>
              </w:rPr>
            </w:pPr>
            <w:r>
              <w:rPr>
                <w:rFonts w:asciiTheme="minorEastAsia" w:hAnsiTheme="minorEastAsia" w:eastAsiaTheme="minorEastAsia"/>
                <w:szCs w:val="24"/>
              </w:rPr>
              <w:t>备注</w:t>
            </w:r>
          </w:p>
        </w:tc>
      </w:tr>
      <w:tr w14:paraId="64BB3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2479" w:type="pct"/>
            <w:vAlign w:val="center"/>
          </w:tcPr>
          <w:p w14:paraId="29F9A037">
            <w:pPr>
              <w:jc w:val="left"/>
              <w:rPr>
                <w:rFonts w:asciiTheme="minorEastAsia" w:hAnsiTheme="minorEastAsia" w:eastAsiaTheme="minorEastAsia"/>
                <w:szCs w:val="24"/>
                <w:u w:val="single"/>
              </w:rPr>
            </w:pPr>
            <w:r>
              <w:rPr>
                <w:rFonts w:hint="eastAsia" w:asciiTheme="minorEastAsia" w:hAnsiTheme="minorEastAsia" w:eastAsiaTheme="minorEastAsia"/>
                <w:szCs w:val="24"/>
              </w:rPr>
              <w:t>磋商报价（大写）：</w:t>
            </w:r>
            <w:r>
              <w:rPr>
                <w:rFonts w:hint="eastAsia" w:asciiTheme="minorEastAsia" w:hAnsiTheme="minorEastAsia" w:eastAsiaTheme="minorEastAsia"/>
                <w:szCs w:val="24"/>
                <w:u w:val="single"/>
              </w:rPr>
              <w:t xml:space="preserve"> </w:t>
            </w:r>
            <w:r>
              <w:rPr>
                <w:rFonts w:asciiTheme="minorEastAsia" w:hAnsiTheme="minorEastAsia" w:eastAsiaTheme="minorEastAsia"/>
                <w:szCs w:val="24"/>
                <w:u w:val="single"/>
              </w:rPr>
              <w:t xml:space="preserve">                            </w:t>
            </w:r>
          </w:p>
          <w:p w14:paraId="65476436">
            <w:pPr>
              <w:jc w:val="left"/>
              <w:rPr>
                <w:rFonts w:asciiTheme="minorEastAsia" w:hAnsiTheme="minorEastAsia" w:eastAsiaTheme="minorEastAsia"/>
                <w:szCs w:val="24"/>
              </w:rPr>
            </w:pPr>
            <w:r>
              <w:rPr>
                <w:rFonts w:asciiTheme="minorEastAsia" w:hAnsiTheme="minorEastAsia" w:eastAsiaTheme="minorEastAsia"/>
                <w:szCs w:val="24"/>
              </w:rPr>
              <w:t>（小写：￥</w:t>
            </w:r>
            <w:r>
              <w:rPr>
                <w:rFonts w:asciiTheme="minorEastAsia" w:hAnsiTheme="minorEastAsia" w:eastAsiaTheme="minorEastAsia"/>
                <w:szCs w:val="24"/>
                <w:u w:val="single"/>
              </w:rPr>
              <w:t xml:space="preserve">   </w:t>
            </w:r>
            <w:r>
              <w:rPr>
                <w:rFonts w:hint="eastAsia" w:asciiTheme="minorEastAsia" w:hAnsiTheme="minorEastAsia" w:eastAsiaTheme="minorEastAsia"/>
                <w:szCs w:val="24"/>
                <w:u w:val="single"/>
              </w:rPr>
              <w:t xml:space="preserve">     </w:t>
            </w:r>
            <w:r>
              <w:rPr>
                <w:rFonts w:asciiTheme="minorEastAsia" w:hAnsiTheme="minorEastAsia" w:eastAsiaTheme="minorEastAsia"/>
                <w:szCs w:val="24"/>
                <w:u w:val="single"/>
              </w:rPr>
              <w:t xml:space="preserve">    </w:t>
            </w:r>
            <w:r>
              <w:rPr>
                <w:rFonts w:asciiTheme="minorEastAsia" w:hAnsiTheme="minorEastAsia" w:eastAsiaTheme="minorEastAsia"/>
                <w:szCs w:val="24"/>
              </w:rPr>
              <w:t>）</w:t>
            </w:r>
          </w:p>
        </w:tc>
        <w:tc>
          <w:tcPr>
            <w:tcW w:w="1507" w:type="pct"/>
            <w:vAlign w:val="center"/>
          </w:tcPr>
          <w:p w14:paraId="3513F0E2">
            <w:pPr>
              <w:jc w:val="center"/>
              <w:rPr>
                <w:rFonts w:asciiTheme="minorEastAsia" w:hAnsiTheme="minorEastAsia" w:eastAsiaTheme="minorEastAsia"/>
                <w:szCs w:val="24"/>
              </w:rPr>
            </w:pPr>
          </w:p>
        </w:tc>
        <w:tc>
          <w:tcPr>
            <w:tcW w:w="1013" w:type="pct"/>
            <w:vAlign w:val="center"/>
          </w:tcPr>
          <w:p w14:paraId="23A4BBE1">
            <w:pPr>
              <w:jc w:val="center"/>
              <w:rPr>
                <w:rFonts w:asciiTheme="minorEastAsia" w:hAnsiTheme="minorEastAsia" w:eastAsiaTheme="minorEastAsia"/>
                <w:szCs w:val="24"/>
              </w:rPr>
            </w:pPr>
          </w:p>
        </w:tc>
      </w:tr>
      <w:tr w14:paraId="11FE9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3"/>
            <w:vAlign w:val="center"/>
          </w:tcPr>
          <w:p w14:paraId="2879291E">
            <w:pPr>
              <w:rPr>
                <w:rFonts w:asciiTheme="minorEastAsia" w:hAnsiTheme="minorEastAsia" w:eastAsiaTheme="minorEastAsia"/>
                <w:szCs w:val="24"/>
              </w:rPr>
            </w:pPr>
            <w:r>
              <w:rPr>
                <w:rFonts w:hint="eastAsia" w:cs="Calibri" w:asciiTheme="minorEastAsia" w:hAnsiTheme="minorEastAsia" w:eastAsiaTheme="minorEastAsia"/>
                <w:b/>
                <w:bCs/>
                <w:szCs w:val="24"/>
              </w:rPr>
              <w:t>备注：</w:t>
            </w:r>
            <w:r>
              <w:rPr>
                <w:rFonts w:hint="eastAsia" w:asciiTheme="minorEastAsia" w:hAnsiTheme="minorEastAsia" w:eastAsiaTheme="minorEastAsia"/>
                <w:b/>
                <w:bCs/>
                <w:szCs w:val="24"/>
              </w:rPr>
              <w:t>表内报价内容以元为单位，保留小数点后（两位）。</w:t>
            </w:r>
          </w:p>
        </w:tc>
      </w:tr>
    </w:tbl>
    <w:p w14:paraId="1C3B89AB">
      <w:pPr>
        <w:spacing w:line="600" w:lineRule="auto"/>
        <w:ind w:right="617" w:rightChars="257"/>
        <w:jc w:val="left"/>
        <w:rPr>
          <w:rFonts w:hAnsi="宋体" w:cs="宋体"/>
          <w:szCs w:val="24"/>
        </w:rPr>
      </w:pPr>
    </w:p>
    <w:p w14:paraId="6BC41689">
      <w:pPr>
        <w:spacing w:line="600" w:lineRule="auto"/>
        <w:ind w:right="617" w:rightChars="257"/>
        <w:jc w:val="left"/>
        <w:rPr>
          <w:rFonts w:hAnsi="宋体" w:cs="宋体"/>
          <w:szCs w:val="24"/>
        </w:rPr>
      </w:pPr>
      <w:r>
        <w:rPr>
          <w:rFonts w:hint="eastAsia" w:hAnsi="宋体" w:cs="宋体"/>
          <w:szCs w:val="24"/>
        </w:rPr>
        <w:t>供应商名称：</w:t>
      </w:r>
      <w:r>
        <w:rPr>
          <w:rFonts w:hint="eastAsia" w:hAnsi="宋体" w:cs="宋体"/>
          <w:szCs w:val="24"/>
          <w:u w:val="single"/>
        </w:rPr>
        <w:t xml:space="preserve">      （加盖单位公章）      </w:t>
      </w:r>
    </w:p>
    <w:p w14:paraId="705DA0DF">
      <w:pPr>
        <w:spacing w:line="600" w:lineRule="auto"/>
        <w:jc w:val="left"/>
        <w:rPr>
          <w:rFonts w:hAnsi="宋体" w:cs="宋体"/>
          <w:spacing w:val="4"/>
        </w:rPr>
      </w:pPr>
      <w:r>
        <w:rPr>
          <w:rFonts w:hint="eastAsia" w:hAnsi="宋体" w:cs="宋体"/>
          <w:spacing w:val="4"/>
        </w:rPr>
        <w:t>法定代表人或被授权人：</w:t>
      </w:r>
      <w:r>
        <w:rPr>
          <w:rFonts w:hint="eastAsia" w:hAnsi="宋体" w:cs="宋体"/>
          <w:spacing w:val="4"/>
          <w:u w:val="single"/>
        </w:rPr>
        <w:t xml:space="preserve">      </w:t>
      </w:r>
      <w:r>
        <w:rPr>
          <w:rFonts w:hint="eastAsia" w:hAnsi="宋体" w:cs="宋体"/>
          <w:spacing w:val="4"/>
        </w:rPr>
        <w:t>（签字或盖章）</w:t>
      </w:r>
    </w:p>
    <w:p w14:paraId="464ED0C7">
      <w:pPr>
        <w:spacing w:line="600" w:lineRule="auto"/>
        <w:ind w:right="617" w:rightChars="257"/>
        <w:rPr>
          <w:rFonts w:hAnsi="宋体" w:cs="宋体"/>
          <w:szCs w:val="24"/>
        </w:rPr>
      </w:pPr>
      <w:r>
        <w:rPr>
          <w:rFonts w:hint="eastAsia" w:hAnsi="宋体" w:cs="宋体"/>
          <w:szCs w:val="24"/>
        </w:rPr>
        <w:t>日    期：</w:t>
      </w:r>
    </w:p>
    <w:p w14:paraId="6658A5CF">
      <w:pPr>
        <w:jc w:val="center"/>
        <w:rPr>
          <w:rFonts w:hAnsi="宋体" w:cs="宋体"/>
          <w:szCs w:val="24"/>
        </w:rPr>
      </w:pPr>
    </w:p>
    <w:p w14:paraId="22BE59F1">
      <w:pPr>
        <w:rPr>
          <w:rFonts w:cs="宋体" w:asciiTheme="minorEastAsia" w:hAnsiTheme="minorEastAsia" w:eastAsiaTheme="minorEastAsia"/>
          <w:b/>
          <w:szCs w:val="32"/>
        </w:rPr>
      </w:pPr>
      <w:r>
        <w:rPr>
          <w:rFonts w:hint="eastAsia" w:cs="宋体" w:asciiTheme="minorEastAsia" w:hAnsiTheme="minorEastAsia" w:eastAsiaTheme="minorEastAsia"/>
          <w:b/>
          <w:szCs w:val="32"/>
        </w:rPr>
        <w:br w:type="page"/>
      </w:r>
    </w:p>
    <w:p w14:paraId="79FB66B0">
      <w:pPr>
        <w:pStyle w:val="3"/>
        <w:keepLines w:val="0"/>
        <w:widowControl w:val="0"/>
        <w:numPr>
          <w:ilvl w:val="1"/>
          <w:numId w:val="0"/>
        </w:numPr>
        <w:spacing w:before="312" w:beforeLines="100"/>
        <w:jc w:val="center"/>
        <w:rPr>
          <w:sz w:val="32"/>
        </w:rPr>
      </w:pPr>
      <w:bookmarkStart w:id="112" w:name="_Toc23944"/>
      <w:bookmarkStart w:id="113" w:name="_Toc13401"/>
      <w:r>
        <w:rPr>
          <w:rFonts w:hint="eastAsia"/>
          <w:sz w:val="32"/>
        </w:rPr>
        <w:t>三、</w:t>
      </w:r>
      <w:bookmarkEnd w:id="112"/>
      <w:bookmarkEnd w:id="113"/>
      <w:r>
        <w:rPr>
          <w:rFonts w:hint="eastAsia"/>
          <w:sz w:val="32"/>
        </w:rPr>
        <w:t>技术服务方案</w:t>
      </w:r>
    </w:p>
    <w:p w14:paraId="37BDA7BA">
      <w:pPr>
        <w:spacing w:line="480" w:lineRule="auto"/>
        <w:ind w:firstLine="480" w:firstLineChars="200"/>
        <w:rPr>
          <w:rFonts w:hAnsi="宋体" w:cs="宋体"/>
          <w:szCs w:val="24"/>
        </w:rPr>
      </w:pPr>
      <w:r>
        <w:rPr>
          <w:rFonts w:hint="eastAsia" w:hAnsi="宋体" w:cs="宋体"/>
          <w:szCs w:val="24"/>
        </w:rPr>
        <w:t>供应商应按照竞争性磋商文件要求，根据“第三章 竞争性磋商内容及服务要求”及评审内容、原则及标准等相应内容作出全面响应。格式自拟。</w:t>
      </w:r>
    </w:p>
    <w:p w14:paraId="7C7C484F">
      <w:pPr>
        <w:spacing w:line="440" w:lineRule="exact"/>
        <w:rPr>
          <w:rFonts w:hAnsi="宋体"/>
          <w:szCs w:val="24"/>
        </w:rPr>
      </w:pPr>
    </w:p>
    <w:p w14:paraId="3543B3D7">
      <w:pPr>
        <w:pStyle w:val="18"/>
        <w:rPr>
          <w:rFonts w:hAnsi="宋体"/>
          <w:szCs w:val="24"/>
        </w:rPr>
      </w:pPr>
    </w:p>
    <w:p w14:paraId="200A2BA8">
      <w:pPr>
        <w:pStyle w:val="18"/>
        <w:rPr>
          <w:rFonts w:hAnsi="宋体"/>
          <w:szCs w:val="24"/>
        </w:rPr>
      </w:pPr>
    </w:p>
    <w:p w14:paraId="720B3455">
      <w:pPr>
        <w:pStyle w:val="18"/>
        <w:rPr>
          <w:rFonts w:hAnsi="宋体"/>
          <w:szCs w:val="24"/>
        </w:rPr>
      </w:pPr>
    </w:p>
    <w:p w14:paraId="3C1E0C7A">
      <w:pPr>
        <w:spacing w:line="440" w:lineRule="exact"/>
        <w:rPr>
          <w:rFonts w:hAnsi="宋体"/>
          <w:szCs w:val="24"/>
        </w:rPr>
      </w:pPr>
    </w:p>
    <w:p w14:paraId="35B2D185">
      <w:pPr>
        <w:pStyle w:val="179"/>
        <w:spacing w:line="480" w:lineRule="exact"/>
        <w:ind w:left="240" w:firstLine="281" w:firstLineChars="100"/>
        <w:jc w:val="center"/>
        <w:rPr>
          <w:rFonts w:cs="仿宋" w:asciiTheme="minorEastAsia" w:hAnsiTheme="minorEastAsia" w:eastAsiaTheme="minorEastAsia"/>
          <w:b/>
          <w:kern w:val="2"/>
          <w:sz w:val="28"/>
          <w:szCs w:val="28"/>
        </w:rPr>
      </w:pPr>
    </w:p>
    <w:p w14:paraId="04164226">
      <w:r>
        <w:br w:type="page"/>
      </w:r>
    </w:p>
    <w:p w14:paraId="55F15641">
      <w:pPr>
        <w:spacing w:after="120"/>
        <w:rPr>
          <w:rFonts w:hAnsi="宋体"/>
          <w:b/>
          <w:szCs w:val="24"/>
        </w:rPr>
      </w:pPr>
      <w:r>
        <w:rPr>
          <w:rFonts w:hint="eastAsia" w:hAnsi="宋体"/>
          <w:b/>
          <w:szCs w:val="24"/>
        </w:rPr>
        <w:t>附表1：技术响应偏差表</w:t>
      </w:r>
    </w:p>
    <w:p w14:paraId="36F3E756">
      <w:pPr>
        <w:spacing w:after="120"/>
        <w:jc w:val="center"/>
        <w:rPr>
          <w:rFonts w:hAnsi="宋体" w:cs="宋体"/>
          <w:b/>
          <w:sz w:val="28"/>
          <w:szCs w:val="28"/>
        </w:rPr>
      </w:pPr>
      <w:r>
        <w:rPr>
          <w:rFonts w:hint="eastAsia" w:hAnsi="宋体" w:cs="宋体"/>
          <w:b/>
          <w:sz w:val="28"/>
          <w:szCs w:val="28"/>
        </w:rPr>
        <w:t>技术响应偏差表</w:t>
      </w:r>
    </w:p>
    <w:p w14:paraId="00294F91">
      <w:pPr>
        <w:spacing w:after="120"/>
        <w:ind w:firstLine="120" w:firstLineChars="50"/>
        <w:rPr>
          <w:rFonts w:hAnsi="宋体" w:cs="宋体"/>
          <w:b/>
          <w:bCs/>
          <w:szCs w:val="24"/>
        </w:rPr>
      </w:pPr>
      <w:r>
        <w:rPr>
          <w:rFonts w:hint="eastAsia" w:hAnsi="宋体" w:cs="宋体"/>
          <w:b/>
          <w:bCs/>
          <w:szCs w:val="24"/>
        </w:rPr>
        <w:t>项目名称：</w:t>
      </w:r>
    </w:p>
    <w:p w14:paraId="47EF633D">
      <w:pPr>
        <w:spacing w:after="120"/>
        <w:ind w:firstLine="120" w:firstLineChars="50"/>
        <w:rPr>
          <w:b/>
          <w:bCs/>
          <w:szCs w:val="24"/>
        </w:rPr>
      </w:pPr>
      <w:r>
        <w:rPr>
          <w:rFonts w:hint="eastAsia"/>
          <w:b/>
          <w:bCs/>
          <w:szCs w:val="24"/>
        </w:rPr>
        <w:t>项目编号：</w:t>
      </w:r>
    </w:p>
    <w:tbl>
      <w:tblPr>
        <w:tblStyle w:val="48"/>
        <w:tblpPr w:leftFromText="180" w:rightFromText="180" w:vertAnchor="text" w:horzAnchor="page" w:tblpX="1687" w:tblpY="41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487"/>
        <w:gridCol w:w="2725"/>
        <w:gridCol w:w="838"/>
        <w:gridCol w:w="2179"/>
      </w:tblGrid>
      <w:tr w14:paraId="6FCBD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774" w:type="dxa"/>
            <w:vAlign w:val="center"/>
          </w:tcPr>
          <w:p w14:paraId="48D83299">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序号</w:t>
            </w:r>
          </w:p>
        </w:tc>
        <w:tc>
          <w:tcPr>
            <w:tcW w:w="2487" w:type="dxa"/>
            <w:vAlign w:val="center"/>
          </w:tcPr>
          <w:p w14:paraId="17354246">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磋商文件要求</w:t>
            </w:r>
          </w:p>
        </w:tc>
        <w:tc>
          <w:tcPr>
            <w:tcW w:w="2725" w:type="dxa"/>
            <w:vAlign w:val="center"/>
          </w:tcPr>
          <w:p w14:paraId="18C85615">
            <w:pPr>
              <w:pStyle w:val="13"/>
              <w:tabs>
                <w:tab w:val="left" w:pos="6880"/>
              </w:tabs>
              <w:spacing w:line="360" w:lineRule="auto"/>
              <w:ind w:firstLine="120" w:firstLineChars="50"/>
              <w:jc w:val="center"/>
              <w:rPr>
                <w:rFonts w:ascii="宋体" w:hAnsi="宋体" w:cs="宋体"/>
                <w:kern w:val="0"/>
                <w:sz w:val="24"/>
              </w:rPr>
            </w:pPr>
            <w:r>
              <w:rPr>
                <w:rFonts w:hint="eastAsia" w:cs="Calibri Light"/>
                <w:color w:val="000000"/>
                <w:sz w:val="24"/>
              </w:rPr>
              <w:t>响应文件响应</w:t>
            </w:r>
            <w:r>
              <w:rPr>
                <w:rFonts w:cs="Calibri Light"/>
                <w:color w:val="000000"/>
                <w:sz w:val="24"/>
              </w:rPr>
              <w:t>条款</w:t>
            </w:r>
          </w:p>
        </w:tc>
        <w:tc>
          <w:tcPr>
            <w:tcW w:w="838" w:type="dxa"/>
            <w:vAlign w:val="center"/>
          </w:tcPr>
          <w:p w14:paraId="70884D65">
            <w:pPr>
              <w:pStyle w:val="13"/>
              <w:tabs>
                <w:tab w:val="left" w:pos="6880"/>
              </w:tabs>
              <w:spacing w:line="360" w:lineRule="auto"/>
              <w:ind w:firstLine="0" w:firstLineChars="0"/>
              <w:jc w:val="center"/>
              <w:rPr>
                <w:rFonts w:ascii="宋体" w:hAnsi="宋体" w:cs="宋体"/>
                <w:kern w:val="0"/>
                <w:sz w:val="24"/>
              </w:rPr>
            </w:pPr>
            <w:r>
              <w:rPr>
                <w:rFonts w:hint="eastAsia" w:ascii="宋体" w:hAnsi="宋体" w:cs="宋体"/>
                <w:kern w:val="0"/>
                <w:sz w:val="24"/>
              </w:rPr>
              <w:t>偏离</w:t>
            </w:r>
          </w:p>
        </w:tc>
        <w:tc>
          <w:tcPr>
            <w:tcW w:w="2179" w:type="dxa"/>
            <w:vAlign w:val="center"/>
          </w:tcPr>
          <w:p w14:paraId="5DC15BC4">
            <w:pPr>
              <w:widowControl/>
              <w:spacing w:line="320" w:lineRule="exact"/>
              <w:jc w:val="center"/>
              <w:rPr>
                <w:rFonts w:cs="Calibri Light"/>
                <w:color w:val="000000"/>
                <w:szCs w:val="24"/>
              </w:rPr>
            </w:pPr>
            <w:r>
              <w:rPr>
                <w:rFonts w:hint="eastAsia" w:cs="Calibri Light"/>
                <w:color w:val="000000"/>
                <w:szCs w:val="24"/>
              </w:rPr>
              <w:t>偏离简述</w:t>
            </w:r>
          </w:p>
          <w:p w14:paraId="37288E8D">
            <w:pPr>
              <w:pStyle w:val="13"/>
              <w:tabs>
                <w:tab w:val="left" w:pos="6880"/>
              </w:tabs>
              <w:spacing w:line="360" w:lineRule="auto"/>
              <w:ind w:firstLine="0" w:firstLineChars="0"/>
              <w:jc w:val="center"/>
              <w:rPr>
                <w:rFonts w:ascii="宋体" w:hAnsi="宋体" w:cs="宋体"/>
                <w:kern w:val="0"/>
                <w:sz w:val="24"/>
              </w:rPr>
            </w:pPr>
            <w:r>
              <w:rPr>
                <w:rFonts w:hint="eastAsia" w:cs="Calibri Light"/>
                <w:color w:val="000000"/>
                <w:sz w:val="24"/>
              </w:rPr>
              <w:t>或相关证明材料</w:t>
            </w:r>
          </w:p>
        </w:tc>
      </w:tr>
      <w:tr w14:paraId="0350D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465A5D29">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583EB232">
            <w:pPr>
              <w:pStyle w:val="13"/>
              <w:tabs>
                <w:tab w:val="left" w:pos="6880"/>
              </w:tabs>
              <w:spacing w:line="360" w:lineRule="auto"/>
              <w:ind w:firstLine="480"/>
              <w:rPr>
                <w:rFonts w:ascii="宋体" w:hAnsi="宋体" w:cs="宋体"/>
                <w:kern w:val="0"/>
                <w:sz w:val="24"/>
              </w:rPr>
            </w:pPr>
          </w:p>
        </w:tc>
        <w:tc>
          <w:tcPr>
            <w:tcW w:w="2725" w:type="dxa"/>
            <w:vAlign w:val="center"/>
          </w:tcPr>
          <w:p w14:paraId="0B4FDC4C">
            <w:pPr>
              <w:pStyle w:val="13"/>
              <w:tabs>
                <w:tab w:val="left" w:pos="6880"/>
              </w:tabs>
              <w:spacing w:line="360" w:lineRule="auto"/>
              <w:ind w:firstLine="480"/>
              <w:rPr>
                <w:rFonts w:ascii="宋体" w:hAnsi="宋体" w:cs="宋体"/>
                <w:kern w:val="0"/>
                <w:sz w:val="24"/>
              </w:rPr>
            </w:pPr>
          </w:p>
        </w:tc>
        <w:tc>
          <w:tcPr>
            <w:tcW w:w="838" w:type="dxa"/>
            <w:vAlign w:val="center"/>
          </w:tcPr>
          <w:p w14:paraId="04141C11">
            <w:pPr>
              <w:pStyle w:val="13"/>
              <w:tabs>
                <w:tab w:val="left" w:pos="6880"/>
              </w:tabs>
              <w:spacing w:line="360" w:lineRule="auto"/>
              <w:ind w:firstLine="480"/>
              <w:rPr>
                <w:rFonts w:ascii="宋体" w:hAnsi="宋体" w:cs="宋体"/>
                <w:kern w:val="0"/>
                <w:sz w:val="24"/>
              </w:rPr>
            </w:pPr>
          </w:p>
        </w:tc>
        <w:tc>
          <w:tcPr>
            <w:tcW w:w="2179" w:type="dxa"/>
            <w:vAlign w:val="center"/>
          </w:tcPr>
          <w:p w14:paraId="606091F0">
            <w:pPr>
              <w:pStyle w:val="13"/>
              <w:tabs>
                <w:tab w:val="left" w:pos="6880"/>
              </w:tabs>
              <w:spacing w:line="360" w:lineRule="auto"/>
              <w:ind w:firstLine="480"/>
              <w:rPr>
                <w:rFonts w:ascii="宋体" w:hAnsi="宋体" w:cs="宋体"/>
                <w:kern w:val="0"/>
                <w:sz w:val="24"/>
              </w:rPr>
            </w:pPr>
          </w:p>
        </w:tc>
      </w:tr>
      <w:tr w14:paraId="0915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09F5CE4">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1134CA12">
            <w:pPr>
              <w:pStyle w:val="13"/>
              <w:tabs>
                <w:tab w:val="left" w:pos="6880"/>
              </w:tabs>
              <w:spacing w:line="360" w:lineRule="auto"/>
              <w:ind w:firstLine="480"/>
              <w:rPr>
                <w:rFonts w:ascii="宋体" w:hAnsi="宋体" w:cs="宋体"/>
                <w:kern w:val="0"/>
                <w:sz w:val="24"/>
              </w:rPr>
            </w:pPr>
          </w:p>
        </w:tc>
        <w:tc>
          <w:tcPr>
            <w:tcW w:w="2725" w:type="dxa"/>
            <w:vAlign w:val="center"/>
          </w:tcPr>
          <w:p w14:paraId="2EE15ECC">
            <w:pPr>
              <w:pStyle w:val="13"/>
              <w:tabs>
                <w:tab w:val="left" w:pos="6880"/>
              </w:tabs>
              <w:spacing w:line="360" w:lineRule="auto"/>
              <w:ind w:firstLine="480"/>
              <w:rPr>
                <w:rFonts w:ascii="宋体" w:hAnsi="宋体" w:cs="宋体"/>
                <w:kern w:val="0"/>
                <w:sz w:val="24"/>
              </w:rPr>
            </w:pPr>
          </w:p>
        </w:tc>
        <w:tc>
          <w:tcPr>
            <w:tcW w:w="838" w:type="dxa"/>
            <w:vAlign w:val="center"/>
          </w:tcPr>
          <w:p w14:paraId="1C3612BC">
            <w:pPr>
              <w:pStyle w:val="13"/>
              <w:tabs>
                <w:tab w:val="left" w:pos="6880"/>
              </w:tabs>
              <w:spacing w:line="360" w:lineRule="auto"/>
              <w:ind w:firstLine="480"/>
              <w:rPr>
                <w:rFonts w:ascii="宋体" w:hAnsi="宋体" w:cs="宋体"/>
                <w:kern w:val="0"/>
                <w:sz w:val="24"/>
              </w:rPr>
            </w:pPr>
          </w:p>
        </w:tc>
        <w:tc>
          <w:tcPr>
            <w:tcW w:w="2179" w:type="dxa"/>
            <w:vAlign w:val="center"/>
          </w:tcPr>
          <w:p w14:paraId="6117B6EB">
            <w:pPr>
              <w:pStyle w:val="13"/>
              <w:tabs>
                <w:tab w:val="left" w:pos="6880"/>
              </w:tabs>
              <w:spacing w:line="360" w:lineRule="auto"/>
              <w:ind w:firstLine="480"/>
              <w:rPr>
                <w:rFonts w:ascii="宋体" w:hAnsi="宋体" w:cs="宋体"/>
                <w:kern w:val="0"/>
                <w:sz w:val="24"/>
              </w:rPr>
            </w:pPr>
          </w:p>
        </w:tc>
      </w:tr>
      <w:tr w14:paraId="4B793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91D5C4B">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612DF7A9">
            <w:pPr>
              <w:pStyle w:val="13"/>
              <w:tabs>
                <w:tab w:val="left" w:pos="6880"/>
              </w:tabs>
              <w:spacing w:line="360" w:lineRule="auto"/>
              <w:ind w:firstLine="480"/>
              <w:rPr>
                <w:rFonts w:ascii="宋体" w:hAnsi="宋体" w:cs="宋体"/>
                <w:kern w:val="0"/>
                <w:sz w:val="24"/>
              </w:rPr>
            </w:pPr>
          </w:p>
        </w:tc>
        <w:tc>
          <w:tcPr>
            <w:tcW w:w="2725" w:type="dxa"/>
            <w:vAlign w:val="center"/>
          </w:tcPr>
          <w:p w14:paraId="66E1BBF8">
            <w:pPr>
              <w:pStyle w:val="13"/>
              <w:tabs>
                <w:tab w:val="left" w:pos="6880"/>
              </w:tabs>
              <w:spacing w:line="360" w:lineRule="auto"/>
              <w:ind w:firstLine="480"/>
              <w:rPr>
                <w:rFonts w:ascii="宋体" w:hAnsi="宋体" w:cs="宋体"/>
                <w:kern w:val="0"/>
                <w:sz w:val="24"/>
              </w:rPr>
            </w:pPr>
          </w:p>
        </w:tc>
        <w:tc>
          <w:tcPr>
            <w:tcW w:w="838" w:type="dxa"/>
            <w:vAlign w:val="center"/>
          </w:tcPr>
          <w:p w14:paraId="3F2F01A0">
            <w:pPr>
              <w:pStyle w:val="13"/>
              <w:tabs>
                <w:tab w:val="left" w:pos="6880"/>
              </w:tabs>
              <w:spacing w:line="360" w:lineRule="auto"/>
              <w:ind w:firstLine="480"/>
              <w:rPr>
                <w:rFonts w:ascii="宋体" w:hAnsi="宋体" w:cs="宋体"/>
                <w:kern w:val="0"/>
                <w:sz w:val="24"/>
              </w:rPr>
            </w:pPr>
          </w:p>
        </w:tc>
        <w:tc>
          <w:tcPr>
            <w:tcW w:w="2179" w:type="dxa"/>
            <w:vAlign w:val="center"/>
          </w:tcPr>
          <w:p w14:paraId="45B30877">
            <w:pPr>
              <w:pStyle w:val="13"/>
              <w:tabs>
                <w:tab w:val="left" w:pos="6880"/>
              </w:tabs>
              <w:spacing w:line="360" w:lineRule="auto"/>
              <w:ind w:firstLine="480"/>
              <w:rPr>
                <w:rFonts w:ascii="宋体" w:hAnsi="宋体" w:cs="宋体"/>
                <w:kern w:val="0"/>
                <w:sz w:val="24"/>
              </w:rPr>
            </w:pPr>
          </w:p>
        </w:tc>
      </w:tr>
      <w:tr w14:paraId="0F23B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38D05207">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3FD5429B">
            <w:pPr>
              <w:pStyle w:val="13"/>
              <w:tabs>
                <w:tab w:val="left" w:pos="6880"/>
              </w:tabs>
              <w:spacing w:line="360" w:lineRule="auto"/>
              <w:ind w:firstLine="480"/>
              <w:rPr>
                <w:rFonts w:ascii="宋体" w:hAnsi="宋体" w:cs="宋体"/>
                <w:kern w:val="0"/>
                <w:sz w:val="24"/>
              </w:rPr>
            </w:pPr>
          </w:p>
        </w:tc>
        <w:tc>
          <w:tcPr>
            <w:tcW w:w="2725" w:type="dxa"/>
            <w:vAlign w:val="center"/>
          </w:tcPr>
          <w:p w14:paraId="0E77BB4A">
            <w:pPr>
              <w:pStyle w:val="13"/>
              <w:tabs>
                <w:tab w:val="left" w:pos="6880"/>
              </w:tabs>
              <w:spacing w:line="360" w:lineRule="auto"/>
              <w:ind w:firstLine="480"/>
              <w:rPr>
                <w:rFonts w:ascii="宋体" w:hAnsi="宋体" w:cs="宋体"/>
                <w:kern w:val="0"/>
                <w:sz w:val="24"/>
              </w:rPr>
            </w:pPr>
          </w:p>
        </w:tc>
        <w:tc>
          <w:tcPr>
            <w:tcW w:w="838" w:type="dxa"/>
            <w:vAlign w:val="center"/>
          </w:tcPr>
          <w:p w14:paraId="22D5F47B">
            <w:pPr>
              <w:pStyle w:val="13"/>
              <w:tabs>
                <w:tab w:val="left" w:pos="6880"/>
              </w:tabs>
              <w:spacing w:line="360" w:lineRule="auto"/>
              <w:ind w:firstLine="480"/>
              <w:rPr>
                <w:rFonts w:ascii="宋体" w:hAnsi="宋体" w:cs="宋体"/>
                <w:kern w:val="0"/>
                <w:sz w:val="24"/>
              </w:rPr>
            </w:pPr>
          </w:p>
        </w:tc>
        <w:tc>
          <w:tcPr>
            <w:tcW w:w="2179" w:type="dxa"/>
            <w:vAlign w:val="center"/>
          </w:tcPr>
          <w:p w14:paraId="372252F9">
            <w:pPr>
              <w:pStyle w:val="13"/>
              <w:tabs>
                <w:tab w:val="left" w:pos="6880"/>
              </w:tabs>
              <w:spacing w:line="360" w:lineRule="auto"/>
              <w:ind w:firstLine="480"/>
              <w:rPr>
                <w:rFonts w:ascii="宋体" w:hAnsi="宋体" w:cs="宋体"/>
                <w:kern w:val="0"/>
                <w:sz w:val="24"/>
              </w:rPr>
            </w:pPr>
          </w:p>
        </w:tc>
      </w:tr>
      <w:tr w14:paraId="5AE9F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3BAC8363">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631B9C34">
            <w:pPr>
              <w:pStyle w:val="13"/>
              <w:tabs>
                <w:tab w:val="left" w:pos="6880"/>
              </w:tabs>
              <w:spacing w:line="360" w:lineRule="auto"/>
              <w:ind w:firstLine="480"/>
              <w:rPr>
                <w:rFonts w:ascii="宋体" w:hAnsi="宋体" w:cs="宋体"/>
                <w:kern w:val="0"/>
                <w:sz w:val="24"/>
              </w:rPr>
            </w:pPr>
          </w:p>
        </w:tc>
        <w:tc>
          <w:tcPr>
            <w:tcW w:w="2725" w:type="dxa"/>
            <w:vAlign w:val="center"/>
          </w:tcPr>
          <w:p w14:paraId="6134313C">
            <w:pPr>
              <w:pStyle w:val="13"/>
              <w:tabs>
                <w:tab w:val="left" w:pos="6880"/>
              </w:tabs>
              <w:spacing w:line="360" w:lineRule="auto"/>
              <w:ind w:firstLine="480"/>
              <w:rPr>
                <w:rFonts w:ascii="宋体" w:hAnsi="宋体" w:cs="宋体"/>
                <w:kern w:val="0"/>
                <w:sz w:val="24"/>
              </w:rPr>
            </w:pPr>
          </w:p>
        </w:tc>
        <w:tc>
          <w:tcPr>
            <w:tcW w:w="838" w:type="dxa"/>
            <w:vAlign w:val="center"/>
          </w:tcPr>
          <w:p w14:paraId="7B3A90BC">
            <w:pPr>
              <w:pStyle w:val="13"/>
              <w:tabs>
                <w:tab w:val="left" w:pos="6880"/>
              </w:tabs>
              <w:spacing w:line="360" w:lineRule="auto"/>
              <w:ind w:firstLine="480"/>
              <w:rPr>
                <w:rFonts w:ascii="宋体" w:hAnsi="宋体" w:cs="宋体"/>
                <w:kern w:val="0"/>
                <w:sz w:val="24"/>
              </w:rPr>
            </w:pPr>
          </w:p>
        </w:tc>
        <w:tc>
          <w:tcPr>
            <w:tcW w:w="2179" w:type="dxa"/>
            <w:vAlign w:val="center"/>
          </w:tcPr>
          <w:p w14:paraId="07F31918">
            <w:pPr>
              <w:pStyle w:val="13"/>
              <w:tabs>
                <w:tab w:val="left" w:pos="6880"/>
              </w:tabs>
              <w:spacing w:line="360" w:lineRule="auto"/>
              <w:ind w:firstLine="480"/>
              <w:rPr>
                <w:rFonts w:ascii="宋体" w:hAnsi="宋体" w:cs="宋体"/>
                <w:kern w:val="0"/>
                <w:sz w:val="24"/>
              </w:rPr>
            </w:pPr>
          </w:p>
        </w:tc>
      </w:tr>
      <w:tr w14:paraId="26836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A3073E0">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33129608">
            <w:pPr>
              <w:pStyle w:val="13"/>
              <w:tabs>
                <w:tab w:val="left" w:pos="6880"/>
              </w:tabs>
              <w:spacing w:line="360" w:lineRule="auto"/>
              <w:ind w:firstLine="480"/>
              <w:rPr>
                <w:rFonts w:ascii="宋体" w:hAnsi="宋体" w:cs="宋体"/>
                <w:kern w:val="0"/>
                <w:sz w:val="24"/>
              </w:rPr>
            </w:pPr>
          </w:p>
        </w:tc>
        <w:tc>
          <w:tcPr>
            <w:tcW w:w="2725" w:type="dxa"/>
            <w:vAlign w:val="center"/>
          </w:tcPr>
          <w:p w14:paraId="0FF97449">
            <w:pPr>
              <w:pStyle w:val="13"/>
              <w:tabs>
                <w:tab w:val="left" w:pos="6880"/>
              </w:tabs>
              <w:spacing w:line="360" w:lineRule="auto"/>
              <w:ind w:firstLine="480"/>
              <w:rPr>
                <w:rFonts w:ascii="宋体" w:hAnsi="宋体" w:cs="宋体"/>
                <w:kern w:val="0"/>
                <w:sz w:val="24"/>
              </w:rPr>
            </w:pPr>
          </w:p>
        </w:tc>
        <w:tc>
          <w:tcPr>
            <w:tcW w:w="838" w:type="dxa"/>
            <w:vAlign w:val="center"/>
          </w:tcPr>
          <w:p w14:paraId="1CC1AC86">
            <w:pPr>
              <w:pStyle w:val="13"/>
              <w:tabs>
                <w:tab w:val="left" w:pos="6880"/>
              </w:tabs>
              <w:spacing w:line="360" w:lineRule="auto"/>
              <w:ind w:firstLine="480"/>
              <w:rPr>
                <w:rFonts w:ascii="宋体" w:hAnsi="宋体" w:cs="宋体"/>
                <w:kern w:val="0"/>
                <w:sz w:val="24"/>
              </w:rPr>
            </w:pPr>
          </w:p>
        </w:tc>
        <w:tc>
          <w:tcPr>
            <w:tcW w:w="2179" w:type="dxa"/>
            <w:vAlign w:val="center"/>
          </w:tcPr>
          <w:p w14:paraId="32AA9CA0">
            <w:pPr>
              <w:pStyle w:val="13"/>
              <w:tabs>
                <w:tab w:val="left" w:pos="6880"/>
              </w:tabs>
              <w:spacing w:line="360" w:lineRule="auto"/>
              <w:ind w:firstLine="480"/>
              <w:rPr>
                <w:rFonts w:ascii="宋体" w:hAnsi="宋体" w:cs="宋体"/>
                <w:kern w:val="0"/>
                <w:sz w:val="24"/>
              </w:rPr>
            </w:pPr>
          </w:p>
        </w:tc>
      </w:tr>
      <w:tr w14:paraId="7817C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415E4F47">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33858677">
            <w:pPr>
              <w:pStyle w:val="13"/>
              <w:tabs>
                <w:tab w:val="left" w:pos="6880"/>
              </w:tabs>
              <w:spacing w:line="360" w:lineRule="auto"/>
              <w:ind w:firstLine="480"/>
              <w:rPr>
                <w:rFonts w:ascii="宋体" w:hAnsi="宋体" w:cs="宋体"/>
                <w:kern w:val="0"/>
                <w:sz w:val="24"/>
              </w:rPr>
            </w:pPr>
          </w:p>
        </w:tc>
        <w:tc>
          <w:tcPr>
            <w:tcW w:w="2725" w:type="dxa"/>
            <w:vAlign w:val="center"/>
          </w:tcPr>
          <w:p w14:paraId="5A204326">
            <w:pPr>
              <w:pStyle w:val="13"/>
              <w:tabs>
                <w:tab w:val="left" w:pos="6880"/>
              </w:tabs>
              <w:spacing w:line="360" w:lineRule="auto"/>
              <w:ind w:firstLine="480"/>
              <w:rPr>
                <w:rFonts w:ascii="宋体" w:hAnsi="宋体" w:cs="宋体"/>
                <w:kern w:val="0"/>
                <w:sz w:val="24"/>
              </w:rPr>
            </w:pPr>
          </w:p>
        </w:tc>
        <w:tc>
          <w:tcPr>
            <w:tcW w:w="838" w:type="dxa"/>
            <w:vAlign w:val="center"/>
          </w:tcPr>
          <w:p w14:paraId="5AEFF89B">
            <w:pPr>
              <w:pStyle w:val="13"/>
              <w:tabs>
                <w:tab w:val="left" w:pos="6880"/>
              </w:tabs>
              <w:spacing w:line="360" w:lineRule="auto"/>
              <w:ind w:firstLine="480"/>
              <w:rPr>
                <w:rFonts w:ascii="宋体" w:hAnsi="宋体" w:cs="宋体"/>
                <w:kern w:val="0"/>
                <w:sz w:val="24"/>
              </w:rPr>
            </w:pPr>
          </w:p>
        </w:tc>
        <w:tc>
          <w:tcPr>
            <w:tcW w:w="2179" w:type="dxa"/>
            <w:vAlign w:val="center"/>
          </w:tcPr>
          <w:p w14:paraId="74ADD45B">
            <w:pPr>
              <w:pStyle w:val="13"/>
              <w:tabs>
                <w:tab w:val="left" w:pos="6880"/>
              </w:tabs>
              <w:spacing w:line="360" w:lineRule="auto"/>
              <w:ind w:firstLine="480"/>
              <w:rPr>
                <w:rFonts w:ascii="宋体" w:hAnsi="宋体" w:cs="宋体"/>
                <w:kern w:val="0"/>
                <w:sz w:val="24"/>
              </w:rPr>
            </w:pPr>
          </w:p>
        </w:tc>
      </w:tr>
      <w:tr w14:paraId="600C8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70AC3F27">
            <w:pPr>
              <w:pStyle w:val="13"/>
              <w:tabs>
                <w:tab w:val="left" w:pos="34"/>
              </w:tabs>
              <w:spacing w:line="360" w:lineRule="auto"/>
              <w:ind w:left="-108" w:firstLine="0" w:firstLineChars="0"/>
              <w:jc w:val="center"/>
              <w:rPr>
                <w:rFonts w:ascii="宋体" w:hAnsi="宋体" w:cs="宋体"/>
                <w:kern w:val="0"/>
                <w:sz w:val="24"/>
              </w:rPr>
            </w:pPr>
          </w:p>
        </w:tc>
        <w:tc>
          <w:tcPr>
            <w:tcW w:w="2487" w:type="dxa"/>
            <w:vAlign w:val="center"/>
          </w:tcPr>
          <w:p w14:paraId="38359E28">
            <w:pPr>
              <w:pStyle w:val="13"/>
              <w:tabs>
                <w:tab w:val="left" w:pos="6880"/>
              </w:tabs>
              <w:spacing w:line="360" w:lineRule="auto"/>
              <w:ind w:firstLine="480"/>
              <w:rPr>
                <w:rFonts w:ascii="宋体" w:hAnsi="宋体" w:cs="宋体"/>
                <w:kern w:val="0"/>
                <w:sz w:val="24"/>
              </w:rPr>
            </w:pPr>
          </w:p>
        </w:tc>
        <w:tc>
          <w:tcPr>
            <w:tcW w:w="2725" w:type="dxa"/>
            <w:vAlign w:val="center"/>
          </w:tcPr>
          <w:p w14:paraId="536268D0">
            <w:pPr>
              <w:pStyle w:val="13"/>
              <w:tabs>
                <w:tab w:val="left" w:pos="6880"/>
              </w:tabs>
              <w:spacing w:line="360" w:lineRule="auto"/>
              <w:ind w:firstLine="480"/>
              <w:rPr>
                <w:rFonts w:ascii="宋体" w:hAnsi="宋体" w:cs="宋体"/>
                <w:kern w:val="0"/>
                <w:sz w:val="24"/>
              </w:rPr>
            </w:pPr>
          </w:p>
        </w:tc>
        <w:tc>
          <w:tcPr>
            <w:tcW w:w="838" w:type="dxa"/>
            <w:vAlign w:val="center"/>
          </w:tcPr>
          <w:p w14:paraId="087B14D7">
            <w:pPr>
              <w:pStyle w:val="13"/>
              <w:tabs>
                <w:tab w:val="left" w:pos="6880"/>
              </w:tabs>
              <w:spacing w:line="360" w:lineRule="auto"/>
              <w:ind w:firstLine="480"/>
              <w:rPr>
                <w:rFonts w:ascii="宋体" w:hAnsi="宋体" w:cs="宋体"/>
                <w:kern w:val="0"/>
                <w:sz w:val="24"/>
              </w:rPr>
            </w:pPr>
          </w:p>
        </w:tc>
        <w:tc>
          <w:tcPr>
            <w:tcW w:w="2179" w:type="dxa"/>
            <w:vAlign w:val="center"/>
          </w:tcPr>
          <w:p w14:paraId="3D488230">
            <w:pPr>
              <w:pStyle w:val="13"/>
              <w:tabs>
                <w:tab w:val="left" w:pos="6880"/>
              </w:tabs>
              <w:spacing w:line="360" w:lineRule="auto"/>
              <w:ind w:firstLine="480"/>
              <w:rPr>
                <w:rFonts w:ascii="宋体" w:hAnsi="宋体" w:cs="宋体"/>
                <w:kern w:val="0"/>
                <w:sz w:val="24"/>
              </w:rPr>
            </w:pPr>
          </w:p>
        </w:tc>
      </w:tr>
      <w:tr w14:paraId="44E2A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1F085BD6">
            <w:pPr>
              <w:pStyle w:val="13"/>
              <w:tabs>
                <w:tab w:val="left" w:pos="34"/>
              </w:tabs>
              <w:spacing w:line="360" w:lineRule="auto"/>
              <w:ind w:firstLine="120" w:firstLineChars="50"/>
              <w:rPr>
                <w:rFonts w:ascii="宋体" w:hAnsi="宋体" w:cs="宋体"/>
                <w:kern w:val="0"/>
                <w:sz w:val="24"/>
              </w:rPr>
            </w:pPr>
          </w:p>
        </w:tc>
        <w:tc>
          <w:tcPr>
            <w:tcW w:w="2487" w:type="dxa"/>
            <w:vAlign w:val="center"/>
          </w:tcPr>
          <w:p w14:paraId="015619CE">
            <w:pPr>
              <w:pStyle w:val="13"/>
              <w:tabs>
                <w:tab w:val="left" w:pos="6880"/>
              </w:tabs>
              <w:spacing w:line="360" w:lineRule="auto"/>
              <w:ind w:firstLine="480"/>
              <w:rPr>
                <w:rFonts w:ascii="宋体" w:hAnsi="宋体" w:cs="宋体"/>
                <w:kern w:val="0"/>
                <w:sz w:val="24"/>
              </w:rPr>
            </w:pPr>
          </w:p>
        </w:tc>
        <w:tc>
          <w:tcPr>
            <w:tcW w:w="2725" w:type="dxa"/>
            <w:vAlign w:val="center"/>
          </w:tcPr>
          <w:p w14:paraId="1E0F4851">
            <w:pPr>
              <w:pStyle w:val="13"/>
              <w:tabs>
                <w:tab w:val="left" w:pos="6880"/>
              </w:tabs>
              <w:spacing w:line="360" w:lineRule="auto"/>
              <w:ind w:firstLine="480"/>
              <w:rPr>
                <w:rFonts w:ascii="宋体" w:hAnsi="宋体" w:cs="宋体"/>
                <w:kern w:val="0"/>
                <w:sz w:val="24"/>
              </w:rPr>
            </w:pPr>
          </w:p>
        </w:tc>
        <w:tc>
          <w:tcPr>
            <w:tcW w:w="838" w:type="dxa"/>
            <w:vAlign w:val="center"/>
          </w:tcPr>
          <w:p w14:paraId="757EEA54">
            <w:pPr>
              <w:pStyle w:val="13"/>
              <w:tabs>
                <w:tab w:val="left" w:pos="6880"/>
              </w:tabs>
              <w:spacing w:line="360" w:lineRule="auto"/>
              <w:ind w:firstLine="480"/>
              <w:rPr>
                <w:rFonts w:ascii="宋体" w:hAnsi="宋体" w:cs="宋体"/>
                <w:kern w:val="0"/>
                <w:sz w:val="24"/>
              </w:rPr>
            </w:pPr>
          </w:p>
        </w:tc>
        <w:tc>
          <w:tcPr>
            <w:tcW w:w="2179" w:type="dxa"/>
            <w:vAlign w:val="center"/>
          </w:tcPr>
          <w:p w14:paraId="6B2CE826">
            <w:pPr>
              <w:pStyle w:val="13"/>
              <w:tabs>
                <w:tab w:val="left" w:pos="6880"/>
              </w:tabs>
              <w:spacing w:line="360" w:lineRule="auto"/>
              <w:ind w:firstLine="480"/>
              <w:rPr>
                <w:rFonts w:ascii="宋体" w:hAnsi="宋体" w:cs="宋体"/>
                <w:kern w:val="0"/>
                <w:sz w:val="24"/>
              </w:rPr>
            </w:pPr>
          </w:p>
        </w:tc>
      </w:tr>
      <w:tr w14:paraId="33FE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vAlign w:val="center"/>
          </w:tcPr>
          <w:p w14:paraId="44D77A40">
            <w:pPr>
              <w:pStyle w:val="13"/>
              <w:tabs>
                <w:tab w:val="left" w:pos="34"/>
              </w:tabs>
              <w:spacing w:line="360" w:lineRule="auto"/>
              <w:ind w:firstLine="120" w:firstLineChars="50"/>
              <w:rPr>
                <w:rFonts w:ascii="宋体" w:hAnsi="宋体" w:cs="宋体"/>
                <w:kern w:val="0"/>
                <w:sz w:val="24"/>
              </w:rPr>
            </w:pPr>
          </w:p>
        </w:tc>
        <w:tc>
          <w:tcPr>
            <w:tcW w:w="2487" w:type="dxa"/>
            <w:vAlign w:val="center"/>
          </w:tcPr>
          <w:p w14:paraId="043958FA">
            <w:pPr>
              <w:pStyle w:val="13"/>
              <w:tabs>
                <w:tab w:val="left" w:pos="6880"/>
              </w:tabs>
              <w:spacing w:line="360" w:lineRule="auto"/>
              <w:ind w:firstLine="480"/>
              <w:rPr>
                <w:rFonts w:ascii="宋体" w:hAnsi="宋体" w:cs="宋体"/>
                <w:kern w:val="0"/>
                <w:sz w:val="24"/>
              </w:rPr>
            </w:pPr>
          </w:p>
        </w:tc>
        <w:tc>
          <w:tcPr>
            <w:tcW w:w="2725" w:type="dxa"/>
            <w:vAlign w:val="center"/>
          </w:tcPr>
          <w:p w14:paraId="526CA6D8">
            <w:pPr>
              <w:pStyle w:val="13"/>
              <w:tabs>
                <w:tab w:val="left" w:pos="6880"/>
              </w:tabs>
              <w:spacing w:line="360" w:lineRule="auto"/>
              <w:ind w:firstLine="480"/>
              <w:rPr>
                <w:rFonts w:ascii="宋体" w:hAnsi="宋体" w:cs="宋体"/>
                <w:kern w:val="0"/>
                <w:sz w:val="24"/>
              </w:rPr>
            </w:pPr>
          </w:p>
        </w:tc>
        <w:tc>
          <w:tcPr>
            <w:tcW w:w="838" w:type="dxa"/>
            <w:vAlign w:val="center"/>
          </w:tcPr>
          <w:p w14:paraId="27431E55">
            <w:pPr>
              <w:pStyle w:val="13"/>
              <w:tabs>
                <w:tab w:val="left" w:pos="6880"/>
              </w:tabs>
              <w:spacing w:line="360" w:lineRule="auto"/>
              <w:ind w:firstLine="480"/>
              <w:rPr>
                <w:rFonts w:ascii="宋体" w:hAnsi="宋体" w:cs="宋体"/>
                <w:kern w:val="0"/>
                <w:sz w:val="24"/>
              </w:rPr>
            </w:pPr>
          </w:p>
        </w:tc>
        <w:tc>
          <w:tcPr>
            <w:tcW w:w="2179" w:type="dxa"/>
            <w:vAlign w:val="center"/>
          </w:tcPr>
          <w:p w14:paraId="3000654B">
            <w:pPr>
              <w:pStyle w:val="13"/>
              <w:tabs>
                <w:tab w:val="left" w:pos="6880"/>
              </w:tabs>
              <w:spacing w:line="360" w:lineRule="auto"/>
              <w:ind w:firstLine="480"/>
              <w:rPr>
                <w:rFonts w:ascii="宋体" w:hAnsi="宋体" w:cs="宋体"/>
                <w:kern w:val="0"/>
                <w:sz w:val="24"/>
              </w:rPr>
            </w:pPr>
          </w:p>
        </w:tc>
      </w:tr>
    </w:tbl>
    <w:p w14:paraId="521DD453">
      <w:pPr>
        <w:spacing w:line="600" w:lineRule="auto"/>
        <w:ind w:right="617" w:rightChars="257"/>
        <w:jc w:val="left"/>
        <w:rPr>
          <w:rFonts w:hAnsi="宋体" w:cs="宋体"/>
          <w:u w:val="single"/>
        </w:rPr>
      </w:pPr>
      <w:r>
        <w:rPr>
          <w:rFonts w:hint="eastAsia" w:hAnsi="宋体" w:cs="宋体"/>
        </w:rPr>
        <w:t>供应商名称：</w:t>
      </w:r>
      <w:r>
        <w:rPr>
          <w:rFonts w:hint="eastAsia" w:hAnsi="宋体" w:cs="宋体"/>
          <w:u w:val="single"/>
        </w:rPr>
        <w:t xml:space="preserve">      （加盖单位公章）      </w:t>
      </w:r>
    </w:p>
    <w:p w14:paraId="7AB94398">
      <w:pPr>
        <w:spacing w:line="600" w:lineRule="auto"/>
        <w:jc w:val="left"/>
        <w:rPr>
          <w:rFonts w:hAnsi="宋体" w:cs="宋体"/>
          <w:spacing w:val="4"/>
        </w:rPr>
      </w:pPr>
      <w:r>
        <w:rPr>
          <w:rFonts w:hint="eastAsia" w:cs="仿宋" w:asciiTheme="minorEastAsia" w:hAnsiTheme="minorEastAsia" w:eastAsiaTheme="minorEastAsia"/>
          <w:spacing w:val="4"/>
          <w:szCs w:val="24"/>
        </w:rPr>
        <w:t>法定代表人或被授权人</w:t>
      </w:r>
      <w:r>
        <w:rPr>
          <w:rFonts w:hint="eastAsia" w:hAnsi="宋体" w:cs="宋体"/>
          <w:spacing w:val="4"/>
        </w:rPr>
        <w:t>：</w:t>
      </w:r>
      <w:r>
        <w:rPr>
          <w:rFonts w:hint="eastAsia" w:hAnsi="宋体" w:cs="宋体"/>
          <w:spacing w:val="4"/>
          <w:u w:val="single"/>
        </w:rPr>
        <w:t xml:space="preserve">          </w:t>
      </w:r>
      <w:r>
        <w:rPr>
          <w:rFonts w:hint="eastAsia" w:hAnsi="宋体" w:cs="宋体"/>
          <w:spacing w:val="4"/>
        </w:rPr>
        <w:t>（签字或盖章）</w:t>
      </w:r>
    </w:p>
    <w:p w14:paraId="50C4F8DA">
      <w:pPr>
        <w:spacing w:line="600" w:lineRule="auto"/>
        <w:ind w:right="617" w:rightChars="257"/>
        <w:rPr>
          <w:rFonts w:hAnsi="宋体" w:cs="宋体"/>
        </w:rPr>
      </w:pPr>
      <w:r>
        <w:rPr>
          <w:rFonts w:hint="eastAsia" w:hAnsi="宋体" w:cs="宋体"/>
        </w:rPr>
        <w:t>日    期：</w:t>
      </w:r>
    </w:p>
    <w:p w14:paraId="031D2D88">
      <w:pPr>
        <w:spacing w:line="400" w:lineRule="exact"/>
        <w:rPr>
          <w:rFonts w:hAnsi="宋体" w:cs="宋体"/>
        </w:rPr>
      </w:pPr>
      <w:r>
        <w:rPr>
          <w:rFonts w:hint="eastAsia" w:hAnsi="宋体" w:cs="宋体"/>
        </w:rPr>
        <w:t>备注：1.本表只填写响应文件中与磋商文件有偏离（包括正偏离和负偏离）的内容，必须一一对应填写，如供应商不填写本部分内容，则视为供应商承诺完全响应采购文件中规定的要求。</w:t>
      </w:r>
    </w:p>
    <w:p w14:paraId="755837E0">
      <w:pPr>
        <w:spacing w:line="400" w:lineRule="exact"/>
        <w:ind w:firstLine="720" w:firstLineChars="300"/>
        <w:rPr>
          <w:rFonts w:hAnsi="宋体" w:cs="宋体"/>
        </w:rPr>
      </w:pPr>
      <w:r>
        <w:rPr>
          <w:rFonts w:hint="eastAsia" w:hAnsi="宋体" w:cs="宋体"/>
        </w:rPr>
        <w:t>2.供应商必须据实填写，不得虚假响应，否则将取消其响应或成交资格，并按有关规定处罚。</w:t>
      </w:r>
    </w:p>
    <w:p w14:paraId="47BB0D2C">
      <w:pPr>
        <w:rPr>
          <w:rFonts w:hAnsi="宋体" w:cs="宋体"/>
          <w:b/>
          <w:szCs w:val="24"/>
        </w:rPr>
      </w:pPr>
      <w:r>
        <w:rPr>
          <w:rFonts w:hint="eastAsia" w:hAnsi="宋体" w:cs="宋体"/>
          <w:b/>
          <w:szCs w:val="24"/>
        </w:rPr>
        <w:br w:type="page"/>
      </w:r>
    </w:p>
    <w:p w14:paraId="39E4E5E6">
      <w:pPr>
        <w:spacing w:line="400" w:lineRule="exact"/>
        <w:rPr>
          <w:rFonts w:hAnsi="宋体" w:cs="宋体"/>
          <w:szCs w:val="24"/>
        </w:rPr>
      </w:pPr>
      <w:r>
        <w:rPr>
          <w:rFonts w:hint="eastAsia" w:hAnsi="宋体" w:cs="宋体"/>
          <w:b/>
          <w:szCs w:val="24"/>
        </w:rPr>
        <w:t>附表2 本项目拟投入人员汇总表</w:t>
      </w:r>
    </w:p>
    <w:p w14:paraId="28AC6472">
      <w:pPr>
        <w:pStyle w:val="116"/>
        <w:spacing w:line="360" w:lineRule="auto"/>
        <w:ind w:firstLine="0" w:firstLineChars="0"/>
        <w:jc w:val="center"/>
        <w:outlineLvl w:val="9"/>
        <w:rPr>
          <w:rFonts w:hAnsi="宋体"/>
          <w:color w:val="auto"/>
          <w:szCs w:val="24"/>
        </w:rPr>
      </w:pPr>
      <w:r>
        <w:rPr>
          <w:rFonts w:hint="eastAsia" w:hAnsi="宋体"/>
          <w:color w:val="auto"/>
          <w:sz w:val="28"/>
          <w:szCs w:val="28"/>
        </w:rPr>
        <w:t>（一）本项目拟投入人员汇总表</w:t>
      </w:r>
    </w:p>
    <w:tbl>
      <w:tblPr>
        <w:tblStyle w:val="48"/>
        <w:tblW w:w="49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1"/>
        <w:gridCol w:w="1197"/>
        <w:gridCol w:w="765"/>
        <w:gridCol w:w="846"/>
        <w:gridCol w:w="1070"/>
        <w:gridCol w:w="1063"/>
        <w:gridCol w:w="1031"/>
        <w:gridCol w:w="947"/>
        <w:gridCol w:w="1048"/>
        <w:gridCol w:w="829"/>
      </w:tblGrid>
      <w:tr w14:paraId="5039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tblHeader/>
        </w:trPr>
        <w:tc>
          <w:tcPr>
            <w:tcW w:w="295" w:type="pct"/>
            <w:tcMar>
              <w:top w:w="15" w:type="dxa"/>
              <w:left w:w="15" w:type="dxa"/>
              <w:bottom w:w="0" w:type="dxa"/>
              <w:right w:w="15" w:type="dxa"/>
            </w:tcMar>
            <w:vAlign w:val="center"/>
          </w:tcPr>
          <w:p w14:paraId="5AA0CD6A">
            <w:pPr>
              <w:pStyle w:val="102"/>
              <w:spacing w:line="400" w:lineRule="exact"/>
              <w:ind w:left="0" w:leftChars="0"/>
              <w:rPr>
                <w:rFonts w:hAnsi="宋体" w:cs="宋体"/>
                <w:b/>
              </w:rPr>
            </w:pPr>
            <w:r>
              <w:rPr>
                <w:rFonts w:hint="eastAsia" w:hAnsi="宋体" w:cs="宋体"/>
                <w:b/>
              </w:rPr>
              <w:t>序号</w:t>
            </w:r>
          </w:p>
        </w:tc>
        <w:tc>
          <w:tcPr>
            <w:tcW w:w="640" w:type="pct"/>
            <w:tcMar>
              <w:top w:w="15" w:type="dxa"/>
              <w:left w:w="15" w:type="dxa"/>
              <w:bottom w:w="0" w:type="dxa"/>
              <w:right w:w="15" w:type="dxa"/>
            </w:tcMar>
            <w:vAlign w:val="center"/>
          </w:tcPr>
          <w:p w14:paraId="21DDEEDB">
            <w:pPr>
              <w:pStyle w:val="102"/>
              <w:spacing w:line="400" w:lineRule="exact"/>
              <w:ind w:left="0" w:leftChars="0"/>
              <w:rPr>
                <w:rFonts w:hAnsi="宋体" w:cs="宋体"/>
                <w:b/>
              </w:rPr>
            </w:pPr>
            <w:r>
              <w:rPr>
                <w:rFonts w:hint="eastAsia" w:hAnsi="宋体" w:cs="宋体"/>
                <w:b/>
              </w:rPr>
              <w:t>姓  名</w:t>
            </w:r>
          </w:p>
        </w:tc>
        <w:tc>
          <w:tcPr>
            <w:tcW w:w="409" w:type="pct"/>
            <w:tcMar>
              <w:top w:w="15" w:type="dxa"/>
              <w:left w:w="15" w:type="dxa"/>
              <w:bottom w:w="0" w:type="dxa"/>
              <w:right w:w="15" w:type="dxa"/>
            </w:tcMar>
            <w:vAlign w:val="center"/>
          </w:tcPr>
          <w:p w14:paraId="1DED9991">
            <w:pPr>
              <w:pStyle w:val="102"/>
              <w:spacing w:line="400" w:lineRule="exact"/>
              <w:ind w:left="0" w:leftChars="0"/>
              <w:rPr>
                <w:rFonts w:hAnsi="宋体" w:cs="宋体"/>
                <w:b/>
              </w:rPr>
            </w:pPr>
            <w:r>
              <w:rPr>
                <w:rFonts w:hint="eastAsia" w:hAnsi="宋体" w:cs="宋体"/>
                <w:b/>
              </w:rPr>
              <w:t>性别</w:t>
            </w:r>
          </w:p>
        </w:tc>
        <w:tc>
          <w:tcPr>
            <w:tcW w:w="452" w:type="pct"/>
            <w:tcMar>
              <w:top w:w="15" w:type="dxa"/>
              <w:left w:w="15" w:type="dxa"/>
              <w:bottom w:w="0" w:type="dxa"/>
              <w:right w:w="15" w:type="dxa"/>
            </w:tcMar>
            <w:vAlign w:val="center"/>
          </w:tcPr>
          <w:p w14:paraId="56FCB4F4">
            <w:pPr>
              <w:pStyle w:val="102"/>
              <w:spacing w:line="400" w:lineRule="exact"/>
              <w:ind w:left="0" w:leftChars="0"/>
              <w:rPr>
                <w:rFonts w:hAnsi="宋体" w:cs="宋体"/>
                <w:b/>
              </w:rPr>
            </w:pPr>
            <w:r>
              <w:rPr>
                <w:rFonts w:hint="eastAsia" w:hAnsi="宋体" w:cs="宋体"/>
                <w:b/>
              </w:rPr>
              <w:t>年龄</w:t>
            </w:r>
          </w:p>
        </w:tc>
        <w:tc>
          <w:tcPr>
            <w:tcW w:w="572" w:type="pct"/>
            <w:tcMar>
              <w:top w:w="15" w:type="dxa"/>
              <w:left w:w="15" w:type="dxa"/>
              <w:bottom w:w="0" w:type="dxa"/>
              <w:right w:w="15" w:type="dxa"/>
            </w:tcMar>
            <w:vAlign w:val="center"/>
          </w:tcPr>
          <w:p w14:paraId="24B93502">
            <w:pPr>
              <w:pStyle w:val="102"/>
              <w:spacing w:line="400" w:lineRule="exact"/>
              <w:ind w:left="0" w:leftChars="0"/>
              <w:rPr>
                <w:rFonts w:hAnsi="宋体" w:cs="宋体"/>
                <w:b/>
              </w:rPr>
            </w:pPr>
            <w:r>
              <w:rPr>
                <w:rFonts w:hint="eastAsia" w:hAnsi="宋体" w:cs="宋体"/>
                <w:b/>
              </w:rPr>
              <w:t>学历</w:t>
            </w:r>
          </w:p>
        </w:tc>
        <w:tc>
          <w:tcPr>
            <w:tcW w:w="568" w:type="pct"/>
            <w:tcMar>
              <w:top w:w="15" w:type="dxa"/>
              <w:left w:w="15" w:type="dxa"/>
              <w:bottom w:w="0" w:type="dxa"/>
              <w:right w:w="15" w:type="dxa"/>
            </w:tcMar>
            <w:vAlign w:val="center"/>
          </w:tcPr>
          <w:p w14:paraId="2D32BCDF">
            <w:pPr>
              <w:pStyle w:val="102"/>
              <w:spacing w:line="400" w:lineRule="exact"/>
              <w:ind w:left="0" w:leftChars="0"/>
              <w:rPr>
                <w:rFonts w:hAnsi="宋体" w:cs="宋体"/>
                <w:b/>
              </w:rPr>
            </w:pPr>
            <w:r>
              <w:rPr>
                <w:rFonts w:hint="eastAsia" w:hAnsi="宋体" w:cs="宋体"/>
                <w:b/>
              </w:rPr>
              <w:t>技术</w:t>
            </w:r>
          </w:p>
          <w:p w14:paraId="7F951011">
            <w:pPr>
              <w:pStyle w:val="102"/>
              <w:spacing w:line="400" w:lineRule="exact"/>
              <w:ind w:left="0" w:leftChars="0"/>
              <w:rPr>
                <w:rFonts w:hAnsi="宋体" w:cs="宋体"/>
                <w:b/>
              </w:rPr>
            </w:pPr>
            <w:r>
              <w:rPr>
                <w:rFonts w:hint="eastAsia" w:hAnsi="宋体" w:cs="宋体"/>
                <w:b/>
              </w:rPr>
              <w:t>职称</w:t>
            </w:r>
          </w:p>
        </w:tc>
        <w:tc>
          <w:tcPr>
            <w:tcW w:w="551" w:type="pct"/>
            <w:tcMar>
              <w:top w:w="15" w:type="dxa"/>
              <w:left w:w="15" w:type="dxa"/>
              <w:bottom w:w="0" w:type="dxa"/>
              <w:right w:w="15" w:type="dxa"/>
            </w:tcMar>
          </w:tcPr>
          <w:p w14:paraId="2B449AF5">
            <w:pPr>
              <w:pStyle w:val="102"/>
              <w:spacing w:line="400" w:lineRule="exact"/>
              <w:ind w:left="0" w:leftChars="0"/>
              <w:rPr>
                <w:rFonts w:hAnsi="宋体" w:cs="宋体"/>
                <w:b/>
              </w:rPr>
            </w:pPr>
            <w:r>
              <w:rPr>
                <w:rFonts w:hint="eastAsia" w:hAnsi="宋体" w:cs="宋体"/>
                <w:b/>
              </w:rPr>
              <w:t>资格证</w:t>
            </w:r>
          </w:p>
          <w:p w14:paraId="5D5C02E5">
            <w:pPr>
              <w:pStyle w:val="102"/>
              <w:spacing w:line="400" w:lineRule="exact"/>
              <w:ind w:left="0" w:leftChars="0"/>
              <w:rPr>
                <w:rFonts w:hAnsi="宋体" w:cs="宋体"/>
                <w:b/>
              </w:rPr>
            </w:pPr>
            <w:r>
              <w:rPr>
                <w:rFonts w:hint="eastAsia" w:hAnsi="宋体" w:cs="宋体"/>
                <w:b/>
              </w:rPr>
              <w:t>书种类</w:t>
            </w:r>
          </w:p>
        </w:tc>
        <w:tc>
          <w:tcPr>
            <w:tcW w:w="506" w:type="pct"/>
            <w:tcMar>
              <w:top w:w="15" w:type="dxa"/>
              <w:left w:w="15" w:type="dxa"/>
              <w:bottom w:w="0" w:type="dxa"/>
              <w:right w:w="15" w:type="dxa"/>
            </w:tcMar>
            <w:vAlign w:val="center"/>
          </w:tcPr>
          <w:p w14:paraId="548FFF0D">
            <w:pPr>
              <w:pStyle w:val="102"/>
              <w:spacing w:line="400" w:lineRule="exact"/>
              <w:ind w:left="0" w:leftChars="0"/>
              <w:rPr>
                <w:rFonts w:hAnsi="宋体" w:cs="宋体"/>
                <w:b/>
              </w:rPr>
            </w:pPr>
            <w:r>
              <w:rPr>
                <w:rFonts w:hint="eastAsia" w:hAnsi="宋体" w:cs="宋体"/>
                <w:b/>
              </w:rPr>
              <w:t>工作</w:t>
            </w:r>
          </w:p>
          <w:p w14:paraId="7DA8FECB">
            <w:pPr>
              <w:pStyle w:val="102"/>
              <w:spacing w:line="400" w:lineRule="exact"/>
              <w:ind w:left="0" w:leftChars="0"/>
              <w:rPr>
                <w:rFonts w:hAnsi="宋体" w:cs="宋体"/>
                <w:b/>
              </w:rPr>
            </w:pPr>
            <w:r>
              <w:rPr>
                <w:rFonts w:hint="eastAsia" w:hAnsi="宋体" w:cs="宋体"/>
                <w:b/>
              </w:rPr>
              <w:t>年限</w:t>
            </w:r>
          </w:p>
        </w:tc>
        <w:tc>
          <w:tcPr>
            <w:tcW w:w="560" w:type="pct"/>
            <w:tcMar>
              <w:top w:w="15" w:type="dxa"/>
              <w:left w:w="15" w:type="dxa"/>
              <w:bottom w:w="0" w:type="dxa"/>
              <w:right w:w="15" w:type="dxa"/>
            </w:tcMar>
            <w:vAlign w:val="center"/>
          </w:tcPr>
          <w:p w14:paraId="1431214E">
            <w:pPr>
              <w:pStyle w:val="102"/>
              <w:spacing w:line="400" w:lineRule="exact"/>
              <w:ind w:left="0" w:leftChars="0"/>
              <w:rPr>
                <w:rFonts w:hAnsi="宋体" w:cs="宋体"/>
                <w:b/>
              </w:rPr>
            </w:pPr>
            <w:r>
              <w:rPr>
                <w:rFonts w:hint="eastAsia" w:hAnsi="宋体" w:cs="宋体"/>
                <w:b/>
              </w:rPr>
              <w:t>拟担任的职务</w:t>
            </w:r>
          </w:p>
        </w:tc>
        <w:tc>
          <w:tcPr>
            <w:tcW w:w="443" w:type="pct"/>
            <w:tcMar>
              <w:top w:w="15" w:type="dxa"/>
              <w:left w:w="15" w:type="dxa"/>
              <w:bottom w:w="0" w:type="dxa"/>
              <w:right w:w="15" w:type="dxa"/>
            </w:tcMar>
            <w:vAlign w:val="center"/>
          </w:tcPr>
          <w:p w14:paraId="3F7EE5FD">
            <w:pPr>
              <w:pStyle w:val="102"/>
              <w:spacing w:line="400" w:lineRule="exact"/>
              <w:ind w:left="0" w:leftChars="0"/>
              <w:rPr>
                <w:rFonts w:hAnsi="宋体" w:cs="宋体"/>
                <w:b/>
              </w:rPr>
            </w:pPr>
            <w:r>
              <w:rPr>
                <w:rFonts w:hint="eastAsia" w:hAnsi="宋体" w:cs="宋体"/>
                <w:b/>
              </w:rPr>
              <w:t>岗位</w:t>
            </w:r>
          </w:p>
          <w:p w14:paraId="0C2F1249">
            <w:pPr>
              <w:pStyle w:val="102"/>
              <w:spacing w:line="400" w:lineRule="exact"/>
              <w:ind w:left="0" w:leftChars="0"/>
              <w:rPr>
                <w:rFonts w:hAnsi="宋体" w:cs="宋体"/>
                <w:b/>
              </w:rPr>
            </w:pPr>
            <w:r>
              <w:rPr>
                <w:rFonts w:hint="eastAsia" w:hAnsi="宋体" w:cs="宋体"/>
                <w:b/>
              </w:rPr>
              <w:t>情况</w:t>
            </w:r>
          </w:p>
        </w:tc>
      </w:tr>
      <w:tr w14:paraId="43848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55D3A30">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03A70710">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63349AAA">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7C572768">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4AB2AF98">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49B758D3">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526B5532">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6921D6CC">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4B7C5932">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7AC4C228">
            <w:pPr>
              <w:pStyle w:val="102"/>
              <w:spacing w:line="400" w:lineRule="exact"/>
              <w:ind w:left="0" w:leftChars="0" w:firstLine="480" w:firstLineChars="200"/>
              <w:jc w:val="both"/>
              <w:rPr>
                <w:rFonts w:hAnsi="宋体" w:cs="宋体"/>
              </w:rPr>
            </w:pPr>
          </w:p>
        </w:tc>
      </w:tr>
      <w:tr w14:paraId="4615B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52F0BDF5">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3EB8947D">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55778DD1">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5818E7F7">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5309784E">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768174CC">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0363D6B4">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0FCBCCCB">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150D0579">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0B2CB468">
            <w:pPr>
              <w:pStyle w:val="102"/>
              <w:spacing w:line="400" w:lineRule="exact"/>
              <w:ind w:left="0" w:leftChars="0" w:firstLine="480" w:firstLineChars="200"/>
              <w:jc w:val="both"/>
              <w:rPr>
                <w:rFonts w:hAnsi="宋体" w:cs="宋体"/>
              </w:rPr>
            </w:pPr>
          </w:p>
        </w:tc>
      </w:tr>
      <w:tr w14:paraId="57C92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255796B4">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7E50E8A8">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5E277BAD">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259C93F0">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1E080C3D">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02A27D09">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409CB99C">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11AF572A">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23689DE4">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19ABA965">
            <w:pPr>
              <w:pStyle w:val="102"/>
              <w:spacing w:line="400" w:lineRule="exact"/>
              <w:ind w:left="0" w:leftChars="0" w:firstLine="480" w:firstLineChars="200"/>
              <w:jc w:val="both"/>
              <w:rPr>
                <w:rFonts w:hAnsi="宋体" w:cs="宋体"/>
              </w:rPr>
            </w:pPr>
          </w:p>
        </w:tc>
      </w:tr>
      <w:tr w14:paraId="325EE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0606EB1C">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685760EE">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0566ECEB">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6BF45498">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377326D8">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688C904F">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4F255671">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3434BF15">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7BB0419A">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7890E9C1">
            <w:pPr>
              <w:pStyle w:val="102"/>
              <w:spacing w:line="400" w:lineRule="exact"/>
              <w:ind w:left="0" w:leftChars="0" w:firstLine="480" w:firstLineChars="200"/>
              <w:jc w:val="both"/>
              <w:rPr>
                <w:rFonts w:hAnsi="宋体" w:cs="宋体"/>
              </w:rPr>
            </w:pPr>
          </w:p>
        </w:tc>
      </w:tr>
      <w:tr w14:paraId="5743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3FF8F76">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52D087C2">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57B7939C">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2AFCEBA1">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4AE4A690">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178AD017">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696C428B">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10124882">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1A28B6A7">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5053D9DA">
            <w:pPr>
              <w:pStyle w:val="102"/>
              <w:spacing w:line="400" w:lineRule="exact"/>
              <w:ind w:left="0" w:leftChars="0" w:firstLine="480" w:firstLineChars="200"/>
              <w:jc w:val="both"/>
              <w:rPr>
                <w:rFonts w:hAnsi="宋体" w:cs="宋体"/>
              </w:rPr>
            </w:pPr>
          </w:p>
        </w:tc>
      </w:tr>
      <w:tr w14:paraId="5ADF8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EB60A94">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32B6EF25">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2CBE138A">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7F850533">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52784696">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5E0B89C0">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4C23BF32">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4293412C">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2731397D">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292C4C4F">
            <w:pPr>
              <w:pStyle w:val="102"/>
              <w:spacing w:line="400" w:lineRule="exact"/>
              <w:ind w:left="0" w:leftChars="0" w:firstLine="480" w:firstLineChars="200"/>
              <w:jc w:val="both"/>
              <w:rPr>
                <w:rFonts w:hAnsi="宋体" w:cs="宋体"/>
              </w:rPr>
            </w:pPr>
          </w:p>
        </w:tc>
      </w:tr>
      <w:tr w14:paraId="4A8D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091C0E03">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5892D64B">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73B4A506">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7CCB5A69">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703FD0CE">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656C3240">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2A0E6C87">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7E966B74">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2FA15DF3">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0A520038">
            <w:pPr>
              <w:pStyle w:val="102"/>
              <w:spacing w:line="400" w:lineRule="exact"/>
              <w:ind w:left="0" w:leftChars="0" w:firstLine="480" w:firstLineChars="200"/>
              <w:jc w:val="both"/>
              <w:rPr>
                <w:rFonts w:hAnsi="宋体" w:cs="宋体"/>
              </w:rPr>
            </w:pPr>
          </w:p>
        </w:tc>
      </w:tr>
      <w:tr w14:paraId="13BC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5D47CA3">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2605CD18">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3B19E2B6">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31B0F163">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0ACC007A">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65C59941">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41D3EE36">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4F9B4939">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098878C6">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63DCF0DD">
            <w:pPr>
              <w:pStyle w:val="102"/>
              <w:spacing w:line="400" w:lineRule="exact"/>
              <w:ind w:left="0" w:leftChars="0" w:firstLine="480" w:firstLineChars="200"/>
              <w:jc w:val="both"/>
              <w:rPr>
                <w:rFonts w:hAnsi="宋体" w:cs="宋体"/>
              </w:rPr>
            </w:pPr>
          </w:p>
        </w:tc>
      </w:tr>
      <w:tr w14:paraId="1243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5A7244DF">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60EA5124">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545CDA51">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53FA20EB">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4DFE9434">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7AF82B93">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6E864234">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288FECA3">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32C00C17">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4E7FBDFC">
            <w:pPr>
              <w:pStyle w:val="102"/>
              <w:spacing w:line="400" w:lineRule="exact"/>
              <w:ind w:left="0" w:leftChars="0" w:firstLine="480" w:firstLineChars="200"/>
              <w:jc w:val="both"/>
              <w:rPr>
                <w:rFonts w:hAnsi="宋体" w:cs="宋体"/>
              </w:rPr>
            </w:pPr>
          </w:p>
        </w:tc>
      </w:tr>
      <w:tr w14:paraId="3C64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11A787E0">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509AAA63">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4B0D68A2">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6E567919">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0BB152E2">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0BF144EE">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491E26C3">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7131C080">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507AF848">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1027D703">
            <w:pPr>
              <w:pStyle w:val="102"/>
              <w:spacing w:line="400" w:lineRule="exact"/>
              <w:ind w:left="0" w:leftChars="0" w:firstLine="480" w:firstLineChars="200"/>
              <w:jc w:val="both"/>
              <w:rPr>
                <w:rFonts w:hAnsi="宋体" w:cs="宋体"/>
              </w:rPr>
            </w:pPr>
          </w:p>
        </w:tc>
      </w:tr>
      <w:tr w14:paraId="364B2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1DA4B3E">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3436423A">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49C281EA">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1F31E4BC">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1B623860">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72B41012">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58B91794">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0FAD0A3C">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0375507F">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2978A890">
            <w:pPr>
              <w:pStyle w:val="102"/>
              <w:spacing w:line="400" w:lineRule="exact"/>
              <w:ind w:left="0" w:leftChars="0" w:firstLine="480" w:firstLineChars="200"/>
              <w:jc w:val="both"/>
              <w:rPr>
                <w:rFonts w:hAnsi="宋体" w:cs="宋体"/>
              </w:rPr>
            </w:pPr>
          </w:p>
        </w:tc>
      </w:tr>
      <w:tr w14:paraId="3AEAA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61C02803">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6F9293D7">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74267433">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2AE5C7C7">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715B78D9">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5B28F08A">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54CC419E">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3C553582">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7EF3A987">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2A536204">
            <w:pPr>
              <w:pStyle w:val="102"/>
              <w:spacing w:line="400" w:lineRule="exact"/>
              <w:ind w:left="0" w:leftChars="0" w:firstLine="480" w:firstLineChars="200"/>
              <w:jc w:val="both"/>
              <w:rPr>
                <w:rFonts w:hAnsi="宋体" w:cs="宋体"/>
              </w:rPr>
            </w:pPr>
          </w:p>
        </w:tc>
      </w:tr>
      <w:tr w14:paraId="40287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FC50EA3">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059EF65D">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25803290">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61B4F72C">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3DAECA9A">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2C1F249E">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030DB251">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748133AB">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6B78C8E5">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78BA2092">
            <w:pPr>
              <w:pStyle w:val="102"/>
              <w:spacing w:line="400" w:lineRule="exact"/>
              <w:ind w:left="0" w:leftChars="0" w:firstLine="480" w:firstLineChars="200"/>
              <w:jc w:val="both"/>
              <w:rPr>
                <w:rFonts w:hAnsi="宋体" w:cs="宋体"/>
              </w:rPr>
            </w:pPr>
          </w:p>
        </w:tc>
      </w:tr>
      <w:tr w14:paraId="495AB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3B51E8E3">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1E95AC4A">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4002A4BB">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31E8BB98">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0D938079">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38A6FEE8">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6AE5D771">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03B7EC77">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4EE25223">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18C921A7">
            <w:pPr>
              <w:pStyle w:val="102"/>
              <w:spacing w:line="400" w:lineRule="exact"/>
              <w:ind w:left="0" w:leftChars="0" w:firstLine="480" w:firstLineChars="200"/>
              <w:jc w:val="both"/>
              <w:rPr>
                <w:rFonts w:hAnsi="宋体" w:cs="宋体"/>
              </w:rPr>
            </w:pPr>
          </w:p>
        </w:tc>
      </w:tr>
      <w:tr w14:paraId="488DD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3B050B15">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6951D416">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28BD5560">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1E99CAFA">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3C7E598D">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7813E020">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7BBB358E">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1E43B99E">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2F4E4931">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6FD87081">
            <w:pPr>
              <w:pStyle w:val="102"/>
              <w:spacing w:line="400" w:lineRule="exact"/>
              <w:ind w:left="0" w:leftChars="0" w:firstLine="480" w:firstLineChars="200"/>
              <w:jc w:val="both"/>
              <w:rPr>
                <w:rFonts w:hAnsi="宋体" w:cs="宋体"/>
              </w:rPr>
            </w:pPr>
          </w:p>
        </w:tc>
      </w:tr>
      <w:tr w14:paraId="3F170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EE62E71">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0F79349C">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52B1F369">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526C81BE">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49C1FC2F">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00157236">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21D04BA2">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3A578231">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597E198C">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2B46B2D0">
            <w:pPr>
              <w:pStyle w:val="102"/>
              <w:spacing w:line="400" w:lineRule="exact"/>
              <w:ind w:left="0" w:leftChars="0" w:firstLine="480" w:firstLineChars="200"/>
              <w:jc w:val="both"/>
              <w:rPr>
                <w:rFonts w:hAnsi="宋体" w:cs="宋体"/>
              </w:rPr>
            </w:pPr>
          </w:p>
        </w:tc>
      </w:tr>
      <w:tr w14:paraId="04E52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780E9129">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69601D3B">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7ABA661D">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130100F6">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5A69ADE8">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3E0ABAA5">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35F875C6">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61F6443C">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16E9CAF6">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09E7C7D1">
            <w:pPr>
              <w:pStyle w:val="102"/>
              <w:spacing w:line="400" w:lineRule="exact"/>
              <w:ind w:left="0" w:leftChars="0" w:firstLine="480" w:firstLineChars="200"/>
              <w:jc w:val="both"/>
              <w:rPr>
                <w:rFonts w:hAnsi="宋体" w:cs="宋体"/>
              </w:rPr>
            </w:pPr>
          </w:p>
        </w:tc>
      </w:tr>
      <w:tr w14:paraId="24681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08" w:hRule="atLeast"/>
        </w:trPr>
        <w:tc>
          <w:tcPr>
            <w:tcW w:w="295" w:type="pct"/>
            <w:tcMar>
              <w:top w:w="15" w:type="dxa"/>
              <w:left w:w="15" w:type="dxa"/>
              <w:bottom w:w="0" w:type="dxa"/>
              <w:right w:w="15" w:type="dxa"/>
            </w:tcMar>
            <w:vAlign w:val="bottom"/>
          </w:tcPr>
          <w:p w14:paraId="7E5EE00F">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4D99F0A9">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43EECD25">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6A843B7C">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57BADB63">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7B7BE0C7">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10DF54D3">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61927E50">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56CFDE89">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3DD800CA">
            <w:pPr>
              <w:pStyle w:val="102"/>
              <w:spacing w:line="400" w:lineRule="exact"/>
              <w:ind w:left="0" w:leftChars="0" w:firstLine="480" w:firstLineChars="200"/>
              <w:jc w:val="both"/>
              <w:rPr>
                <w:rFonts w:hAnsi="宋体" w:cs="宋体"/>
              </w:rPr>
            </w:pPr>
          </w:p>
        </w:tc>
      </w:tr>
      <w:tr w14:paraId="67BAF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93" w:hRule="atLeast"/>
        </w:trPr>
        <w:tc>
          <w:tcPr>
            <w:tcW w:w="295" w:type="pct"/>
            <w:tcMar>
              <w:top w:w="15" w:type="dxa"/>
              <w:left w:w="15" w:type="dxa"/>
              <w:bottom w:w="0" w:type="dxa"/>
              <w:right w:w="15" w:type="dxa"/>
            </w:tcMar>
            <w:vAlign w:val="bottom"/>
          </w:tcPr>
          <w:p w14:paraId="62A221F4">
            <w:pPr>
              <w:pStyle w:val="102"/>
              <w:spacing w:line="400" w:lineRule="exact"/>
              <w:ind w:left="0" w:leftChars="0" w:firstLine="480" w:firstLineChars="200"/>
              <w:jc w:val="both"/>
              <w:rPr>
                <w:rFonts w:hAnsi="宋体" w:cs="宋体"/>
              </w:rPr>
            </w:pPr>
          </w:p>
        </w:tc>
        <w:tc>
          <w:tcPr>
            <w:tcW w:w="640" w:type="pct"/>
            <w:tcMar>
              <w:top w:w="15" w:type="dxa"/>
              <w:left w:w="15" w:type="dxa"/>
              <w:bottom w:w="0" w:type="dxa"/>
              <w:right w:w="15" w:type="dxa"/>
            </w:tcMar>
            <w:vAlign w:val="bottom"/>
          </w:tcPr>
          <w:p w14:paraId="43BD690B">
            <w:pPr>
              <w:pStyle w:val="102"/>
              <w:spacing w:line="400" w:lineRule="exact"/>
              <w:ind w:left="0" w:leftChars="0" w:firstLine="480" w:firstLineChars="200"/>
              <w:jc w:val="both"/>
              <w:rPr>
                <w:rFonts w:hAnsi="宋体" w:cs="宋体"/>
              </w:rPr>
            </w:pPr>
          </w:p>
        </w:tc>
        <w:tc>
          <w:tcPr>
            <w:tcW w:w="409" w:type="pct"/>
            <w:tcMar>
              <w:top w:w="15" w:type="dxa"/>
              <w:left w:w="15" w:type="dxa"/>
              <w:bottom w:w="0" w:type="dxa"/>
              <w:right w:w="15" w:type="dxa"/>
            </w:tcMar>
            <w:vAlign w:val="bottom"/>
          </w:tcPr>
          <w:p w14:paraId="25EB18AA">
            <w:pPr>
              <w:pStyle w:val="102"/>
              <w:spacing w:line="400" w:lineRule="exact"/>
              <w:ind w:left="0" w:leftChars="0" w:firstLine="480" w:firstLineChars="200"/>
              <w:jc w:val="both"/>
              <w:rPr>
                <w:rFonts w:hAnsi="宋体" w:cs="宋体"/>
              </w:rPr>
            </w:pPr>
          </w:p>
        </w:tc>
        <w:tc>
          <w:tcPr>
            <w:tcW w:w="452" w:type="pct"/>
            <w:tcMar>
              <w:top w:w="15" w:type="dxa"/>
              <w:left w:w="15" w:type="dxa"/>
              <w:bottom w:w="0" w:type="dxa"/>
              <w:right w:w="15" w:type="dxa"/>
            </w:tcMar>
            <w:vAlign w:val="bottom"/>
          </w:tcPr>
          <w:p w14:paraId="09DA73CF">
            <w:pPr>
              <w:pStyle w:val="102"/>
              <w:spacing w:line="400" w:lineRule="exact"/>
              <w:ind w:left="0" w:leftChars="0" w:firstLine="480" w:firstLineChars="200"/>
              <w:jc w:val="both"/>
              <w:rPr>
                <w:rFonts w:hAnsi="宋体" w:cs="宋体"/>
              </w:rPr>
            </w:pPr>
          </w:p>
        </w:tc>
        <w:tc>
          <w:tcPr>
            <w:tcW w:w="572" w:type="pct"/>
            <w:tcMar>
              <w:top w:w="15" w:type="dxa"/>
              <w:left w:w="15" w:type="dxa"/>
              <w:bottom w:w="0" w:type="dxa"/>
              <w:right w:w="15" w:type="dxa"/>
            </w:tcMar>
            <w:vAlign w:val="bottom"/>
          </w:tcPr>
          <w:p w14:paraId="03A150B1">
            <w:pPr>
              <w:pStyle w:val="102"/>
              <w:spacing w:line="400" w:lineRule="exact"/>
              <w:ind w:left="0" w:leftChars="0" w:firstLine="480" w:firstLineChars="200"/>
              <w:jc w:val="both"/>
              <w:rPr>
                <w:rFonts w:hAnsi="宋体" w:cs="宋体"/>
              </w:rPr>
            </w:pPr>
          </w:p>
        </w:tc>
        <w:tc>
          <w:tcPr>
            <w:tcW w:w="568" w:type="pct"/>
            <w:tcMar>
              <w:top w:w="15" w:type="dxa"/>
              <w:left w:w="15" w:type="dxa"/>
              <w:bottom w:w="0" w:type="dxa"/>
              <w:right w:w="15" w:type="dxa"/>
            </w:tcMar>
            <w:vAlign w:val="bottom"/>
          </w:tcPr>
          <w:p w14:paraId="62C221A8">
            <w:pPr>
              <w:pStyle w:val="102"/>
              <w:spacing w:line="400" w:lineRule="exact"/>
              <w:ind w:left="0" w:leftChars="0" w:firstLine="480" w:firstLineChars="200"/>
              <w:jc w:val="both"/>
              <w:rPr>
                <w:rFonts w:hAnsi="宋体" w:cs="宋体"/>
              </w:rPr>
            </w:pPr>
          </w:p>
        </w:tc>
        <w:tc>
          <w:tcPr>
            <w:tcW w:w="551" w:type="pct"/>
            <w:tcMar>
              <w:top w:w="15" w:type="dxa"/>
              <w:left w:w="15" w:type="dxa"/>
              <w:bottom w:w="0" w:type="dxa"/>
              <w:right w:w="15" w:type="dxa"/>
            </w:tcMar>
            <w:vAlign w:val="bottom"/>
          </w:tcPr>
          <w:p w14:paraId="1C1C3941">
            <w:pPr>
              <w:pStyle w:val="102"/>
              <w:spacing w:line="400" w:lineRule="exact"/>
              <w:ind w:left="0" w:leftChars="0" w:firstLine="480" w:firstLineChars="200"/>
              <w:jc w:val="both"/>
              <w:rPr>
                <w:rFonts w:hAnsi="宋体" w:cs="宋体"/>
              </w:rPr>
            </w:pPr>
          </w:p>
        </w:tc>
        <w:tc>
          <w:tcPr>
            <w:tcW w:w="506" w:type="pct"/>
            <w:tcMar>
              <w:top w:w="15" w:type="dxa"/>
              <w:left w:w="15" w:type="dxa"/>
              <w:bottom w:w="0" w:type="dxa"/>
              <w:right w:w="15" w:type="dxa"/>
            </w:tcMar>
          </w:tcPr>
          <w:p w14:paraId="05EC72FE">
            <w:pPr>
              <w:pStyle w:val="102"/>
              <w:spacing w:line="400" w:lineRule="exact"/>
              <w:ind w:left="0" w:leftChars="0" w:firstLine="480" w:firstLineChars="200"/>
              <w:jc w:val="both"/>
              <w:rPr>
                <w:rFonts w:hAnsi="宋体" w:cs="宋体"/>
              </w:rPr>
            </w:pPr>
          </w:p>
        </w:tc>
        <w:tc>
          <w:tcPr>
            <w:tcW w:w="560" w:type="pct"/>
            <w:tcMar>
              <w:top w:w="15" w:type="dxa"/>
              <w:left w:w="15" w:type="dxa"/>
              <w:bottom w:w="0" w:type="dxa"/>
              <w:right w:w="15" w:type="dxa"/>
            </w:tcMar>
            <w:vAlign w:val="bottom"/>
          </w:tcPr>
          <w:p w14:paraId="4FF02C29">
            <w:pPr>
              <w:pStyle w:val="102"/>
              <w:spacing w:line="400" w:lineRule="exact"/>
              <w:ind w:left="0" w:leftChars="0" w:firstLine="480" w:firstLineChars="200"/>
              <w:jc w:val="both"/>
              <w:rPr>
                <w:rFonts w:hAnsi="宋体" w:cs="宋体"/>
              </w:rPr>
            </w:pPr>
          </w:p>
        </w:tc>
        <w:tc>
          <w:tcPr>
            <w:tcW w:w="443" w:type="pct"/>
            <w:tcMar>
              <w:top w:w="15" w:type="dxa"/>
              <w:left w:w="15" w:type="dxa"/>
              <w:bottom w:w="0" w:type="dxa"/>
              <w:right w:w="15" w:type="dxa"/>
            </w:tcMar>
            <w:vAlign w:val="bottom"/>
          </w:tcPr>
          <w:p w14:paraId="482B8B0F">
            <w:pPr>
              <w:pStyle w:val="102"/>
              <w:spacing w:line="400" w:lineRule="exact"/>
              <w:ind w:left="0" w:leftChars="0" w:firstLine="480" w:firstLineChars="200"/>
              <w:jc w:val="both"/>
              <w:rPr>
                <w:rFonts w:hAnsi="宋体" w:cs="宋体"/>
              </w:rPr>
            </w:pPr>
          </w:p>
        </w:tc>
      </w:tr>
    </w:tbl>
    <w:p w14:paraId="283F40E2">
      <w:pPr>
        <w:pStyle w:val="78"/>
        <w:tabs>
          <w:tab w:val="left" w:pos="2040"/>
        </w:tabs>
        <w:spacing w:beforeLines="0" w:line="240" w:lineRule="auto"/>
        <w:ind w:left="348" w:hanging="348" w:hangingChars="145"/>
        <w:rPr>
          <w:rFonts w:hAnsi="宋体" w:eastAsia="宋体" w:cs="宋体"/>
          <w:color w:val="auto"/>
        </w:rPr>
      </w:pPr>
    </w:p>
    <w:p w14:paraId="348AEE5B">
      <w:pPr>
        <w:pStyle w:val="78"/>
        <w:tabs>
          <w:tab w:val="left" w:pos="2040"/>
        </w:tabs>
        <w:spacing w:beforeLines="0" w:line="480" w:lineRule="auto"/>
        <w:ind w:left="348" w:hanging="348" w:hangingChars="145"/>
        <w:rPr>
          <w:rFonts w:hAnsi="宋体" w:eastAsia="宋体" w:cs="宋体"/>
          <w:color w:val="auto"/>
        </w:rPr>
      </w:pPr>
      <w:r>
        <w:rPr>
          <w:rFonts w:hint="eastAsia" w:hAnsi="宋体" w:eastAsia="宋体" w:cs="宋体"/>
          <w:color w:val="auto"/>
        </w:rPr>
        <w:t>供应商名称：</w:t>
      </w:r>
      <w:r>
        <w:rPr>
          <w:rFonts w:hint="eastAsia" w:hAnsi="宋体" w:eastAsia="宋体" w:cs="宋体"/>
          <w:color w:val="auto"/>
          <w:u w:val="single"/>
        </w:rPr>
        <w:t xml:space="preserve">               </w:t>
      </w:r>
      <w:r>
        <w:rPr>
          <w:rFonts w:hint="eastAsia" w:hAnsi="宋体" w:eastAsia="宋体" w:cs="宋体"/>
          <w:color w:val="auto"/>
        </w:rPr>
        <w:t xml:space="preserve">（加盖单位公章）      </w:t>
      </w:r>
    </w:p>
    <w:p w14:paraId="30F57376">
      <w:pPr>
        <w:pStyle w:val="78"/>
        <w:tabs>
          <w:tab w:val="left" w:pos="2040"/>
        </w:tabs>
        <w:spacing w:beforeLines="0" w:line="480" w:lineRule="auto"/>
        <w:ind w:left="348" w:hanging="348" w:hangingChars="145"/>
        <w:rPr>
          <w:rFonts w:hAnsi="宋体" w:eastAsia="宋体" w:cs="宋体"/>
          <w:color w:val="auto"/>
        </w:rPr>
      </w:pPr>
      <w:r>
        <w:rPr>
          <w:rFonts w:hint="eastAsia" w:hAnsi="宋体" w:eastAsia="宋体" w:cs="宋体"/>
          <w:color w:val="auto"/>
        </w:rPr>
        <w:t>法定代表人或被授权人：</w:t>
      </w:r>
      <w:r>
        <w:rPr>
          <w:rFonts w:hint="eastAsia" w:hAnsi="宋体" w:eastAsia="宋体" w:cs="宋体"/>
          <w:color w:val="auto"/>
          <w:u w:val="single"/>
        </w:rPr>
        <w:t xml:space="preserve">             </w:t>
      </w:r>
      <w:r>
        <w:rPr>
          <w:rFonts w:hint="eastAsia" w:hAnsi="宋体" w:eastAsia="宋体" w:cs="宋体"/>
          <w:color w:val="auto"/>
        </w:rPr>
        <w:t>（签字或盖章）</w:t>
      </w:r>
    </w:p>
    <w:p w14:paraId="6AB4F6A2">
      <w:pPr>
        <w:spacing w:line="600" w:lineRule="auto"/>
        <w:ind w:right="617" w:rightChars="257"/>
        <w:rPr>
          <w:rFonts w:hAnsi="宋体" w:cs="宋体"/>
          <w:szCs w:val="24"/>
        </w:rPr>
      </w:pPr>
      <w:r>
        <w:rPr>
          <w:rFonts w:hint="eastAsia" w:hAnsi="宋体" w:cs="宋体"/>
          <w:szCs w:val="24"/>
        </w:rPr>
        <w:t>日    期：</w:t>
      </w:r>
      <w:r>
        <w:rPr>
          <w:rFonts w:hint="eastAsia" w:hAnsi="宋体" w:cs="宋体"/>
          <w:szCs w:val="24"/>
          <w:u w:val="single"/>
        </w:rPr>
        <w:t xml:space="preserve">                     </w:t>
      </w:r>
    </w:p>
    <w:p w14:paraId="3FFA1C91">
      <w:pPr>
        <w:pStyle w:val="78"/>
        <w:tabs>
          <w:tab w:val="left" w:pos="2040"/>
        </w:tabs>
        <w:spacing w:beforeLines="0" w:line="360" w:lineRule="auto"/>
        <w:ind w:left="348" w:hanging="348" w:hangingChars="145"/>
        <w:rPr>
          <w:rFonts w:hAnsi="宋体" w:eastAsia="宋体" w:cs="宋体"/>
          <w:color w:val="auto"/>
        </w:rPr>
      </w:pPr>
      <w:r>
        <w:rPr>
          <w:rFonts w:hint="eastAsia" w:hAnsi="宋体" w:eastAsia="宋体" w:cs="宋体"/>
          <w:color w:val="auto"/>
        </w:rPr>
        <w:t>备注：1.“岗位情况”须注明该人在本单位是在岗、返聘还是外聘。</w:t>
      </w:r>
    </w:p>
    <w:p w14:paraId="2D3F1284">
      <w:pPr>
        <w:pStyle w:val="78"/>
        <w:tabs>
          <w:tab w:val="left" w:pos="2040"/>
        </w:tabs>
        <w:spacing w:beforeLines="0" w:line="360" w:lineRule="auto"/>
        <w:ind w:left="840" w:leftChars="300" w:hanging="120" w:hangingChars="50"/>
        <w:rPr>
          <w:rFonts w:hAnsi="宋体" w:eastAsia="宋体" w:cs="宋体"/>
          <w:color w:val="auto"/>
        </w:rPr>
      </w:pPr>
      <w:r>
        <w:rPr>
          <w:rFonts w:hint="eastAsia" w:hAnsi="宋体" w:eastAsia="宋体" w:cs="宋体"/>
          <w:color w:val="auto"/>
        </w:rPr>
        <w:t>2.此表后附相应证明材料（身份证及相应证明材料）</w:t>
      </w:r>
    </w:p>
    <w:p w14:paraId="714FFD65">
      <w:pPr>
        <w:pStyle w:val="78"/>
        <w:tabs>
          <w:tab w:val="left" w:pos="2040"/>
        </w:tabs>
        <w:spacing w:beforeLines="0" w:line="360" w:lineRule="auto"/>
        <w:ind w:left="840" w:leftChars="300" w:hanging="120" w:hangingChars="50"/>
        <w:rPr>
          <w:rFonts w:eastAsia="宋体"/>
          <w:color w:val="auto"/>
          <w:szCs w:val="21"/>
        </w:rPr>
      </w:pPr>
      <w:r>
        <w:rPr>
          <w:rFonts w:hint="eastAsia" w:hAnsi="宋体" w:eastAsia="宋体" w:cs="宋体"/>
          <w:color w:val="auto"/>
        </w:rPr>
        <w:t>3.供应商可适当调整该表格式，但不得减少信息内容。</w:t>
      </w:r>
    </w:p>
    <w:p w14:paraId="0978A11F">
      <w:pPr>
        <w:pStyle w:val="116"/>
        <w:spacing w:line="360" w:lineRule="auto"/>
        <w:ind w:firstLine="0" w:firstLineChars="0"/>
        <w:jc w:val="center"/>
        <w:outlineLvl w:val="9"/>
        <w:rPr>
          <w:rFonts w:hAnsi="宋体"/>
          <w:color w:val="auto"/>
          <w:szCs w:val="24"/>
        </w:rPr>
      </w:pPr>
      <w:r>
        <w:rPr>
          <w:rFonts w:hint="eastAsia" w:hAnsi="宋体"/>
          <w:color w:val="auto"/>
          <w:sz w:val="28"/>
          <w:szCs w:val="28"/>
        </w:rPr>
        <w:t>（二） 本项目拟投入主要人员简历表</w:t>
      </w:r>
    </w:p>
    <w:p w14:paraId="3DCE825D">
      <w:pPr>
        <w:pStyle w:val="116"/>
        <w:spacing w:line="400" w:lineRule="exact"/>
        <w:ind w:firstLine="0" w:firstLineChars="0"/>
        <w:jc w:val="center"/>
        <w:outlineLvl w:val="9"/>
        <w:rPr>
          <w:rFonts w:hAnsi="宋体"/>
          <w:color w:val="auto"/>
          <w:szCs w:val="24"/>
        </w:rPr>
      </w:pPr>
      <w:r>
        <w:rPr>
          <w:rFonts w:hint="eastAsia" w:hAnsi="宋体"/>
          <w:color w:val="auto"/>
          <w:szCs w:val="24"/>
        </w:rPr>
        <w:t>本项目拟投入主要人员简历表</w:t>
      </w:r>
    </w:p>
    <w:tbl>
      <w:tblPr>
        <w:tblStyle w:val="48"/>
        <w:tblW w:w="48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6"/>
        <w:gridCol w:w="282"/>
        <w:gridCol w:w="1628"/>
        <w:gridCol w:w="1574"/>
        <w:gridCol w:w="1327"/>
        <w:gridCol w:w="47"/>
        <w:gridCol w:w="1771"/>
        <w:gridCol w:w="1173"/>
      </w:tblGrid>
      <w:tr w14:paraId="322DA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8" w:type="pct"/>
            <w:gridSpan w:val="2"/>
            <w:vAlign w:val="center"/>
          </w:tcPr>
          <w:p w14:paraId="2BD8AA8A">
            <w:pPr>
              <w:pStyle w:val="102"/>
              <w:spacing w:line="400" w:lineRule="exact"/>
              <w:ind w:left="0" w:leftChars="0"/>
              <w:rPr>
                <w:rFonts w:hAnsi="宋体" w:cs="宋体"/>
              </w:rPr>
            </w:pPr>
            <w:r>
              <w:rPr>
                <w:rFonts w:hint="eastAsia" w:hAnsi="宋体" w:cs="宋体"/>
              </w:rPr>
              <w:t>姓  名</w:t>
            </w:r>
          </w:p>
        </w:tc>
        <w:tc>
          <w:tcPr>
            <w:tcW w:w="871" w:type="pct"/>
            <w:vAlign w:val="center"/>
          </w:tcPr>
          <w:p w14:paraId="5BC88F2F">
            <w:pPr>
              <w:pStyle w:val="102"/>
              <w:spacing w:line="400" w:lineRule="exact"/>
              <w:ind w:left="0" w:leftChars="0"/>
              <w:rPr>
                <w:rFonts w:hAnsi="宋体" w:cs="宋体"/>
              </w:rPr>
            </w:pPr>
          </w:p>
        </w:tc>
        <w:tc>
          <w:tcPr>
            <w:tcW w:w="842" w:type="pct"/>
            <w:vAlign w:val="center"/>
          </w:tcPr>
          <w:p w14:paraId="3343B30E">
            <w:pPr>
              <w:pStyle w:val="102"/>
              <w:spacing w:line="400" w:lineRule="exact"/>
              <w:ind w:left="0" w:leftChars="0"/>
              <w:rPr>
                <w:rFonts w:hAnsi="宋体" w:cs="宋体"/>
              </w:rPr>
            </w:pPr>
            <w:r>
              <w:rPr>
                <w:rFonts w:hint="eastAsia" w:hAnsi="宋体" w:cs="宋体"/>
              </w:rPr>
              <w:t>性 别</w:t>
            </w:r>
          </w:p>
        </w:tc>
        <w:tc>
          <w:tcPr>
            <w:tcW w:w="735" w:type="pct"/>
            <w:gridSpan w:val="2"/>
            <w:vAlign w:val="center"/>
          </w:tcPr>
          <w:p w14:paraId="7BB636BE">
            <w:pPr>
              <w:pStyle w:val="102"/>
              <w:spacing w:line="400" w:lineRule="exact"/>
              <w:ind w:left="0" w:leftChars="0"/>
              <w:rPr>
                <w:rFonts w:hAnsi="宋体" w:cs="宋体"/>
              </w:rPr>
            </w:pPr>
          </w:p>
        </w:tc>
        <w:tc>
          <w:tcPr>
            <w:tcW w:w="943" w:type="pct"/>
            <w:vAlign w:val="center"/>
          </w:tcPr>
          <w:p w14:paraId="5F5B4249">
            <w:pPr>
              <w:pStyle w:val="102"/>
              <w:spacing w:line="400" w:lineRule="exact"/>
              <w:ind w:left="0" w:leftChars="0"/>
              <w:rPr>
                <w:rFonts w:hAnsi="宋体" w:cs="宋体"/>
              </w:rPr>
            </w:pPr>
            <w:r>
              <w:rPr>
                <w:rFonts w:hint="eastAsia" w:hAnsi="宋体" w:cs="宋体"/>
              </w:rPr>
              <w:t>年 龄</w:t>
            </w:r>
          </w:p>
        </w:tc>
        <w:tc>
          <w:tcPr>
            <w:tcW w:w="628" w:type="pct"/>
            <w:vAlign w:val="center"/>
          </w:tcPr>
          <w:p w14:paraId="2A1265F9">
            <w:pPr>
              <w:pStyle w:val="102"/>
              <w:spacing w:line="400" w:lineRule="exact"/>
              <w:ind w:left="0" w:leftChars="0" w:firstLine="480" w:firstLineChars="200"/>
              <w:rPr>
                <w:rFonts w:hAnsi="宋体" w:cs="宋体"/>
              </w:rPr>
            </w:pPr>
          </w:p>
        </w:tc>
      </w:tr>
      <w:tr w14:paraId="7060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78" w:type="pct"/>
            <w:gridSpan w:val="2"/>
            <w:vAlign w:val="center"/>
          </w:tcPr>
          <w:p w14:paraId="38B3D964">
            <w:pPr>
              <w:pStyle w:val="102"/>
              <w:spacing w:line="400" w:lineRule="exact"/>
              <w:ind w:left="0" w:leftChars="0"/>
              <w:rPr>
                <w:rFonts w:hAnsi="宋体" w:cs="宋体"/>
              </w:rPr>
            </w:pPr>
            <w:r>
              <w:rPr>
                <w:rFonts w:hint="eastAsia" w:hAnsi="宋体" w:cs="宋体"/>
              </w:rPr>
              <w:t>职  称</w:t>
            </w:r>
          </w:p>
        </w:tc>
        <w:tc>
          <w:tcPr>
            <w:tcW w:w="871" w:type="pct"/>
            <w:vAlign w:val="center"/>
          </w:tcPr>
          <w:p w14:paraId="44058D0D">
            <w:pPr>
              <w:pStyle w:val="102"/>
              <w:spacing w:line="400" w:lineRule="exact"/>
              <w:ind w:left="0" w:leftChars="0"/>
              <w:rPr>
                <w:rFonts w:hAnsi="宋体" w:cs="宋体"/>
              </w:rPr>
            </w:pPr>
          </w:p>
        </w:tc>
        <w:tc>
          <w:tcPr>
            <w:tcW w:w="842" w:type="pct"/>
            <w:vAlign w:val="center"/>
          </w:tcPr>
          <w:p w14:paraId="0B3144BF">
            <w:pPr>
              <w:pStyle w:val="102"/>
              <w:spacing w:line="400" w:lineRule="exact"/>
              <w:ind w:left="0" w:leftChars="0"/>
              <w:rPr>
                <w:rFonts w:hAnsi="宋体" w:cs="宋体"/>
              </w:rPr>
            </w:pPr>
            <w:r>
              <w:rPr>
                <w:rFonts w:hint="eastAsia" w:hAnsi="宋体" w:cs="宋体"/>
              </w:rPr>
              <w:t>身份证号</w:t>
            </w:r>
          </w:p>
        </w:tc>
        <w:tc>
          <w:tcPr>
            <w:tcW w:w="735" w:type="pct"/>
            <w:gridSpan w:val="2"/>
            <w:vAlign w:val="center"/>
          </w:tcPr>
          <w:p w14:paraId="0A242324">
            <w:pPr>
              <w:pStyle w:val="102"/>
              <w:spacing w:line="400" w:lineRule="exact"/>
              <w:ind w:left="0" w:leftChars="0"/>
              <w:rPr>
                <w:rFonts w:hAnsi="宋体" w:cs="宋体"/>
              </w:rPr>
            </w:pPr>
          </w:p>
        </w:tc>
        <w:tc>
          <w:tcPr>
            <w:tcW w:w="943" w:type="pct"/>
            <w:vAlign w:val="center"/>
          </w:tcPr>
          <w:p w14:paraId="7F183910">
            <w:pPr>
              <w:pStyle w:val="102"/>
              <w:spacing w:line="400" w:lineRule="exact"/>
              <w:ind w:left="0" w:leftChars="0"/>
              <w:rPr>
                <w:rFonts w:hAnsi="宋体" w:cs="宋体"/>
              </w:rPr>
            </w:pPr>
            <w:r>
              <w:rPr>
                <w:rFonts w:hint="eastAsia" w:hAnsi="宋体" w:cs="宋体"/>
              </w:rPr>
              <w:t>专业/年限</w:t>
            </w:r>
          </w:p>
        </w:tc>
        <w:tc>
          <w:tcPr>
            <w:tcW w:w="628" w:type="pct"/>
            <w:vAlign w:val="center"/>
          </w:tcPr>
          <w:p w14:paraId="2752F4D9">
            <w:pPr>
              <w:pStyle w:val="102"/>
              <w:spacing w:line="400" w:lineRule="exact"/>
              <w:ind w:left="0" w:leftChars="0" w:firstLine="480" w:firstLineChars="200"/>
              <w:rPr>
                <w:rFonts w:hAnsi="宋体" w:cs="宋体"/>
              </w:rPr>
            </w:pPr>
          </w:p>
        </w:tc>
      </w:tr>
      <w:tr w14:paraId="764EE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8" w:type="pct"/>
            <w:gridSpan w:val="2"/>
            <w:vAlign w:val="center"/>
          </w:tcPr>
          <w:p w14:paraId="3598EB9C">
            <w:pPr>
              <w:pStyle w:val="102"/>
              <w:spacing w:line="400" w:lineRule="exact"/>
              <w:ind w:left="0" w:leftChars="0"/>
              <w:rPr>
                <w:rFonts w:hAnsi="宋体" w:cs="宋体"/>
              </w:rPr>
            </w:pPr>
            <w:r>
              <w:rPr>
                <w:rFonts w:hint="eastAsia" w:hAnsi="宋体" w:cs="宋体"/>
              </w:rPr>
              <w:t>毕业时间</w:t>
            </w:r>
          </w:p>
        </w:tc>
        <w:tc>
          <w:tcPr>
            <w:tcW w:w="871" w:type="pct"/>
            <w:vAlign w:val="center"/>
          </w:tcPr>
          <w:p w14:paraId="1FF78A34">
            <w:pPr>
              <w:pStyle w:val="102"/>
              <w:spacing w:line="400" w:lineRule="exact"/>
              <w:ind w:left="0" w:leftChars="0"/>
              <w:rPr>
                <w:rFonts w:hAnsi="宋体" w:cs="宋体"/>
              </w:rPr>
            </w:pPr>
          </w:p>
        </w:tc>
        <w:tc>
          <w:tcPr>
            <w:tcW w:w="842" w:type="pct"/>
            <w:vAlign w:val="center"/>
          </w:tcPr>
          <w:p w14:paraId="203DAD6D">
            <w:pPr>
              <w:pStyle w:val="102"/>
              <w:spacing w:line="400" w:lineRule="exact"/>
              <w:ind w:left="0" w:leftChars="0"/>
              <w:rPr>
                <w:rFonts w:hAnsi="宋体" w:cs="宋体"/>
              </w:rPr>
            </w:pPr>
            <w:r>
              <w:rPr>
                <w:rFonts w:hint="eastAsia" w:hAnsi="宋体" w:cs="宋体"/>
              </w:rPr>
              <w:t>毕业学校</w:t>
            </w:r>
          </w:p>
        </w:tc>
        <w:tc>
          <w:tcPr>
            <w:tcW w:w="735" w:type="pct"/>
            <w:gridSpan w:val="2"/>
            <w:vAlign w:val="center"/>
          </w:tcPr>
          <w:p w14:paraId="2279834F">
            <w:pPr>
              <w:pStyle w:val="102"/>
              <w:spacing w:line="400" w:lineRule="exact"/>
              <w:ind w:left="0" w:leftChars="0"/>
              <w:rPr>
                <w:rFonts w:hAnsi="宋体" w:cs="宋体"/>
              </w:rPr>
            </w:pPr>
          </w:p>
        </w:tc>
        <w:tc>
          <w:tcPr>
            <w:tcW w:w="943" w:type="pct"/>
            <w:vAlign w:val="center"/>
          </w:tcPr>
          <w:p w14:paraId="3BBCE10D">
            <w:pPr>
              <w:pStyle w:val="102"/>
              <w:spacing w:line="400" w:lineRule="exact"/>
              <w:ind w:left="0" w:leftChars="0"/>
              <w:rPr>
                <w:rFonts w:hAnsi="宋体" w:cs="宋体"/>
              </w:rPr>
            </w:pPr>
            <w:r>
              <w:rPr>
                <w:rFonts w:hint="eastAsia" w:hAnsi="宋体" w:cs="宋体"/>
              </w:rPr>
              <w:t>学历/专业</w:t>
            </w:r>
          </w:p>
        </w:tc>
        <w:tc>
          <w:tcPr>
            <w:tcW w:w="628" w:type="pct"/>
            <w:vAlign w:val="center"/>
          </w:tcPr>
          <w:p w14:paraId="046250A8">
            <w:pPr>
              <w:pStyle w:val="102"/>
              <w:spacing w:line="400" w:lineRule="exact"/>
              <w:ind w:left="0" w:leftChars="0" w:firstLine="480" w:firstLineChars="200"/>
              <w:rPr>
                <w:rFonts w:hAnsi="宋体" w:cs="宋体"/>
              </w:rPr>
            </w:pPr>
          </w:p>
        </w:tc>
      </w:tr>
      <w:tr w14:paraId="657C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78" w:type="pct"/>
            <w:gridSpan w:val="2"/>
            <w:vAlign w:val="center"/>
          </w:tcPr>
          <w:p w14:paraId="55F6D182">
            <w:pPr>
              <w:pStyle w:val="102"/>
              <w:spacing w:line="400" w:lineRule="exact"/>
              <w:ind w:left="0" w:leftChars="0"/>
              <w:rPr>
                <w:rFonts w:hAnsi="宋体" w:cs="宋体"/>
              </w:rPr>
            </w:pPr>
            <w:r>
              <w:rPr>
                <w:rFonts w:hint="eastAsia" w:hAnsi="宋体" w:cs="宋体"/>
              </w:rPr>
              <w:t>资格证书</w:t>
            </w:r>
          </w:p>
        </w:tc>
        <w:tc>
          <w:tcPr>
            <w:tcW w:w="871" w:type="pct"/>
            <w:vAlign w:val="center"/>
          </w:tcPr>
          <w:p w14:paraId="0AF1AC12">
            <w:pPr>
              <w:pStyle w:val="102"/>
              <w:spacing w:line="400" w:lineRule="exact"/>
              <w:ind w:left="0" w:leftChars="0"/>
              <w:rPr>
                <w:rFonts w:hAnsi="宋体" w:cs="宋体"/>
              </w:rPr>
            </w:pPr>
          </w:p>
        </w:tc>
        <w:tc>
          <w:tcPr>
            <w:tcW w:w="842" w:type="pct"/>
            <w:vAlign w:val="center"/>
          </w:tcPr>
          <w:p w14:paraId="5C4CE4EE">
            <w:pPr>
              <w:pStyle w:val="102"/>
              <w:spacing w:line="400" w:lineRule="exact"/>
              <w:ind w:left="0" w:leftChars="0"/>
              <w:rPr>
                <w:rFonts w:hAnsi="宋体" w:cs="宋体"/>
              </w:rPr>
            </w:pPr>
            <w:r>
              <w:rPr>
                <w:rFonts w:hint="eastAsia" w:hAnsi="宋体" w:cs="宋体"/>
              </w:rPr>
              <w:t>注册时间</w:t>
            </w:r>
          </w:p>
        </w:tc>
        <w:tc>
          <w:tcPr>
            <w:tcW w:w="735" w:type="pct"/>
            <w:gridSpan w:val="2"/>
            <w:vAlign w:val="center"/>
          </w:tcPr>
          <w:p w14:paraId="3BF4C95C">
            <w:pPr>
              <w:pStyle w:val="102"/>
              <w:spacing w:line="400" w:lineRule="exact"/>
              <w:ind w:left="0" w:leftChars="0"/>
              <w:rPr>
                <w:rFonts w:hAnsi="宋体" w:cs="宋体"/>
              </w:rPr>
            </w:pPr>
          </w:p>
        </w:tc>
        <w:tc>
          <w:tcPr>
            <w:tcW w:w="943" w:type="pct"/>
            <w:vAlign w:val="center"/>
          </w:tcPr>
          <w:p w14:paraId="69E1A472">
            <w:pPr>
              <w:pStyle w:val="102"/>
              <w:spacing w:line="400" w:lineRule="exact"/>
              <w:ind w:left="0" w:leftChars="0"/>
              <w:rPr>
                <w:rFonts w:hAnsi="宋体" w:cs="宋体"/>
              </w:rPr>
            </w:pPr>
            <w:r>
              <w:rPr>
                <w:rFonts w:hint="eastAsia" w:hAnsi="宋体" w:cs="宋体"/>
              </w:rPr>
              <w:t>从业时间</w:t>
            </w:r>
          </w:p>
        </w:tc>
        <w:tc>
          <w:tcPr>
            <w:tcW w:w="628" w:type="pct"/>
            <w:vAlign w:val="center"/>
          </w:tcPr>
          <w:p w14:paraId="0AA86902">
            <w:pPr>
              <w:pStyle w:val="102"/>
              <w:spacing w:line="400" w:lineRule="exact"/>
              <w:ind w:left="0" w:leftChars="0" w:firstLine="480" w:firstLineChars="200"/>
              <w:rPr>
                <w:rFonts w:hAnsi="宋体" w:cs="宋体"/>
              </w:rPr>
            </w:pPr>
          </w:p>
        </w:tc>
      </w:tr>
      <w:tr w14:paraId="2375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849" w:type="pct"/>
            <w:gridSpan w:val="3"/>
            <w:vAlign w:val="center"/>
          </w:tcPr>
          <w:p w14:paraId="59B93364">
            <w:pPr>
              <w:pStyle w:val="102"/>
              <w:spacing w:line="400" w:lineRule="exact"/>
              <w:ind w:left="0" w:leftChars="0"/>
              <w:rPr>
                <w:rFonts w:hAnsi="宋体" w:cs="宋体"/>
              </w:rPr>
            </w:pPr>
            <w:r>
              <w:rPr>
                <w:rFonts w:hint="eastAsia" w:hAnsi="宋体" w:cs="宋体"/>
              </w:rPr>
              <w:t>是否属供应商固定雇员</w:t>
            </w:r>
          </w:p>
        </w:tc>
        <w:tc>
          <w:tcPr>
            <w:tcW w:w="842" w:type="pct"/>
            <w:vAlign w:val="center"/>
          </w:tcPr>
          <w:p w14:paraId="1D9722C1">
            <w:pPr>
              <w:pStyle w:val="102"/>
              <w:spacing w:line="400" w:lineRule="exact"/>
              <w:ind w:left="0" w:leftChars="0"/>
              <w:rPr>
                <w:rFonts w:hAnsi="宋体" w:cs="宋体"/>
              </w:rPr>
            </w:pPr>
          </w:p>
        </w:tc>
        <w:tc>
          <w:tcPr>
            <w:tcW w:w="1679" w:type="pct"/>
            <w:gridSpan w:val="3"/>
            <w:vAlign w:val="center"/>
          </w:tcPr>
          <w:p w14:paraId="77561C15">
            <w:pPr>
              <w:pStyle w:val="102"/>
              <w:spacing w:line="400" w:lineRule="exact"/>
              <w:ind w:left="0" w:leftChars="0"/>
              <w:rPr>
                <w:rFonts w:hAnsi="宋体" w:cs="宋体"/>
              </w:rPr>
            </w:pPr>
            <w:r>
              <w:rPr>
                <w:rFonts w:hint="eastAsia" w:hAnsi="宋体" w:cs="宋体"/>
              </w:rPr>
              <w:t>为供应商服务时间</w:t>
            </w:r>
          </w:p>
        </w:tc>
        <w:tc>
          <w:tcPr>
            <w:tcW w:w="628" w:type="pct"/>
            <w:vAlign w:val="center"/>
          </w:tcPr>
          <w:p w14:paraId="6F5758DF">
            <w:pPr>
              <w:pStyle w:val="102"/>
              <w:spacing w:line="400" w:lineRule="exact"/>
              <w:ind w:left="0" w:leftChars="0" w:firstLine="480" w:firstLineChars="200"/>
              <w:rPr>
                <w:rFonts w:hAnsi="宋体" w:cs="宋体"/>
              </w:rPr>
            </w:pPr>
          </w:p>
        </w:tc>
      </w:tr>
      <w:tr w14:paraId="7FC35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849" w:type="pct"/>
            <w:gridSpan w:val="3"/>
            <w:vAlign w:val="center"/>
          </w:tcPr>
          <w:p w14:paraId="021F442E">
            <w:pPr>
              <w:pStyle w:val="102"/>
              <w:spacing w:line="400" w:lineRule="exact"/>
              <w:ind w:left="0" w:leftChars="0"/>
              <w:rPr>
                <w:rFonts w:hAnsi="宋体" w:cs="宋体"/>
              </w:rPr>
            </w:pPr>
            <w:r>
              <w:rPr>
                <w:rFonts w:hint="eastAsia" w:hAnsi="宋体" w:cs="宋体"/>
              </w:rPr>
              <w:t>拟在本项目担任职务</w:t>
            </w:r>
          </w:p>
        </w:tc>
        <w:tc>
          <w:tcPr>
            <w:tcW w:w="3150" w:type="pct"/>
            <w:gridSpan w:val="5"/>
            <w:vAlign w:val="center"/>
          </w:tcPr>
          <w:p w14:paraId="05FE1D22">
            <w:pPr>
              <w:pStyle w:val="102"/>
              <w:spacing w:line="400" w:lineRule="exact"/>
              <w:ind w:left="0" w:leftChars="0"/>
              <w:rPr>
                <w:rFonts w:hAnsi="宋体" w:cs="宋体"/>
              </w:rPr>
            </w:pPr>
          </w:p>
        </w:tc>
      </w:tr>
      <w:tr w14:paraId="096DF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000" w:type="pct"/>
            <w:gridSpan w:val="8"/>
            <w:vAlign w:val="center"/>
          </w:tcPr>
          <w:p w14:paraId="00EF6C19">
            <w:pPr>
              <w:pStyle w:val="102"/>
              <w:spacing w:line="400" w:lineRule="exact"/>
              <w:ind w:left="0" w:leftChars="0"/>
              <w:rPr>
                <w:rFonts w:hAnsi="宋体" w:cs="宋体"/>
              </w:rPr>
            </w:pPr>
            <w:r>
              <w:rPr>
                <w:rFonts w:hint="eastAsia" w:hAnsi="宋体" w:cs="宋体"/>
              </w:rPr>
              <w:t>工作经历</w:t>
            </w:r>
          </w:p>
        </w:tc>
      </w:tr>
      <w:tr w14:paraId="5144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089CACBD">
            <w:pPr>
              <w:pStyle w:val="102"/>
              <w:spacing w:line="400" w:lineRule="exact"/>
              <w:ind w:left="0" w:leftChars="0"/>
              <w:rPr>
                <w:rFonts w:hAnsi="宋体" w:cs="宋体"/>
              </w:rPr>
            </w:pPr>
            <w:r>
              <w:rPr>
                <w:rFonts w:hint="eastAsia" w:hAnsi="宋体" w:cs="宋体"/>
              </w:rPr>
              <w:t>时  间</w:t>
            </w:r>
          </w:p>
        </w:tc>
        <w:tc>
          <w:tcPr>
            <w:tcW w:w="1864" w:type="pct"/>
            <w:gridSpan w:val="3"/>
            <w:vAlign w:val="center"/>
          </w:tcPr>
          <w:p w14:paraId="735A9A28">
            <w:pPr>
              <w:pStyle w:val="102"/>
              <w:spacing w:line="400" w:lineRule="exact"/>
              <w:ind w:left="0" w:leftChars="0"/>
              <w:rPr>
                <w:rFonts w:hAnsi="宋体" w:cs="宋体"/>
              </w:rPr>
            </w:pPr>
            <w:r>
              <w:rPr>
                <w:rFonts w:hint="eastAsia" w:hAnsi="宋体" w:cs="宋体"/>
              </w:rPr>
              <w:t>参加过的项目名称</w:t>
            </w:r>
          </w:p>
          <w:p w14:paraId="50CA5B30">
            <w:pPr>
              <w:pStyle w:val="102"/>
              <w:spacing w:line="400" w:lineRule="exact"/>
              <w:ind w:left="0" w:leftChars="0"/>
              <w:rPr>
                <w:rFonts w:hAnsi="宋体" w:cs="宋体"/>
              </w:rPr>
            </w:pPr>
            <w:r>
              <w:rPr>
                <w:rFonts w:hint="eastAsia" w:hAnsi="宋体" w:cs="宋体"/>
              </w:rPr>
              <w:t>及当时所在单位</w:t>
            </w:r>
          </w:p>
        </w:tc>
        <w:tc>
          <w:tcPr>
            <w:tcW w:w="710" w:type="pct"/>
            <w:vAlign w:val="center"/>
          </w:tcPr>
          <w:p w14:paraId="27E9023E">
            <w:pPr>
              <w:pStyle w:val="102"/>
              <w:spacing w:line="400" w:lineRule="exact"/>
              <w:ind w:left="0" w:leftChars="0"/>
              <w:rPr>
                <w:rFonts w:hAnsi="宋体" w:cs="宋体"/>
              </w:rPr>
            </w:pPr>
            <w:r>
              <w:rPr>
                <w:rFonts w:hint="eastAsia" w:hAnsi="宋体" w:cs="宋体"/>
              </w:rPr>
              <w:t>担任何职</w:t>
            </w:r>
          </w:p>
        </w:tc>
        <w:tc>
          <w:tcPr>
            <w:tcW w:w="972" w:type="pct"/>
            <w:gridSpan w:val="2"/>
            <w:vAlign w:val="center"/>
          </w:tcPr>
          <w:p w14:paraId="0EEDA418">
            <w:pPr>
              <w:pStyle w:val="102"/>
              <w:spacing w:line="400" w:lineRule="exact"/>
              <w:ind w:left="0" w:leftChars="0"/>
              <w:rPr>
                <w:rFonts w:hAnsi="宋体" w:cs="宋体"/>
              </w:rPr>
            </w:pPr>
            <w:r>
              <w:rPr>
                <w:rFonts w:hint="eastAsia" w:hAnsi="宋体" w:cs="宋体"/>
              </w:rPr>
              <w:t>主要工作内容</w:t>
            </w:r>
          </w:p>
        </w:tc>
        <w:tc>
          <w:tcPr>
            <w:tcW w:w="625" w:type="pct"/>
            <w:vAlign w:val="center"/>
          </w:tcPr>
          <w:p w14:paraId="1D8F9129">
            <w:pPr>
              <w:pStyle w:val="102"/>
              <w:spacing w:line="400" w:lineRule="exact"/>
              <w:ind w:left="0" w:leftChars="0"/>
              <w:rPr>
                <w:rFonts w:hAnsi="宋体" w:cs="宋体"/>
              </w:rPr>
            </w:pPr>
            <w:r>
              <w:rPr>
                <w:rFonts w:hint="eastAsia" w:hAnsi="宋体" w:cs="宋体"/>
              </w:rPr>
              <w:t>备 注</w:t>
            </w:r>
          </w:p>
        </w:tc>
      </w:tr>
      <w:tr w14:paraId="4139A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37A555EF">
            <w:pPr>
              <w:pStyle w:val="102"/>
              <w:spacing w:line="400" w:lineRule="exact"/>
              <w:ind w:left="0" w:leftChars="0"/>
              <w:jc w:val="both"/>
              <w:rPr>
                <w:rFonts w:hAnsi="宋体" w:cs="宋体"/>
              </w:rPr>
            </w:pPr>
          </w:p>
        </w:tc>
        <w:tc>
          <w:tcPr>
            <w:tcW w:w="1864" w:type="pct"/>
            <w:gridSpan w:val="3"/>
            <w:vAlign w:val="center"/>
          </w:tcPr>
          <w:p w14:paraId="53DDD783">
            <w:pPr>
              <w:pStyle w:val="102"/>
              <w:spacing w:line="400" w:lineRule="exact"/>
              <w:ind w:left="0" w:leftChars="0"/>
              <w:jc w:val="both"/>
              <w:rPr>
                <w:rFonts w:hAnsi="宋体" w:cs="宋体"/>
              </w:rPr>
            </w:pPr>
          </w:p>
        </w:tc>
        <w:tc>
          <w:tcPr>
            <w:tcW w:w="710" w:type="pct"/>
            <w:vAlign w:val="center"/>
          </w:tcPr>
          <w:p w14:paraId="15108AFE">
            <w:pPr>
              <w:pStyle w:val="102"/>
              <w:spacing w:line="400" w:lineRule="exact"/>
              <w:ind w:left="0" w:leftChars="0"/>
              <w:jc w:val="both"/>
              <w:rPr>
                <w:rFonts w:hAnsi="宋体" w:cs="宋体"/>
              </w:rPr>
            </w:pPr>
          </w:p>
        </w:tc>
        <w:tc>
          <w:tcPr>
            <w:tcW w:w="972" w:type="pct"/>
            <w:gridSpan w:val="2"/>
            <w:vAlign w:val="center"/>
          </w:tcPr>
          <w:p w14:paraId="27C5B83C">
            <w:pPr>
              <w:pStyle w:val="102"/>
              <w:spacing w:line="400" w:lineRule="exact"/>
              <w:ind w:left="0" w:leftChars="0"/>
              <w:jc w:val="both"/>
              <w:rPr>
                <w:rFonts w:hAnsi="宋体" w:cs="宋体"/>
              </w:rPr>
            </w:pPr>
          </w:p>
        </w:tc>
        <w:tc>
          <w:tcPr>
            <w:tcW w:w="625" w:type="pct"/>
            <w:vAlign w:val="center"/>
          </w:tcPr>
          <w:p w14:paraId="75D3C56D">
            <w:pPr>
              <w:pStyle w:val="102"/>
              <w:spacing w:line="400" w:lineRule="exact"/>
              <w:ind w:left="0" w:leftChars="0"/>
              <w:jc w:val="both"/>
              <w:rPr>
                <w:rFonts w:hAnsi="宋体" w:cs="宋体"/>
              </w:rPr>
            </w:pPr>
          </w:p>
        </w:tc>
      </w:tr>
      <w:tr w14:paraId="6BE93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27" w:type="pct"/>
            <w:vAlign w:val="center"/>
          </w:tcPr>
          <w:p w14:paraId="28228188">
            <w:pPr>
              <w:pStyle w:val="102"/>
              <w:spacing w:line="400" w:lineRule="exact"/>
              <w:ind w:left="0" w:leftChars="0"/>
              <w:jc w:val="both"/>
              <w:rPr>
                <w:rFonts w:hAnsi="宋体" w:cs="宋体"/>
              </w:rPr>
            </w:pPr>
          </w:p>
        </w:tc>
        <w:tc>
          <w:tcPr>
            <w:tcW w:w="1864" w:type="pct"/>
            <w:gridSpan w:val="3"/>
            <w:vAlign w:val="center"/>
          </w:tcPr>
          <w:p w14:paraId="6B7DEEDC">
            <w:pPr>
              <w:pStyle w:val="102"/>
              <w:spacing w:line="400" w:lineRule="exact"/>
              <w:ind w:left="0" w:leftChars="0"/>
              <w:jc w:val="both"/>
              <w:rPr>
                <w:rFonts w:hAnsi="宋体" w:cs="宋体"/>
              </w:rPr>
            </w:pPr>
          </w:p>
        </w:tc>
        <w:tc>
          <w:tcPr>
            <w:tcW w:w="710" w:type="pct"/>
            <w:vAlign w:val="center"/>
          </w:tcPr>
          <w:p w14:paraId="1521B091">
            <w:pPr>
              <w:pStyle w:val="102"/>
              <w:spacing w:line="400" w:lineRule="exact"/>
              <w:ind w:left="0" w:leftChars="0"/>
              <w:jc w:val="both"/>
              <w:rPr>
                <w:rFonts w:hAnsi="宋体" w:cs="宋体"/>
              </w:rPr>
            </w:pPr>
          </w:p>
        </w:tc>
        <w:tc>
          <w:tcPr>
            <w:tcW w:w="972" w:type="pct"/>
            <w:gridSpan w:val="2"/>
            <w:vAlign w:val="center"/>
          </w:tcPr>
          <w:p w14:paraId="7D070E9A">
            <w:pPr>
              <w:pStyle w:val="102"/>
              <w:spacing w:line="400" w:lineRule="exact"/>
              <w:ind w:left="0" w:leftChars="0"/>
              <w:jc w:val="both"/>
              <w:rPr>
                <w:rFonts w:hAnsi="宋体" w:cs="宋体"/>
              </w:rPr>
            </w:pPr>
          </w:p>
        </w:tc>
        <w:tc>
          <w:tcPr>
            <w:tcW w:w="625" w:type="pct"/>
            <w:vAlign w:val="center"/>
          </w:tcPr>
          <w:p w14:paraId="19FAE0A7">
            <w:pPr>
              <w:pStyle w:val="102"/>
              <w:spacing w:line="400" w:lineRule="exact"/>
              <w:ind w:left="0" w:leftChars="0"/>
              <w:jc w:val="both"/>
              <w:rPr>
                <w:rFonts w:hAnsi="宋体" w:cs="宋体"/>
              </w:rPr>
            </w:pPr>
          </w:p>
        </w:tc>
      </w:tr>
      <w:tr w14:paraId="03D6F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5DA9AD5F">
            <w:pPr>
              <w:pStyle w:val="102"/>
              <w:spacing w:line="400" w:lineRule="exact"/>
              <w:ind w:left="0" w:leftChars="0"/>
              <w:jc w:val="both"/>
              <w:rPr>
                <w:rFonts w:hAnsi="宋体" w:cs="宋体"/>
              </w:rPr>
            </w:pPr>
          </w:p>
        </w:tc>
        <w:tc>
          <w:tcPr>
            <w:tcW w:w="1864" w:type="pct"/>
            <w:gridSpan w:val="3"/>
            <w:vAlign w:val="center"/>
          </w:tcPr>
          <w:p w14:paraId="24619649">
            <w:pPr>
              <w:pStyle w:val="102"/>
              <w:spacing w:line="400" w:lineRule="exact"/>
              <w:ind w:left="0" w:leftChars="0"/>
              <w:jc w:val="both"/>
              <w:rPr>
                <w:rFonts w:hAnsi="宋体" w:cs="宋体"/>
              </w:rPr>
            </w:pPr>
          </w:p>
        </w:tc>
        <w:tc>
          <w:tcPr>
            <w:tcW w:w="710" w:type="pct"/>
            <w:vAlign w:val="center"/>
          </w:tcPr>
          <w:p w14:paraId="0C6E3B12">
            <w:pPr>
              <w:pStyle w:val="102"/>
              <w:spacing w:line="400" w:lineRule="exact"/>
              <w:ind w:left="0" w:leftChars="0"/>
              <w:jc w:val="both"/>
              <w:rPr>
                <w:rFonts w:hAnsi="宋体" w:cs="宋体"/>
              </w:rPr>
            </w:pPr>
          </w:p>
        </w:tc>
        <w:tc>
          <w:tcPr>
            <w:tcW w:w="972" w:type="pct"/>
            <w:gridSpan w:val="2"/>
            <w:vAlign w:val="center"/>
          </w:tcPr>
          <w:p w14:paraId="533D5EA5">
            <w:pPr>
              <w:pStyle w:val="102"/>
              <w:spacing w:line="400" w:lineRule="exact"/>
              <w:ind w:left="0" w:leftChars="0"/>
              <w:jc w:val="both"/>
              <w:rPr>
                <w:rFonts w:hAnsi="宋体" w:cs="宋体"/>
              </w:rPr>
            </w:pPr>
          </w:p>
        </w:tc>
        <w:tc>
          <w:tcPr>
            <w:tcW w:w="625" w:type="pct"/>
            <w:vAlign w:val="center"/>
          </w:tcPr>
          <w:p w14:paraId="5EE94678">
            <w:pPr>
              <w:pStyle w:val="102"/>
              <w:spacing w:line="400" w:lineRule="exact"/>
              <w:ind w:left="0" w:leftChars="0"/>
              <w:jc w:val="both"/>
              <w:rPr>
                <w:rFonts w:hAnsi="宋体" w:cs="宋体"/>
              </w:rPr>
            </w:pPr>
          </w:p>
        </w:tc>
      </w:tr>
      <w:tr w14:paraId="0DD6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51081BAD">
            <w:pPr>
              <w:pStyle w:val="102"/>
              <w:spacing w:line="400" w:lineRule="exact"/>
              <w:ind w:left="0" w:leftChars="0"/>
              <w:jc w:val="both"/>
              <w:rPr>
                <w:rFonts w:hAnsi="宋体" w:cs="宋体"/>
              </w:rPr>
            </w:pPr>
          </w:p>
        </w:tc>
        <w:tc>
          <w:tcPr>
            <w:tcW w:w="1864" w:type="pct"/>
            <w:gridSpan w:val="3"/>
            <w:vAlign w:val="center"/>
          </w:tcPr>
          <w:p w14:paraId="59002C5B">
            <w:pPr>
              <w:pStyle w:val="102"/>
              <w:spacing w:line="400" w:lineRule="exact"/>
              <w:ind w:left="0" w:leftChars="0"/>
              <w:jc w:val="both"/>
              <w:rPr>
                <w:rFonts w:hAnsi="宋体" w:cs="宋体"/>
              </w:rPr>
            </w:pPr>
          </w:p>
        </w:tc>
        <w:tc>
          <w:tcPr>
            <w:tcW w:w="710" w:type="pct"/>
            <w:vAlign w:val="center"/>
          </w:tcPr>
          <w:p w14:paraId="3C561606">
            <w:pPr>
              <w:pStyle w:val="102"/>
              <w:spacing w:line="400" w:lineRule="exact"/>
              <w:ind w:left="0" w:leftChars="0"/>
              <w:jc w:val="both"/>
              <w:rPr>
                <w:rFonts w:hAnsi="宋体" w:cs="宋体"/>
              </w:rPr>
            </w:pPr>
          </w:p>
        </w:tc>
        <w:tc>
          <w:tcPr>
            <w:tcW w:w="972" w:type="pct"/>
            <w:gridSpan w:val="2"/>
            <w:vAlign w:val="center"/>
          </w:tcPr>
          <w:p w14:paraId="1749159C">
            <w:pPr>
              <w:pStyle w:val="102"/>
              <w:spacing w:line="400" w:lineRule="exact"/>
              <w:ind w:left="0" w:leftChars="0"/>
              <w:jc w:val="both"/>
              <w:rPr>
                <w:rFonts w:hAnsi="宋体" w:cs="宋体"/>
              </w:rPr>
            </w:pPr>
          </w:p>
        </w:tc>
        <w:tc>
          <w:tcPr>
            <w:tcW w:w="625" w:type="pct"/>
            <w:vAlign w:val="center"/>
          </w:tcPr>
          <w:p w14:paraId="3EC8E183">
            <w:pPr>
              <w:pStyle w:val="102"/>
              <w:spacing w:line="400" w:lineRule="exact"/>
              <w:ind w:left="0" w:leftChars="0"/>
              <w:jc w:val="both"/>
              <w:rPr>
                <w:rFonts w:hAnsi="宋体" w:cs="宋体"/>
              </w:rPr>
            </w:pPr>
          </w:p>
        </w:tc>
      </w:tr>
      <w:tr w14:paraId="4F59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0EE5C441">
            <w:pPr>
              <w:pStyle w:val="102"/>
              <w:spacing w:line="400" w:lineRule="exact"/>
              <w:ind w:left="0" w:leftChars="0" w:firstLine="480" w:firstLineChars="200"/>
              <w:jc w:val="both"/>
              <w:rPr>
                <w:rFonts w:hAnsi="宋体" w:cs="宋体"/>
              </w:rPr>
            </w:pPr>
          </w:p>
        </w:tc>
        <w:tc>
          <w:tcPr>
            <w:tcW w:w="1864" w:type="pct"/>
            <w:gridSpan w:val="3"/>
            <w:vAlign w:val="center"/>
          </w:tcPr>
          <w:p w14:paraId="1849266A">
            <w:pPr>
              <w:pStyle w:val="102"/>
              <w:spacing w:line="400" w:lineRule="exact"/>
              <w:ind w:left="0" w:leftChars="0" w:firstLine="480" w:firstLineChars="200"/>
              <w:jc w:val="both"/>
              <w:rPr>
                <w:rFonts w:hAnsi="宋体" w:cs="宋体"/>
              </w:rPr>
            </w:pPr>
          </w:p>
        </w:tc>
        <w:tc>
          <w:tcPr>
            <w:tcW w:w="710" w:type="pct"/>
            <w:vAlign w:val="center"/>
          </w:tcPr>
          <w:p w14:paraId="720E79E0">
            <w:pPr>
              <w:pStyle w:val="102"/>
              <w:spacing w:line="400" w:lineRule="exact"/>
              <w:ind w:left="0" w:leftChars="0" w:firstLine="480" w:firstLineChars="200"/>
              <w:jc w:val="both"/>
              <w:rPr>
                <w:rFonts w:hAnsi="宋体" w:cs="宋体"/>
              </w:rPr>
            </w:pPr>
          </w:p>
        </w:tc>
        <w:tc>
          <w:tcPr>
            <w:tcW w:w="972" w:type="pct"/>
            <w:gridSpan w:val="2"/>
            <w:vAlign w:val="center"/>
          </w:tcPr>
          <w:p w14:paraId="587B500A">
            <w:pPr>
              <w:pStyle w:val="102"/>
              <w:spacing w:line="400" w:lineRule="exact"/>
              <w:ind w:left="0" w:leftChars="0" w:firstLine="480" w:firstLineChars="200"/>
              <w:jc w:val="both"/>
              <w:rPr>
                <w:rFonts w:hAnsi="宋体" w:cs="宋体"/>
              </w:rPr>
            </w:pPr>
          </w:p>
        </w:tc>
        <w:tc>
          <w:tcPr>
            <w:tcW w:w="625" w:type="pct"/>
            <w:vAlign w:val="center"/>
          </w:tcPr>
          <w:p w14:paraId="517CEF18">
            <w:pPr>
              <w:pStyle w:val="102"/>
              <w:spacing w:line="400" w:lineRule="exact"/>
              <w:ind w:left="0" w:leftChars="0" w:firstLine="480" w:firstLineChars="200"/>
              <w:jc w:val="both"/>
              <w:rPr>
                <w:rFonts w:hAnsi="宋体" w:cs="宋体"/>
              </w:rPr>
            </w:pPr>
          </w:p>
        </w:tc>
      </w:tr>
      <w:tr w14:paraId="2AE94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27" w:type="pct"/>
            <w:vAlign w:val="center"/>
          </w:tcPr>
          <w:p w14:paraId="7F590883">
            <w:pPr>
              <w:pStyle w:val="102"/>
              <w:spacing w:line="400" w:lineRule="exact"/>
              <w:ind w:left="0" w:leftChars="0" w:firstLine="480" w:firstLineChars="200"/>
              <w:jc w:val="both"/>
              <w:rPr>
                <w:rFonts w:hAnsi="宋体" w:cs="宋体"/>
              </w:rPr>
            </w:pPr>
          </w:p>
        </w:tc>
        <w:tc>
          <w:tcPr>
            <w:tcW w:w="1864" w:type="pct"/>
            <w:gridSpan w:val="3"/>
            <w:vAlign w:val="center"/>
          </w:tcPr>
          <w:p w14:paraId="04CC07ED">
            <w:pPr>
              <w:pStyle w:val="102"/>
              <w:spacing w:line="400" w:lineRule="exact"/>
              <w:ind w:left="0" w:leftChars="0" w:firstLine="480" w:firstLineChars="200"/>
              <w:jc w:val="both"/>
              <w:rPr>
                <w:rFonts w:hAnsi="宋体" w:cs="宋体"/>
              </w:rPr>
            </w:pPr>
          </w:p>
        </w:tc>
        <w:tc>
          <w:tcPr>
            <w:tcW w:w="710" w:type="pct"/>
            <w:vAlign w:val="center"/>
          </w:tcPr>
          <w:p w14:paraId="1EE2C422">
            <w:pPr>
              <w:pStyle w:val="102"/>
              <w:spacing w:line="400" w:lineRule="exact"/>
              <w:ind w:left="0" w:leftChars="0" w:firstLine="480" w:firstLineChars="200"/>
              <w:jc w:val="both"/>
              <w:rPr>
                <w:rFonts w:hAnsi="宋体" w:cs="宋体"/>
              </w:rPr>
            </w:pPr>
          </w:p>
        </w:tc>
        <w:tc>
          <w:tcPr>
            <w:tcW w:w="972" w:type="pct"/>
            <w:gridSpan w:val="2"/>
            <w:vAlign w:val="center"/>
          </w:tcPr>
          <w:p w14:paraId="29030564">
            <w:pPr>
              <w:pStyle w:val="102"/>
              <w:spacing w:line="400" w:lineRule="exact"/>
              <w:ind w:left="0" w:leftChars="0" w:firstLine="480" w:firstLineChars="200"/>
              <w:jc w:val="both"/>
              <w:rPr>
                <w:rFonts w:hAnsi="宋体" w:cs="宋体"/>
              </w:rPr>
            </w:pPr>
          </w:p>
        </w:tc>
        <w:tc>
          <w:tcPr>
            <w:tcW w:w="625" w:type="pct"/>
            <w:vAlign w:val="center"/>
          </w:tcPr>
          <w:p w14:paraId="4F9F6238">
            <w:pPr>
              <w:pStyle w:val="102"/>
              <w:spacing w:line="400" w:lineRule="exact"/>
              <w:ind w:left="0" w:leftChars="0" w:firstLine="480" w:firstLineChars="200"/>
              <w:jc w:val="both"/>
              <w:rPr>
                <w:rFonts w:hAnsi="宋体" w:cs="宋体"/>
              </w:rPr>
            </w:pPr>
          </w:p>
        </w:tc>
      </w:tr>
    </w:tbl>
    <w:p w14:paraId="55C80755">
      <w:pPr>
        <w:spacing w:line="440" w:lineRule="exact"/>
        <w:rPr>
          <w:rFonts w:cs="宋体" w:asciiTheme="minorEastAsia" w:hAnsiTheme="minorEastAsia" w:eastAsiaTheme="minorEastAsia"/>
        </w:rPr>
      </w:pPr>
      <w:r>
        <w:rPr>
          <w:rFonts w:hint="eastAsia" w:hAnsi="宋体" w:cs="宋体"/>
          <w:szCs w:val="24"/>
        </w:rPr>
        <w:t>备注：表后附身份证、职称证、执业注册证书、获奖证书（如果有）复印件。</w:t>
      </w:r>
    </w:p>
    <w:p w14:paraId="482BAAEF">
      <w:pPr>
        <w:pStyle w:val="78"/>
        <w:tabs>
          <w:tab w:val="left" w:pos="2040"/>
        </w:tabs>
        <w:spacing w:beforeLines="0" w:line="360" w:lineRule="auto"/>
        <w:ind w:left="901" w:leftChars="300" w:hanging="181" w:hangingChars="50"/>
        <w:rPr>
          <w:rFonts w:hAnsi="宋体"/>
          <w:b/>
          <w:color w:val="auto"/>
          <w:sz w:val="36"/>
        </w:rPr>
        <w:sectPr>
          <w:footerReference r:id="rId13" w:type="default"/>
          <w:pgSz w:w="11906" w:h="16838"/>
          <w:pgMar w:top="1417" w:right="1129" w:bottom="1417" w:left="1417" w:header="851" w:footer="850" w:gutter="0"/>
          <w:cols w:space="720" w:num="1"/>
          <w:docGrid w:type="lines" w:linePitch="312" w:charSpace="0"/>
        </w:sectPr>
      </w:pPr>
    </w:p>
    <w:p w14:paraId="707D8666">
      <w:pPr>
        <w:pStyle w:val="3"/>
        <w:keepLines w:val="0"/>
        <w:widowControl w:val="0"/>
        <w:numPr>
          <w:ilvl w:val="1"/>
          <w:numId w:val="0"/>
        </w:numPr>
        <w:spacing w:before="0" w:after="0" w:line="360" w:lineRule="auto"/>
        <w:jc w:val="center"/>
        <w:rPr>
          <w:sz w:val="32"/>
          <w:highlight w:val="cyan"/>
        </w:rPr>
      </w:pPr>
      <w:bookmarkStart w:id="114" w:name="_Toc12138"/>
      <w:bookmarkStart w:id="115" w:name="_Toc12758"/>
      <w:r>
        <w:rPr>
          <w:rFonts w:hint="eastAsia"/>
          <w:sz w:val="32"/>
        </w:rPr>
        <w:t>四、</w:t>
      </w:r>
      <w:r>
        <w:rPr>
          <w:rFonts w:hint="eastAsia" w:ascii="宋体" w:hAnsi="宋体" w:cs="宋体"/>
          <w:sz w:val="32"/>
        </w:rPr>
        <w:t>商务条款偏离表</w:t>
      </w:r>
      <w:bookmarkEnd w:id="114"/>
      <w:bookmarkEnd w:id="115"/>
    </w:p>
    <w:p w14:paraId="22F8FDF0">
      <w:pPr>
        <w:pStyle w:val="43"/>
        <w:widowControl w:val="0"/>
        <w:spacing w:before="156" w:beforeLines="50" w:beforeAutospacing="0" w:after="156" w:afterLines="50" w:afterAutospacing="0"/>
        <w:ind w:firstLine="480"/>
        <w:rPr>
          <w:rFonts w:cs="宋体"/>
        </w:rPr>
      </w:pPr>
      <w:r>
        <w:rPr>
          <w:rFonts w:hint="eastAsia" w:cs="宋体"/>
        </w:rPr>
        <w:t>项目名称：</w:t>
      </w:r>
    </w:p>
    <w:p w14:paraId="3BF1A86F">
      <w:pPr>
        <w:pStyle w:val="43"/>
        <w:widowControl w:val="0"/>
        <w:spacing w:before="156" w:beforeLines="50" w:beforeAutospacing="0" w:after="156" w:afterLines="50" w:afterAutospacing="0"/>
        <w:ind w:firstLine="480"/>
        <w:rPr>
          <w:rFonts w:cs="宋体"/>
        </w:rPr>
      </w:pPr>
      <w:r>
        <w:rPr>
          <w:rFonts w:hint="eastAsia" w:cs="宋体"/>
        </w:rPr>
        <w:t>项目编号：</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6"/>
        <w:gridCol w:w="2118"/>
        <w:gridCol w:w="2184"/>
        <w:gridCol w:w="2281"/>
        <w:gridCol w:w="1379"/>
        <w:gridCol w:w="1034"/>
      </w:tblGrid>
      <w:tr w14:paraId="1B18E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B4651F1">
            <w:pPr>
              <w:pStyle w:val="43"/>
              <w:widowControl w:val="0"/>
              <w:spacing w:before="0" w:beforeAutospacing="0" w:after="0" w:afterAutospacing="0"/>
              <w:jc w:val="center"/>
              <w:rPr>
                <w:rFonts w:cs="宋体"/>
              </w:rPr>
            </w:pPr>
            <w:r>
              <w:rPr>
                <w:rFonts w:hint="eastAsia" w:cs="宋体"/>
              </w:rPr>
              <w:t>序号</w:t>
            </w:r>
          </w:p>
        </w:tc>
        <w:tc>
          <w:tcPr>
            <w:tcW w:w="1063" w:type="pct"/>
            <w:tcBorders>
              <w:top w:val="single" w:color="auto" w:sz="4" w:space="0"/>
              <w:left w:val="single" w:color="auto" w:sz="4" w:space="0"/>
              <w:bottom w:val="single" w:color="auto" w:sz="4" w:space="0"/>
              <w:right w:val="single" w:color="auto" w:sz="4" w:space="0"/>
            </w:tcBorders>
            <w:vAlign w:val="center"/>
          </w:tcPr>
          <w:p w14:paraId="453251D2">
            <w:pPr>
              <w:pStyle w:val="43"/>
              <w:widowControl w:val="0"/>
              <w:spacing w:before="0" w:beforeAutospacing="0" w:after="0" w:afterAutospacing="0"/>
              <w:jc w:val="center"/>
              <w:rPr>
                <w:rFonts w:cs="宋体"/>
              </w:rPr>
            </w:pPr>
            <w:r>
              <w:rPr>
                <w:rFonts w:hint="eastAsia" w:cs="宋体"/>
              </w:rPr>
              <w:t>磋商文件条目号</w:t>
            </w:r>
          </w:p>
        </w:tc>
        <w:tc>
          <w:tcPr>
            <w:tcW w:w="1096" w:type="pct"/>
            <w:tcBorders>
              <w:top w:val="single" w:color="auto" w:sz="4" w:space="0"/>
              <w:left w:val="single" w:color="auto" w:sz="4" w:space="0"/>
              <w:bottom w:val="single" w:color="auto" w:sz="4" w:space="0"/>
              <w:right w:val="single" w:color="auto" w:sz="4" w:space="0"/>
            </w:tcBorders>
            <w:vAlign w:val="center"/>
          </w:tcPr>
          <w:p w14:paraId="0F5D7A01">
            <w:pPr>
              <w:pStyle w:val="43"/>
              <w:widowControl w:val="0"/>
              <w:spacing w:before="0" w:beforeAutospacing="0" w:after="0" w:afterAutospacing="0"/>
              <w:jc w:val="center"/>
              <w:rPr>
                <w:rFonts w:cs="宋体"/>
              </w:rPr>
            </w:pPr>
            <w:r>
              <w:rPr>
                <w:rFonts w:hint="eastAsia" w:cs="宋体"/>
              </w:rPr>
              <w:t>磋商文件的商务条款</w:t>
            </w:r>
          </w:p>
        </w:tc>
        <w:tc>
          <w:tcPr>
            <w:tcW w:w="1145" w:type="pct"/>
            <w:tcBorders>
              <w:top w:val="single" w:color="auto" w:sz="4" w:space="0"/>
              <w:left w:val="single" w:color="auto" w:sz="4" w:space="0"/>
              <w:bottom w:val="single" w:color="auto" w:sz="4" w:space="0"/>
              <w:right w:val="single" w:color="auto" w:sz="4" w:space="0"/>
            </w:tcBorders>
            <w:vAlign w:val="center"/>
          </w:tcPr>
          <w:p w14:paraId="760F485B">
            <w:pPr>
              <w:pStyle w:val="43"/>
              <w:widowControl w:val="0"/>
              <w:spacing w:before="0" w:beforeAutospacing="0" w:after="0" w:afterAutospacing="0"/>
              <w:jc w:val="center"/>
              <w:rPr>
                <w:rFonts w:cs="宋体"/>
              </w:rPr>
            </w:pPr>
            <w:r>
              <w:rPr>
                <w:rFonts w:hint="eastAsia" w:cs="宋体"/>
              </w:rPr>
              <w:t>磋商响应文件的商务条款</w:t>
            </w:r>
          </w:p>
        </w:tc>
        <w:tc>
          <w:tcPr>
            <w:tcW w:w="692" w:type="pct"/>
            <w:tcBorders>
              <w:top w:val="single" w:color="auto" w:sz="4" w:space="0"/>
              <w:left w:val="single" w:color="auto" w:sz="4" w:space="0"/>
              <w:bottom w:val="single" w:color="auto" w:sz="4" w:space="0"/>
              <w:right w:val="single" w:color="auto" w:sz="4" w:space="0"/>
            </w:tcBorders>
            <w:vAlign w:val="center"/>
          </w:tcPr>
          <w:p w14:paraId="6934C20B">
            <w:pPr>
              <w:pStyle w:val="43"/>
              <w:widowControl w:val="0"/>
              <w:spacing w:before="0" w:beforeAutospacing="0" w:after="0" w:afterAutospacing="0"/>
              <w:jc w:val="center"/>
              <w:rPr>
                <w:rFonts w:cs="宋体"/>
              </w:rPr>
            </w:pPr>
            <w:r>
              <w:rPr>
                <w:rFonts w:hint="eastAsia" w:cs="宋体"/>
              </w:rPr>
              <w:t>偏离</w:t>
            </w:r>
          </w:p>
        </w:tc>
        <w:tc>
          <w:tcPr>
            <w:tcW w:w="519" w:type="pct"/>
            <w:tcBorders>
              <w:top w:val="single" w:color="auto" w:sz="4" w:space="0"/>
              <w:left w:val="single" w:color="auto" w:sz="4" w:space="0"/>
              <w:bottom w:val="single" w:color="auto" w:sz="4" w:space="0"/>
              <w:right w:val="single" w:color="auto" w:sz="4" w:space="0"/>
            </w:tcBorders>
            <w:vAlign w:val="center"/>
          </w:tcPr>
          <w:p w14:paraId="75D588FC">
            <w:pPr>
              <w:pStyle w:val="43"/>
              <w:widowControl w:val="0"/>
              <w:spacing w:before="0" w:beforeAutospacing="0" w:after="0" w:afterAutospacing="0"/>
              <w:jc w:val="center"/>
              <w:rPr>
                <w:rFonts w:cs="宋体"/>
              </w:rPr>
            </w:pPr>
            <w:r>
              <w:rPr>
                <w:rFonts w:hint="eastAsia" w:cs="宋体"/>
              </w:rPr>
              <w:t>说明</w:t>
            </w:r>
          </w:p>
        </w:tc>
      </w:tr>
      <w:tr w14:paraId="5E1AE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6A24F34">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19E0F6F1">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19BDA409">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34AAF24D">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0963C141">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57DCA37C">
            <w:pPr>
              <w:pStyle w:val="43"/>
              <w:widowControl w:val="0"/>
              <w:spacing w:before="0" w:beforeAutospacing="0" w:after="0" w:afterAutospacing="0"/>
              <w:ind w:firstLine="480" w:firstLineChars="200"/>
              <w:jc w:val="center"/>
              <w:rPr>
                <w:rFonts w:cs="宋体"/>
              </w:rPr>
            </w:pPr>
          </w:p>
        </w:tc>
      </w:tr>
      <w:tr w14:paraId="6FEE6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3AEBD550">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2527B338">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66619AA5">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5FB19979">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50468484">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073DFA92">
            <w:pPr>
              <w:pStyle w:val="43"/>
              <w:widowControl w:val="0"/>
              <w:spacing w:before="0" w:beforeAutospacing="0" w:after="0" w:afterAutospacing="0"/>
              <w:ind w:firstLine="480" w:firstLineChars="200"/>
              <w:jc w:val="center"/>
              <w:rPr>
                <w:rFonts w:cs="宋体"/>
              </w:rPr>
            </w:pPr>
          </w:p>
        </w:tc>
      </w:tr>
      <w:tr w14:paraId="5F184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C092FFA">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46147993">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09280877">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17BC8D66">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2F7ECC14">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5330B5CA">
            <w:pPr>
              <w:pStyle w:val="43"/>
              <w:widowControl w:val="0"/>
              <w:spacing w:before="0" w:beforeAutospacing="0" w:after="0" w:afterAutospacing="0"/>
              <w:ind w:firstLine="480" w:firstLineChars="200"/>
              <w:jc w:val="center"/>
              <w:rPr>
                <w:rFonts w:cs="宋体"/>
              </w:rPr>
            </w:pPr>
          </w:p>
        </w:tc>
      </w:tr>
      <w:tr w14:paraId="6129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26AEF1B">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2648691A">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33A6DD6C">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6301EDF2">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4A288D6E">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0BF20C8A">
            <w:pPr>
              <w:pStyle w:val="43"/>
              <w:widowControl w:val="0"/>
              <w:spacing w:before="0" w:beforeAutospacing="0" w:after="0" w:afterAutospacing="0"/>
              <w:ind w:firstLine="480" w:firstLineChars="200"/>
              <w:jc w:val="center"/>
              <w:rPr>
                <w:rFonts w:cs="宋体"/>
              </w:rPr>
            </w:pPr>
          </w:p>
        </w:tc>
      </w:tr>
      <w:tr w14:paraId="0C552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1E73B9B3">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1EF65A4C">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4E6D6F8E">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701AFCBB">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091470BE">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06362770">
            <w:pPr>
              <w:pStyle w:val="43"/>
              <w:widowControl w:val="0"/>
              <w:spacing w:before="0" w:beforeAutospacing="0" w:after="0" w:afterAutospacing="0"/>
              <w:ind w:firstLine="480" w:firstLineChars="200"/>
              <w:jc w:val="center"/>
              <w:rPr>
                <w:rFonts w:cs="宋体"/>
              </w:rPr>
            </w:pPr>
          </w:p>
        </w:tc>
      </w:tr>
      <w:tr w14:paraId="1546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7198B13E">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5634D75C">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7E5028C7">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600FBC99">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6245C9F5">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4A830AFD">
            <w:pPr>
              <w:pStyle w:val="43"/>
              <w:widowControl w:val="0"/>
              <w:spacing w:before="0" w:beforeAutospacing="0" w:after="0" w:afterAutospacing="0"/>
              <w:ind w:firstLine="480" w:firstLineChars="200"/>
              <w:jc w:val="center"/>
              <w:rPr>
                <w:rFonts w:cs="宋体"/>
              </w:rPr>
            </w:pPr>
          </w:p>
        </w:tc>
      </w:tr>
      <w:tr w14:paraId="0C7E2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485" w:type="pct"/>
            <w:tcBorders>
              <w:top w:val="single" w:color="auto" w:sz="4" w:space="0"/>
              <w:left w:val="single" w:color="auto" w:sz="4" w:space="0"/>
              <w:bottom w:val="single" w:color="auto" w:sz="4" w:space="0"/>
              <w:right w:val="single" w:color="auto" w:sz="4" w:space="0"/>
            </w:tcBorders>
            <w:vAlign w:val="center"/>
          </w:tcPr>
          <w:p w14:paraId="55185DEB">
            <w:pPr>
              <w:pStyle w:val="43"/>
              <w:widowControl w:val="0"/>
              <w:spacing w:before="0" w:beforeAutospacing="0" w:after="0" w:afterAutospacing="0"/>
              <w:ind w:firstLine="480" w:firstLineChars="200"/>
              <w:jc w:val="center"/>
              <w:rPr>
                <w:rFonts w:cs="宋体"/>
              </w:rPr>
            </w:pPr>
          </w:p>
        </w:tc>
        <w:tc>
          <w:tcPr>
            <w:tcW w:w="1063" w:type="pct"/>
            <w:tcBorders>
              <w:top w:val="single" w:color="auto" w:sz="4" w:space="0"/>
              <w:left w:val="single" w:color="auto" w:sz="4" w:space="0"/>
              <w:bottom w:val="single" w:color="auto" w:sz="4" w:space="0"/>
              <w:right w:val="single" w:color="auto" w:sz="4" w:space="0"/>
            </w:tcBorders>
            <w:vAlign w:val="center"/>
          </w:tcPr>
          <w:p w14:paraId="59222307">
            <w:pPr>
              <w:pStyle w:val="43"/>
              <w:widowControl w:val="0"/>
              <w:spacing w:before="0" w:beforeAutospacing="0" w:after="0" w:afterAutospacing="0"/>
              <w:ind w:firstLine="480" w:firstLineChars="200"/>
              <w:jc w:val="center"/>
              <w:rPr>
                <w:rFonts w:cs="宋体"/>
              </w:rPr>
            </w:pPr>
          </w:p>
        </w:tc>
        <w:tc>
          <w:tcPr>
            <w:tcW w:w="1096" w:type="pct"/>
            <w:tcBorders>
              <w:top w:val="single" w:color="auto" w:sz="4" w:space="0"/>
              <w:left w:val="single" w:color="auto" w:sz="4" w:space="0"/>
              <w:bottom w:val="single" w:color="auto" w:sz="4" w:space="0"/>
              <w:right w:val="single" w:color="auto" w:sz="4" w:space="0"/>
            </w:tcBorders>
            <w:vAlign w:val="center"/>
          </w:tcPr>
          <w:p w14:paraId="573DB093">
            <w:pPr>
              <w:pStyle w:val="43"/>
              <w:widowControl w:val="0"/>
              <w:spacing w:before="0" w:beforeAutospacing="0" w:after="0" w:afterAutospacing="0"/>
              <w:ind w:firstLine="480" w:firstLineChars="200"/>
              <w:jc w:val="center"/>
              <w:rPr>
                <w:rFonts w:cs="宋体"/>
              </w:rPr>
            </w:pPr>
          </w:p>
        </w:tc>
        <w:tc>
          <w:tcPr>
            <w:tcW w:w="1145" w:type="pct"/>
            <w:tcBorders>
              <w:top w:val="single" w:color="auto" w:sz="4" w:space="0"/>
              <w:left w:val="single" w:color="auto" w:sz="4" w:space="0"/>
              <w:bottom w:val="single" w:color="auto" w:sz="4" w:space="0"/>
              <w:right w:val="single" w:color="auto" w:sz="4" w:space="0"/>
            </w:tcBorders>
            <w:vAlign w:val="center"/>
          </w:tcPr>
          <w:p w14:paraId="2BA626BA">
            <w:pPr>
              <w:pStyle w:val="43"/>
              <w:widowControl w:val="0"/>
              <w:spacing w:before="0" w:beforeAutospacing="0" w:after="0" w:afterAutospacing="0"/>
              <w:ind w:firstLine="480" w:firstLineChars="200"/>
              <w:jc w:val="center"/>
              <w:rPr>
                <w:rFonts w:cs="宋体"/>
              </w:rPr>
            </w:pPr>
          </w:p>
        </w:tc>
        <w:tc>
          <w:tcPr>
            <w:tcW w:w="692" w:type="pct"/>
            <w:tcBorders>
              <w:top w:val="single" w:color="auto" w:sz="4" w:space="0"/>
              <w:left w:val="single" w:color="auto" w:sz="4" w:space="0"/>
              <w:bottom w:val="single" w:color="auto" w:sz="4" w:space="0"/>
              <w:right w:val="single" w:color="auto" w:sz="4" w:space="0"/>
            </w:tcBorders>
            <w:vAlign w:val="center"/>
          </w:tcPr>
          <w:p w14:paraId="7BFCEEA7">
            <w:pPr>
              <w:pStyle w:val="43"/>
              <w:widowControl w:val="0"/>
              <w:spacing w:before="0" w:beforeAutospacing="0" w:after="0" w:afterAutospacing="0"/>
              <w:ind w:firstLine="480" w:firstLineChars="200"/>
              <w:jc w:val="center"/>
              <w:rPr>
                <w:rFonts w:cs="宋体"/>
              </w:rPr>
            </w:pPr>
          </w:p>
        </w:tc>
        <w:tc>
          <w:tcPr>
            <w:tcW w:w="519" w:type="pct"/>
            <w:tcBorders>
              <w:top w:val="single" w:color="auto" w:sz="4" w:space="0"/>
              <w:left w:val="single" w:color="auto" w:sz="4" w:space="0"/>
              <w:bottom w:val="single" w:color="auto" w:sz="4" w:space="0"/>
              <w:right w:val="single" w:color="auto" w:sz="4" w:space="0"/>
            </w:tcBorders>
            <w:vAlign w:val="center"/>
          </w:tcPr>
          <w:p w14:paraId="290C916C">
            <w:pPr>
              <w:pStyle w:val="43"/>
              <w:widowControl w:val="0"/>
              <w:spacing w:before="0" w:beforeAutospacing="0" w:after="0" w:afterAutospacing="0"/>
              <w:ind w:firstLine="480" w:firstLineChars="200"/>
              <w:jc w:val="center"/>
              <w:rPr>
                <w:rFonts w:cs="宋体"/>
              </w:rPr>
            </w:pPr>
          </w:p>
        </w:tc>
      </w:tr>
    </w:tbl>
    <w:p w14:paraId="628989A2">
      <w:pPr>
        <w:pStyle w:val="43"/>
        <w:widowControl w:val="0"/>
        <w:spacing w:before="0" w:beforeAutospacing="0" w:after="0" w:afterAutospacing="0"/>
        <w:rPr>
          <w:rFonts w:cs="宋体"/>
        </w:rPr>
      </w:pPr>
      <w:r>
        <w:rPr>
          <w:rFonts w:hint="eastAsia" w:cs="宋体"/>
        </w:rPr>
        <w:t>说明：</w:t>
      </w:r>
    </w:p>
    <w:p w14:paraId="5D9F250F">
      <w:pPr>
        <w:pStyle w:val="43"/>
        <w:widowControl w:val="0"/>
        <w:spacing w:before="0" w:beforeAutospacing="0" w:after="0" w:afterAutospacing="0" w:line="360" w:lineRule="auto"/>
        <w:ind w:firstLine="480" w:firstLineChars="200"/>
        <w:jc w:val="both"/>
        <w:rPr>
          <w:rFonts w:cs="宋体"/>
        </w:rPr>
      </w:pPr>
      <w:r>
        <w:rPr>
          <w:rFonts w:hint="eastAsia" w:cs="宋体"/>
        </w:rPr>
        <w:t>1.本表只填写磋商响应文件中与磋商文件有偏离（包括正偏离和负偏离）的内容，磋商响应文件中商务响应与磋商文件要求完全一致的，不用在此表中列出，但必须提交空白表。</w:t>
      </w:r>
    </w:p>
    <w:p w14:paraId="643210D5">
      <w:pPr>
        <w:pStyle w:val="43"/>
        <w:widowControl w:val="0"/>
        <w:spacing w:before="0" w:beforeAutospacing="0" w:after="0" w:afterAutospacing="0" w:line="360" w:lineRule="auto"/>
        <w:ind w:firstLine="480" w:firstLineChars="200"/>
        <w:rPr>
          <w:rFonts w:cs="宋体"/>
        </w:rPr>
      </w:pPr>
      <w:r>
        <w:rPr>
          <w:rFonts w:hint="eastAsia" w:cs="宋体"/>
        </w:rPr>
        <w:t>2.供应商必须据实填写，不得虚假响应，否则将取消其磋商或成交资格，并按有关规定进行处罚。</w:t>
      </w:r>
    </w:p>
    <w:p w14:paraId="5C0254A9">
      <w:pPr>
        <w:pStyle w:val="43"/>
        <w:widowControl w:val="0"/>
        <w:spacing w:before="0" w:beforeAutospacing="0" w:after="0" w:afterAutospacing="0"/>
        <w:ind w:firstLine="480" w:firstLineChars="200"/>
        <w:jc w:val="center"/>
        <w:rPr>
          <w:rFonts w:cs="宋体"/>
        </w:rPr>
      </w:pPr>
    </w:p>
    <w:p w14:paraId="6872C483">
      <w:pPr>
        <w:pStyle w:val="43"/>
        <w:widowControl w:val="0"/>
        <w:spacing w:before="0" w:beforeAutospacing="0" w:after="0" w:afterAutospacing="0" w:line="600" w:lineRule="auto"/>
        <w:ind w:firstLine="480" w:firstLineChars="200"/>
        <w:rPr>
          <w:rFonts w:cs="宋体"/>
        </w:rPr>
      </w:pPr>
      <w:r>
        <w:rPr>
          <w:rFonts w:hint="eastAsia" w:cs="宋体"/>
        </w:rPr>
        <w:t>供应商名称：</w:t>
      </w:r>
      <w:r>
        <w:rPr>
          <w:rFonts w:hint="eastAsia" w:cs="宋体"/>
          <w:u w:val="single"/>
        </w:rPr>
        <w:t xml:space="preserve">                     </w:t>
      </w:r>
      <w:r>
        <w:rPr>
          <w:rFonts w:hint="eastAsia" w:cs="宋体"/>
        </w:rPr>
        <w:t>（单位公章）</w:t>
      </w:r>
    </w:p>
    <w:p w14:paraId="26A9CFEE">
      <w:pPr>
        <w:pStyle w:val="43"/>
        <w:widowControl w:val="0"/>
        <w:spacing w:before="0" w:beforeAutospacing="0" w:after="0" w:afterAutospacing="0" w:line="600" w:lineRule="auto"/>
        <w:ind w:firstLine="496" w:firstLineChars="200"/>
        <w:rPr>
          <w:rFonts w:cs="宋体"/>
        </w:rPr>
      </w:pPr>
      <w:r>
        <w:rPr>
          <w:rFonts w:hint="eastAsia" w:cs="仿宋" w:asciiTheme="minorEastAsia" w:hAnsiTheme="minorEastAsia" w:eastAsiaTheme="minorEastAsia"/>
          <w:spacing w:val="4"/>
        </w:rPr>
        <w:t>法定代表人或被授权人</w:t>
      </w:r>
      <w:r>
        <w:rPr>
          <w:rFonts w:hint="eastAsia" w:cs="宋体"/>
        </w:rPr>
        <w:t>：</w:t>
      </w:r>
      <w:r>
        <w:rPr>
          <w:rFonts w:hint="eastAsia" w:cs="宋体"/>
          <w:u w:val="single"/>
        </w:rPr>
        <w:t xml:space="preserve">  </w:t>
      </w:r>
      <w:r>
        <w:rPr>
          <w:rFonts w:cs="宋体"/>
          <w:u w:val="single"/>
        </w:rPr>
        <w:t xml:space="preserve">    </w:t>
      </w:r>
      <w:r>
        <w:rPr>
          <w:rFonts w:hint="eastAsia" w:cs="宋体"/>
          <w:u w:val="single"/>
        </w:rPr>
        <w:t xml:space="preserve">    </w:t>
      </w:r>
      <w:r>
        <w:rPr>
          <w:rFonts w:hint="eastAsia" w:cs="宋体"/>
        </w:rPr>
        <w:t>（签字或盖章）</w:t>
      </w:r>
    </w:p>
    <w:p w14:paraId="69F53028">
      <w:pPr>
        <w:pStyle w:val="179"/>
        <w:spacing w:line="480" w:lineRule="exact"/>
        <w:ind w:left="240" w:firstLine="281" w:firstLineChars="100"/>
        <w:jc w:val="center"/>
        <w:rPr>
          <w:rFonts w:cs="仿宋" w:asciiTheme="minorEastAsia" w:hAnsiTheme="minorEastAsia" w:eastAsiaTheme="minorEastAsia"/>
          <w:b/>
          <w:kern w:val="2"/>
          <w:sz w:val="28"/>
          <w:szCs w:val="28"/>
        </w:rPr>
      </w:pPr>
    </w:p>
    <w:p w14:paraId="45523E5E">
      <w:pPr>
        <w:pStyle w:val="179"/>
        <w:spacing w:line="480" w:lineRule="exact"/>
        <w:ind w:left="240" w:firstLine="281" w:firstLineChars="100"/>
        <w:jc w:val="center"/>
        <w:rPr>
          <w:rFonts w:cs="仿宋" w:asciiTheme="minorEastAsia" w:hAnsiTheme="minorEastAsia" w:eastAsiaTheme="minorEastAsia"/>
          <w:b/>
          <w:kern w:val="2"/>
          <w:sz w:val="28"/>
          <w:szCs w:val="28"/>
        </w:rPr>
      </w:pPr>
    </w:p>
    <w:p w14:paraId="04DDED41">
      <w:pPr>
        <w:widowControl/>
        <w:jc w:val="left"/>
        <w:rPr>
          <w:b/>
          <w:bCs/>
          <w:sz w:val="32"/>
          <w:szCs w:val="32"/>
        </w:rPr>
      </w:pPr>
      <w:bookmarkStart w:id="116" w:name="_Toc31623"/>
      <w:r>
        <w:rPr>
          <w:b/>
          <w:bCs/>
          <w:sz w:val="32"/>
          <w:szCs w:val="32"/>
        </w:rPr>
        <w:br w:type="page"/>
      </w:r>
    </w:p>
    <w:p w14:paraId="0D9E52B0">
      <w:pPr>
        <w:pStyle w:val="3"/>
        <w:keepLines w:val="0"/>
        <w:widowControl w:val="0"/>
        <w:numPr>
          <w:ilvl w:val="1"/>
          <w:numId w:val="0"/>
        </w:numPr>
        <w:spacing w:before="0" w:after="0" w:line="360" w:lineRule="auto"/>
        <w:jc w:val="center"/>
        <w:rPr>
          <w:rFonts w:ascii="宋体" w:hAnsi="宋体" w:cs="宋体"/>
        </w:rPr>
      </w:pPr>
      <w:bookmarkStart w:id="117" w:name="_Toc90"/>
      <w:r>
        <w:rPr>
          <w:rFonts w:hint="eastAsia"/>
          <w:sz w:val="32"/>
        </w:rPr>
        <w:t>五、</w:t>
      </w:r>
      <w:bookmarkEnd w:id="103"/>
      <w:bookmarkEnd w:id="106"/>
      <w:bookmarkEnd w:id="107"/>
      <w:bookmarkEnd w:id="108"/>
      <w:bookmarkEnd w:id="109"/>
      <w:bookmarkEnd w:id="116"/>
      <w:bookmarkEnd w:id="117"/>
      <w:bookmarkStart w:id="118" w:name="_Toc496523755"/>
      <w:bookmarkStart w:id="119" w:name="_Toc495913704"/>
      <w:bookmarkStart w:id="120" w:name="_Toc496524283"/>
      <w:bookmarkStart w:id="121" w:name="_Toc28160_WPSOffice_Level1"/>
      <w:r>
        <w:rPr>
          <w:rFonts w:hint="eastAsia"/>
          <w:sz w:val="32"/>
        </w:rPr>
        <w:t>资格证明文件</w:t>
      </w:r>
      <w:bookmarkEnd w:id="118"/>
      <w:bookmarkEnd w:id="119"/>
      <w:bookmarkEnd w:id="120"/>
      <w:bookmarkEnd w:id="121"/>
    </w:p>
    <w:p w14:paraId="73B964CE">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（1）</w:t>
      </w:r>
      <w:r>
        <w:rPr>
          <w:rFonts w:hint="eastAsia" w:hAnsi="宋体" w:cs="宋体"/>
          <w:color w:val="000000"/>
          <w:szCs w:val="24"/>
          <w:shd w:val="clear" w:color="auto" w:fill="FFFFFF"/>
        </w:rPr>
        <w:t>具有独立承担民事责任的能力：</w:t>
      </w:r>
      <w:r>
        <w:rPr>
          <w:rFonts w:hint="eastAsia" w:hAnsi="宋体" w:cs="宋体"/>
          <w:szCs w:val="21"/>
          <w:lang w:val="zh-CN"/>
        </w:rPr>
        <w:t>具有独立承担民事责任能力的法人、其他组织，并出具合法有效的营业执照或事业单位法人证书等国家规定的相关证明</w:t>
      </w:r>
      <w:r>
        <w:rPr>
          <w:rFonts w:hint="eastAsia" w:cs="宋体" w:asciiTheme="minorEastAsia" w:hAnsiTheme="minorEastAsia" w:eastAsiaTheme="minorEastAsia"/>
        </w:rPr>
        <w:t>。</w:t>
      </w:r>
      <w:r>
        <w:rPr>
          <w:rFonts w:hint="eastAsia" w:hAnsi="宋体" w:cs="宋体"/>
          <w:b/>
          <w:bCs/>
          <w:szCs w:val="24"/>
        </w:rPr>
        <w:t>（提供复印件并加盖供应商公章</w:t>
      </w:r>
      <w:r>
        <w:rPr>
          <w:rFonts w:hint="eastAsia" w:hAnsi="宋体" w:cs="宋体"/>
          <w:b/>
          <w:szCs w:val="24"/>
          <w:lang w:val="zh-CN"/>
        </w:rPr>
        <w:t>）</w:t>
      </w:r>
    </w:p>
    <w:p w14:paraId="27A09221">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（2）</w:t>
      </w:r>
      <w:r>
        <w:rPr>
          <w:rFonts w:hint="eastAsia" w:hAnsi="宋体" w:cs="宋体"/>
          <w:color w:val="000000"/>
          <w:szCs w:val="24"/>
          <w:shd w:val="clear" w:color="auto" w:fill="FFFFFF"/>
        </w:rPr>
        <w:t>具有良好的商业信誉和健全的财务会计制度：提供具有财务审计资质单位出具的2025年度完整的审计报告或提供供应商基本存款账户信息及开标日期前90日内其基本存款账户开户银行出具的资信证明。以上形式的证明资料提供任何一种即可。</w:t>
      </w:r>
      <w:r>
        <w:rPr>
          <w:rFonts w:hint="eastAsia" w:hAnsi="宋体" w:cs="宋体"/>
          <w:b/>
          <w:bCs/>
          <w:szCs w:val="24"/>
        </w:rPr>
        <w:t>（提供复印件并加盖供应商公章</w:t>
      </w:r>
      <w:r>
        <w:rPr>
          <w:rFonts w:hint="eastAsia" w:hAnsi="宋体" w:cs="宋体"/>
          <w:b/>
          <w:szCs w:val="24"/>
          <w:lang w:val="zh-CN"/>
        </w:rPr>
        <w:t>）</w:t>
      </w:r>
    </w:p>
    <w:p w14:paraId="3B8C6BDF">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3）有依法缴纳税收和社会保障资金的良好记录：①投标供应商近六个月内（投标截止时间前）任意1个月纳税证明材料：根据税务部门出具的完税凭证或纳税的银行转账汇款单、对账单等判定，如依法免税或不需要纳税的，提供相应证明材料。②投标供应商近六个月内（投标截止时间前）任意1个月缴纳社会保障金证明材料：根据银行转账汇款单或社保（税务）部门出具的缴纳社会保障金的凭证判定，证明材料应当显示险种和缴纳所属时期；不需要缴纳社会保障金的投标供应商，应当提供相关证明材料或书面声明。代缴社保证明材料不予认可。</w:t>
      </w:r>
      <w:r>
        <w:rPr>
          <w:rFonts w:hint="eastAsia" w:hAnsi="宋体" w:cs="宋体"/>
          <w:b/>
          <w:bCs/>
          <w:szCs w:val="24"/>
        </w:rPr>
        <w:t>（提供复印件并加盖供应商公章</w:t>
      </w:r>
      <w:r>
        <w:rPr>
          <w:rFonts w:hint="eastAsia" w:hAnsi="宋体" w:cs="宋体"/>
          <w:b/>
          <w:szCs w:val="24"/>
          <w:lang w:val="zh-CN"/>
        </w:rPr>
        <w:t>）</w:t>
      </w:r>
    </w:p>
    <w:p w14:paraId="0B94F8DE">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（4）</w:t>
      </w:r>
      <w:r>
        <w:rPr>
          <w:rFonts w:hint="eastAsia" w:hAnsi="宋体" w:cs="宋体"/>
          <w:bCs/>
          <w:szCs w:val="24"/>
        </w:rPr>
        <w:t>参加政府采购活动前三年内，在经营活动中没有重大违法记录：</w:t>
      </w:r>
      <w:r>
        <w:rPr>
          <w:rFonts w:hint="eastAsia" w:cs="宋体" w:asciiTheme="minorEastAsia" w:hAnsiTheme="minorEastAsia" w:eastAsiaTheme="minorEastAsia"/>
        </w:rPr>
        <w:t>未在“信用中国”网站（www.creditchina.gov.cn）和“中国政府采购网”（ccgp.gov.cn）列入</w:t>
      </w:r>
      <w:r>
        <w:rPr>
          <w:rFonts w:hint="eastAsia" w:hAnsi="宋体"/>
          <w:szCs w:val="24"/>
        </w:rPr>
        <w:t>严重失信主体</w:t>
      </w:r>
      <w:r>
        <w:rPr>
          <w:rFonts w:hint="eastAsia" w:cs="宋体" w:asciiTheme="minorEastAsia" w:hAnsiTheme="minorEastAsia" w:eastAsiaTheme="minorEastAsia"/>
        </w:rPr>
        <w:t>、重大税收违法案件当事人名单、政府采购严重违法失信行为记录名单</w:t>
      </w:r>
      <w:r>
        <w:rPr>
          <w:rFonts w:hint="eastAsia" w:cs="宋体" w:asciiTheme="minorEastAsia" w:hAnsiTheme="minorEastAsia" w:eastAsiaTheme="minorEastAsia"/>
          <w:b/>
          <w:bCs/>
        </w:rPr>
        <w:t>（</w:t>
      </w:r>
      <w:r>
        <w:rPr>
          <w:rFonts w:hint="eastAsia" w:hAnsi="宋体" w:cs="宋体"/>
          <w:b/>
          <w:bCs/>
          <w:szCs w:val="24"/>
        </w:rPr>
        <w:t>提供声明函</w:t>
      </w:r>
      <w:r>
        <w:rPr>
          <w:rFonts w:hint="eastAsia" w:cs="宋体" w:asciiTheme="minorEastAsia" w:hAnsiTheme="minorEastAsia" w:eastAsiaTheme="minorEastAsia"/>
          <w:b/>
          <w:bCs/>
        </w:rPr>
        <w:t>）</w:t>
      </w:r>
      <w:r>
        <w:rPr>
          <w:rFonts w:hint="eastAsia" w:cs="宋体" w:asciiTheme="minorEastAsia" w:hAnsiTheme="minorEastAsia" w:eastAsiaTheme="minorEastAsia"/>
        </w:rPr>
        <w:t>。</w:t>
      </w:r>
    </w:p>
    <w:p w14:paraId="3CC1D120">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（5）法律、行政法规规定的其他条件：提供满足法律、行政法规规定的其他条件的书面声明。</w:t>
      </w:r>
      <w:r>
        <w:rPr>
          <w:rFonts w:hint="eastAsia" w:cs="宋体" w:asciiTheme="minorEastAsia" w:hAnsiTheme="minorEastAsia" w:eastAsiaTheme="minorEastAsia"/>
          <w:b/>
          <w:bCs/>
        </w:rPr>
        <w:t>（</w:t>
      </w:r>
      <w:r>
        <w:rPr>
          <w:rFonts w:hint="eastAsia" w:hAnsi="宋体" w:cs="宋体"/>
          <w:b/>
          <w:bCs/>
          <w:szCs w:val="24"/>
        </w:rPr>
        <w:t>提供声明函</w:t>
      </w:r>
      <w:r>
        <w:rPr>
          <w:rFonts w:hint="eastAsia" w:cs="宋体" w:asciiTheme="minorEastAsia" w:hAnsiTheme="minorEastAsia" w:eastAsiaTheme="minorEastAsia"/>
          <w:b/>
          <w:bCs/>
        </w:rPr>
        <w:t>）</w:t>
      </w:r>
    </w:p>
    <w:p w14:paraId="1639945F">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（6）</w:t>
      </w:r>
      <w:r>
        <w:rPr>
          <w:rFonts w:hint="eastAsia" w:hAnsi="宋体" w:cs="宋体"/>
          <w:color w:val="000000"/>
          <w:szCs w:val="24"/>
          <w:shd w:val="clear" w:color="auto" w:fill="FFFFFF"/>
        </w:rPr>
        <w:t>具有履行合同所必需的设备和专业技术能力：出具履行合同所必需的设备和专业技术能力的书面声明。</w:t>
      </w:r>
      <w:r>
        <w:rPr>
          <w:rFonts w:hint="eastAsia" w:cs="宋体" w:asciiTheme="minorEastAsia" w:hAnsiTheme="minorEastAsia" w:eastAsiaTheme="minorEastAsia"/>
          <w:b/>
          <w:bCs/>
        </w:rPr>
        <w:t>（</w:t>
      </w:r>
      <w:r>
        <w:rPr>
          <w:rFonts w:hint="eastAsia" w:hAnsi="宋体" w:cs="宋体"/>
          <w:b/>
          <w:bCs/>
          <w:szCs w:val="24"/>
        </w:rPr>
        <w:t>提供声明函</w:t>
      </w:r>
      <w:r>
        <w:rPr>
          <w:rFonts w:hint="eastAsia" w:cs="宋体" w:asciiTheme="minorEastAsia" w:hAnsiTheme="minorEastAsia" w:eastAsiaTheme="minorEastAsia"/>
          <w:b/>
          <w:bCs/>
        </w:rPr>
        <w:t>）</w:t>
      </w:r>
    </w:p>
    <w:p w14:paraId="3C4FCC95">
      <w:pPr>
        <w:spacing w:line="520" w:lineRule="exact"/>
        <w:ind w:firstLine="480" w:firstLineChars="200"/>
        <w:rPr>
          <w:rFonts w:cs="宋体" w:asciiTheme="minorEastAsia" w:hAnsiTheme="minorEastAsia" w:eastAsiaTheme="minorEastAsia"/>
        </w:rPr>
      </w:pPr>
      <w:r>
        <w:rPr>
          <w:rFonts w:hint="eastAsia" w:cs="宋体" w:asciiTheme="minorEastAsia" w:hAnsiTheme="minorEastAsia" w:eastAsiaTheme="minorEastAsia"/>
        </w:rPr>
        <w:t>（7）</w:t>
      </w:r>
      <w:r>
        <w:rPr>
          <w:rFonts w:hint="eastAsia" w:hAnsi="宋体" w:cs="宋体"/>
          <w:color w:val="000000"/>
          <w:szCs w:val="24"/>
          <w:shd w:val="clear" w:color="auto" w:fill="FFFFFF"/>
        </w:rPr>
        <w:t>法定代表人身份证明或法定代表人授权委托书：</w:t>
      </w:r>
      <w:r>
        <w:rPr>
          <w:rFonts w:hint="eastAsia" w:hAnsi="宋体"/>
          <w:szCs w:val="24"/>
        </w:rPr>
        <w:t>法定代表人授权书（附法定代表人、被授权人身份证复印件，</w:t>
      </w:r>
      <w:r>
        <w:rPr>
          <w:rFonts w:hint="eastAsia" w:asciiTheme="minorEastAsia" w:hAnsiTheme="minorEastAsia"/>
          <w:szCs w:val="24"/>
        </w:rPr>
        <w:t>被授权人需提供在本单位近半年任意一个月的社保缴纳证明</w:t>
      </w:r>
      <w:r>
        <w:rPr>
          <w:rFonts w:hint="eastAsia" w:hAnsi="宋体"/>
          <w:szCs w:val="24"/>
        </w:rPr>
        <w:t>），法定代表人直接参加磋商，须提供法定代表人身份证明及身份证复印件。</w:t>
      </w:r>
    </w:p>
    <w:p w14:paraId="11CFFB36">
      <w:pPr>
        <w:widowControl/>
        <w:shd w:val="clear" w:color="auto" w:fill="FFFFFF"/>
        <w:spacing w:line="520" w:lineRule="exact"/>
        <w:ind w:firstLine="480" w:firstLineChars="200"/>
        <w:textAlignment w:val="baseline"/>
        <w:rPr>
          <w:rFonts w:cs="宋体" w:asciiTheme="minorEastAsia" w:hAnsiTheme="minorEastAsia" w:eastAsiaTheme="minorEastAsia"/>
        </w:rPr>
      </w:pPr>
      <w:r>
        <w:rPr>
          <w:rFonts w:hint="eastAsia" w:cs="宋体" w:asciiTheme="minorEastAsia" w:hAnsiTheme="minorEastAsia" w:eastAsiaTheme="minorEastAsia"/>
        </w:rPr>
        <w:t>（8）</w:t>
      </w:r>
      <w:r>
        <w:rPr>
          <w:rFonts w:hint="eastAsia" w:hAnsi="宋体" w:cs="宋体"/>
          <w:color w:val="000000"/>
          <w:szCs w:val="24"/>
          <w:shd w:val="clear" w:color="auto" w:fill="FFFFFF"/>
        </w:rPr>
        <w:t>企业资质：</w:t>
      </w:r>
      <w:r>
        <w:rPr>
          <w:rFonts w:hint="eastAsia" w:cs="宋体" w:asciiTheme="minorEastAsia" w:hAnsiTheme="minorEastAsia" w:eastAsiaTheme="minorEastAsia"/>
        </w:rPr>
        <w:t>供应商应</w:t>
      </w:r>
      <w:r>
        <w:rPr>
          <w:rFonts w:hint="eastAsia" w:cs="宋体" w:asciiTheme="minorEastAsia" w:hAnsiTheme="minorEastAsia" w:eastAsiaTheme="minorEastAsia"/>
          <w:lang w:val="zh-CN"/>
        </w:rPr>
        <w:t>具有建设行政主管部门颁发的工程勘察综合甲级资质或岩土工程专业乙级及以上资质或岩土工程勘察（分项）乙级及以上资质</w:t>
      </w:r>
      <w:r>
        <w:rPr>
          <w:rFonts w:hint="eastAsia"/>
          <w:b/>
          <w:szCs w:val="24"/>
        </w:rPr>
        <w:t>（提供复印件并</w:t>
      </w:r>
      <w:r>
        <w:rPr>
          <w:b/>
          <w:szCs w:val="24"/>
        </w:rPr>
        <w:t>加盖</w:t>
      </w:r>
      <w:r>
        <w:rPr>
          <w:rFonts w:hint="eastAsia"/>
          <w:b/>
          <w:szCs w:val="24"/>
        </w:rPr>
        <w:t>供应商</w:t>
      </w:r>
      <w:r>
        <w:rPr>
          <w:b/>
          <w:szCs w:val="24"/>
        </w:rPr>
        <w:t>公章</w:t>
      </w:r>
      <w:r>
        <w:rPr>
          <w:rFonts w:hint="eastAsia"/>
          <w:b/>
          <w:szCs w:val="24"/>
        </w:rPr>
        <w:t>）</w:t>
      </w:r>
      <w:r>
        <w:rPr>
          <w:rFonts w:hint="eastAsia" w:cs="宋体" w:asciiTheme="minorEastAsia" w:hAnsiTheme="minorEastAsia" w:eastAsiaTheme="minorEastAsia"/>
        </w:rPr>
        <w:t>。</w:t>
      </w:r>
    </w:p>
    <w:p w14:paraId="7DBDDEF1">
      <w:pPr>
        <w:widowControl/>
        <w:shd w:val="clear" w:color="auto" w:fill="FFFFFF"/>
        <w:spacing w:line="520" w:lineRule="exact"/>
        <w:ind w:firstLine="480" w:firstLineChars="200"/>
        <w:textAlignment w:val="baseline"/>
        <w:rPr>
          <w:rFonts w:hAnsi="宋体" w:cs="宋体"/>
          <w:szCs w:val="21"/>
        </w:rPr>
      </w:pPr>
      <w:r>
        <w:rPr>
          <w:rFonts w:hint="eastAsia" w:cs="宋体" w:asciiTheme="minorEastAsia" w:hAnsiTheme="minorEastAsia" w:eastAsiaTheme="minorEastAsia"/>
        </w:rPr>
        <w:t>（9）拟派项目负责人要求：</w:t>
      </w:r>
      <w:r>
        <w:rPr>
          <w:rFonts w:hint="eastAsia" w:hAnsi="宋体" w:cs="宋体"/>
          <w:szCs w:val="21"/>
          <w:lang w:val="zh-CN"/>
        </w:rPr>
        <w:t>拟派项目负责人具备注册土木工程师（岩土）执业资格，且</w:t>
      </w:r>
      <w:r>
        <w:rPr>
          <w:rFonts w:hint="eastAsia" w:hAnsi="宋体" w:cs="宋体"/>
          <w:szCs w:val="21"/>
        </w:rPr>
        <w:t>在本单位注册。</w:t>
      </w:r>
      <w:r>
        <w:rPr>
          <w:rFonts w:hint="eastAsia" w:hAnsi="宋体" w:cs="宋体"/>
          <w:b/>
          <w:bCs/>
          <w:szCs w:val="21"/>
        </w:rPr>
        <w:t>（提供复印件并加盖供应商公章）</w:t>
      </w:r>
    </w:p>
    <w:p w14:paraId="482AC1F1">
      <w:pPr>
        <w:widowControl/>
        <w:shd w:val="clear" w:color="auto" w:fill="FFFFFF"/>
        <w:spacing w:line="520" w:lineRule="exact"/>
        <w:ind w:firstLine="480" w:firstLineChars="200"/>
        <w:textAlignment w:val="baseline"/>
        <w:rPr>
          <w:rFonts w:cs="宋体" w:asciiTheme="minorEastAsia" w:hAnsiTheme="minorEastAsia"/>
        </w:rPr>
      </w:pPr>
      <w:r>
        <w:rPr>
          <w:rFonts w:hint="eastAsia" w:asciiTheme="minorEastAsia" w:hAnsiTheme="minorEastAsia"/>
          <w:szCs w:val="24"/>
        </w:rPr>
        <w:t>（10）</w:t>
      </w:r>
      <w:r>
        <w:rPr>
          <w:rFonts w:hint="eastAsia" w:hAnsi="宋体" w:cs="宋体"/>
          <w:color w:val="000000"/>
          <w:szCs w:val="24"/>
          <w:shd w:val="clear" w:color="auto" w:fill="FFFFFF"/>
        </w:rPr>
        <w:t>关联关系：本项目不接受由西安市红会医院职工及其亲属投资举办的企业参加投标，且单位负责人为同一人或者存在控股、管理关系的不同供应商，不得同时参加本项目采购活动</w:t>
      </w:r>
      <w:r>
        <w:rPr>
          <w:rFonts w:hint="eastAsia" w:hAnsi="宋体" w:cs="宋体"/>
          <w:b/>
          <w:bCs/>
          <w:color w:val="000000"/>
          <w:szCs w:val="24"/>
          <w:shd w:val="clear" w:color="auto" w:fill="FFFFFF"/>
        </w:rPr>
        <w:t>(提供承诺书)</w:t>
      </w:r>
      <w:r>
        <w:rPr>
          <w:rFonts w:hint="eastAsia" w:hAnsi="宋体"/>
          <w:szCs w:val="24"/>
        </w:rPr>
        <w:t>。</w:t>
      </w:r>
    </w:p>
    <w:p w14:paraId="2F88ECD1">
      <w:pPr>
        <w:widowControl/>
        <w:shd w:val="clear" w:color="auto" w:fill="FFFFFF"/>
        <w:spacing w:line="520" w:lineRule="exact"/>
        <w:ind w:firstLine="480" w:firstLineChars="200"/>
        <w:textAlignment w:val="baseline"/>
        <w:rPr>
          <w:rFonts w:hAnsi="宋体" w:cs="宋体"/>
          <w:szCs w:val="24"/>
          <w:shd w:val="clear" w:color="auto" w:fill="FFFFFF"/>
        </w:rPr>
      </w:pPr>
      <w:r>
        <w:rPr>
          <w:rFonts w:hint="eastAsia" w:cs="宋体" w:asciiTheme="minorEastAsia" w:hAnsiTheme="minorEastAsia" w:eastAsiaTheme="minorEastAsia"/>
        </w:rPr>
        <w:t>（11）联合体：本项目不接受联合体磋商</w:t>
      </w:r>
      <w:r>
        <w:rPr>
          <w:rFonts w:hint="eastAsia" w:hAnsi="宋体" w:cs="宋体"/>
          <w:b/>
          <w:bCs/>
          <w:color w:val="000000"/>
          <w:szCs w:val="24"/>
          <w:shd w:val="clear" w:color="auto" w:fill="FFFFFF"/>
        </w:rPr>
        <w:t>(提供承诺书)</w:t>
      </w:r>
      <w:r>
        <w:rPr>
          <w:rFonts w:hint="eastAsia" w:cs="宋体" w:asciiTheme="minorEastAsia" w:hAnsiTheme="minorEastAsia" w:eastAsiaTheme="minorEastAsia"/>
        </w:rPr>
        <w:t>。</w:t>
      </w:r>
    </w:p>
    <w:p w14:paraId="493D43A8">
      <w:pPr>
        <w:pStyle w:val="43"/>
        <w:widowControl w:val="0"/>
        <w:spacing w:before="0" w:beforeAutospacing="0" w:after="120" w:afterAutospacing="0" w:line="360" w:lineRule="auto"/>
        <w:ind w:firstLine="640" w:firstLineChars="200"/>
        <w:jc w:val="both"/>
        <w:rPr>
          <w:rFonts w:cs="宋体"/>
          <w:bCs/>
          <w:kern w:val="2"/>
          <w:sz w:val="32"/>
          <w:szCs w:val="32"/>
          <w:lang w:bidi="ar"/>
        </w:rPr>
      </w:pPr>
    </w:p>
    <w:p w14:paraId="4D8748B2">
      <w:pPr>
        <w:spacing w:line="360" w:lineRule="auto"/>
        <w:rPr>
          <w:rFonts w:hAnsi="宋体" w:cs="宋体"/>
          <w:sz w:val="32"/>
          <w:szCs w:val="32"/>
        </w:rPr>
        <w:sectPr>
          <w:pgSz w:w="11906" w:h="16838"/>
          <w:pgMar w:top="1440" w:right="1080" w:bottom="1440" w:left="1080" w:header="851" w:footer="850" w:gutter="0"/>
          <w:cols w:space="720" w:num="1"/>
          <w:docGrid w:type="lines" w:linePitch="312" w:charSpace="0"/>
        </w:sectPr>
      </w:pPr>
      <w:bookmarkStart w:id="122" w:name="_Toc7844"/>
      <w:bookmarkEnd w:id="122"/>
    </w:p>
    <w:p w14:paraId="69005877">
      <w:pPr>
        <w:spacing w:line="360" w:lineRule="auto"/>
        <w:jc w:val="center"/>
        <w:rPr>
          <w:rFonts w:hAnsi="宋体" w:cs="宋体"/>
          <w:b/>
          <w:sz w:val="32"/>
          <w:szCs w:val="32"/>
        </w:rPr>
      </w:pPr>
      <w:r>
        <w:rPr>
          <w:rFonts w:hint="eastAsia" w:hAnsi="宋体" w:cs="宋体"/>
          <w:b/>
          <w:sz w:val="32"/>
          <w:szCs w:val="32"/>
        </w:rPr>
        <w:t>（一）供应商概况</w:t>
      </w:r>
    </w:p>
    <w:p w14:paraId="68B9DFB2">
      <w:pPr>
        <w:spacing w:line="360" w:lineRule="auto"/>
        <w:ind w:firstLine="482" w:firstLineChars="200"/>
        <w:jc w:val="center"/>
        <w:rPr>
          <w:rFonts w:ascii="仿宋" w:hAnsi="仿宋" w:eastAsia="仿宋" w:cs="仿宋"/>
          <w:b/>
          <w:szCs w:val="21"/>
        </w:rPr>
      </w:pPr>
      <w:bookmarkStart w:id="123" w:name="_Toc5805"/>
      <w:r>
        <w:rPr>
          <w:rFonts w:hint="eastAsia" w:ascii="仿宋" w:hAnsi="仿宋" w:eastAsia="仿宋" w:cs="仿宋"/>
          <w:b/>
          <w:szCs w:val="21"/>
        </w:rPr>
        <w:t>须提供营业执照、资质证书等资料复印件并加盖公章</w:t>
      </w:r>
      <w:bookmarkEnd w:id="123"/>
    </w:p>
    <w:p w14:paraId="6F55CF46">
      <w:pPr>
        <w:rPr>
          <w:rFonts w:ascii="仿宋" w:hAnsi="仿宋" w:eastAsia="仿宋" w:cs="仿宋"/>
          <w:b/>
          <w:szCs w:val="21"/>
        </w:rPr>
      </w:pPr>
      <w:r>
        <w:rPr>
          <w:rFonts w:hint="eastAsia" w:ascii="仿宋" w:hAnsi="仿宋" w:eastAsia="仿宋" w:cs="仿宋"/>
          <w:b/>
          <w:szCs w:val="21"/>
        </w:rPr>
        <w:br w:type="page"/>
      </w:r>
    </w:p>
    <w:p w14:paraId="671BD22E">
      <w:pPr>
        <w:spacing w:line="360" w:lineRule="auto"/>
        <w:ind w:firstLine="643" w:firstLineChars="200"/>
        <w:jc w:val="center"/>
        <w:rPr>
          <w:rFonts w:hAnsi="宋体" w:cs="宋体"/>
          <w:b/>
          <w:sz w:val="32"/>
          <w:szCs w:val="32"/>
        </w:rPr>
      </w:pPr>
      <w:r>
        <w:rPr>
          <w:rFonts w:hint="eastAsia" w:hAnsi="宋体" w:cs="宋体"/>
          <w:b/>
          <w:sz w:val="32"/>
          <w:szCs w:val="32"/>
        </w:rPr>
        <w:t>（二）法定代表人证明书</w:t>
      </w:r>
    </w:p>
    <w:p w14:paraId="0976D033">
      <w:pPr>
        <w:jc w:val="center"/>
        <w:rPr>
          <w:rFonts w:hAnsi="宋体"/>
          <w:szCs w:val="28"/>
        </w:rPr>
      </w:pPr>
      <w:bookmarkStart w:id="124" w:name="_Toc359332434"/>
      <w:bookmarkStart w:id="125" w:name="_Toc330475663"/>
      <w:bookmarkStart w:id="126" w:name="_Toc420318020"/>
      <w:r>
        <w:rPr>
          <w:rFonts w:hint="eastAsia"/>
          <w:b/>
          <w:bCs/>
          <w:sz w:val="28"/>
          <w:szCs w:val="28"/>
        </w:rPr>
        <w:t>法定代表（负责）人身份证明</w:t>
      </w:r>
      <w:bookmarkEnd w:id="124"/>
      <w:bookmarkEnd w:id="125"/>
      <w:bookmarkEnd w:id="126"/>
      <w:r>
        <w:rPr>
          <w:rFonts w:hint="eastAsia"/>
          <w:b/>
          <w:bCs/>
          <w:sz w:val="28"/>
          <w:szCs w:val="28"/>
        </w:rPr>
        <w:t>书</w:t>
      </w:r>
    </w:p>
    <w:p w14:paraId="185A9ED8">
      <w:pPr>
        <w:spacing w:line="360" w:lineRule="auto"/>
        <w:rPr>
          <w:rFonts w:hAnsi="宋体" w:cs="仿宋"/>
          <w:sz w:val="22"/>
          <w:szCs w:val="28"/>
        </w:rPr>
      </w:pPr>
      <w:r>
        <w:rPr>
          <w:rFonts w:hint="eastAsia" w:hAnsi="宋体" w:cs="仿宋"/>
          <w:sz w:val="22"/>
          <w:szCs w:val="28"/>
        </w:rPr>
        <w:t xml:space="preserve"> </w:t>
      </w:r>
    </w:p>
    <w:p w14:paraId="220FE01F">
      <w:pPr>
        <w:spacing w:line="360" w:lineRule="auto"/>
        <w:ind w:firstLine="480" w:firstLineChars="200"/>
        <w:rPr>
          <w:rFonts w:hAnsi="宋体"/>
          <w:szCs w:val="24"/>
          <w:u w:val="single"/>
        </w:rPr>
      </w:pPr>
      <w:r>
        <w:rPr>
          <w:rFonts w:hint="eastAsia" w:hAnsi="宋体"/>
          <w:szCs w:val="24"/>
        </w:rPr>
        <w:t>供应商名称：</w:t>
      </w:r>
      <w:r>
        <w:rPr>
          <w:rFonts w:hint="eastAsia" w:hAnsi="宋体"/>
          <w:szCs w:val="24"/>
          <w:u w:val="single"/>
        </w:rPr>
        <w:t xml:space="preserve">                         </w:t>
      </w:r>
    </w:p>
    <w:p w14:paraId="17E8FB66">
      <w:pPr>
        <w:spacing w:line="360" w:lineRule="auto"/>
        <w:ind w:firstLine="480" w:firstLineChars="200"/>
        <w:rPr>
          <w:rFonts w:hAnsi="宋体"/>
          <w:szCs w:val="24"/>
          <w:u w:val="single"/>
        </w:rPr>
      </w:pPr>
      <w:r>
        <w:rPr>
          <w:rFonts w:hint="eastAsia" w:hAnsi="宋体"/>
          <w:szCs w:val="24"/>
        </w:rPr>
        <w:t>单位性质：</w:t>
      </w:r>
      <w:r>
        <w:rPr>
          <w:rFonts w:hint="eastAsia" w:hAnsi="宋体"/>
          <w:szCs w:val="24"/>
          <w:u w:val="single"/>
        </w:rPr>
        <w:t xml:space="preserve">                           </w:t>
      </w:r>
    </w:p>
    <w:p w14:paraId="78355B65">
      <w:pPr>
        <w:spacing w:line="360" w:lineRule="auto"/>
        <w:ind w:firstLine="480" w:firstLineChars="200"/>
        <w:rPr>
          <w:rFonts w:hAnsi="宋体"/>
          <w:szCs w:val="24"/>
          <w:u w:val="single"/>
        </w:rPr>
      </w:pPr>
      <w:r>
        <w:rPr>
          <w:rFonts w:hint="eastAsia" w:hAnsi="宋体"/>
          <w:szCs w:val="24"/>
        </w:rPr>
        <w:t>成立时间：</w:t>
      </w:r>
      <w:r>
        <w:rPr>
          <w:rFonts w:hint="eastAsia" w:hAnsi="宋体"/>
          <w:szCs w:val="24"/>
          <w:u w:val="single"/>
        </w:rPr>
        <w:t xml:space="preserve">       年       月       日</w:t>
      </w:r>
    </w:p>
    <w:p w14:paraId="2C976637">
      <w:pPr>
        <w:spacing w:line="360" w:lineRule="auto"/>
        <w:ind w:firstLine="480" w:firstLineChars="200"/>
        <w:rPr>
          <w:rFonts w:hAnsi="宋体"/>
          <w:szCs w:val="24"/>
          <w:u w:val="single"/>
        </w:rPr>
      </w:pPr>
      <w:r>
        <w:rPr>
          <w:rFonts w:hint="eastAsia" w:hAnsi="宋体"/>
          <w:szCs w:val="24"/>
        </w:rPr>
        <w:t>经营期限：</w:t>
      </w:r>
      <w:r>
        <w:rPr>
          <w:rFonts w:hint="eastAsia" w:hAnsi="宋体"/>
          <w:szCs w:val="24"/>
          <w:u w:val="single"/>
        </w:rPr>
        <w:t xml:space="preserve">            </w:t>
      </w:r>
    </w:p>
    <w:p w14:paraId="2CE91B96">
      <w:pPr>
        <w:spacing w:line="360" w:lineRule="auto"/>
        <w:ind w:firstLine="480" w:firstLineChars="200"/>
        <w:rPr>
          <w:rFonts w:hAnsi="宋体"/>
          <w:szCs w:val="24"/>
          <w:u w:val="single"/>
        </w:rPr>
      </w:pPr>
      <w:r>
        <w:rPr>
          <w:rFonts w:hint="eastAsia" w:hAnsi="宋体"/>
          <w:szCs w:val="24"/>
        </w:rPr>
        <w:t>姓名：</w:t>
      </w:r>
      <w:r>
        <w:rPr>
          <w:rFonts w:hint="eastAsia" w:hAnsi="宋体"/>
          <w:szCs w:val="24"/>
          <w:u w:val="single"/>
        </w:rPr>
        <w:t xml:space="preserve">         </w:t>
      </w:r>
      <w:r>
        <w:rPr>
          <w:rFonts w:hint="eastAsia" w:hAnsi="宋体"/>
          <w:szCs w:val="24"/>
        </w:rPr>
        <w:t>性别：</w:t>
      </w:r>
      <w:r>
        <w:rPr>
          <w:rFonts w:hint="eastAsia" w:hAnsi="宋体"/>
          <w:szCs w:val="24"/>
          <w:u w:val="single"/>
        </w:rPr>
        <w:t xml:space="preserve">          </w:t>
      </w:r>
      <w:r>
        <w:rPr>
          <w:rFonts w:hint="eastAsia" w:hAnsi="宋体"/>
          <w:szCs w:val="24"/>
        </w:rPr>
        <w:t>年龄：</w:t>
      </w:r>
      <w:r>
        <w:rPr>
          <w:rFonts w:hint="eastAsia" w:hAnsi="宋体"/>
          <w:szCs w:val="24"/>
          <w:u w:val="single"/>
        </w:rPr>
        <w:t xml:space="preserve">         </w:t>
      </w:r>
      <w:r>
        <w:rPr>
          <w:rFonts w:hint="eastAsia" w:hAnsi="宋体"/>
          <w:szCs w:val="24"/>
        </w:rPr>
        <w:t>职务：</w:t>
      </w:r>
      <w:r>
        <w:rPr>
          <w:rFonts w:hint="eastAsia" w:hAnsi="宋体"/>
          <w:szCs w:val="24"/>
          <w:u w:val="single"/>
        </w:rPr>
        <w:t xml:space="preserve">         </w:t>
      </w:r>
    </w:p>
    <w:p w14:paraId="60C9BDC0">
      <w:pPr>
        <w:spacing w:line="360" w:lineRule="auto"/>
        <w:ind w:firstLine="480" w:firstLineChars="200"/>
        <w:rPr>
          <w:rFonts w:hAnsi="宋体"/>
          <w:szCs w:val="24"/>
          <w:u w:val="single"/>
        </w:rPr>
      </w:pPr>
      <w:r>
        <w:rPr>
          <w:rFonts w:hint="eastAsia" w:hAnsi="宋体"/>
          <w:szCs w:val="24"/>
        </w:rPr>
        <w:t>系</w:t>
      </w:r>
      <w:r>
        <w:rPr>
          <w:rFonts w:hint="eastAsia" w:hAnsi="宋体"/>
          <w:szCs w:val="24"/>
          <w:u w:val="single"/>
        </w:rPr>
        <w:t xml:space="preserve">                   </w:t>
      </w:r>
      <w:r>
        <w:rPr>
          <w:rFonts w:hint="eastAsia" w:hAnsi="宋体"/>
          <w:szCs w:val="24"/>
        </w:rPr>
        <w:t>（供应商）的法定代表（负责）人。</w:t>
      </w:r>
    </w:p>
    <w:p w14:paraId="03E1CEEE">
      <w:pPr>
        <w:spacing w:line="360" w:lineRule="auto"/>
        <w:ind w:firstLine="480" w:firstLineChars="200"/>
        <w:rPr>
          <w:rFonts w:hAnsi="宋体"/>
          <w:szCs w:val="24"/>
          <w:u w:val="single"/>
        </w:rPr>
      </w:pPr>
      <w:r>
        <w:rPr>
          <w:rFonts w:hint="eastAsia" w:hAnsi="宋体"/>
          <w:szCs w:val="24"/>
        </w:rPr>
        <w:t>特此证明。</w:t>
      </w:r>
    </w:p>
    <w:p w14:paraId="0F29DED4">
      <w:pPr>
        <w:topLinePunct/>
        <w:spacing w:line="360" w:lineRule="auto"/>
        <w:rPr>
          <w:rFonts w:hAnsi="宋体" w:cs="仿宋"/>
          <w:bCs/>
          <w:szCs w:val="24"/>
        </w:rPr>
      </w:pPr>
    </w:p>
    <w:p w14:paraId="7A123C0D">
      <w:pPr>
        <w:topLinePunct/>
        <w:spacing w:line="360" w:lineRule="auto"/>
        <w:rPr>
          <w:rFonts w:hAnsi="宋体" w:cs="仿宋"/>
          <w:bCs/>
          <w:szCs w:val="24"/>
        </w:rPr>
      </w:pPr>
    </w:p>
    <w:p w14:paraId="5A62FBC6">
      <w:pPr>
        <w:topLinePunct/>
        <w:spacing w:line="360" w:lineRule="auto"/>
        <w:rPr>
          <w:rFonts w:hAnsi="宋体" w:cs="仿宋"/>
          <w:bCs/>
          <w:szCs w:val="24"/>
        </w:rPr>
      </w:pPr>
      <w:r>
        <w:rPr>
          <w:rFonts w:hint="eastAsia" w:hAnsi="宋体" w:cs="仿宋"/>
          <w:bCs/>
          <w:szCs w:val="24"/>
        </w:rPr>
        <w:t xml:space="preserve">                </w:t>
      </w:r>
    </w:p>
    <w:p w14:paraId="3459B219">
      <w:pPr>
        <w:spacing w:line="360" w:lineRule="auto"/>
        <w:ind w:firstLine="480" w:firstLineChars="200"/>
        <w:jc w:val="left"/>
        <w:rPr>
          <w:rFonts w:hAnsi="宋体"/>
          <w:szCs w:val="24"/>
        </w:rPr>
      </w:pPr>
      <w:r>
        <w:rPr>
          <w:rFonts w:hint="eastAsia" w:hAnsi="宋体" w:cs="仿宋"/>
          <w:bCs/>
          <w:szCs w:val="24"/>
        </w:rPr>
        <w:t xml:space="preserve"> </w:t>
      </w:r>
      <w:r>
        <w:rPr>
          <w:rFonts w:hint="eastAsia" w:hAnsi="宋体"/>
          <w:szCs w:val="24"/>
        </w:rPr>
        <w:t xml:space="preserve">供应商名称（公章）：     </w:t>
      </w:r>
      <w:r>
        <w:rPr>
          <w:rFonts w:hint="eastAsia" w:hAnsi="宋体"/>
          <w:szCs w:val="24"/>
        </w:rPr>
        <w:tab/>
      </w:r>
      <w:r>
        <w:rPr>
          <w:rFonts w:hint="eastAsia" w:hAnsi="宋体"/>
          <w:szCs w:val="24"/>
        </w:rPr>
        <w:t xml:space="preserve">              法定代表（负责）人（签字或盖章）：</w:t>
      </w:r>
    </w:p>
    <w:p w14:paraId="4E655C8E">
      <w:pPr>
        <w:spacing w:line="360" w:lineRule="auto"/>
        <w:rPr>
          <w:rFonts w:hAnsi="宋体"/>
          <w:szCs w:val="24"/>
        </w:rPr>
      </w:pPr>
      <w:r>
        <w:rPr>
          <w:rFonts w:hint="eastAsia" w:hAnsi="宋体"/>
          <w:szCs w:val="24"/>
        </w:rPr>
        <w:t xml:space="preserve"> </w:t>
      </w:r>
    </w:p>
    <w:p w14:paraId="14AF3070">
      <w:pPr>
        <w:rPr>
          <w:szCs w:val="24"/>
        </w:rPr>
      </w:pPr>
      <w:r>
        <w:rPr>
          <w:rFonts w:hint="eastAsia"/>
          <w:szCs w:val="24"/>
        </w:rPr>
        <w:t xml:space="preserve">                                    </w:t>
      </w:r>
      <w:r>
        <w:rPr>
          <w:szCs w:val="24"/>
        </w:rPr>
        <w:t xml:space="preserve">            </w:t>
      </w:r>
      <w:r>
        <w:rPr>
          <w:rFonts w:hint="eastAsia"/>
          <w:szCs w:val="24"/>
        </w:rPr>
        <w:t xml:space="preserve">    年  月  日</w:t>
      </w:r>
    </w:p>
    <w:p w14:paraId="0F287193">
      <w:pPr>
        <w:widowControl/>
        <w:spacing w:line="360" w:lineRule="auto"/>
        <w:jc w:val="left"/>
        <w:rPr>
          <w:rFonts w:hAnsi="宋体"/>
          <w:szCs w:val="24"/>
        </w:rPr>
      </w:pPr>
    </w:p>
    <w:p w14:paraId="7B446C5C">
      <w:pPr>
        <w:widowControl/>
        <w:spacing w:line="360" w:lineRule="auto"/>
        <w:jc w:val="left"/>
        <w:rPr>
          <w:rFonts w:hAnsi="宋体"/>
          <w:szCs w:val="24"/>
        </w:rPr>
      </w:pPr>
    </w:p>
    <w:p w14:paraId="3F8C374F">
      <w:pPr>
        <w:pStyle w:val="18"/>
        <w:spacing w:line="360" w:lineRule="exact"/>
        <w:rPr>
          <w:rFonts w:ascii="宋体" w:hAnsi="宋体" w:cs="宋体"/>
          <w:sz w:val="24"/>
          <w:szCs w:val="24"/>
        </w:rPr>
      </w:pPr>
      <w:r>
        <w:rPr>
          <w:rFonts w:hint="eastAsia"/>
          <w:b/>
          <w:bCs/>
          <w:sz w:val="24"/>
          <w:szCs w:val="22"/>
        </w:rPr>
        <w:t>附：法定代表（负责）人身份证复印件正反面。</w:t>
      </w:r>
    </w:p>
    <w:p w14:paraId="7A72CDFA">
      <w:pPr>
        <w:spacing w:line="360" w:lineRule="auto"/>
        <w:ind w:firstLine="720" w:firstLineChars="200"/>
        <w:jc w:val="center"/>
        <w:rPr>
          <w:rFonts w:hAnsi="宋体" w:cs="宋体"/>
          <w:b/>
          <w:bCs/>
          <w:sz w:val="44"/>
          <w:szCs w:val="44"/>
        </w:rPr>
      </w:pPr>
      <w:bookmarkStart w:id="127" w:name="_Toc6249"/>
      <w:bookmarkEnd w:id="127"/>
      <w:bookmarkStart w:id="128" w:name="_Toc496523756"/>
      <w:bookmarkStart w:id="129" w:name="_Toc495913705"/>
      <w:bookmarkStart w:id="130" w:name="_Toc6418_WPSOffice_Level1"/>
      <w:bookmarkStart w:id="131" w:name="_Toc495913706"/>
      <w:bookmarkStart w:id="132" w:name="_Toc496523757"/>
      <w:bookmarkStart w:id="133" w:name="_Toc496524284"/>
      <w:r>
        <w:rPr>
          <w:rFonts w:hint="eastAsia" w:hAnsi="宋体" w:cs="宋体"/>
          <w:bCs/>
          <w:sz w:val="36"/>
          <w:szCs w:val="36"/>
        </w:rPr>
        <w:br w:type="page"/>
      </w:r>
      <w:r>
        <w:rPr>
          <w:rFonts w:hint="eastAsia" w:hAnsi="宋体" w:cs="宋体"/>
          <w:bCs/>
          <w:sz w:val="36"/>
          <w:szCs w:val="36"/>
        </w:rPr>
        <w:t>（三）</w:t>
      </w:r>
      <w:r>
        <w:rPr>
          <w:rFonts w:hint="eastAsia" w:hAnsi="宋体" w:cs="宋体"/>
          <w:b/>
          <w:sz w:val="32"/>
          <w:szCs w:val="32"/>
        </w:rPr>
        <w:t>法定代表人授权书</w:t>
      </w:r>
      <w:bookmarkEnd w:id="128"/>
      <w:bookmarkEnd w:id="129"/>
    </w:p>
    <w:p w14:paraId="04AD9156">
      <w:pPr>
        <w:spacing w:before="24" w:after="24"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30EA7D94">
      <w:pPr>
        <w:spacing w:line="360" w:lineRule="auto"/>
        <w:ind w:firstLine="480" w:firstLineChars="200"/>
        <w:rPr>
          <w:rFonts w:hAnsi="宋体"/>
          <w:szCs w:val="24"/>
        </w:rPr>
      </w:pPr>
      <w:r>
        <w:rPr>
          <w:rFonts w:hint="eastAsia" w:hAnsi="宋体"/>
          <w:szCs w:val="24"/>
          <w:u w:val="single"/>
        </w:rPr>
        <w:t xml:space="preserve">（供应商全称）的（法人代表人姓名、职务） </w:t>
      </w:r>
      <w:r>
        <w:rPr>
          <w:rFonts w:hint="eastAsia" w:hAnsi="宋体"/>
          <w:szCs w:val="24"/>
        </w:rPr>
        <w:t>授权</w:t>
      </w:r>
      <w:r>
        <w:rPr>
          <w:rFonts w:hint="eastAsia" w:hAnsi="宋体"/>
          <w:szCs w:val="24"/>
          <w:u w:val="single"/>
        </w:rPr>
        <w:t xml:space="preserve"> （被授权人姓名、职务） </w:t>
      </w:r>
      <w:r>
        <w:rPr>
          <w:rFonts w:hint="eastAsia" w:hAnsi="宋体"/>
          <w:szCs w:val="24"/>
        </w:rPr>
        <w:t>为被授权人，参加贵公司组织的</w:t>
      </w:r>
      <w:r>
        <w:rPr>
          <w:rFonts w:hint="eastAsia" w:hAnsi="宋体"/>
          <w:szCs w:val="24"/>
          <w:u w:val="single"/>
        </w:rPr>
        <w:t xml:space="preserve">  （项目名称）（项目编号</w:t>
      </w:r>
      <w:r>
        <w:rPr>
          <w:rFonts w:hAnsi="宋体"/>
          <w:szCs w:val="24"/>
          <w:u w:val="single"/>
        </w:rPr>
        <w:t>）</w:t>
      </w:r>
      <w:r>
        <w:rPr>
          <w:rFonts w:hint="eastAsia" w:hAnsi="宋体"/>
          <w:szCs w:val="24"/>
        </w:rPr>
        <w:t>的磋商活动，全权处理磋商活动中的一切事宜。</w:t>
      </w:r>
    </w:p>
    <w:p w14:paraId="4B0C76DD">
      <w:pPr>
        <w:spacing w:line="360" w:lineRule="auto"/>
        <w:ind w:firstLine="480" w:firstLineChars="200"/>
        <w:rPr>
          <w:rFonts w:hAnsi="宋体"/>
          <w:szCs w:val="24"/>
        </w:rPr>
      </w:pPr>
      <w:r>
        <w:rPr>
          <w:rFonts w:hint="eastAsia" w:hAnsi="宋体"/>
          <w:szCs w:val="24"/>
        </w:rPr>
        <w:t>我公司对被授权人的签名负全部责任。</w:t>
      </w:r>
    </w:p>
    <w:p w14:paraId="016CA3F3">
      <w:pPr>
        <w:spacing w:line="360" w:lineRule="auto"/>
        <w:ind w:firstLine="480" w:firstLineChars="200"/>
        <w:rPr>
          <w:rFonts w:hAnsi="宋体"/>
          <w:szCs w:val="24"/>
        </w:rPr>
      </w:pPr>
      <w:r>
        <w:rPr>
          <w:rFonts w:hint="eastAsia" w:hAnsi="宋体"/>
          <w:szCs w:val="24"/>
        </w:rPr>
        <w:t>有效期：同响应有效期</w:t>
      </w:r>
    </w:p>
    <w:tbl>
      <w:tblPr>
        <w:tblStyle w:val="48"/>
        <w:tblpPr w:leftFromText="180" w:rightFromText="180" w:vertAnchor="text" w:horzAnchor="margin" w:tblpXSpec="center" w:tblpY="104"/>
        <w:tblW w:w="7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0"/>
        <w:gridCol w:w="3910"/>
      </w:tblGrid>
      <w:tr w14:paraId="543E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3910" w:type="dxa"/>
            <w:vAlign w:val="center"/>
          </w:tcPr>
          <w:p w14:paraId="26CCF0BF">
            <w:pPr>
              <w:snapToGrid w:val="0"/>
              <w:spacing w:line="480" w:lineRule="auto"/>
              <w:jc w:val="center"/>
              <w:rPr>
                <w:rFonts w:ascii="仿宋" w:hAnsi="仿宋" w:eastAsia="仿宋" w:cs="仿宋"/>
                <w:szCs w:val="21"/>
              </w:rPr>
            </w:pPr>
          </w:p>
          <w:p w14:paraId="6033272A">
            <w:pPr>
              <w:snapToGrid w:val="0"/>
              <w:spacing w:line="480" w:lineRule="auto"/>
              <w:jc w:val="center"/>
              <w:rPr>
                <w:rFonts w:ascii="仿宋" w:hAnsi="仿宋" w:eastAsia="仿宋" w:cs="仿宋"/>
                <w:szCs w:val="21"/>
              </w:rPr>
            </w:pPr>
          </w:p>
          <w:p w14:paraId="1E5419AD">
            <w:pPr>
              <w:autoSpaceDE w:val="0"/>
              <w:autoSpaceDN w:val="0"/>
              <w:adjustRightInd w:val="0"/>
              <w:snapToGrid w:val="0"/>
              <w:spacing w:before="156" w:beforeLines="50" w:line="360" w:lineRule="auto"/>
              <w:jc w:val="center"/>
              <w:rPr>
                <w:rFonts w:ascii="仿宋" w:hAnsi="仿宋" w:eastAsia="仿宋" w:cs="仿宋"/>
                <w:szCs w:val="21"/>
              </w:rPr>
            </w:pPr>
            <w:r>
              <w:rPr>
                <w:rFonts w:hint="eastAsia" w:ascii="仿宋" w:hAnsi="仿宋" w:eastAsia="仿宋" w:cs="仿宋"/>
                <w:szCs w:val="21"/>
              </w:rPr>
              <w:t>法定代表人/负责人身份证复印件粘贴处</w:t>
            </w:r>
          </w:p>
          <w:p w14:paraId="38ADCDAB">
            <w:pPr>
              <w:pStyle w:val="18"/>
              <w:jc w:val="center"/>
              <w:rPr>
                <w:rFonts w:ascii="仿宋" w:hAnsi="仿宋" w:eastAsia="仿宋" w:cs="仿宋"/>
              </w:rPr>
            </w:pPr>
            <w:r>
              <w:rPr>
                <w:rFonts w:hint="eastAsia" w:ascii="仿宋" w:hAnsi="仿宋" w:eastAsia="仿宋" w:cs="仿宋"/>
                <w:szCs w:val="21"/>
              </w:rPr>
              <w:t>（正反面）</w:t>
            </w:r>
          </w:p>
          <w:p w14:paraId="03E86FFD">
            <w:pPr>
              <w:snapToGrid w:val="0"/>
              <w:spacing w:line="480" w:lineRule="auto"/>
              <w:jc w:val="center"/>
              <w:rPr>
                <w:rFonts w:ascii="仿宋" w:hAnsi="仿宋" w:eastAsia="仿宋" w:cs="仿宋"/>
                <w:szCs w:val="21"/>
              </w:rPr>
            </w:pPr>
          </w:p>
          <w:p w14:paraId="79F8B25F">
            <w:pPr>
              <w:snapToGrid w:val="0"/>
              <w:spacing w:line="480" w:lineRule="auto"/>
              <w:jc w:val="center"/>
              <w:rPr>
                <w:rFonts w:ascii="仿宋" w:hAnsi="仿宋" w:eastAsia="仿宋" w:cs="仿宋"/>
                <w:szCs w:val="21"/>
              </w:rPr>
            </w:pPr>
          </w:p>
        </w:tc>
        <w:tc>
          <w:tcPr>
            <w:tcW w:w="3910" w:type="dxa"/>
            <w:vAlign w:val="center"/>
          </w:tcPr>
          <w:p w14:paraId="0CA1E986">
            <w:pPr>
              <w:autoSpaceDE w:val="0"/>
              <w:autoSpaceDN w:val="0"/>
              <w:adjustRightInd w:val="0"/>
              <w:snapToGrid w:val="0"/>
              <w:spacing w:before="156" w:beforeLines="50" w:line="360" w:lineRule="auto"/>
              <w:jc w:val="center"/>
              <w:rPr>
                <w:rFonts w:ascii="仿宋" w:hAnsi="仿宋" w:eastAsia="仿宋" w:cs="仿宋"/>
                <w:szCs w:val="21"/>
              </w:rPr>
            </w:pPr>
            <w:r>
              <w:rPr>
                <w:rFonts w:hint="eastAsia" w:ascii="仿宋" w:hAnsi="仿宋" w:eastAsia="仿宋" w:cs="仿宋"/>
                <w:szCs w:val="21"/>
              </w:rPr>
              <w:t>被授权人身份证复印件粘贴处</w:t>
            </w:r>
          </w:p>
          <w:p w14:paraId="4978A2D8">
            <w:pPr>
              <w:pStyle w:val="18"/>
              <w:jc w:val="center"/>
              <w:rPr>
                <w:rFonts w:ascii="仿宋" w:hAnsi="仿宋" w:eastAsia="仿宋" w:cs="仿宋"/>
              </w:rPr>
            </w:pPr>
            <w:r>
              <w:rPr>
                <w:rFonts w:hint="eastAsia" w:ascii="仿宋" w:hAnsi="仿宋" w:eastAsia="仿宋" w:cs="仿宋"/>
                <w:szCs w:val="21"/>
              </w:rPr>
              <w:t>（正反面）</w:t>
            </w:r>
          </w:p>
          <w:p w14:paraId="31C63347">
            <w:pPr>
              <w:snapToGrid w:val="0"/>
              <w:spacing w:line="480" w:lineRule="auto"/>
              <w:jc w:val="center"/>
              <w:rPr>
                <w:rFonts w:ascii="仿宋" w:hAnsi="仿宋" w:eastAsia="仿宋" w:cs="仿宋"/>
                <w:szCs w:val="21"/>
              </w:rPr>
            </w:pPr>
          </w:p>
        </w:tc>
      </w:tr>
    </w:tbl>
    <w:p w14:paraId="7B9CA8B9">
      <w:pPr>
        <w:spacing w:line="288" w:lineRule="auto"/>
        <w:ind w:firstLine="211"/>
        <w:rPr>
          <w:rFonts w:hAnsi="宋体"/>
          <w:szCs w:val="24"/>
        </w:rPr>
      </w:pPr>
    </w:p>
    <w:p w14:paraId="5AF9CB3B">
      <w:pPr>
        <w:adjustRightInd w:val="0"/>
        <w:snapToGrid w:val="0"/>
        <w:spacing w:line="600" w:lineRule="exact"/>
        <w:ind w:firstLine="630"/>
        <w:rPr>
          <w:rFonts w:hAnsi="宋体"/>
          <w:szCs w:val="24"/>
        </w:rPr>
      </w:pPr>
    </w:p>
    <w:p w14:paraId="25070240">
      <w:pPr>
        <w:adjustRightInd w:val="0"/>
        <w:snapToGrid w:val="0"/>
        <w:spacing w:line="600" w:lineRule="exact"/>
        <w:ind w:firstLine="630"/>
        <w:rPr>
          <w:rFonts w:hAnsi="宋体"/>
          <w:szCs w:val="24"/>
        </w:rPr>
      </w:pPr>
    </w:p>
    <w:p w14:paraId="4CDE60F8">
      <w:pPr>
        <w:adjustRightInd w:val="0"/>
        <w:snapToGrid w:val="0"/>
        <w:spacing w:line="600" w:lineRule="exact"/>
        <w:ind w:firstLine="630"/>
        <w:rPr>
          <w:rFonts w:hAnsi="宋体"/>
          <w:szCs w:val="24"/>
        </w:rPr>
      </w:pPr>
    </w:p>
    <w:p w14:paraId="0436AAA9">
      <w:pPr>
        <w:adjustRightInd w:val="0"/>
        <w:snapToGrid w:val="0"/>
        <w:spacing w:line="600" w:lineRule="exact"/>
        <w:ind w:firstLine="630"/>
        <w:rPr>
          <w:rFonts w:hAnsi="宋体"/>
          <w:szCs w:val="24"/>
        </w:rPr>
      </w:pPr>
    </w:p>
    <w:p w14:paraId="09A3D33B">
      <w:pPr>
        <w:adjustRightInd w:val="0"/>
        <w:snapToGrid w:val="0"/>
        <w:spacing w:line="600" w:lineRule="exact"/>
        <w:ind w:firstLine="630"/>
        <w:rPr>
          <w:rFonts w:hAnsi="宋体"/>
          <w:szCs w:val="24"/>
        </w:rPr>
      </w:pPr>
    </w:p>
    <w:p w14:paraId="216B063B">
      <w:pPr>
        <w:spacing w:line="360" w:lineRule="auto"/>
        <w:ind w:firstLine="480" w:firstLineChars="200"/>
        <w:rPr>
          <w:rFonts w:hAnsi="宋体"/>
          <w:szCs w:val="24"/>
        </w:rPr>
      </w:pPr>
    </w:p>
    <w:p w14:paraId="4F42DF27">
      <w:pPr>
        <w:spacing w:line="360" w:lineRule="auto"/>
        <w:ind w:firstLine="480" w:firstLineChars="200"/>
        <w:rPr>
          <w:rFonts w:hAnsi="宋体"/>
          <w:szCs w:val="24"/>
        </w:rPr>
      </w:pPr>
    </w:p>
    <w:p w14:paraId="4F17014C">
      <w:pPr>
        <w:spacing w:line="360" w:lineRule="auto"/>
        <w:ind w:firstLine="480" w:firstLineChars="200"/>
        <w:rPr>
          <w:rFonts w:hAnsi="宋体"/>
          <w:szCs w:val="24"/>
        </w:rPr>
      </w:pPr>
      <w:r>
        <w:rPr>
          <w:rFonts w:hint="eastAsia" w:hAnsi="宋体"/>
          <w:szCs w:val="24"/>
        </w:rPr>
        <w:t xml:space="preserve">供应商名称（公章）：     </w:t>
      </w:r>
      <w:r>
        <w:rPr>
          <w:rFonts w:hint="eastAsia" w:hAnsi="宋体"/>
          <w:szCs w:val="24"/>
        </w:rPr>
        <w:tab/>
      </w:r>
      <w:r>
        <w:rPr>
          <w:rFonts w:hint="eastAsia" w:hAnsi="宋体"/>
          <w:szCs w:val="24"/>
        </w:rPr>
        <w:t xml:space="preserve">              法定代表（负责）人（签字或盖章）：</w:t>
      </w:r>
    </w:p>
    <w:p w14:paraId="73D2453B">
      <w:pPr>
        <w:spacing w:line="360" w:lineRule="auto"/>
        <w:rPr>
          <w:rFonts w:hAnsi="宋体"/>
          <w:szCs w:val="24"/>
        </w:rPr>
      </w:pPr>
      <w:r>
        <w:rPr>
          <w:rFonts w:hint="eastAsia" w:hAnsi="宋体"/>
          <w:szCs w:val="24"/>
        </w:rPr>
        <w:t xml:space="preserve"> </w:t>
      </w:r>
    </w:p>
    <w:p w14:paraId="7FF1DFF4">
      <w:pPr>
        <w:spacing w:line="360" w:lineRule="auto"/>
        <w:ind w:firstLine="6840" w:firstLineChars="2850"/>
        <w:rPr>
          <w:rFonts w:hAnsi="宋体"/>
          <w:szCs w:val="24"/>
        </w:rPr>
      </w:pPr>
      <w:r>
        <w:rPr>
          <w:rFonts w:hint="eastAsia" w:hAnsi="宋体"/>
          <w:szCs w:val="24"/>
        </w:rPr>
        <w:t>年  月  日</w:t>
      </w:r>
    </w:p>
    <w:p w14:paraId="43938BCC">
      <w:pPr>
        <w:widowControl/>
        <w:spacing w:line="360" w:lineRule="auto"/>
        <w:jc w:val="left"/>
        <w:rPr>
          <w:rFonts w:hAnsi="宋体"/>
          <w:szCs w:val="24"/>
        </w:rPr>
      </w:pPr>
    </w:p>
    <w:p w14:paraId="50018A81">
      <w:pPr>
        <w:widowControl/>
        <w:spacing w:line="360" w:lineRule="auto"/>
        <w:jc w:val="left"/>
        <w:rPr>
          <w:rFonts w:hAnsi="宋体"/>
          <w:szCs w:val="24"/>
        </w:rPr>
      </w:pPr>
    </w:p>
    <w:p w14:paraId="7DA66409">
      <w:pPr>
        <w:widowControl/>
        <w:spacing w:line="360" w:lineRule="auto"/>
        <w:jc w:val="left"/>
        <w:rPr>
          <w:rFonts w:hAnsi="宋体"/>
          <w:szCs w:val="24"/>
        </w:rPr>
      </w:pPr>
    </w:p>
    <w:p w14:paraId="415B384E">
      <w:pPr>
        <w:ind w:firstLine="482" w:firstLineChars="200"/>
        <w:rPr>
          <w:b/>
          <w:bCs/>
        </w:rPr>
      </w:pPr>
      <w:r>
        <w:rPr>
          <w:rFonts w:hint="eastAsia"/>
          <w:b/>
          <w:bCs/>
        </w:rPr>
        <w:t>附：法定代表（负责）人、被授权人身份证复印件正反面。</w:t>
      </w:r>
    </w:p>
    <w:p w14:paraId="49B3C583">
      <w:pPr>
        <w:ind w:firstLine="482" w:firstLineChars="200"/>
        <w:rPr>
          <w:b/>
          <w:bCs/>
        </w:rPr>
      </w:pPr>
      <w:r>
        <w:rPr>
          <w:rFonts w:hint="eastAsia"/>
          <w:b/>
          <w:bCs/>
        </w:rPr>
        <w:t>后附被授权人近半年任意一个月社保缴纳的证明资料</w:t>
      </w:r>
    </w:p>
    <w:p w14:paraId="512EF10C">
      <w:pPr>
        <w:rPr>
          <w:rFonts w:hAnsi="宋体" w:cs="宋体"/>
          <w:kern w:val="2"/>
          <w:szCs w:val="24"/>
        </w:rPr>
      </w:pPr>
      <w:r>
        <w:rPr>
          <w:rFonts w:hint="eastAsia" w:hAnsi="宋体" w:cs="宋体"/>
          <w:kern w:val="2"/>
          <w:szCs w:val="24"/>
        </w:rPr>
        <w:br w:type="page"/>
      </w:r>
    </w:p>
    <w:p w14:paraId="6273AEAA">
      <w:pPr>
        <w:spacing w:line="360" w:lineRule="auto"/>
        <w:jc w:val="center"/>
        <w:rPr>
          <w:rFonts w:hAnsi="宋体" w:cs="宋体"/>
          <w:b/>
          <w:sz w:val="32"/>
          <w:szCs w:val="32"/>
        </w:rPr>
      </w:pPr>
      <w:bookmarkStart w:id="134" w:name="_Toc8152"/>
      <w:r>
        <w:rPr>
          <w:rFonts w:hint="eastAsia" w:hAnsi="宋体" w:cs="宋体"/>
          <w:b/>
          <w:sz w:val="32"/>
          <w:szCs w:val="32"/>
        </w:rPr>
        <w:t>（四）具有良好的商业信誉和健全的财务会计制度</w:t>
      </w:r>
      <w:bookmarkEnd w:id="134"/>
    </w:p>
    <w:p w14:paraId="4D872DDA">
      <w:pPr>
        <w:spacing w:line="360" w:lineRule="auto"/>
      </w:pPr>
    </w:p>
    <w:p w14:paraId="46C91206">
      <w:pPr>
        <w:spacing w:line="360" w:lineRule="auto"/>
        <w:ind w:firstLine="480" w:firstLineChars="200"/>
        <w:jc w:val="left"/>
        <w:rPr>
          <w:rFonts w:ascii="仿宋" w:hAnsi="仿宋" w:eastAsia="仿宋" w:cs="仿宋"/>
          <w:szCs w:val="24"/>
        </w:rPr>
      </w:pPr>
      <w:r>
        <w:rPr>
          <w:rFonts w:hint="eastAsia" w:hAnsi="宋体" w:cs="宋体"/>
          <w:color w:val="000000"/>
          <w:szCs w:val="24"/>
          <w:shd w:val="clear" w:color="auto" w:fill="FFFFFF"/>
        </w:rPr>
        <w:t>提供具有财务审计资质单位出具的2025年度完整的审计报告或提供供应商基本存款账户信息及开标日期前90日内其基本存款账户开户银行出具的资信证明。以上形式的证明资料提供任何一种即可</w:t>
      </w:r>
      <w:r>
        <w:rPr>
          <w:rFonts w:hint="eastAsia" w:ascii="仿宋" w:hAnsi="仿宋" w:eastAsia="仿宋" w:cs="仿宋"/>
          <w:szCs w:val="24"/>
        </w:rPr>
        <w:t>。</w:t>
      </w:r>
    </w:p>
    <w:p w14:paraId="7FB19C83">
      <w:pPr>
        <w:rPr>
          <w:rFonts w:ascii="仿宋" w:hAnsi="仿宋" w:eastAsia="仿宋" w:cs="仿宋"/>
          <w:szCs w:val="24"/>
        </w:rPr>
      </w:pPr>
      <w:r>
        <w:rPr>
          <w:rFonts w:hint="eastAsia" w:ascii="仿宋" w:hAnsi="仿宋" w:eastAsia="仿宋" w:cs="仿宋"/>
          <w:szCs w:val="24"/>
        </w:rPr>
        <w:br w:type="page"/>
      </w:r>
    </w:p>
    <w:p w14:paraId="0EE236BF">
      <w:pPr>
        <w:spacing w:line="360" w:lineRule="auto"/>
        <w:jc w:val="center"/>
        <w:rPr>
          <w:rFonts w:hAnsi="宋体" w:cs="宋体"/>
          <w:b/>
          <w:sz w:val="32"/>
          <w:szCs w:val="32"/>
        </w:rPr>
      </w:pPr>
      <w:r>
        <w:rPr>
          <w:rFonts w:hint="eastAsia" w:hAnsi="宋体" w:cs="宋体"/>
          <w:b/>
          <w:sz w:val="32"/>
          <w:szCs w:val="32"/>
        </w:rPr>
        <w:t>（五）有依法缴纳税收和社会保障资金的良好记录</w:t>
      </w:r>
    </w:p>
    <w:p w14:paraId="2B2FFDBE">
      <w:pPr>
        <w:spacing w:line="360" w:lineRule="auto"/>
        <w:ind w:firstLine="480" w:firstLineChars="200"/>
        <w:jc w:val="left"/>
        <w:rPr>
          <w:rFonts w:ascii="仿宋" w:hAnsi="仿宋" w:eastAsia="仿宋" w:cs="仿宋"/>
          <w:szCs w:val="24"/>
        </w:rPr>
        <w:sectPr>
          <w:pgSz w:w="11906" w:h="16838"/>
          <w:pgMar w:top="1440" w:right="1080" w:bottom="1440" w:left="1080" w:header="851" w:footer="850" w:gutter="0"/>
          <w:cols w:space="720" w:num="1"/>
          <w:docGrid w:type="lines" w:linePitch="312" w:charSpace="0"/>
        </w:sectPr>
      </w:pPr>
      <w:r>
        <w:rPr>
          <w:rFonts w:hint="eastAsia" w:cs="宋体" w:asciiTheme="minorEastAsia" w:hAnsiTheme="minorEastAsia" w:eastAsiaTheme="minorEastAsia"/>
        </w:rPr>
        <w:t>①投标供应商近六个月内（投标截止时间前）任意1个月纳税证明材料：根据税务部门出具的完税凭证或纳税的银行转账汇款单、对账单等判定，如依法免税或不需要纳税的，提供相应证明材料。②投标供应商近六个月内（投标截止时间前）任意1个月缴纳社会保障金证明材料：根据银行转账汇款单或社保（税务）部门出具的缴纳社会保障金的凭证判定，证明材料应当显示险种和缴纳所属时期；不需要缴纳社会保障金的投标供应商，应当提供相关证明材料或书面声明。代缴社保证明材料不予认可。</w:t>
      </w:r>
    </w:p>
    <w:p w14:paraId="0A8A2C41">
      <w:pPr>
        <w:spacing w:line="360" w:lineRule="auto"/>
        <w:ind w:firstLine="643" w:firstLineChars="200"/>
        <w:jc w:val="center"/>
        <w:rPr>
          <w:rFonts w:hAnsi="宋体" w:cs="宋体"/>
          <w:b/>
          <w:sz w:val="32"/>
          <w:szCs w:val="32"/>
        </w:rPr>
      </w:pPr>
      <w:r>
        <w:rPr>
          <w:rFonts w:hint="eastAsia" w:hAnsi="宋体" w:cs="宋体"/>
          <w:b/>
          <w:sz w:val="32"/>
          <w:szCs w:val="32"/>
        </w:rPr>
        <w:t>承诺函</w:t>
      </w:r>
    </w:p>
    <w:p w14:paraId="677493C8">
      <w:pPr>
        <w:pStyle w:val="46"/>
        <w:spacing w:line="360" w:lineRule="auto"/>
        <w:ind w:firstLine="240"/>
        <w:rPr>
          <w:rFonts w:ascii="宋体" w:hAnsi="宋体" w:cs="宋体"/>
          <w:sz w:val="24"/>
        </w:rPr>
      </w:pPr>
    </w:p>
    <w:p w14:paraId="0E1D0D7D">
      <w:pPr>
        <w:spacing w:before="24" w:after="24"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1BE51111">
      <w:pPr>
        <w:pStyle w:val="46"/>
        <w:spacing w:line="360" w:lineRule="auto"/>
        <w:ind w:firstLine="480" w:firstLineChars="200"/>
        <w:rPr>
          <w:rFonts w:ascii="宋体" w:hAnsi="宋体" w:cs="宋体"/>
          <w:sz w:val="24"/>
        </w:rPr>
      </w:pPr>
      <w:r>
        <w:rPr>
          <w:rFonts w:hint="eastAsia" w:ascii="宋体" w:hAnsi="宋体" w:cs="宋体"/>
          <w:sz w:val="24"/>
        </w:rPr>
        <w:t>我单位作为参加</w:t>
      </w:r>
      <w:r>
        <w:rPr>
          <w:rFonts w:hint="eastAsia" w:ascii="宋体" w:hAnsi="宋体" w:cs="宋体"/>
          <w:sz w:val="24"/>
          <w:u w:val="single"/>
        </w:rPr>
        <w:t xml:space="preserve">               </w:t>
      </w:r>
      <w:r>
        <w:rPr>
          <w:rFonts w:hint="eastAsia" w:ascii="宋体" w:hAnsi="宋体" w:cs="宋体"/>
          <w:sz w:val="24"/>
        </w:rPr>
        <w:t xml:space="preserve">采购项目的供应商，现郑重承诺我单位具备《中华人民共和国政府采购法》第二十二条供应商参加政府采购活动的基本资格条件： </w:t>
      </w:r>
    </w:p>
    <w:p w14:paraId="12218FC3">
      <w:pPr>
        <w:pStyle w:val="46"/>
        <w:spacing w:line="360" w:lineRule="auto"/>
        <w:ind w:firstLine="480" w:firstLineChars="200"/>
        <w:rPr>
          <w:rFonts w:ascii="宋体" w:hAnsi="宋体" w:cs="宋体"/>
          <w:sz w:val="24"/>
        </w:rPr>
      </w:pPr>
      <w:r>
        <w:rPr>
          <w:rFonts w:hint="eastAsia" w:ascii="宋体" w:hAnsi="宋体" w:cs="宋体"/>
          <w:sz w:val="24"/>
        </w:rPr>
        <w:t xml:space="preserve">（一）我单位具有独立承担民事责任的能力； </w:t>
      </w:r>
    </w:p>
    <w:p w14:paraId="7955F2E2">
      <w:pPr>
        <w:pStyle w:val="46"/>
        <w:spacing w:line="360" w:lineRule="auto"/>
        <w:ind w:firstLine="480" w:firstLineChars="200"/>
        <w:rPr>
          <w:rFonts w:ascii="宋体" w:hAnsi="宋体" w:cs="宋体"/>
          <w:sz w:val="24"/>
        </w:rPr>
      </w:pPr>
      <w:r>
        <w:rPr>
          <w:rFonts w:hint="eastAsia" w:ascii="宋体" w:hAnsi="宋体" w:cs="宋体"/>
          <w:sz w:val="24"/>
        </w:rPr>
        <w:t>（二）我单位具有良好的商业信誉和健全的财务会计制度；</w:t>
      </w:r>
    </w:p>
    <w:p w14:paraId="31375295">
      <w:pPr>
        <w:pStyle w:val="46"/>
        <w:spacing w:line="360" w:lineRule="auto"/>
        <w:ind w:firstLine="480" w:firstLineChars="200"/>
        <w:rPr>
          <w:rFonts w:ascii="宋体" w:hAnsi="宋体" w:cs="宋体"/>
          <w:sz w:val="24"/>
        </w:rPr>
      </w:pPr>
      <w:r>
        <w:rPr>
          <w:rFonts w:hint="eastAsia" w:ascii="宋体" w:hAnsi="宋体" w:cs="宋体"/>
          <w:sz w:val="24"/>
        </w:rPr>
        <w:t xml:space="preserve">（三）我单位具有履行合同所必需的设备和专业技术能力； </w:t>
      </w:r>
    </w:p>
    <w:p w14:paraId="21426ABF">
      <w:pPr>
        <w:pStyle w:val="46"/>
        <w:spacing w:line="360" w:lineRule="auto"/>
        <w:ind w:firstLine="480" w:firstLineChars="200"/>
        <w:rPr>
          <w:rFonts w:ascii="宋体" w:hAnsi="宋体" w:cs="宋体"/>
          <w:sz w:val="24"/>
        </w:rPr>
      </w:pPr>
      <w:r>
        <w:rPr>
          <w:rFonts w:hint="eastAsia" w:ascii="宋体" w:hAnsi="宋体" w:cs="宋体"/>
          <w:sz w:val="24"/>
        </w:rPr>
        <w:t xml:space="preserve">（四）我单位有依法缴纳税收和社会保障资金的良好记录； </w:t>
      </w:r>
    </w:p>
    <w:p w14:paraId="685E8A28">
      <w:pPr>
        <w:pStyle w:val="46"/>
        <w:spacing w:line="360" w:lineRule="auto"/>
        <w:ind w:firstLine="480" w:firstLineChars="200"/>
        <w:rPr>
          <w:rFonts w:ascii="宋体" w:hAnsi="宋体" w:cs="宋体"/>
          <w:sz w:val="24"/>
        </w:rPr>
      </w:pPr>
      <w:r>
        <w:rPr>
          <w:rFonts w:hint="eastAsia" w:ascii="宋体" w:hAnsi="宋体" w:cs="宋体"/>
          <w:sz w:val="24"/>
        </w:rPr>
        <w:t xml:space="preserve">（五）我单位参加政府采购活动前三年内，在经营活动中没有重大违法记录； </w:t>
      </w:r>
    </w:p>
    <w:p w14:paraId="541D9757">
      <w:pPr>
        <w:pStyle w:val="46"/>
        <w:spacing w:line="360" w:lineRule="auto"/>
        <w:ind w:firstLine="480" w:firstLineChars="200"/>
        <w:rPr>
          <w:rFonts w:ascii="宋体" w:hAnsi="宋体" w:cs="宋体"/>
          <w:sz w:val="24"/>
        </w:rPr>
      </w:pPr>
      <w:r>
        <w:rPr>
          <w:rFonts w:hint="eastAsia" w:ascii="宋体" w:hAnsi="宋体" w:cs="宋体"/>
          <w:sz w:val="24"/>
        </w:rPr>
        <w:t>（六）我单位满足法律、行政法规规定的其他条件。</w:t>
      </w:r>
    </w:p>
    <w:p w14:paraId="0264FB3E">
      <w:pPr>
        <w:pStyle w:val="46"/>
        <w:spacing w:line="360" w:lineRule="auto"/>
        <w:ind w:firstLine="480" w:firstLineChars="200"/>
        <w:rPr>
          <w:rFonts w:ascii="宋体" w:hAnsi="宋体" w:cs="宋体"/>
          <w:sz w:val="24"/>
        </w:rPr>
      </w:pPr>
    </w:p>
    <w:p w14:paraId="5F3BEC1D">
      <w:pPr>
        <w:spacing w:line="360" w:lineRule="auto"/>
        <w:ind w:firstLine="482" w:firstLineChars="200"/>
        <w:rPr>
          <w:rFonts w:hAnsi="宋体" w:cs="宋体"/>
          <w:b/>
          <w:color w:val="000000"/>
          <w:szCs w:val="24"/>
        </w:rPr>
      </w:pPr>
    </w:p>
    <w:p w14:paraId="77521225">
      <w:pPr>
        <w:spacing w:line="360" w:lineRule="auto"/>
        <w:ind w:firstLine="480" w:firstLineChars="200"/>
        <w:rPr>
          <w:rFonts w:hAnsi="宋体" w:cs="宋体"/>
          <w:bCs/>
          <w:color w:val="000000"/>
          <w:szCs w:val="24"/>
        </w:rPr>
      </w:pPr>
      <w:r>
        <w:rPr>
          <w:rFonts w:hint="eastAsia" w:hAnsi="宋体" w:cs="宋体"/>
          <w:bCs/>
          <w:color w:val="000000"/>
          <w:szCs w:val="24"/>
        </w:rPr>
        <w:t>供应商：</w:t>
      </w:r>
      <w:r>
        <w:rPr>
          <w:rFonts w:hint="eastAsia" w:hAnsi="宋体" w:cs="宋体"/>
          <w:bCs/>
          <w:color w:val="000000"/>
          <w:szCs w:val="24"/>
          <w:u w:val="single"/>
        </w:rPr>
        <w:t xml:space="preserve">                       </w:t>
      </w:r>
      <w:r>
        <w:rPr>
          <w:rFonts w:hint="eastAsia" w:hAnsi="宋体" w:cs="宋体"/>
          <w:bCs/>
          <w:color w:val="000000"/>
          <w:szCs w:val="24"/>
        </w:rPr>
        <w:t xml:space="preserve">（盖章）  </w:t>
      </w:r>
    </w:p>
    <w:p w14:paraId="2D397D7A">
      <w:pPr>
        <w:spacing w:line="360" w:lineRule="auto"/>
        <w:ind w:firstLine="480" w:firstLineChars="200"/>
        <w:rPr>
          <w:rFonts w:hAnsi="宋体" w:cs="宋体"/>
          <w:bCs/>
          <w:color w:val="000000"/>
          <w:szCs w:val="24"/>
        </w:rPr>
      </w:pPr>
      <w:r>
        <w:rPr>
          <w:rFonts w:hint="eastAsia" w:hAnsi="宋体" w:cs="宋体"/>
          <w:bCs/>
          <w:color w:val="000000"/>
          <w:szCs w:val="24"/>
        </w:rPr>
        <w:t>法定代表人或</w:t>
      </w:r>
    </w:p>
    <w:p w14:paraId="2F80EF14">
      <w:pPr>
        <w:spacing w:line="360" w:lineRule="auto"/>
        <w:ind w:firstLine="480" w:firstLineChars="200"/>
        <w:rPr>
          <w:rFonts w:hAnsi="宋体" w:cs="宋体"/>
          <w:bCs/>
          <w:color w:val="000000"/>
          <w:szCs w:val="24"/>
        </w:rPr>
      </w:pPr>
      <w:r>
        <w:rPr>
          <w:rFonts w:hint="eastAsia" w:hAnsi="宋体" w:cs="宋体"/>
          <w:bCs/>
          <w:color w:val="000000"/>
          <w:szCs w:val="24"/>
        </w:rPr>
        <w:t>委托代理人：</w:t>
      </w:r>
      <w:r>
        <w:rPr>
          <w:rFonts w:hint="eastAsia" w:hAnsi="宋体" w:cs="宋体"/>
          <w:bCs/>
          <w:color w:val="000000"/>
          <w:szCs w:val="24"/>
          <w:u w:val="single"/>
        </w:rPr>
        <w:t xml:space="preserve">               </w:t>
      </w:r>
      <w:r>
        <w:rPr>
          <w:rFonts w:hint="eastAsia" w:hAnsi="宋体" w:cs="宋体"/>
          <w:bCs/>
          <w:color w:val="000000"/>
          <w:szCs w:val="24"/>
        </w:rPr>
        <w:t xml:space="preserve">（签字或盖章）  </w:t>
      </w:r>
    </w:p>
    <w:p w14:paraId="68540945">
      <w:pPr>
        <w:spacing w:line="360" w:lineRule="auto"/>
        <w:ind w:firstLine="480" w:firstLineChars="200"/>
        <w:rPr>
          <w:rFonts w:hAnsi="宋体" w:cs="宋体"/>
          <w:bCs/>
          <w:color w:val="000000"/>
          <w:szCs w:val="24"/>
        </w:rPr>
      </w:pPr>
      <w:r>
        <w:rPr>
          <w:rFonts w:hint="eastAsia" w:hAnsi="宋体" w:cs="宋体"/>
          <w:bCs/>
          <w:color w:val="000000"/>
          <w:szCs w:val="24"/>
        </w:rPr>
        <w:t>日    期：  年  月  日</w:t>
      </w:r>
    </w:p>
    <w:p w14:paraId="151A37E6">
      <w:pPr>
        <w:spacing w:line="360" w:lineRule="auto"/>
        <w:ind w:right="617" w:rightChars="257" w:firstLine="640" w:firstLineChars="200"/>
        <w:rPr>
          <w:rFonts w:hAnsi="宋体" w:cs="宋体"/>
          <w:bCs/>
          <w:color w:val="000000"/>
          <w:szCs w:val="24"/>
        </w:rPr>
      </w:pPr>
      <w:r>
        <w:rPr>
          <w:rFonts w:hint="eastAsia" w:hAnsi="宋体" w:cs="宋体"/>
          <w:bCs/>
          <w:color w:val="000000"/>
          <w:sz w:val="32"/>
          <w:szCs w:val="32"/>
        </w:rPr>
        <w:br w:type="page"/>
      </w:r>
    </w:p>
    <w:p w14:paraId="4118147E">
      <w:pPr>
        <w:autoSpaceDE w:val="0"/>
        <w:autoSpaceDN w:val="0"/>
        <w:adjustRightInd w:val="0"/>
        <w:spacing w:line="360" w:lineRule="auto"/>
        <w:jc w:val="center"/>
        <w:rPr>
          <w:rFonts w:cs="宋体"/>
          <w:b/>
          <w:sz w:val="28"/>
          <w:szCs w:val="28"/>
        </w:rPr>
      </w:pPr>
      <w:r>
        <w:rPr>
          <w:rFonts w:hint="eastAsia" w:cs="宋体"/>
          <w:b/>
          <w:sz w:val="28"/>
          <w:szCs w:val="28"/>
        </w:rPr>
        <w:t>声明函</w:t>
      </w:r>
    </w:p>
    <w:p w14:paraId="68B0C8DB">
      <w:pPr>
        <w:spacing w:before="24" w:after="24"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616541A6">
      <w:pPr>
        <w:autoSpaceDE w:val="0"/>
        <w:autoSpaceDN w:val="0"/>
        <w:adjustRightInd w:val="0"/>
        <w:spacing w:line="360" w:lineRule="auto"/>
        <w:ind w:firstLine="480" w:firstLineChars="200"/>
        <w:rPr>
          <w:rFonts w:hAnsi="宋体" w:cs="仿宋"/>
          <w:color w:val="000000"/>
          <w:szCs w:val="24"/>
          <w:lang w:val="zh-CN"/>
        </w:rPr>
      </w:pPr>
      <w:r>
        <w:rPr>
          <w:rFonts w:hint="eastAsia" w:hAnsi="宋体" w:cs="仿宋"/>
          <w:color w:val="000000"/>
          <w:szCs w:val="24"/>
          <w:lang w:val="zh-CN"/>
        </w:rPr>
        <w:t>我公司</w:t>
      </w:r>
      <w:r>
        <w:rPr>
          <w:rFonts w:hint="eastAsia" w:hAnsi="宋体" w:cs="仿宋"/>
          <w:color w:val="000000"/>
          <w:szCs w:val="24"/>
          <w:u w:val="single"/>
          <w:lang w:val="zh-CN"/>
        </w:rPr>
        <w:t xml:space="preserve">               </w:t>
      </w:r>
      <w:r>
        <w:rPr>
          <w:rFonts w:hint="eastAsia" w:hAnsi="宋体" w:cs="仿宋"/>
          <w:color w:val="000000"/>
          <w:szCs w:val="24"/>
          <w:lang w:val="zh-CN"/>
        </w:rPr>
        <w:t>（供应商名称）于</w:t>
      </w:r>
      <w:r>
        <w:rPr>
          <w:rFonts w:hint="eastAsia" w:hAnsi="宋体" w:cs="仿宋"/>
          <w:color w:val="000000"/>
          <w:szCs w:val="24"/>
          <w:u w:val="single"/>
          <w:lang w:val="zh-CN"/>
        </w:rPr>
        <w:t xml:space="preserve">      </w:t>
      </w:r>
      <w:r>
        <w:rPr>
          <w:rFonts w:hint="eastAsia" w:hAnsi="宋体" w:cs="仿宋"/>
          <w:color w:val="000000"/>
          <w:szCs w:val="24"/>
          <w:lang w:val="zh-CN"/>
        </w:rPr>
        <w:t>年</w:t>
      </w:r>
      <w:r>
        <w:rPr>
          <w:rFonts w:hint="eastAsia" w:hAnsi="宋体" w:cs="仿宋"/>
          <w:color w:val="000000"/>
          <w:szCs w:val="24"/>
          <w:u w:val="single"/>
          <w:lang w:val="zh-CN"/>
        </w:rPr>
        <w:t xml:space="preserve">      </w:t>
      </w:r>
      <w:r>
        <w:rPr>
          <w:rFonts w:hint="eastAsia" w:hAnsi="宋体" w:cs="仿宋"/>
          <w:color w:val="000000"/>
          <w:szCs w:val="24"/>
          <w:lang w:val="zh-CN"/>
        </w:rPr>
        <w:t>月</w:t>
      </w:r>
      <w:r>
        <w:rPr>
          <w:rFonts w:hint="eastAsia" w:hAnsi="宋体" w:cs="仿宋"/>
          <w:color w:val="000000"/>
          <w:szCs w:val="24"/>
          <w:u w:val="single"/>
          <w:lang w:val="zh-CN"/>
        </w:rPr>
        <w:t xml:space="preserve">      </w:t>
      </w:r>
      <w:r>
        <w:rPr>
          <w:rFonts w:hint="eastAsia" w:hAnsi="宋体" w:cs="仿宋"/>
          <w:color w:val="000000"/>
          <w:szCs w:val="24"/>
          <w:lang w:val="zh-CN"/>
        </w:rPr>
        <w:t>日在中华人民共和国境内</w:t>
      </w:r>
      <w:r>
        <w:rPr>
          <w:rFonts w:hint="eastAsia" w:hAnsi="宋体" w:cs="仿宋"/>
          <w:color w:val="000000"/>
          <w:szCs w:val="24"/>
          <w:u w:val="single"/>
          <w:lang w:val="zh-CN"/>
        </w:rPr>
        <w:t>（详细注册地址）</w:t>
      </w:r>
      <w:r>
        <w:rPr>
          <w:rFonts w:hint="eastAsia" w:hAnsi="宋体" w:cs="仿宋"/>
          <w:color w:val="000000"/>
          <w:szCs w:val="24"/>
          <w:u w:val="single"/>
        </w:rPr>
        <w:t xml:space="preserve">    </w:t>
      </w:r>
      <w:r>
        <w:rPr>
          <w:rFonts w:hint="eastAsia" w:hAnsi="宋体" w:cs="仿宋"/>
          <w:color w:val="000000"/>
          <w:szCs w:val="24"/>
          <w:lang w:val="zh-CN"/>
        </w:rPr>
        <w:t>合法注册并经营，公司主营业务为</w:t>
      </w:r>
      <w:r>
        <w:rPr>
          <w:rFonts w:hint="eastAsia" w:hAnsi="宋体" w:cs="仿宋"/>
          <w:color w:val="000000"/>
          <w:szCs w:val="24"/>
          <w:u w:val="single"/>
          <w:lang w:val="zh-CN"/>
        </w:rPr>
        <w:t xml:space="preserve">       </w:t>
      </w:r>
      <w:r>
        <w:rPr>
          <w:rFonts w:hint="eastAsia" w:hAnsi="宋体" w:cs="仿宋"/>
          <w:color w:val="000000"/>
          <w:szCs w:val="24"/>
          <w:u w:val="single"/>
        </w:rPr>
        <w:t xml:space="preserve">   </w:t>
      </w:r>
      <w:r>
        <w:rPr>
          <w:rFonts w:hint="eastAsia" w:hAnsi="宋体" w:cs="仿宋"/>
          <w:color w:val="000000"/>
          <w:szCs w:val="24"/>
          <w:u w:val="single"/>
          <w:lang w:val="zh-CN"/>
        </w:rPr>
        <w:t xml:space="preserve">        </w:t>
      </w:r>
      <w:r>
        <w:rPr>
          <w:rFonts w:hint="eastAsia" w:hAnsi="宋体" w:cs="仿宋"/>
          <w:color w:val="000000"/>
          <w:szCs w:val="24"/>
          <w:lang w:val="zh-CN"/>
        </w:rPr>
        <w:t>，营业（生产经营）面积为</w:t>
      </w:r>
      <w:r>
        <w:rPr>
          <w:rFonts w:hint="eastAsia" w:hAnsi="宋体" w:cs="仿宋"/>
          <w:color w:val="000000"/>
          <w:szCs w:val="24"/>
          <w:u w:val="single"/>
          <w:lang w:val="zh-CN"/>
        </w:rPr>
        <w:t xml:space="preserve">               </w:t>
      </w:r>
      <w:r>
        <w:rPr>
          <w:rFonts w:hint="eastAsia" w:hAnsi="宋体" w:cs="仿宋"/>
          <w:color w:val="000000"/>
          <w:szCs w:val="24"/>
          <w:lang w:val="zh-CN"/>
        </w:rPr>
        <w:t>，现有员工数量为</w:t>
      </w:r>
      <w:r>
        <w:rPr>
          <w:rFonts w:hint="eastAsia" w:hAnsi="宋体" w:cs="仿宋"/>
          <w:color w:val="000000"/>
          <w:szCs w:val="24"/>
          <w:u w:val="single"/>
          <w:lang w:val="zh-CN"/>
        </w:rPr>
        <w:t xml:space="preserve">               </w:t>
      </w:r>
      <w:r>
        <w:rPr>
          <w:rFonts w:hint="eastAsia" w:hAnsi="宋体" w:cs="仿宋"/>
          <w:color w:val="000000"/>
          <w:szCs w:val="24"/>
          <w:lang w:val="zh-CN"/>
        </w:rPr>
        <w:t>，其中与履行本合同相关的专业技术人员有</w:t>
      </w:r>
      <w:r>
        <w:rPr>
          <w:rFonts w:hint="eastAsia" w:hAnsi="宋体" w:cs="仿宋"/>
          <w:color w:val="000000"/>
          <w:szCs w:val="24"/>
          <w:u w:val="single"/>
          <w:lang w:val="zh-CN"/>
        </w:rPr>
        <w:t>（专业能力、数量）</w:t>
      </w:r>
      <w:r>
        <w:rPr>
          <w:rFonts w:hint="eastAsia" w:hAnsi="宋体" w:cs="仿宋"/>
          <w:color w:val="000000"/>
          <w:szCs w:val="24"/>
          <w:lang w:val="zh-CN"/>
        </w:rPr>
        <w:t>，本公司郑重承诺，具有履行本合同所必需的设备和专业技术能力。</w:t>
      </w:r>
    </w:p>
    <w:p w14:paraId="23BCEA76">
      <w:pPr>
        <w:autoSpaceDE w:val="0"/>
        <w:autoSpaceDN w:val="0"/>
        <w:adjustRightInd w:val="0"/>
        <w:spacing w:line="360" w:lineRule="auto"/>
        <w:ind w:firstLine="480" w:firstLineChars="200"/>
        <w:rPr>
          <w:rFonts w:hAnsi="宋体" w:cs="仿宋"/>
          <w:color w:val="000000"/>
          <w:szCs w:val="24"/>
          <w:lang w:val="zh-CN"/>
        </w:rPr>
      </w:pPr>
      <w:r>
        <w:rPr>
          <w:rFonts w:hint="eastAsia" w:hAnsi="宋体" w:cs="仿宋"/>
          <w:color w:val="000000"/>
          <w:szCs w:val="24"/>
          <w:lang w:val="zh-CN"/>
        </w:rPr>
        <w:t>在参加本次政府采购活动前3年内的经营活动中</w:t>
      </w:r>
      <w:r>
        <w:rPr>
          <w:rFonts w:hint="eastAsia" w:hAnsi="宋体" w:cs="仿宋"/>
          <w:color w:val="000000"/>
          <w:szCs w:val="24"/>
          <w:u w:val="single"/>
          <w:lang w:val="zh-CN"/>
        </w:rPr>
        <w:t xml:space="preserve">          </w:t>
      </w:r>
      <w:r>
        <w:rPr>
          <w:rFonts w:hint="eastAsia" w:hAnsi="宋体" w:cs="仿宋"/>
          <w:color w:val="000000"/>
          <w:szCs w:val="24"/>
          <w:lang w:val="zh-CN"/>
        </w:rPr>
        <w:t>（填“没有”或“有”）重大违法记录。供应商在参加政府采购活动前3年内因违法经营被禁止在一定期限内参加政府采购活动，期限届满的，可以参加政府采购活动，但应提供期限届满的证明材料。</w:t>
      </w:r>
    </w:p>
    <w:p w14:paraId="754AD652">
      <w:pPr>
        <w:autoSpaceDE w:val="0"/>
        <w:autoSpaceDN w:val="0"/>
        <w:adjustRightInd w:val="0"/>
        <w:spacing w:line="360" w:lineRule="auto"/>
        <w:rPr>
          <w:rFonts w:hAnsi="宋体" w:cs="仿宋"/>
          <w:szCs w:val="24"/>
        </w:rPr>
      </w:pPr>
      <w:r>
        <w:rPr>
          <w:rFonts w:hint="eastAsia" w:hAnsi="宋体" w:cs="仿宋"/>
          <w:szCs w:val="24"/>
        </w:rPr>
        <w:t xml:space="preserve">    </w:t>
      </w:r>
    </w:p>
    <w:p w14:paraId="63187ABB">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供应商：</w:t>
      </w:r>
      <w:r>
        <w:rPr>
          <w:rFonts w:hint="eastAsia" w:hAnsi="宋体"/>
          <w:szCs w:val="24"/>
          <w:u w:val="single"/>
          <w:lang w:val="zh-CN"/>
        </w:rPr>
        <w:t xml:space="preserve">                                        </w:t>
      </w:r>
      <w:r>
        <w:rPr>
          <w:rFonts w:hint="eastAsia" w:hAnsi="宋体"/>
          <w:szCs w:val="24"/>
          <w:lang w:val="zh-CN"/>
        </w:rPr>
        <w:t>（盖单位公章）</w:t>
      </w:r>
    </w:p>
    <w:p w14:paraId="494A4D16">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法定代表（负责人）人或被授权人：</w:t>
      </w:r>
      <w:r>
        <w:rPr>
          <w:rFonts w:hint="eastAsia" w:hAnsi="宋体"/>
          <w:szCs w:val="24"/>
          <w:u w:val="single"/>
          <w:lang w:val="zh-CN"/>
        </w:rPr>
        <w:t xml:space="preserve">        </w:t>
      </w:r>
      <w:r>
        <w:rPr>
          <w:rFonts w:hint="eastAsia" w:hAnsi="宋体"/>
          <w:szCs w:val="24"/>
          <w:lang w:val="zh-CN"/>
        </w:rPr>
        <w:t>（签字或盖章）</w:t>
      </w:r>
    </w:p>
    <w:p w14:paraId="3E29ECE2">
      <w:pPr>
        <w:adjustRightInd w:val="0"/>
        <w:snapToGrid w:val="0"/>
        <w:spacing w:line="360" w:lineRule="auto"/>
        <w:ind w:firstLine="6720" w:firstLineChars="2800"/>
        <w:rPr>
          <w:szCs w:val="22"/>
        </w:rPr>
      </w:pPr>
      <w:r>
        <w:rPr>
          <w:rFonts w:hint="eastAsia" w:hAnsi="宋体"/>
          <w:szCs w:val="24"/>
          <w:lang w:val="zh-CN"/>
        </w:rPr>
        <w:t>年    月    日</w:t>
      </w:r>
    </w:p>
    <w:p w14:paraId="16193562">
      <w:pPr>
        <w:spacing w:line="360" w:lineRule="auto"/>
        <w:ind w:firstLine="2249" w:firstLineChars="800"/>
        <w:rPr>
          <w:rFonts w:hAnsi="宋体" w:cs="宋体"/>
          <w:b/>
          <w:bCs/>
          <w:sz w:val="28"/>
          <w:szCs w:val="28"/>
        </w:rPr>
      </w:pPr>
    </w:p>
    <w:p w14:paraId="65801EA3">
      <w:pPr>
        <w:autoSpaceDE w:val="0"/>
        <w:autoSpaceDN w:val="0"/>
        <w:adjustRightInd w:val="0"/>
        <w:spacing w:line="360" w:lineRule="auto"/>
        <w:ind w:firstLine="419" w:firstLineChars="131"/>
        <w:rPr>
          <w:rFonts w:hAnsi="宋体" w:cs="宋体"/>
          <w:sz w:val="32"/>
          <w:szCs w:val="32"/>
        </w:rPr>
      </w:pPr>
      <w:r>
        <w:rPr>
          <w:rFonts w:hint="eastAsia" w:hAnsi="宋体" w:cs="宋体"/>
          <w:sz w:val="32"/>
          <w:szCs w:val="32"/>
        </w:rPr>
        <w:t xml:space="preserve"> </w:t>
      </w:r>
    </w:p>
    <w:p w14:paraId="292F399E">
      <w:pPr>
        <w:autoSpaceDE w:val="0"/>
        <w:autoSpaceDN w:val="0"/>
        <w:adjustRightInd w:val="0"/>
        <w:spacing w:line="360" w:lineRule="auto"/>
        <w:rPr>
          <w:rFonts w:hAnsi="宋体" w:cs="宋体"/>
          <w:b/>
          <w:bCs/>
          <w:sz w:val="44"/>
          <w:szCs w:val="44"/>
        </w:rPr>
      </w:pPr>
      <w:r>
        <w:rPr>
          <w:rFonts w:hint="eastAsia" w:hAnsi="宋体" w:cs="宋体"/>
          <w:b/>
          <w:bCs/>
          <w:sz w:val="44"/>
          <w:szCs w:val="44"/>
        </w:rPr>
        <w:t xml:space="preserve"> </w:t>
      </w:r>
    </w:p>
    <w:p w14:paraId="4E86EFBE">
      <w:pPr>
        <w:rPr>
          <w:rFonts w:hAnsi="宋体" w:cs="宋体"/>
          <w:kern w:val="1"/>
          <w:szCs w:val="32"/>
        </w:rPr>
      </w:pPr>
      <w:r>
        <w:rPr>
          <w:rFonts w:hint="eastAsia" w:hAnsi="宋体" w:cs="宋体"/>
          <w:b/>
          <w:bCs/>
          <w:sz w:val="44"/>
          <w:szCs w:val="44"/>
        </w:rPr>
        <w:br w:type="page"/>
      </w:r>
    </w:p>
    <w:p w14:paraId="4C0910B0">
      <w:pPr>
        <w:autoSpaceDE w:val="0"/>
        <w:autoSpaceDN w:val="0"/>
        <w:adjustRightInd w:val="0"/>
        <w:spacing w:line="360" w:lineRule="auto"/>
        <w:jc w:val="center"/>
        <w:rPr>
          <w:rFonts w:cs="宋体"/>
          <w:b/>
          <w:sz w:val="28"/>
          <w:szCs w:val="28"/>
        </w:rPr>
      </w:pPr>
      <w:r>
        <w:rPr>
          <w:rFonts w:hint="eastAsia" w:cs="宋体"/>
          <w:b/>
          <w:sz w:val="28"/>
          <w:szCs w:val="28"/>
          <w:lang w:val="zh-CN"/>
        </w:rPr>
        <w:t>关</w:t>
      </w:r>
      <w:r>
        <w:rPr>
          <w:rFonts w:hint="eastAsia" w:cs="宋体"/>
          <w:b/>
          <w:sz w:val="28"/>
          <w:szCs w:val="28"/>
        </w:rPr>
        <w:t>联</w:t>
      </w:r>
      <w:r>
        <w:rPr>
          <w:rFonts w:hint="eastAsia" w:cs="宋体"/>
          <w:b/>
          <w:sz w:val="28"/>
          <w:szCs w:val="28"/>
          <w:lang w:val="zh-CN"/>
        </w:rPr>
        <w:t>关</w:t>
      </w:r>
      <w:r>
        <w:rPr>
          <w:rFonts w:hint="eastAsia" w:cs="宋体"/>
          <w:b/>
          <w:sz w:val="28"/>
          <w:szCs w:val="28"/>
        </w:rPr>
        <w:t>系承诺书</w:t>
      </w:r>
    </w:p>
    <w:p w14:paraId="21761F1B">
      <w:pPr>
        <w:pStyle w:val="41"/>
      </w:pPr>
    </w:p>
    <w:p w14:paraId="1CF2736D">
      <w:pPr>
        <w:spacing w:before="24" w:after="24"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28B0CC7B">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1.供应商在本项目磋商中，不存在与其他供应商负责人为同一人，有控股、管理等关联关系承诺：</w:t>
      </w:r>
    </w:p>
    <w:p w14:paraId="53C8F4EE">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1.1管理关系说明：</w:t>
      </w:r>
    </w:p>
    <w:p w14:paraId="13EAF444">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我单位管理的具有独立法人的下属单位有</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14:paraId="1CED63D3">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我单位的上级管理单位有</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14:paraId="3BD7B168">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1.2股权关系说明：</w:t>
      </w:r>
    </w:p>
    <w:p w14:paraId="4F3E0682">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我单位控股的单位有</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w:t>
      </w:r>
    </w:p>
    <w:p w14:paraId="74B9D4CE">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我单位被</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单位控股。</w:t>
      </w:r>
    </w:p>
    <w:p w14:paraId="55B20B91">
      <w:pPr>
        <w:spacing w:line="360" w:lineRule="auto"/>
        <w:ind w:firstLine="480" w:firstLineChars="200"/>
        <w:rPr>
          <w:rFonts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1.3单位负责人：</w:t>
      </w:r>
      <w:r>
        <w:rPr>
          <w:rFonts w:hint="eastAsia" w:asciiTheme="minorEastAsia" w:hAnsiTheme="minorEastAsia" w:eastAsiaTheme="minorEastAsia" w:cstheme="minorEastAsia"/>
          <w:szCs w:val="24"/>
          <w:u w:val="single"/>
        </w:rPr>
        <w:t xml:space="preserve">                </w:t>
      </w:r>
    </w:p>
    <w:p w14:paraId="04A07468">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（是或否，没有填否）为采购项目提供整体设计、规范编制或者项目管理、监理、检测等服务的供应商。</w:t>
      </w:r>
    </w:p>
    <w:p w14:paraId="7DB77413">
      <w:pPr>
        <w:spacing w:line="360" w:lineRule="auto"/>
        <w:ind w:firstLine="480" w:firstLineChars="200"/>
        <w:rPr>
          <w:rFonts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3.其他与本项目有关的利害关系说明：</w:t>
      </w:r>
      <w:r>
        <w:rPr>
          <w:rFonts w:hint="eastAsia" w:asciiTheme="minorEastAsia" w:hAnsiTheme="minorEastAsia" w:eastAsiaTheme="minorEastAsia" w:cstheme="minorEastAsia"/>
          <w:szCs w:val="24"/>
          <w:u w:val="single"/>
        </w:rPr>
        <w:t xml:space="preserve">                               </w:t>
      </w:r>
    </w:p>
    <w:p w14:paraId="2B496F1B">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4.我单位不存在由西安市红会医院职工及其亲属投资举办的企业参加本项目磋商。</w:t>
      </w:r>
    </w:p>
    <w:p w14:paraId="57837A2A">
      <w:pPr>
        <w:spacing w:line="360" w:lineRule="auto"/>
        <w:ind w:firstLine="480" w:firstLineChars="200"/>
        <w:rPr>
          <w:rFonts w:asciiTheme="minorEastAsia" w:hAnsiTheme="minorEastAsia" w:eastAsiaTheme="minorEastAsia" w:cstheme="minorEastAsia"/>
          <w:szCs w:val="24"/>
        </w:rPr>
      </w:pPr>
    </w:p>
    <w:p w14:paraId="53E771EC">
      <w:pPr>
        <w:spacing w:line="36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我单位承诺以上说明真实有效，无虚假内容或隐瞒。</w:t>
      </w:r>
    </w:p>
    <w:p w14:paraId="17265DBA">
      <w:pPr>
        <w:snapToGrid w:val="0"/>
        <w:spacing w:line="360" w:lineRule="auto"/>
        <w:ind w:right="720" w:firstLine="480" w:firstLineChars="200"/>
        <w:rPr>
          <w:rStyle w:val="216"/>
          <w:rFonts w:hAnsi="宋体"/>
          <w:szCs w:val="22"/>
          <w:lang w:val="zh-CN"/>
        </w:rPr>
      </w:pPr>
    </w:p>
    <w:p w14:paraId="4C351FEF">
      <w:pPr>
        <w:snapToGrid w:val="0"/>
        <w:spacing w:line="360" w:lineRule="auto"/>
        <w:ind w:right="720" w:firstLine="480" w:firstLineChars="200"/>
        <w:rPr>
          <w:rStyle w:val="216"/>
          <w:rFonts w:hAnsi="宋体"/>
          <w:szCs w:val="22"/>
          <w:lang w:val="zh-CN"/>
        </w:rPr>
      </w:pPr>
    </w:p>
    <w:p w14:paraId="4BA95EFF">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供应商：</w:t>
      </w:r>
      <w:r>
        <w:rPr>
          <w:rFonts w:hint="eastAsia" w:hAnsi="宋体"/>
          <w:szCs w:val="24"/>
          <w:u w:val="single"/>
          <w:lang w:val="zh-CN"/>
        </w:rPr>
        <w:t xml:space="preserve">                                        </w:t>
      </w:r>
      <w:r>
        <w:rPr>
          <w:rFonts w:hint="eastAsia" w:hAnsi="宋体"/>
          <w:szCs w:val="24"/>
          <w:lang w:val="zh-CN"/>
        </w:rPr>
        <w:t>（盖单位公章）</w:t>
      </w:r>
    </w:p>
    <w:p w14:paraId="57C8FF37">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法定代表（负责人）人或被授权人：</w:t>
      </w:r>
      <w:r>
        <w:rPr>
          <w:rFonts w:hint="eastAsia" w:hAnsi="宋体"/>
          <w:szCs w:val="24"/>
          <w:u w:val="single"/>
          <w:lang w:val="zh-CN"/>
        </w:rPr>
        <w:t xml:space="preserve">        </w:t>
      </w:r>
      <w:r>
        <w:rPr>
          <w:rFonts w:hint="eastAsia" w:hAnsi="宋体"/>
          <w:szCs w:val="24"/>
          <w:lang w:val="zh-CN"/>
        </w:rPr>
        <w:t>（签字或盖章）</w:t>
      </w:r>
    </w:p>
    <w:p w14:paraId="655F9F9D">
      <w:pPr>
        <w:wordWrap w:val="0"/>
        <w:jc w:val="right"/>
        <w:rPr>
          <w:rFonts w:hAnsi="宋体"/>
          <w:szCs w:val="24"/>
        </w:rPr>
      </w:pPr>
      <w:r>
        <w:rPr>
          <w:rFonts w:hint="eastAsia" w:hAnsi="宋体"/>
          <w:szCs w:val="24"/>
          <w:lang w:val="zh-CN"/>
        </w:rPr>
        <w:t>年    月    日</w:t>
      </w:r>
      <w:r>
        <w:rPr>
          <w:rFonts w:hint="eastAsia" w:hAnsi="宋体"/>
          <w:szCs w:val="24"/>
        </w:rPr>
        <w:t xml:space="preserve">        </w:t>
      </w:r>
    </w:p>
    <w:p w14:paraId="00243684">
      <w:pPr>
        <w:rPr>
          <w:rFonts w:hAnsi="宋体"/>
          <w:szCs w:val="24"/>
        </w:rPr>
      </w:pPr>
      <w:r>
        <w:rPr>
          <w:rFonts w:hint="eastAsia" w:hAnsi="宋体"/>
          <w:szCs w:val="24"/>
        </w:rPr>
        <w:br w:type="page"/>
      </w:r>
    </w:p>
    <w:p w14:paraId="1F8EAC26">
      <w:pPr>
        <w:autoSpaceDE w:val="0"/>
        <w:autoSpaceDN w:val="0"/>
        <w:adjustRightInd w:val="0"/>
        <w:spacing w:line="360" w:lineRule="auto"/>
        <w:jc w:val="center"/>
        <w:rPr>
          <w:rFonts w:cs="宋体"/>
          <w:b/>
          <w:sz w:val="28"/>
          <w:szCs w:val="28"/>
        </w:rPr>
      </w:pPr>
      <w:r>
        <w:rPr>
          <w:rFonts w:hint="eastAsia" w:cs="宋体"/>
          <w:b/>
          <w:sz w:val="28"/>
          <w:szCs w:val="28"/>
        </w:rPr>
        <w:t>承诺书</w:t>
      </w:r>
    </w:p>
    <w:p w14:paraId="76346633">
      <w:pPr>
        <w:spacing w:before="24" w:after="24"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w:t>
      </w:r>
      <w:r>
        <w:rPr>
          <w:rFonts w:hint="eastAsia" w:hAnsi="宋体" w:cs="宋体"/>
          <w:szCs w:val="24"/>
        </w:rPr>
        <w:t>（采购人）</w:t>
      </w:r>
    </w:p>
    <w:p w14:paraId="799D4417">
      <w:pPr>
        <w:spacing w:line="520" w:lineRule="exact"/>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我公司</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（供应商名称），就参加</w:t>
      </w:r>
      <w:r>
        <w:rPr>
          <w:rFonts w:hint="eastAsia" w:asciiTheme="minorEastAsia" w:hAnsiTheme="minorEastAsia" w:eastAsiaTheme="minorEastAsia" w:cstheme="minorEastAsia"/>
          <w:bCs/>
          <w:szCs w:val="36"/>
        </w:rPr>
        <w:t>（</w:t>
      </w:r>
      <w:r>
        <w:rPr>
          <w:rFonts w:hint="eastAsia" w:asciiTheme="minorEastAsia" w:hAnsiTheme="minorEastAsia" w:eastAsiaTheme="minorEastAsia" w:cstheme="minorEastAsia"/>
          <w:bCs/>
          <w:szCs w:val="36"/>
          <w:u w:val="single"/>
        </w:rPr>
        <w:t>项目名称：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bCs/>
          <w:szCs w:val="24"/>
          <w:u w:val="single"/>
        </w:rPr>
        <w:t xml:space="preserve">项目编号：        </w:t>
      </w:r>
      <w:r>
        <w:rPr>
          <w:rFonts w:hint="eastAsia" w:asciiTheme="minorEastAsia" w:hAnsiTheme="minorEastAsia" w:eastAsiaTheme="minorEastAsia" w:cstheme="minorEastAsia"/>
          <w:bCs/>
          <w:szCs w:val="24"/>
        </w:rPr>
        <w:t>）</w:t>
      </w:r>
      <w:r>
        <w:rPr>
          <w:rFonts w:hint="eastAsia" w:asciiTheme="minorEastAsia" w:hAnsiTheme="minorEastAsia" w:eastAsiaTheme="minorEastAsia" w:cstheme="minorEastAsia"/>
          <w:szCs w:val="24"/>
        </w:rPr>
        <w:t>投标事宜，在此郑重声明：</w:t>
      </w:r>
    </w:p>
    <w:p w14:paraId="661790E2">
      <w:pPr>
        <w:spacing w:line="520" w:lineRule="exact"/>
        <w:ind w:firstLine="480" w:firstLineChars="200"/>
        <w:rPr>
          <w:rFonts w:hAnsi="宋体" w:cs="宋体"/>
          <w:szCs w:val="24"/>
        </w:rPr>
      </w:pPr>
      <w:r>
        <w:rPr>
          <w:rFonts w:hint="eastAsia" w:hAnsi="宋体" w:cs="宋体"/>
          <w:szCs w:val="24"/>
        </w:rPr>
        <w:t>1.本单位为非联合体参与本项目磋商，本项目实施过程由本单位独立承担。</w:t>
      </w:r>
    </w:p>
    <w:p w14:paraId="7AFE82B7">
      <w:pPr>
        <w:spacing w:line="520" w:lineRule="exact"/>
        <w:ind w:firstLine="480" w:firstLineChars="200"/>
        <w:rPr>
          <w:rFonts w:hAnsi="宋体" w:cs="宋体"/>
          <w:szCs w:val="24"/>
        </w:rPr>
      </w:pPr>
      <w:r>
        <w:rPr>
          <w:rFonts w:hint="eastAsia" w:hAnsi="宋体" w:cs="宋体"/>
          <w:szCs w:val="24"/>
        </w:rPr>
        <w:t>2.我单位未被“信用中国”网站(http://www.creditchina.gov.cn)列入“失信被执行人或重大税收违法失信主体或政府采购严重违法失信行为记录名单”的供应商；未被列入中国政府采购网(http://www.ccgp.gov.cn) “政府采购严重违法失信行为记录名单”中的供应商。</w:t>
      </w:r>
    </w:p>
    <w:p w14:paraId="083BC3EB">
      <w:pPr>
        <w:spacing w:line="520" w:lineRule="exact"/>
        <w:ind w:firstLine="480" w:firstLineChars="200"/>
        <w:rPr>
          <w:rFonts w:hAnsi="宋体" w:cs="宋体"/>
          <w:szCs w:val="24"/>
        </w:rPr>
      </w:pPr>
      <w:r>
        <w:rPr>
          <w:rFonts w:hint="eastAsia" w:hAnsi="宋体" w:cs="宋体"/>
          <w:szCs w:val="24"/>
        </w:rPr>
        <w:t>3.满足《中华人民共和国政府采购法》第二十二条规定。</w:t>
      </w:r>
    </w:p>
    <w:p w14:paraId="096273C5">
      <w:pPr>
        <w:spacing w:line="520" w:lineRule="exact"/>
        <w:ind w:firstLine="480" w:firstLineChars="200"/>
        <w:rPr>
          <w:rFonts w:hAnsi="宋体" w:cs="宋体"/>
          <w:szCs w:val="24"/>
        </w:rPr>
      </w:pPr>
      <w:r>
        <w:rPr>
          <w:rFonts w:hint="eastAsia" w:hAnsi="宋体" w:cs="宋体"/>
          <w:szCs w:val="24"/>
        </w:rPr>
        <w:t>本单位对上述声明的真实性负责。如有虚假，将依法承担相应责任。</w:t>
      </w:r>
    </w:p>
    <w:p w14:paraId="1728116A">
      <w:pPr>
        <w:spacing w:line="520" w:lineRule="exact"/>
        <w:ind w:firstLine="480" w:firstLineChars="200"/>
        <w:rPr>
          <w:rFonts w:hAnsi="宋体" w:cs="宋体"/>
          <w:szCs w:val="24"/>
        </w:rPr>
      </w:pPr>
    </w:p>
    <w:p w14:paraId="0F3A9C05">
      <w:pPr>
        <w:rPr>
          <w:szCs w:val="22"/>
        </w:rPr>
      </w:pPr>
    </w:p>
    <w:p w14:paraId="04E9A06E">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供应商：</w:t>
      </w:r>
      <w:r>
        <w:rPr>
          <w:rFonts w:hint="eastAsia" w:hAnsi="宋体"/>
          <w:szCs w:val="24"/>
          <w:u w:val="single"/>
          <w:lang w:val="zh-CN"/>
        </w:rPr>
        <w:t xml:space="preserve">                                        </w:t>
      </w:r>
      <w:r>
        <w:rPr>
          <w:rFonts w:hint="eastAsia" w:hAnsi="宋体"/>
          <w:szCs w:val="24"/>
          <w:lang w:val="zh-CN"/>
        </w:rPr>
        <w:t>（盖单位公章）</w:t>
      </w:r>
    </w:p>
    <w:p w14:paraId="5FA49A35">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法定代表（负责人）人或被授权人：</w:t>
      </w:r>
      <w:r>
        <w:rPr>
          <w:rFonts w:hint="eastAsia" w:hAnsi="宋体"/>
          <w:szCs w:val="24"/>
          <w:u w:val="single"/>
          <w:lang w:val="zh-CN"/>
        </w:rPr>
        <w:t xml:space="preserve">        </w:t>
      </w:r>
      <w:r>
        <w:rPr>
          <w:rFonts w:hint="eastAsia" w:hAnsi="宋体"/>
          <w:szCs w:val="24"/>
          <w:lang w:val="zh-CN"/>
        </w:rPr>
        <w:t>（签字或盖章）</w:t>
      </w:r>
    </w:p>
    <w:p w14:paraId="6F79A507">
      <w:pPr>
        <w:spacing w:line="360" w:lineRule="auto"/>
        <w:ind w:firstLine="3840" w:firstLineChars="1600"/>
        <w:jc w:val="left"/>
        <w:rPr>
          <w:rFonts w:hAnsi="宋体" w:cs="宋体"/>
          <w:bCs/>
          <w:color w:val="000000"/>
          <w:szCs w:val="24"/>
        </w:rPr>
        <w:sectPr>
          <w:footerReference r:id="rId15" w:type="first"/>
          <w:footerReference r:id="rId14" w:type="default"/>
          <w:pgSz w:w="11906" w:h="16838"/>
          <w:pgMar w:top="1440" w:right="1440" w:bottom="1440" w:left="1440" w:header="851" w:footer="992" w:gutter="0"/>
          <w:cols w:space="720" w:num="1"/>
          <w:titlePg/>
          <w:docGrid w:linePitch="312" w:charSpace="889"/>
        </w:sectPr>
      </w:pPr>
      <w:r>
        <w:rPr>
          <w:rFonts w:hint="eastAsia" w:hAnsi="宋体"/>
          <w:szCs w:val="24"/>
          <w:lang w:val="zh-CN"/>
        </w:rPr>
        <w:t>年    月    日</w:t>
      </w:r>
      <w:r>
        <w:rPr>
          <w:rFonts w:hint="eastAsia" w:hAnsi="宋体"/>
          <w:szCs w:val="24"/>
        </w:rPr>
        <w:t xml:space="preserve">  </w:t>
      </w:r>
      <w:r>
        <w:rPr>
          <w:rFonts w:hint="eastAsia" w:hAnsi="宋体" w:cs="宋体"/>
          <w:bCs/>
          <w:color w:val="000000"/>
          <w:sz w:val="32"/>
          <w:szCs w:val="32"/>
        </w:rPr>
        <w:br w:type="page"/>
      </w:r>
    </w:p>
    <w:p w14:paraId="77B45B30">
      <w:pPr>
        <w:pStyle w:val="3"/>
        <w:keepLines w:val="0"/>
        <w:widowControl w:val="0"/>
        <w:numPr>
          <w:ilvl w:val="1"/>
          <w:numId w:val="0"/>
        </w:numPr>
        <w:spacing w:before="0" w:after="0" w:line="360" w:lineRule="auto"/>
        <w:jc w:val="center"/>
        <w:rPr>
          <w:sz w:val="32"/>
        </w:rPr>
      </w:pPr>
      <w:r>
        <w:rPr>
          <w:rFonts w:hint="eastAsia"/>
          <w:sz w:val="32"/>
        </w:rPr>
        <w:t>六、 供应商认为有必要说明的其他问题</w:t>
      </w:r>
      <w:bookmarkEnd w:id="130"/>
    </w:p>
    <w:p w14:paraId="40FBBCD3">
      <w:pPr>
        <w:pStyle w:val="18"/>
        <w:rPr>
          <w:rFonts w:cs="仿宋" w:asciiTheme="minorEastAsia" w:hAnsiTheme="minorEastAsia" w:eastAsiaTheme="minorEastAsia"/>
          <w:sz w:val="24"/>
          <w:szCs w:val="28"/>
        </w:rPr>
      </w:pPr>
      <w:bookmarkStart w:id="135" w:name="_Toc16070"/>
      <w:r>
        <w:rPr>
          <w:rFonts w:hint="eastAsia" w:cs="仿宋" w:asciiTheme="minorEastAsia" w:hAnsiTheme="minorEastAsia" w:eastAsiaTheme="minorEastAsia"/>
          <w:sz w:val="24"/>
          <w:szCs w:val="28"/>
        </w:rPr>
        <w:t>1.依据竞争性磋商文件要求，供应商认为有必要说明的其他内容。</w:t>
      </w:r>
    </w:p>
    <w:p w14:paraId="76CF9748">
      <w:pPr>
        <w:pStyle w:val="18"/>
        <w:rPr>
          <w:rFonts w:cs="仿宋" w:asciiTheme="minorEastAsia" w:hAnsiTheme="minorEastAsia" w:eastAsiaTheme="minorEastAsia"/>
          <w:sz w:val="24"/>
          <w:szCs w:val="28"/>
        </w:rPr>
      </w:pPr>
      <w:r>
        <w:rPr>
          <w:rFonts w:hint="eastAsia" w:cs="仿宋" w:asciiTheme="minorEastAsia" w:hAnsiTheme="minorEastAsia" w:eastAsiaTheme="minorEastAsia"/>
          <w:sz w:val="24"/>
          <w:szCs w:val="28"/>
        </w:rPr>
        <w:t>2.其他可以证明供应商实力的文件。</w:t>
      </w:r>
    </w:p>
    <w:bookmarkEnd w:id="131"/>
    <w:bookmarkEnd w:id="132"/>
    <w:bookmarkEnd w:id="133"/>
    <w:bookmarkEnd w:id="135"/>
    <w:p w14:paraId="3C97C8E7">
      <w:pPr>
        <w:pStyle w:val="3"/>
        <w:keepLines w:val="0"/>
        <w:widowControl w:val="0"/>
        <w:numPr>
          <w:ilvl w:val="1"/>
          <w:numId w:val="0"/>
        </w:numPr>
        <w:spacing w:before="0" w:after="0" w:line="360" w:lineRule="auto"/>
        <w:jc w:val="center"/>
        <w:rPr>
          <w:rFonts w:ascii="宋体" w:hAnsi="宋体" w:cs="宋体"/>
        </w:rPr>
      </w:pPr>
      <w:r>
        <w:rPr>
          <w:rFonts w:hint="eastAsia" w:ascii="宋体" w:hAnsi="宋体" w:cs="宋体"/>
          <w:sz w:val="32"/>
        </w:rPr>
        <w:br w:type="page"/>
      </w:r>
      <w:r>
        <w:rPr>
          <w:rFonts w:hint="eastAsia"/>
          <w:sz w:val="32"/>
        </w:rPr>
        <w:t>七、 封袋正面标识式样</w:t>
      </w:r>
    </w:p>
    <w:p w14:paraId="4C7EA643">
      <w:pPr>
        <w:spacing w:line="360" w:lineRule="auto"/>
        <w:rPr>
          <w:rFonts w:hAnsi="宋体" w:cs="宋体"/>
          <w:b/>
          <w:color w:val="000000"/>
        </w:rPr>
      </w:pPr>
      <w:r>
        <w:rPr>
          <w:rFonts w:hint="eastAsia" w:hAnsi="宋体" w:cs="宋体"/>
          <w:b/>
          <w:color w:val="000000"/>
        </w:rPr>
        <mc:AlternateContent>
          <mc:Choice Requires="wps">
            <w:drawing>
              <wp:inline distT="0" distB="0" distL="114300" distR="114300">
                <wp:extent cx="5688330" cy="8035925"/>
                <wp:effectExtent l="5080" t="5080" r="21590" b="17145"/>
                <wp:docPr id="7" name="文本框 5"/>
                <wp:cNvGraphicFramePr/>
                <a:graphic xmlns:a="http://schemas.openxmlformats.org/drawingml/2006/main">
                  <a:graphicData uri="http://schemas.microsoft.com/office/word/2010/wordprocessingShape">
                    <wps:wsp>
                      <wps:cNvSpPr txBox="1"/>
                      <wps:spPr>
                        <a:xfrm>
                          <a:off x="0" y="0"/>
                          <a:ext cx="5688330" cy="80359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1C049FF">
                            <w:pPr>
                              <w:jc w:val="center"/>
                              <w:rPr>
                                <w:rFonts w:ascii="仿宋_GB2312" w:eastAsia="仿宋_GB2312"/>
                                <w:sz w:val="32"/>
                                <w:szCs w:val="32"/>
                                <w:lang w:val="zh-CN"/>
                              </w:rPr>
                            </w:pPr>
                          </w:p>
                          <w:p w14:paraId="65819D96">
                            <w:pPr>
                              <w:rPr>
                                <w:rFonts w:hAnsi="宋体" w:cs="宋体"/>
                                <w:sz w:val="32"/>
                                <w:szCs w:val="32"/>
                                <w:lang w:val="zh-CN"/>
                              </w:rPr>
                            </w:pPr>
                            <w:r>
                              <w:rPr>
                                <w:rFonts w:hint="eastAsia" w:hAnsi="宋体" w:cs="宋体"/>
                                <w:sz w:val="32"/>
                                <w:szCs w:val="32"/>
                                <w:lang w:val="zh-CN"/>
                              </w:rPr>
                              <w:t>致：亿诚建设项目管理有限公司</w:t>
                            </w:r>
                            <w:r>
                              <w:rPr>
                                <w:rFonts w:hint="eastAsia" w:hAnsi="宋体" w:cs="宋体"/>
                                <w:sz w:val="32"/>
                                <w:szCs w:val="32"/>
                              </w:rPr>
                              <w:t xml:space="preserve">    </w:t>
                            </w:r>
                            <w:r>
                              <w:rPr>
                                <w:rFonts w:hint="eastAsia" w:hAnsi="宋体" w:cs="宋体"/>
                                <w:sz w:val="32"/>
                                <w:szCs w:val="32"/>
                                <w:lang w:val="zh-CN"/>
                              </w:rPr>
                              <w:t>（正本或副本</w:t>
                            </w:r>
                            <w:r>
                              <w:rPr>
                                <w:rFonts w:hint="eastAsia" w:hAnsi="宋体" w:cs="宋体"/>
                                <w:sz w:val="32"/>
                                <w:szCs w:val="32"/>
                              </w:rPr>
                              <w:t>或电子版</w:t>
                            </w:r>
                            <w:r>
                              <w:rPr>
                                <w:rFonts w:hint="eastAsia" w:hAnsi="宋体" w:cs="宋体"/>
                                <w:sz w:val="32"/>
                                <w:szCs w:val="32"/>
                                <w:lang w:val="zh-CN"/>
                              </w:rPr>
                              <w:t>）</w:t>
                            </w:r>
                          </w:p>
                          <w:p w14:paraId="643DF58B">
                            <w:pPr>
                              <w:rPr>
                                <w:rFonts w:hAnsi="宋体" w:cs="宋体"/>
                                <w:sz w:val="32"/>
                                <w:szCs w:val="32"/>
                                <w:lang w:val="zh-CN"/>
                              </w:rPr>
                            </w:pPr>
                            <w:r>
                              <w:rPr>
                                <w:rFonts w:hint="eastAsia" w:hAnsi="宋体" w:cs="宋体"/>
                                <w:sz w:val="32"/>
                                <w:szCs w:val="32"/>
                                <w:lang w:val="zh-CN"/>
                              </w:rPr>
                              <w:t>项目名称：</w:t>
                            </w:r>
                          </w:p>
                          <w:p w14:paraId="359E7725">
                            <w:pPr>
                              <w:rPr>
                                <w:rFonts w:hAnsi="宋体" w:cs="宋体"/>
                                <w:sz w:val="32"/>
                                <w:szCs w:val="32"/>
                                <w:lang w:val="zh-CN"/>
                              </w:rPr>
                            </w:pPr>
                            <w:r>
                              <w:rPr>
                                <w:rFonts w:hint="eastAsia" w:hAnsi="宋体" w:cs="宋体"/>
                                <w:sz w:val="32"/>
                                <w:szCs w:val="32"/>
                                <w:lang w:val="zh-CN"/>
                              </w:rPr>
                              <w:t>项目编号：</w:t>
                            </w:r>
                          </w:p>
                          <w:p w14:paraId="0E24F6EC">
                            <w:pPr>
                              <w:rPr>
                                <w:rFonts w:hAnsi="宋体" w:cs="宋体"/>
                                <w:sz w:val="28"/>
                                <w:szCs w:val="28"/>
                              </w:rPr>
                            </w:pPr>
                            <w:r>
                              <w:rPr>
                                <w:rFonts w:hint="eastAsia" w:hAnsi="宋体" w:cs="宋体"/>
                                <w:sz w:val="28"/>
                                <w:szCs w:val="28"/>
                              </w:rPr>
                              <w:t xml:space="preserve">                      </w:t>
                            </w:r>
                          </w:p>
                          <w:p w14:paraId="242444A8">
                            <w:pPr>
                              <w:rPr>
                                <w:rFonts w:hAnsi="宋体" w:cs="宋体"/>
                                <w:sz w:val="28"/>
                                <w:szCs w:val="28"/>
                              </w:rPr>
                            </w:pPr>
                          </w:p>
                          <w:p w14:paraId="5183D960">
                            <w:pPr>
                              <w:rPr>
                                <w:rFonts w:hAnsi="宋体" w:cs="宋体"/>
                                <w:sz w:val="28"/>
                                <w:szCs w:val="28"/>
                              </w:rPr>
                            </w:pPr>
                          </w:p>
                          <w:p w14:paraId="5CF92E6C">
                            <w:pPr>
                              <w:rPr>
                                <w:rFonts w:hAnsi="宋体" w:cs="宋体"/>
                                <w:sz w:val="28"/>
                                <w:szCs w:val="28"/>
                              </w:rPr>
                            </w:pPr>
                          </w:p>
                          <w:p w14:paraId="455A7D40">
                            <w:pPr>
                              <w:rPr>
                                <w:rFonts w:hAnsi="宋体" w:cs="宋体"/>
                                <w:sz w:val="28"/>
                                <w:szCs w:val="28"/>
                              </w:rPr>
                            </w:pPr>
                          </w:p>
                          <w:p w14:paraId="4E503210">
                            <w:pPr>
                              <w:rPr>
                                <w:rFonts w:hAnsi="宋体" w:cs="宋体"/>
                                <w:color w:val="FF0000"/>
                                <w:sz w:val="28"/>
                                <w:szCs w:val="28"/>
                              </w:rPr>
                            </w:pPr>
                            <w:r>
                              <w:rPr>
                                <w:rFonts w:hint="eastAsia" w:hAnsi="宋体" w:cs="宋体"/>
                                <w:sz w:val="28"/>
                                <w:szCs w:val="28"/>
                              </w:rPr>
                              <w:t xml:space="preserve">             </w:t>
                            </w:r>
                          </w:p>
                          <w:p w14:paraId="25BE6FEE">
                            <w:pPr>
                              <w:jc w:val="center"/>
                              <w:rPr>
                                <w:rFonts w:hAnsi="宋体" w:cs="宋体"/>
                                <w:b/>
                                <w:sz w:val="44"/>
                                <w:szCs w:val="44"/>
                              </w:rPr>
                            </w:pPr>
                            <w:r>
                              <w:rPr>
                                <w:rFonts w:hint="eastAsia" w:hAnsi="宋体" w:cs="宋体"/>
                                <w:b/>
                                <w:sz w:val="44"/>
                                <w:szCs w:val="44"/>
                              </w:rPr>
                              <w:t>磋商响应文件</w:t>
                            </w:r>
                          </w:p>
                          <w:p w14:paraId="054ED7FA">
                            <w:pPr>
                              <w:jc w:val="center"/>
                              <w:rPr>
                                <w:rFonts w:hAnsi="宋体" w:cs="宋体"/>
                                <w:sz w:val="28"/>
                                <w:szCs w:val="28"/>
                              </w:rPr>
                            </w:pPr>
                            <w:r>
                              <w:rPr>
                                <w:rFonts w:hint="eastAsia" w:hAnsi="宋体" w:cs="宋体"/>
                                <w:sz w:val="28"/>
                                <w:szCs w:val="28"/>
                              </w:rPr>
                              <w:t>（在谈判响应文件递交截止时间前不得启封）</w:t>
                            </w:r>
                          </w:p>
                          <w:p w14:paraId="78685A58">
                            <w:pPr>
                              <w:rPr>
                                <w:rFonts w:hAnsi="宋体" w:cs="宋体"/>
                                <w:sz w:val="28"/>
                                <w:szCs w:val="28"/>
                              </w:rPr>
                            </w:pPr>
                          </w:p>
                          <w:p w14:paraId="4113EC0F">
                            <w:pPr>
                              <w:rPr>
                                <w:rFonts w:hAnsi="宋体" w:cs="宋体"/>
                                <w:sz w:val="28"/>
                                <w:szCs w:val="28"/>
                              </w:rPr>
                            </w:pPr>
                          </w:p>
                          <w:p w14:paraId="2FE5D6B3">
                            <w:pPr>
                              <w:rPr>
                                <w:rFonts w:hAnsi="宋体" w:cs="宋体"/>
                                <w:sz w:val="28"/>
                                <w:szCs w:val="28"/>
                              </w:rPr>
                            </w:pPr>
                          </w:p>
                          <w:p w14:paraId="17BC7E5B">
                            <w:pPr>
                              <w:rPr>
                                <w:rFonts w:hAnsi="宋体" w:cs="宋体"/>
                                <w:sz w:val="28"/>
                                <w:szCs w:val="28"/>
                              </w:rPr>
                            </w:pPr>
                          </w:p>
                          <w:p w14:paraId="4728CC1D">
                            <w:pPr>
                              <w:spacing w:line="360" w:lineRule="auto"/>
                              <w:ind w:firstLine="900" w:firstLineChars="300"/>
                              <w:rPr>
                                <w:rFonts w:hAnsi="宋体" w:cs="宋体"/>
                                <w:sz w:val="30"/>
                                <w:szCs w:val="30"/>
                              </w:rPr>
                            </w:pPr>
                            <w:r>
                              <w:rPr>
                                <w:rFonts w:hint="eastAsia" w:hAnsi="宋体" w:cs="宋体"/>
                                <w:sz w:val="30"/>
                                <w:szCs w:val="30"/>
                              </w:rPr>
                              <w:t>供应商（公章）：</w:t>
                            </w:r>
                            <w:r>
                              <w:rPr>
                                <w:rFonts w:hint="eastAsia" w:hAnsi="宋体" w:cs="宋体"/>
                                <w:sz w:val="30"/>
                                <w:szCs w:val="30"/>
                                <w:u w:val="single"/>
                              </w:rPr>
                              <w:t xml:space="preserve">                         </w:t>
                            </w:r>
                          </w:p>
                          <w:p w14:paraId="10B09E13">
                            <w:pPr>
                              <w:spacing w:line="360" w:lineRule="auto"/>
                              <w:rPr>
                                <w:rFonts w:hAnsi="宋体" w:cs="宋体"/>
                                <w:sz w:val="30"/>
                                <w:szCs w:val="30"/>
                                <w:u w:val="single"/>
                              </w:rPr>
                            </w:pPr>
                            <w:r>
                              <w:rPr>
                                <w:rFonts w:hint="eastAsia" w:hAnsi="宋体" w:cs="宋体"/>
                                <w:sz w:val="30"/>
                                <w:szCs w:val="30"/>
                              </w:rPr>
                              <w:t xml:space="preserve">      代表人/授权代表（签字或盖章）：</w:t>
                            </w:r>
                            <w:r>
                              <w:rPr>
                                <w:rFonts w:hint="eastAsia" w:hAnsi="宋体" w:cs="宋体"/>
                                <w:sz w:val="30"/>
                                <w:szCs w:val="30"/>
                                <w:u w:val="single"/>
                              </w:rPr>
                              <w:t xml:space="preserve">          </w:t>
                            </w:r>
                          </w:p>
                          <w:p w14:paraId="71C76323">
                            <w:pPr>
                              <w:autoSpaceDE w:val="0"/>
                              <w:autoSpaceDN w:val="0"/>
                              <w:adjustRightInd w:val="0"/>
                              <w:spacing w:line="360" w:lineRule="auto"/>
                              <w:ind w:firstLine="900" w:firstLineChars="300"/>
                              <w:rPr>
                                <w:rFonts w:hAnsi="宋体" w:cs="宋体"/>
                                <w:sz w:val="30"/>
                                <w:szCs w:val="30"/>
                                <w:u w:val="single"/>
                              </w:rPr>
                            </w:pPr>
                            <w:r>
                              <w:rPr>
                                <w:rFonts w:hint="eastAsia" w:hAnsi="宋体" w:cs="宋体"/>
                                <w:sz w:val="30"/>
                                <w:szCs w:val="30"/>
                              </w:rPr>
                              <w:t>日    期：</w:t>
                            </w:r>
                            <w:r>
                              <w:rPr>
                                <w:rFonts w:hint="eastAsia" w:hAnsi="宋体" w:cs="宋体"/>
                                <w:sz w:val="30"/>
                                <w:szCs w:val="30"/>
                                <w:u w:val="single"/>
                              </w:rPr>
                              <w:t xml:space="preserve">                               </w:t>
                            </w:r>
                          </w:p>
                          <w:p w14:paraId="0B7BA0ED">
                            <w:pPr>
                              <w:jc w:val="center"/>
                              <w:rPr>
                                <w:sz w:val="28"/>
                                <w:szCs w:val="28"/>
                              </w:rPr>
                            </w:pPr>
                          </w:p>
                          <w:p w14:paraId="110E4C78">
                            <w:pPr>
                              <w:rPr>
                                <w:sz w:val="28"/>
                                <w:szCs w:val="28"/>
                              </w:rPr>
                            </w:pPr>
                            <w:r>
                              <w:rPr>
                                <w:rFonts w:hint="eastAsia"/>
                                <w:sz w:val="28"/>
                                <w:szCs w:val="28"/>
                              </w:rPr>
                              <w:t xml:space="preserve">                                </w:t>
                            </w:r>
                          </w:p>
                        </w:txbxContent>
                      </wps:txbx>
                      <wps:bodyPr wrap="square" upright="1"/>
                    </wps:wsp>
                  </a:graphicData>
                </a:graphic>
              </wp:inline>
            </w:drawing>
          </mc:Choice>
          <mc:Fallback>
            <w:pict>
              <v:shape id="文本框 5" o:spid="_x0000_s1026" o:spt="202" type="#_x0000_t202" style="height:632.75pt;width:447.9pt;" fillcolor="#FFFFFF" filled="t" stroked="t" coordsize="21600,21600" o:gfxdata="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Y7L7C1gAAAAYBAAAPAAAA&#10;AAAAAAEAIAAAACIAAABkcnMvZG93bnJldi54bWxQSwECFAAUAAAACACHTuJA81MyFRcCAABFBAAA&#10;DgAAAAAAAAABACAAAAAlAQAAZHJzL2Uyb0RvYy54bWxQSwUGAAAAAAYABgBZAQAArgUAAAAA&#10;">
                <v:fill on="t" focussize="0,0"/>
                <v:stroke color="#000000" joinstyle="miter"/>
                <v:imagedata o:title=""/>
                <o:lock v:ext="edit" aspectratio="f"/>
                <v:textbox>
                  <w:txbxContent>
                    <w:p w14:paraId="01C049FF">
                      <w:pPr>
                        <w:jc w:val="center"/>
                        <w:rPr>
                          <w:rFonts w:ascii="仿宋_GB2312" w:eastAsia="仿宋_GB2312"/>
                          <w:sz w:val="32"/>
                          <w:szCs w:val="32"/>
                          <w:lang w:val="zh-CN"/>
                        </w:rPr>
                      </w:pPr>
                    </w:p>
                    <w:p w14:paraId="65819D96">
                      <w:pPr>
                        <w:rPr>
                          <w:rFonts w:hAnsi="宋体" w:cs="宋体"/>
                          <w:sz w:val="32"/>
                          <w:szCs w:val="32"/>
                          <w:lang w:val="zh-CN"/>
                        </w:rPr>
                      </w:pPr>
                      <w:r>
                        <w:rPr>
                          <w:rFonts w:hint="eastAsia" w:hAnsi="宋体" w:cs="宋体"/>
                          <w:sz w:val="32"/>
                          <w:szCs w:val="32"/>
                          <w:lang w:val="zh-CN"/>
                        </w:rPr>
                        <w:t>致：亿诚建设项目管理有限公司</w:t>
                      </w:r>
                      <w:r>
                        <w:rPr>
                          <w:rFonts w:hint="eastAsia" w:hAnsi="宋体" w:cs="宋体"/>
                          <w:sz w:val="32"/>
                          <w:szCs w:val="32"/>
                        </w:rPr>
                        <w:t xml:space="preserve">    </w:t>
                      </w:r>
                      <w:r>
                        <w:rPr>
                          <w:rFonts w:hint="eastAsia" w:hAnsi="宋体" w:cs="宋体"/>
                          <w:sz w:val="32"/>
                          <w:szCs w:val="32"/>
                          <w:lang w:val="zh-CN"/>
                        </w:rPr>
                        <w:t>（正本或副本</w:t>
                      </w:r>
                      <w:r>
                        <w:rPr>
                          <w:rFonts w:hint="eastAsia" w:hAnsi="宋体" w:cs="宋体"/>
                          <w:sz w:val="32"/>
                          <w:szCs w:val="32"/>
                        </w:rPr>
                        <w:t>或电子版</w:t>
                      </w:r>
                      <w:r>
                        <w:rPr>
                          <w:rFonts w:hint="eastAsia" w:hAnsi="宋体" w:cs="宋体"/>
                          <w:sz w:val="32"/>
                          <w:szCs w:val="32"/>
                          <w:lang w:val="zh-CN"/>
                        </w:rPr>
                        <w:t>）</w:t>
                      </w:r>
                    </w:p>
                    <w:p w14:paraId="643DF58B">
                      <w:pPr>
                        <w:rPr>
                          <w:rFonts w:hAnsi="宋体" w:cs="宋体"/>
                          <w:sz w:val="32"/>
                          <w:szCs w:val="32"/>
                          <w:lang w:val="zh-CN"/>
                        </w:rPr>
                      </w:pPr>
                      <w:r>
                        <w:rPr>
                          <w:rFonts w:hint="eastAsia" w:hAnsi="宋体" w:cs="宋体"/>
                          <w:sz w:val="32"/>
                          <w:szCs w:val="32"/>
                          <w:lang w:val="zh-CN"/>
                        </w:rPr>
                        <w:t>项目名称：</w:t>
                      </w:r>
                    </w:p>
                    <w:p w14:paraId="359E7725">
                      <w:pPr>
                        <w:rPr>
                          <w:rFonts w:hAnsi="宋体" w:cs="宋体"/>
                          <w:sz w:val="32"/>
                          <w:szCs w:val="32"/>
                          <w:lang w:val="zh-CN"/>
                        </w:rPr>
                      </w:pPr>
                      <w:r>
                        <w:rPr>
                          <w:rFonts w:hint="eastAsia" w:hAnsi="宋体" w:cs="宋体"/>
                          <w:sz w:val="32"/>
                          <w:szCs w:val="32"/>
                          <w:lang w:val="zh-CN"/>
                        </w:rPr>
                        <w:t>项目编号：</w:t>
                      </w:r>
                    </w:p>
                    <w:p w14:paraId="0E24F6EC">
                      <w:pPr>
                        <w:rPr>
                          <w:rFonts w:hAnsi="宋体" w:cs="宋体"/>
                          <w:sz w:val="28"/>
                          <w:szCs w:val="28"/>
                        </w:rPr>
                      </w:pPr>
                      <w:r>
                        <w:rPr>
                          <w:rFonts w:hint="eastAsia" w:hAnsi="宋体" w:cs="宋体"/>
                          <w:sz w:val="28"/>
                          <w:szCs w:val="28"/>
                        </w:rPr>
                        <w:t xml:space="preserve">                      </w:t>
                      </w:r>
                    </w:p>
                    <w:p w14:paraId="242444A8">
                      <w:pPr>
                        <w:rPr>
                          <w:rFonts w:hAnsi="宋体" w:cs="宋体"/>
                          <w:sz w:val="28"/>
                          <w:szCs w:val="28"/>
                        </w:rPr>
                      </w:pPr>
                    </w:p>
                    <w:p w14:paraId="5183D960">
                      <w:pPr>
                        <w:rPr>
                          <w:rFonts w:hAnsi="宋体" w:cs="宋体"/>
                          <w:sz w:val="28"/>
                          <w:szCs w:val="28"/>
                        </w:rPr>
                      </w:pPr>
                    </w:p>
                    <w:p w14:paraId="5CF92E6C">
                      <w:pPr>
                        <w:rPr>
                          <w:rFonts w:hAnsi="宋体" w:cs="宋体"/>
                          <w:sz w:val="28"/>
                          <w:szCs w:val="28"/>
                        </w:rPr>
                      </w:pPr>
                    </w:p>
                    <w:p w14:paraId="455A7D40">
                      <w:pPr>
                        <w:rPr>
                          <w:rFonts w:hAnsi="宋体" w:cs="宋体"/>
                          <w:sz w:val="28"/>
                          <w:szCs w:val="28"/>
                        </w:rPr>
                      </w:pPr>
                    </w:p>
                    <w:p w14:paraId="4E503210">
                      <w:pPr>
                        <w:rPr>
                          <w:rFonts w:hAnsi="宋体" w:cs="宋体"/>
                          <w:color w:val="FF0000"/>
                          <w:sz w:val="28"/>
                          <w:szCs w:val="28"/>
                        </w:rPr>
                      </w:pPr>
                      <w:r>
                        <w:rPr>
                          <w:rFonts w:hint="eastAsia" w:hAnsi="宋体" w:cs="宋体"/>
                          <w:sz w:val="28"/>
                          <w:szCs w:val="28"/>
                        </w:rPr>
                        <w:t xml:space="preserve">             </w:t>
                      </w:r>
                    </w:p>
                    <w:p w14:paraId="25BE6FEE">
                      <w:pPr>
                        <w:jc w:val="center"/>
                        <w:rPr>
                          <w:rFonts w:hAnsi="宋体" w:cs="宋体"/>
                          <w:b/>
                          <w:sz w:val="44"/>
                          <w:szCs w:val="44"/>
                        </w:rPr>
                      </w:pPr>
                      <w:r>
                        <w:rPr>
                          <w:rFonts w:hint="eastAsia" w:hAnsi="宋体" w:cs="宋体"/>
                          <w:b/>
                          <w:sz w:val="44"/>
                          <w:szCs w:val="44"/>
                        </w:rPr>
                        <w:t>磋商响应文件</w:t>
                      </w:r>
                    </w:p>
                    <w:p w14:paraId="054ED7FA">
                      <w:pPr>
                        <w:jc w:val="center"/>
                        <w:rPr>
                          <w:rFonts w:hAnsi="宋体" w:cs="宋体"/>
                          <w:sz w:val="28"/>
                          <w:szCs w:val="28"/>
                        </w:rPr>
                      </w:pPr>
                      <w:r>
                        <w:rPr>
                          <w:rFonts w:hint="eastAsia" w:hAnsi="宋体" w:cs="宋体"/>
                          <w:sz w:val="28"/>
                          <w:szCs w:val="28"/>
                        </w:rPr>
                        <w:t>（在谈判响应文件递交截止时间前不得启封）</w:t>
                      </w:r>
                    </w:p>
                    <w:p w14:paraId="78685A58">
                      <w:pPr>
                        <w:rPr>
                          <w:rFonts w:hAnsi="宋体" w:cs="宋体"/>
                          <w:sz w:val="28"/>
                          <w:szCs w:val="28"/>
                        </w:rPr>
                      </w:pPr>
                    </w:p>
                    <w:p w14:paraId="4113EC0F">
                      <w:pPr>
                        <w:rPr>
                          <w:rFonts w:hAnsi="宋体" w:cs="宋体"/>
                          <w:sz w:val="28"/>
                          <w:szCs w:val="28"/>
                        </w:rPr>
                      </w:pPr>
                    </w:p>
                    <w:p w14:paraId="2FE5D6B3">
                      <w:pPr>
                        <w:rPr>
                          <w:rFonts w:hAnsi="宋体" w:cs="宋体"/>
                          <w:sz w:val="28"/>
                          <w:szCs w:val="28"/>
                        </w:rPr>
                      </w:pPr>
                    </w:p>
                    <w:p w14:paraId="17BC7E5B">
                      <w:pPr>
                        <w:rPr>
                          <w:rFonts w:hAnsi="宋体" w:cs="宋体"/>
                          <w:sz w:val="28"/>
                          <w:szCs w:val="28"/>
                        </w:rPr>
                      </w:pPr>
                    </w:p>
                    <w:p w14:paraId="4728CC1D">
                      <w:pPr>
                        <w:spacing w:line="360" w:lineRule="auto"/>
                        <w:ind w:firstLine="900" w:firstLineChars="300"/>
                        <w:rPr>
                          <w:rFonts w:hAnsi="宋体" w:cs="宋体"/>
                          <w:sz w:val="30"/>
                          <w:szCs w:val="30"/>
                        </w:rPr>
                      </w:pPr>
                      <w:r>
                        <w:rPr>
                          <w:rFonts w:hint="eastAsia" w:hAnsi="宋体" w:cs="宋体"/>
                          <w:sz w:val="30"/>
                          <w:szCs w:val="30"/>
                        </w:rPr>
                        <w:t>供应商（公章）：</w:t>
                      </w:r>
                      <w:r>
                        <w:rPr>
                          <w:rFonts w:hint="eastAsia" w:hAnsi="宋体" w:cs="宋体"/>
                          <w:sz w:val="30"/>
                          <w:szCs w:val="30"/>
                          <w:u w:val="single"/>
                        </w:rPr>
                        <w:t xml:space="preserve">                         </w:t>
                      </w:r>
                    </w:p>
                    <w:p w14:paraId="10B09E13">
                      <w:pPr>
                        <w:spacing w:line="360" w:lineRule="auto"/>
                        <w:rPr>
                          <w:rFonts w:hAnsi="宋体" w:cs="宋体"/>
                          <w:sz w:val="30"/>
                          <w:szCs w:val="30"/>
                          <w:u w:val="single"/>
                        </w:rPr>
                      </w:pPr>
                      <w:r>
                        <w:rPr>
                          <w:rFonts w:hint="eastAsia" w:hAnsi="宋体" w:cs="宋体"/>
                          <w:sz w:val="30"/>
                          <w:szCs w:val="30"/>
                        </w:rPr>
                        <w:t xml:space="preserve">      代表人/授权代表（签字或盖章）：</w:t>
                      </w:r>
                      <w:r>
                        <w:rPr>
                          <w:rFonts w:hint="eastAsia" w:hAnsi="宋体" w:cs="宋体"/>
                          <w:sz w:val="30"/>
                          <w:szCs w:val="30"/>
                          <w:u w:val="single"/>
                        </w:rPr>
                        <w:t xml:space="preserve">          </w:t>
                      </w:r>
                    </w:p>
                    <w:p w14:paraId="71C76323">
                      <w:pPr>
                        <w:autoSpaceDE w:val="0"/>
                        <w:autoSpaceDN w:val="0"/>
                        <w:adjustRightInd w:val="0"/>
                        <w:spacing w:line="360" w:lineRule="auto"/>
                        <w:ind w:firstLine="900" w:firstLineChars="300"/>
                        <w:rPr>
                          <w:rFonts w:hAnsi="宋体" w:cs="宋体"/>
                          <w:sz w:val="30"/>
                          <w:szCs w:val="30"/>
                          <w:u w:val="single"/>
                        </w:rPr>
                      </w:pPr>
                      <w:r>
                        <w:rPr>
                          <w:rFonts w:hint="eastAsia" w:hAnsi="宋体" w:cs="宋体"/>
                          <w:sz w:val="30"/>
                          <w:szCs w:val="30"/>
                        </w:rPr>
                        <w:t>日    期：</w:t>
                      </w:r>
                      <w:r>
                        <w:rPr>
                          <w:rFonts w:hint="eastAsia" w:hAnsi="宋体" w:cs="宋体"/>
                          <w:sz w:val="30"/>
                          <w:szCs w:val="30"/>
                          <w:u w:val="single"/>
                        </w:rPr>
                        <w:t xml:space="preserve">                               </w:t>
                      </w:r>
                    </w:p>
                    <w:p w14:paraId="0B7BA0ED">
                      <w:pPr>
                        <w:jc w:val="center"/>
                        <w:rPr>
                          <w:sz w:val="28"/>
                          <w:szCs w:val="28"/>
                        </w:rPr>
                      </w:pPr>
                    </w:p>
                    <w:p w14:paraId="110E4C78">
                      <w:pPr>
                        <w:rPr>
                          <w:sz w:val="28"/>
                          <w:szCs w:val="28"/>
                        </w:rPr>
                      </w:pPr>
                      <w:r>
                        <w:rPr>
                          <w:rFonts w:hint="eastAsia"/>
                          <w:sz w:val="28"/>
                          <w:szCs w:val="28"/>
                        </w:rPr>
                        <w:t xml:space="preserve">                                </w:t>
                      </w:r>
                    </w:p>
                  </w:txbxContent>
                </v:textbox>
                <w10:wrap type="none"/>
                <w10:anchorlock/>
              </v:shape>
            </w:pict>
          </mc:Fallback>
        </mc:AlternateContent>
      </w:r>
    </w:p>
    <w:p w14:paraId="1F39661C">
      <w:pPr>
        <w:spacing w:line="360" w:lineRule="auto"/>
        <w:rPr>
          <w:rFonts w:hAnsi="宋体" w:cs="宋体"/>
        </w:rPr>
      </w:pPr>
    </w:p>
    <w:p w14:paraId="44810671">
      <w:pPr>
        <w:pStyle w:val="3"/>
        <w:keepLines w:val="0"/>
        <w:widowControl w:val="0"/>
        <w:numPr>
          <w:ilvl w:val="1"/>
          <w:numId w:val="0"/>
        </w:numPr>
        <w:spacing w:before="0" w:after="0" w:line="360" w:lineRule="auto"/>
        <w:jc w:val="center"/>
        <w:rPr>
          <w:sz w:val="32"/>
        </w:rPr>
      </w:pPr>
      <w:r>
        <w:rPr>
          <w:rFonts w:hint="eastAsia"/>
          <w:sz w:val="32"/>
        </w:rPr>
        <w:t>八、 附件</w:t>
      </w:r>
    </w:p>
    <w:p w14:paraId="349AD187">
      <w:pPr>
        <w:pStyle w:val="214"/>
        <w:spacing w:line="360" w:lineRule="auto"/>
        <w:jc w:val="center"/>
        <w:rPr>
          <w:rFonts w:hAnsi="宋体" w:cs="宋体"/>
          <w:b/>
          <w:bCs/>
          <w:sz w:val="30"/>
          <w:szCs w:val="30"/>
        </w:rPr>
      </w:pPr>
      <w:r>
        <w:rPr>
          <w:rFonts w:hint="eastAsia" w:hAnsi="宋体" w:cs="宋体"/>
          <w:b/>
          <w:bCs/>
          <w:sz w:val="30"/>
          <w:szCs w:val="30"/>
        </w:rPr>
        <w:t>采购供应商拒绝政府采购领域商业贿赂承诺书</w:t>
      </w:r>
    </w:p>
    <w:p w14:paraId="1F452FDC">
      <w:pPr>
        <w:pStyle w:val="41"/>
      </w:pPr>
    </w:p>
    <w:p w14:paraId="5B8814D1">
      <w:pPr>
        <w:spacing w:line="360" w:lineRule="auto"/>
        <w:rPr>
          <w:rFonts w:hAnsi="宋体" w:cs="宋体"/>
          <w:kern w:val="1"/>
          <w:szCs w:val="24"/>
        </w:rPr>
      </w:pPr>
      <w:r>
        <w:rPr>
          <w:rFonts w:hAnsi="宋体" w:cs="宋体"/>
          <w:kern w:val="1"/>
          <w:szCs w:val="24"/>
        </w:rPr>
        <w:t>为响应党中央、国务院关于治理采购领域商业贿赂行为的号召，我公司再次承诺：</w:t>
      </w:r>
    </w:p>
    <w:p w14:paraId="21A15659">
      <w:pPr>
        <w:tabs>
          <w:tab w:val="left" w:pos="1202"/>
        </w:tabs>
        <w:spacing w:line="360" w:lineRule="auto"/>
        <w:ind w:left="58"/>
        <w:rPr>
          <w:rFonts w:hAnsi="宋体" w:cs="宋体"/>
          <w:kern w:val="1"/>
          <w:szCs w:val="24"/>
        </w:rPr>
      </w:pPr>
      <w:r>
        <w:rPr>
          <w:rFonts w:hAnsi="宋体" w:cs="宋体"/>
          <w:kern w:val="1"/>
          <w:szCs w:val="24"/>
        </w:rPr>
        <w:t>1、在参与采购活动中遵纪守法、诚信经营、公平竞标。</w:t>
      </w:r>
    </w:p>
    <w:p w14:paraId="15B2F6D0">
      <w:pPr>
        <w:tabs>
          <w:tab w:val="left" w:pos="1202"/>
        </w:tabs>
        <w:spacing w:line="360" w:lineRule="auto"/>
        <w:ind w:left="58"/>
        <w:rPr>
          <w:rFonts w:hAnsi="宋体" w:cs="宋体"/>
          <w:kern w:val="1"/>
          <w:szCs w:val="24"/>
        </w:rPr>
      </w:pPr>
      <w:r>
        <w:rPr>
          <w:rFonts w:hAnsi="宋体" w:cs="宋体"/>
          <w:kern w:val="1"/>
          <w:szCs w:val="24"/>
        </w:rPr>
        <w:t>2、不向采购人、采购代理机构和采购评审专家进行任何形式的商业贿赂以谋取交易机会。</w:t>
      </w:r>
    </w:p>
    <w:p w14:paraId="18552996">
      <w:pPr>
        <w:tabs>
          <w:tab w:val="left" w:pos="1202"/>
        </w:tabs>
        <w:spacing w:line="360" w:lineRule="auto"/>
        <w:ind w:left="58"/>
        <w:rPr>
          <w:rFonts w:hAnsi="宋体" w:cs="宋体"/>
          <w:kern w:val="1"/>
          <w:szCs w:val="24"/>
        </w:rPr>
      </w:pPr>
      <w:r>
        <w:rPr>
          <w:rFonts w:hAnsi="宋体" w:cs="宋体"/>
          <w:kern w:val="1"/>
          <w:szCs w:val="24"/>
        </w:rPr>
        <w:t>3、不向采购代理机构和采购人提供虚假资质文件或采用虚假应标方式参与采购市场竞争并谋取</w:t>
      </w:r>
      <w:r>
        <w:rPr>
          <w:rFonts w:hint="eastAsia" w:hAnsi="宋体" w:cs="宋体"/>
          <w:kern w:val="1"/>
          <w:szCs w:val="24"/>
        </w:rPr>
        <w:t>成交</w:t>
      </w:r>
      <w:r>
        <w:rPr>
          <w:rFonts w:hAnsi="宋体" w:cs="宋体"/>
          <w:kern w:val="1"/>
          <w:szCs w:val="24"/>
        </w:rPr>
        <w:t>、成交。</w:t>
      </w:r>
    </w:p>
    <w:p w14:paraId="158B6715">
      <w:pPr>
        <w:tabs>
          <w:tab w:val="left" w:pos="1202"/>
        </w:tabs>
        <w:spacing w:line="360" w:lineRule="auto"/>
        <w:ind w:left="58"/>
        <w:rPr>
          <w:rFonts w:hAnsi="宋体" w:cs="宋体"/>
          <w:kern w:val="1"/>
          <w:szCs w:val="24"/>
        </w:rPr>
      </w:pPr>
      <w:r>
        <w:rPr>
          <w:rFonts w:hAnsi="宋体" w:cs="宋体"/>
          <w:kern w:val="1"/>
          <w:szCs w:val="24"/>
        </w:rPr>
        <w:t>4、不采取“围标、陪标”等商业欺诈手段获取采购订单。</w:t>
      </w:r>
    </w:p>
    <w:p w14:paraId="456762E5">
      <w:pPr>
        <w:tabs>
          <w:tab w:val="left" w:pos="1202"/>
        </w:tabs>
        <w:spacing w:line="360" w:lineRule="auto"/>
        <w:ind w:left="58"/>
        <w:rPr>
          <w:rFonts w:hAnsi="宋体" w:cs="宋体"/>
          <w:kern w:val="1"/>
          <w:szCs w:val="24"/>
        </w:rPr>
      </w:pPr>
      <w:r>
        <w:rPr>
          <w:rFonts w:hAnsi="宋体" w:cs="宋体"/>
          <w:kern w:val="1"/>
          <w:szCs w:val="24"/>
        </w:rPr>
        <w:t>5、不采取不正当手段诋毁、排挤其他供应商。</w:t>
      </w:r>
    </w:p>
    <w:p w14:paraId="553A945A">
      <w:pPr>
        <w:tabs>
          <w:tab w:val="left" w:pos="1202"/>
        </w:tabs>
        <w:spacing w:line="360" w:lineRule="auto"/>
        <w:ind w:left="58"/>
        <w:rPr>
          <w:rFonts w:hAnsi="宋体" w:cs="宋体"/>
          <w:kern w:val="1"/>
          <w:szCs w:val="24"/>
        </w:rPr>
      </w:pPr>
      <w:r>
        <w:rPr>
          <w:rFonts w:hAnsi="宋体" w:cs="宋体"/>
          <w:kern w:val="1"/>
          <w:szCs w:val="24"/>
        </w:rPr>
        <w:t>6、不在提供商品和服务时“偷梁换柱、以次充好”损害采购人的合法权益。</w:t>
      </w:r>
    </w:p>
    <w:p w14:paraId="119EF565">
      <w:pPr>
        <w:tabs>
          <w:tab w:val="left" w:pos="720"/>
        </w:tabs>
        <w:spacing w:line="360" w:lineRule="auto"/>
        <w:ind w:left="58"/>
        <w:rPr>
          <w:rFonts w:hAnsi="宋体" w:cs="宋体"/>
          <w:kern w:val="1"/>
          <w:szCs w:val="24"/>
        </w:rPr>
      </w:pPr>
      <w:r>
        <w:rPr>
          <w:rFonts w:hAnsi="宋体" w:cs="宋体"/>
          <w:kern w:val="1"/>
          <w:szCs w:val="24"/>
        </w:rPr>
        <w:t>7、不与采购人、采购代理机构、采购评审专家或其他供应商恶意串通，进行质疑和投诉，维护采购市场秩序。</w:t>
      </w:r>
    </w:p>
    <w:p w14:paraId="6FC6448D">
      <w:pPr>
        <w:tabs>
          <w:tab w:val="left" w:pos="720"/>
        </w:tabs>
        <w:spacing w:line="360" w:lineRule="auto"/>
        <w:ind w:left="58"/>
        <w:rPr>
          <w:rFonts w:hAnsi="宋体" w:cs="宋体"/>
          <w:kern w:val="1"/>
          <w:szCs w:val="24"/>
        </w:rPr>
      </w:pPr>
      <w:r>
        <w:rPr>
          <w:rFonts w:hAnsi="宋体" w:cs="宋体"/>
          <w:kern w:val="1"/>
          <w:szCs w:val="24"/>
        </w:rPr>
        <w:t>8、尊重和接受采购监督管理部门的监督和采购代理机构招标采购要求，承担因违约行为给采购人造成的损失。</w:t>
      </w:r>
    </w:p>
    <w:p w14:paraId="5D7C8051">
      <w:pPr>
        <w:tabs>
          <w:tab w:val="left" w:pos="1202"/>
        </w:tabs>
        <w:spacing w:line="360" w:lineRule="auto"/>
        <w:ind w:left="58"/>
        <w:rPr>
          <w:rFonts w:hAnsi="宋体" w:cs="宋体"/>
          <w:kern w:val="1"/>
          <w:szCs w:val="24"/>
        </w:rPr>
      </w:pPr>
      <w:r>
        <w:rPr>
          <w:rFonts w:hAnsi="宋体" w:cs="宋体"/>
          <w:kern w:val="1"/>
          <w:szCs w:val="24"/>
        </w:rPr>
        <w:t>9、不发生其他有悖于政府采购公开、公平、公正和诚信原则的行为。</w:t>
      </w:r>
    </w:p>
    <w:p w14:paraId="18D17BAF">
      <w:pPr>
        <w:spacing w:line="360" w:lineRule="auto"/>
        <w:ind w:left="482"/>
        <w:rPr>
          <w:rFonts w:hAnsi="宋体" w:cs="宋体"/>
          <w:kern w:val="1"/>
          <w:szCs w:val="24"/>
        </w:rPr>
      </w:pPr>
    </w:p>
    <w:p w14:paraId="0D2108C3">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供应商：</w:t>
      </w:r>
      <w:r>
        <w:rPr>
          <w:rFonts w:hint="eastAsia" w:hAnsi="宋体"/>
          <w:szCs w:val="24"/>
          <w:u w:val="single"/>
          <w:lang w:val="zh-CN"/>
        </w:rPr>
        <w:t xml:space="preserve">                                        </w:t>
      </w:r>
      <w:r>
        <w:rPr>
          <w:rFonts w:hint="eastAsia" w:hAnsi="宋体"/>
          <w:szCs w:val="24"/>
          <w:lang w:val="zh-CN"/>
        </w:rPr>
        <w:t>（盖单位公章）</w:t>
      </w:r>
    </w:p>
    <w:p w14:paraId="73D24DA6">
      <w:pPr>
        <w:autoSpaceDE w:val="0"/>
        <w:autoSpaceDN w:val="0"/>
        <w:adjustRightInd w:val="0"/>
        <w:spacing w:line="360" w:lineRule="auto"/>
        <w:ind w:firstLine="480" w:firstLineChars="200"/>
        <w:jc w:val="right"/>
        <w:rPr>
          <w:rFonts w:hAnsi="宋体"/>
          <w:szCs w:val="24"/>
          <w:lang w:val="zh-CN"/>
        </w:rPr>
      </w:pPr>
      <w:r>
        <w:rPr>
          <w:rFonts w:hint="eastAsia" w:hAnsi="宋体"/>
          <w:szCs w:val="24"/>
          <w:lang w:val="zh-CN"/>
        </w:rPr>
        <w:t>法定代表（负责人）人或被授权人：</w:t>
      </w:r>
      <w:r>
        <w:rPr>
          <w:rFonts w:hint="eastAsia" w:hAnsi="宋体"/>
          <w:szCs w:val="24"/>
          <w:u w:val="single"/>
          <w:lang w:val="zh-CN"/>
        </w:rPr>
        <w:t xml:space="preserve">        </w:t>
      </w:r>
      <w:r>
        <w:rPr>
          <w:rFonts w:hint="eastAsia" w:hAnsi="宋体"/>
          <w:szCs w:val="24"/>
          <w:lang w:val="zh-CN"/>
        </w:rPr>
        <w:t>（签字或盖章）</w:t>
      </w:r>
    </w:p>
    <w:p w14:paraId="035CE708">
      <w:pPr>
        <w:wordWrap w:val="0"/>
        <w:jc w:val="right"/>
        <w:rPr>
          <w:rFonts w:hAnsi="宋体" w:cs="宋体"/>
          <w:b/>
          <w:bCs/>
          <w:color w:val="000000"/>
          <w:sz w:val="30"/>
          <w:szCs w:val="30"/>
          <w:lang w:bidi="ar"/>
        </w:rPr>
      </w:pPr>
      <w:r>
        <w:rPr>
          <w:rFonts w:hint="eastAsia" w:hAnsi="宋体"/>
          <w:szCs w:val="24"/>
          <w:lang w:val="zh-CN"/>
        </w:rPr>
        <w:t>年    月    日</w:t>
      </w:r>
      <w:r>
        <w:rPr>
          <w:rFonts w:hint="eastAsia" w:hAnsi="宋体"/>
          <w:szCs w:val="24"/>
        </w:rPr>
        <w:t xml:space="preserve">       </w:t>
      </w:r>
    </w:p>
    <w:p w14:paraId="3B742AE2">
      <w:pPr>
        <w:rPr>
          <w:rFonts w:hAnsi="宋体" w:cs="宋体"/>
          <w:b/>
          <w:bCs/>
          <w:color w:val="000000"/>
          <w:sz w:val="30"/>
          <w:szCs w:val="30"/>
          <w:lang w:bidi="ar"/>
        </w:rPr>
      </w:pPr>
      <w:r>
        <w:rPr>
          <w:rFonts w:hint="eastAsia" w:hAnsi="宋体" w:cs="宋体"/>
          <w:b/>
          <w:bCs/>
          <w:color w:val="000000"/>
          <w:sz w:val="30"/>
          <w:szCs w:val="30"/>
          <w:lang w:bidi="ar"/>
        </w:rPr>
        <w:br w:type="page"/>
      </w:r>
    </w:p>
    <w:p w14:paraId="71B7C87B">
      <w:pPr>
        <w:pStyle w:val="214"/>
        <w:spacing w:line="360" w:lineRule="auto"/>
        <w:jc w:val="center"/>
        <w:rPr>
          <w:rFonts w:hAnsi="宋体" w:cs="宋体"/>
          <w:b/>
          <w:bCs/>
          <w:sz w:val="30"/>
          <w:szCs w:val="30"/>
        </w:rPr>
      </w:pPr>
      <w:bookmarkStart w:id="136" w:name="_Toc23841"/>
      <w:bookmarkStart w:id="137" w:name="_Toc20613"/>
      <w:bookmarkStart w:id="138" w:name="_Toc4971"/>
      <w:r>
        <w:rPr>
          <w:rFonts w:hint="eastAsia" w:hAnsi="宋体" w:cs="宋体"/>
          <w:b/>
          <w:bCs/>
          <w:sz w:val="30"/>
          <w:szCs w:val="30"/>
        </w:rPr>
        <w:t>中小企业声明函（工程、服务）</w:t>
      </w:r>
      <w:bookmarkEnd w:id="136"/>
      <w:bookmarkEnd w:id="137"/>
      <w:bookmarkEnd w:id="138"/>
    </w:p>
    <w:p w14:paraId="79CFA6EB">
      <w:pPr>
        <w:rPr>
          <w:rFonts w:asciiTheme="minorEastAsia" w:hAnsiTheme="minorEastAsia" w:eastAsiaTheme="minorEastAsia" w:cstheme="minorEastAsia"/>
          <w:b/>
          <w:szCs w:val="22"/>
        </w:rPr>
      </w:pPr>
    </w:p>
    <w:p w14:paraId="475C3392">
      <w:pPr>
        <w:rPr>
          <w:rFonts w:asciiTheme="minorEastAsia" w:hAnsiTheme="minorEastAsia" w:eastAsiaTheme="minorEastAsia" w:cstheme="minorEastAsia"/>
        </w:rPr>
      </w:pPr>
    </w:p>
    <w:p w14:paraId="64125699">
      <w:pPr>
        <w:widowControl/>
        <w:spacing w:line="360"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4CCA179F">
      <w:pPr>
        <w:widowControl/>
        <w:spacing w:line="360" w:lineRule="auto"/>
        <w:ind w:firstLine="420" w:firstLineChars="175"/>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 xml:space="preserve">1. </w:t>
      </w:r>
      <w:r>
        <w:rPr>
          <w:rFonts w:hint="eastAsia" w:asciiTheme="minorEastAsia" w:hAnsiTheme="minorEastAsia" w:eastAsiaTheme="minorEastAsia" w:cstheme="minorEastAsia"/>
          <w:szCs w:val="24"/>
          <w:u w:val="single"/>
          <w:lang w:bidi="ar"/>
        </w:rPr>
        <w:t xml:space="preserve">（标的名称） </w:t>
      </w:r>
      <w:r>
        <w:rPr>
          <w:rFonts w:hint="eastAsia" w:asciiTheme="minorEastAsia" w:hAnsiTheme="minorEastAsia" w:eastAsiaTheme="minorEastAsia" w:cstheme="minorEastAsia"/>
          <w:szCs w:val="24"/>
          <w:lang w:bidi="ar"/>
        </w:rPr>
        <w:t>，属于</w:t>
      </w:r>
      <w:r>
        <w:rPr>
          <w:rFonts w:hint="eastAsia" w:asciiTheme="minorEastAsia" w:hAnsiTheme="minorEastAsia" w:eastAsiaTheme="minorEastAsia" w:cstheme="minorEastAsia"/>
          <w:szCs w:val="24"/>
          <w:u w:val="single"/>
          <w:lang w:bidi="ar"/>
        </w:rPr>
        <w:t>（  业）</w:t>
      </w:r>
      <w:r>
        <w:rPr>
          <w:rFonts w:hint="eastAsia" w:asciiTheme="minorEastAsia" w:hAnsiTheme="minorEastAsia" w:eastAsiaTheme="minorEastAsia" w:cstheme="minorEastAsia"/>
          <w:szCs w:val="24"/>
          <w:lang w:bidi="ar"/>
        </w:rPr>
        <w:t>；承建（承接）企业为</w:t>
      </w:r>
      <w:r>
        <w:rPr>
          <w:rFonts w:hint="eastAsia" w:asciiTheme="minorEastAsia" w:hAnsiTheme="minorEastAsia" w:eastAsiaTheme="minorEastAsia" w:cstheme="minorEastAsia"/>
          <w:szCs w:val="24"/>
          <w:u w:val="single"/>
          <w:lang w:bidi="ar"/>
        </w:rPr>
        <w:t>（企业名称）</w:t>
      </w:r>
      <w:r>
        <w:rPr>
          <w:rFonts w:hint="eastAsia" w:asciiTheme="minorEastAsia" w:hAnsiTheme="minorEastAsia" w:eastAsiaTheme="minorEastAsia" w:cstheme="minorEastAsia"/>
          <w:szCs w:val="24"/>
          <w:lang w:bidi="ar"/>
        </w:rPr>
        <w:t>，从业人员</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人，营业收入为</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万元，资产总额为</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万元，属于</w:t>
      </w:r>
      <w:r>
        <w:rPr>
          <w:rFonts w:hint="eastAsia" w:asciiTheme="minorEastAsia" w:hAnsiTheme="minorEastAsia" w:eastAsiaTheme="minorEastAsia" w:cstheme="minorEastAsia"/>
          <w:szCs w:val="24"/>
          <w:u w:val="single"/>
          <w:lang w:bidi="ar"/>
        </w:rPr>
        <w:t>（中型企业、小型企业、微型企业）</w:t>
      </w:r>
      <w:r>
        <w:rPr>
          <w:rFonts w:hint="eastAsia" w:asciiTheme="minorEastAsia" w:hAnsiTheme="minorEastAsia" w:eastAsiaTheme="minorEastAsia" w:cstheme="minorEastAsia"/>
          <w:szCs w:val="24"/>
          <w:lang w:bidi="ar"/>
        </w:rPr>
        <w:t xml:space="preserve">； </w:t>
      </w:r>
    </w:p>
    <w:p w14:paraId="053B73AC">
      <w:pPr>
        <w:widowControl/>
        <w:spacing w:line="360" w:lineRule="auto"/>
        <w:ind w:firstLine="420" w:firstLineChars="175"/>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 xml:space="preserve">2. </w:t>
      </w:r>
      <w:r>
        <w:rPr>
          <w:rFonts w:hint="eastAsia" w:asciiTheme="minorEastAsia" w:hAnsiTheme="minorEastAsia" w:eastAsiaTheme="minorEastAsia" w:cstheme="minorEastAsia"/>
          <w:szCs w:val="24"/>
          <w:u w:val="single"/>
          <w:lang w:bidi="ar"/>
        </w:rPr>
        <w:t xml:space="preserve">（标的名称） </w:t>
      </w:r>
      <w:r>
        <w:rPr>
          <w:rFonts w:hint="eastAsia" w:asciiTheme="minorEastAsia" w:hAnsiTheme="minorEastAsia" w:eastAsiaTheme="minorEastAsia" w:cstheme="minorEastAsia"/>
          <w:szCs w:val="24"/>
          <w:lang w:bidi="ar"/>
        </w:rPr>
        <w:t>，属于</w:t>
      </w:r>
      <w:r>
        <w:rPr>
          <w:rFonts w:hint="eastAsia" w:asciiTheme="minorEastAsia" w:hAnsiTheme="minorEastAsia" w:eastAsiaTheme="minorEastAsia" w:cstheme="minorEastAsia"/>
          <w:szCs w:val="24"/>
          <w:u w:val="single"/>
          <w:lang w:bidi="ar"/>
        </w:rPr>
        <w:t>（  业）</w:t>
      </w:r>
      <w:r>
        <w:rPr>
          <w:rFonts w:hint="eastAsia" w:asciiTheme="minorEastAsia" w:hAnsiTheme="minorEastAsia" w:eastAsiaTheme="minorEastAsia" w:cstheme="minorEastAsia"/>
          <w:szCs w:val="24"/>
          <w:lang w:bidi="ar"/>
        </w:rPr>
        <w:t>；承建（承接）企业为</w:t>
      </w:r>
      <w:r>
        <w:rPr>
          <w:rFonts w:hint="eastAsia" w:asciiTheme="minorEastAsia" w:hAnsiTheme="minorEastAsia" w:eastAsiaTheme="minorEastAsia" w:cstheme="minorEastAsia"/>
          <w:szCs w:val="24"/>
          <w:u w:val="single"/>
          <w:lang w:bidi="ar"/>
        </w:rPr>
        <w:t>（企业名称）</w:t>
      </w:r>
      <w:r>
        <w:rPr>
          <w:rFonts w:hint="eastAsia" w:asciiTheme="minorEastAsia" w:hAnsiTheme="minorEastAsia" w:eastAsiaTheme="minorEastAsia" w:cstheme="minorEastAsia"/>
          <w:szCs w:val="24"/>
          <w:lang w:bidi="ar"/>
        </w:rPr>
        <w:t>，从业人员</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人，营业收入为</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万元，资产总额为</w:t>
      </w:r>
      <w:r>
        <w:rPr>
          <w:rFonts w:hint="eastAsia" w:asciiTheme="minorEastAsia" w:hAnsiTheme="minorEastAsia" w:eastAsiaTheme="minorEastAsia" w:cstheme="minorEastAsia"/>
          <w:szCs w:val="24"/>
          <w:u w:val="single"/>
          <w:lang w:bidi="ar"/>
        </w:rPr>
        <w:t xml:space="preserve">     </w:t>
      </w:r>
      <w:r>
        <w:rPr>
          <w:rFonts w:hint="eastAsia" w:asciiTheme="minorEastAsia" w:hAnsiTheme="minorEastAsia" w:eastAsiaTheme="minorEastAsia" w:cstheme="minorEastAsia"/>
          <w:szCs w:val="24"/>
          <w:lang w:bidi="ar"/>
        </w:rPr>
        <w:t>万元，属于</w:t>
      </w:r>
      <w:r>
        <w:rPr>
          <w:rFonts w:hint="eastAsia" w:asciiTheme="minorEastAsia" w:hAnsiTheme="minorEastAsia" w:eastAsiaTheme="minorEastAsia" w:cstheme="minorEastAsia"/>
          <w:szCs w:val="24"/>
          <w:u w:val="single"/>
          <w:lang w:bidi="ar"/>
        </w:rPr>
        <w:t>（中型企业、小型企业、微型企业）</w:t>
      </w:r>
      <w:r>
        <w:rPr>
          <w:rFonts w:hint="eastAsia" w:asciiTheme="minorEastAsia" w:hAnsiTheme="minorEastAsia" w:eastAsiaTheme="minorEastAsia" w:cstheme="minorEastAsia"/>
          <w:szCs w:val="24"/>
          <w:lang w:bidi="ar"/>
        </w:rPr>
        <w:t xml:space="preserve">； </w:t>
      </w:r>
    </w:p>
    <w:p w14:paraId="66F30C9E">
      <w:pPr>
        <w:widowControl/>
        <w:spacing w:line="360" w:lineRule="auto"/>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w:t>
      </w:r>
    </w:p>
    <w:p w14:paraId="40E0D516">
      <w:pPr>
        <w:widowControl/>
        <w:spacing w:line="360"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以上企业，不属于大企业的分支机构，不存在控股股东为大企业的情形，也不存在与大企业的负责人为同一人的情形。</w:t>
      </w:r>
    </w:p>
    <w:p w14:paraId="705F9CDD">
      <w:pPr>
        <w:widowControl/>
        <w:spacing w:line="360"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bidi="ar"/>
        </w:rPr>
        <w:t xml:space="preserve">本企业对上述声明内容的真实性负责。如有虚假，将依 法承担相应责任。 </w:t>
      </w:r>
    </w:p>
    <w:p w14:paraId="6AA8909D">
      <w:pPr>
        <w:widowControl/>
        <w:spacing w:line="360" w:lineRule="auto"/>
        <w:jc w:val="center"/>
        <w:rPr>
          <w:rFonts w:asciiTheme="minorEastAsia" w:hAnsiTheme="minorEastAsia" w:eastAsiaTheme="minorEastAsia" w:cstheme="minorEastAsia"/>
          <w:szCs w:val="24"/>
          <w:lang w:bidi="ar"/>
        </w:rPr>
      </w:pPr>
      <w:r>
        <w:rPr>
          <w:rFonts w:hint="eastAsia" w:asciiTheme="minorEastAsia" w:hAnsiTheme="minorEastAsia" w:eastAsiaTheme="minorEastAsia" w:cstheme="minorEastAsia"/>
          <w:szCs w:val="24"/>
          <w:lang w:bidi="ar"/>
        </w:rPr>
        <w:t xml:space="preserve">                 </w:t>
      </w:r>
    </w:p>
    <w:p w14:paraId="6D6CE64F">
      <w:pPr>
        <w:widowControl/>
        <w:spacing w:line="360" w:lineRule="auto"/>
        <w:jc w:val="center"/>
        <w:rPr>
          <w:rFonts w:asciiTheme="minorEastAsia" w:hAnsiTheme="minorEastAsia" w:eastAsiaTheme="minorEastAsia" w:cstheme="minorEastAsia"/>
          <w:szCs w:val="24"/>
          <w:lang w:bidi="ar"/>
        </w:rPr>
      </w:pPr>
    </w:p>
    <w:p w14:paraId="6964DF27">
      <w:pPr>
        <w:pStyle w:val="214"/>
        <w:spacing w:line="360" w:lineRule="auto"/>
        <w:ind w:firstLine="2880" w:firstLineChars="1200"/>
        <w:rPr>
          <w:rFonts w:asciiTheme="minorEastAsia" w:hAnsiTheme="minorEastAsia" w:eastAsiaTheme="minorEastAsia" w:cstheme="minorEastAsia"/>
          <w:szCs w:val="24"/>
          <w:u w:val="single"/>
        </w:rPr>
      </w:pPr>
      <w:r>
        <w:rPr>
          <w:rFonts w:hint="eastAsia" w:asciiTheme="minorEastAsia" w:hAnsiTheme="minorEastAsia" w:eastAsiaTheme="minorEastAsia" w:cstheme="minorEastAsia"/>
          <w:szCs w:val="24"/>
        </w:rPr>
        <w:t>供应商名称（公章）：</w:t>
      </w:r>
      <w:r>
        <w:rPr>
          <w:rFonts w:hint="eastAsia" w:asciiTheme="minorEastAsia" w:hAnsiTheme="minorEastAsia" w:eastAsiaTheme="minorEastAsia" w:cstheme="minorEastAsia"/>
          <w:szCs w:val="24"/>
          <w:u w:val="single"/>
        </w:rPr>
        <w:t xml:space="preserve">                      </w:t>
      </w:r>
    </w:p>
    <w:p w14:paraId="3776C961">
      <w:pPr>
        <w:pStyle w:val="214"/>
        <w:spacing w:line="360" w:lineRule="auto"/>
        <w:ind w:firstLine="2880" w:firstLineChars="1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日    期：      年     月   日</w:t>
      </w:r>
    </w:p>
    <w:p w14:paraId="4E893ED6">
      <w:pPr>
        <w:spacing w:line="360" w:lineRule="auto"/>
        <w:rPr>
          <w:rFonts w:asciiTheme="minorEastAsia" w:hAnsiTheme="minorEastAsia" w:eastAsiaTheme="minorEastAsia" w:cstheme="minorEastAsia"/>
          <w:sz w:val="21"/>
          <w:szCs w:val="21"/>
          <w:lang w:bidi="ar"/>
        </w:rPr>
      </w:pPr>
    </w:p>
    <w:p w14:paraId="71DE8EA5">
      <w:pPr>
        <w:spacing w:line="360" w:lineRule="auto"/>
        <w:rPr>
          <w:rFonts w:asciiTheme="minorEastAsia" w:hAnsiTheme="minorEastAsia" w:eastAsiaTheme="minorEastAsia" w:cstheme="minorEastAsia"/>
          <w:b/>
          <w:bCs/>
          <w:sz w:val="21"/>
          <w:szCs w:val="21"/>
          <w:lang w:bidi="ar"/>
        </w:rPr>
      </w:pPr>
      <w:r>
        <w:rPr>
          <w:rFonts w:hint="eastAsia" w:asciiTheme="minorEastAsia" w:hAnsiTheme="minorEastAsia" w:eastAsiaTheme="minorEastAsia" w:cstheme="minorEastAsia"/>
          <w:b/>
          <w:bCs/>
          <w:sz w:val="21"/>
          <w:szCs w:val="21"/>
          <w:lang w:bidi="ar"/>
        </w:rPr>
        <w:t>注：从业人员、营业收入、资产总额填报上一年度数据，无上一年度数据的新成立企业可不填报。</w:t>
      </w:r>
    </w:p>
    <w:p w14:paraId="6C309501">
      <w:pPr>
        <w:spacing w:line="360" w:lineRule="auto"/>
        <w:rPr>
          <w:rFonts w:hAnsi="宋体" w:cs="宋体"/>
        </w:rPr>
      </w:pPr>
    </w:p>
    <w:p w14:paraId="465B4090">
      <w:pPr>
        <w:pStyle w:val="214"/>
        <w:spacing w:line="360" w:lineRule="auto"/>
        <w:jc w:val="center"/>
        <w:rPr>
          <w:rFonts w:hAnsi="宋体" w:cs="宋体"/>
          <w:b/>
          <w:bCs/>
          <w:sz w:val="28"/>
          <w:szCs w:val="28"/>
        </w:rPr>
      </w:pPr>
    </w:p>
    <w:p w14:paraId="534B1001">
      <w:pPr>
        <w:pStyle w:val="214"/>
        <w:spacing w:line="360" w:lineRule="auto"/>
        <w:jc w:val="center"/>
        <w:rPr>
          <w:rFonts w:hAnsi="宋体" w:cs="宋体"/>
          <w:b/>
          <w:bCs/>
          <w:sz w:val="28"/>
          <w:szCs w:val="28"/>
        </w:rPr>
      </w:pPr>
    </w:p>
    <w:p w14:paraId="2BC659CF">
      <w:pPr>
        <w:pStyle w:val="214"/>
        <w:spacing w:line="360" w:lineRule="auto"/>
        <w:jc w:val="center"/>
        <w:rPr>
          <w:rFonts w:hAnsi="宋体" w:cs="宋体"/>
          <w:sz w:val="30"/>
          <w:szCs w:val="30"/>
        </w:rPr>
      </w:pPr>
      <w:r>
        <w:rPr>
          <w:rFonts w:hint="eastAsia" w:hAnsi="宋体" w:cs="宋体"/>
          <w:b/>
          <w:bCs/>
          <w:sz w:val="28"/>
          <w:szCs w:val="28"/>
        </w:rPr>
        <w:br w:type="page"/>
      </w:r>
      <w:r>
        <w:rPr>
          <w:rFonts w:hint="eastAsia" w:hAnsi="宋体" w:cs="宋体"/>
          <w:b/>
          <w:bCs/>
          <w:sz w:val="30"/>
          <w:szCs w:val="30"/>
        </w:rPr>
        <w:t>《残疾人福利性单位声明函》（格式）</w:t>
      </w:r>
    </w:p>
    <w:p w14:paraId="4480915A">
      <w:pPr>
        <w:pStyle w:val="214"/>
        <w:spacing w:line="360" w:lineRule="auto"/>
        <w:rPr>
          <w:rFonts w:hAnsi="宋体" w:cs="宋体"/>
          <w:sz w:val="28"/>
          <w:szCs w:val="28"/>
        </w:rPr>
      </w:pPr>
      <w:r>
        <w:rPr>
          <w:rFonts w:hint="eastAsia" w:hAnsi="宋体" w:cs="宋体"/>
          <w:sz w:val="28"/>
          <w:szCs w:val="28"/>
        </w:rPr>
        <w:t xml:space="preserve"> </w:t>
      </w:r>
    </w:p>
    <w:p w14:paraId="4EDEECE2">
      <w:pPr>
        <w:pStyle w:val="214"/>
        <w:spacing w:line="360" w:lineRule="auto"/>
        <w:rPr>
          <w:rFonts w:hAnsi="宋体" w:cs="宋体"/>
          <w:szCs w:val="24"/>
          <w:u w:val="single"/>
        </w:rPr>
      </w:pPr>
      <w:r>
        <w:rPr>
          <w:rFonts w:hint="eastAsia" w:hAnsi="宋体" w:cs="宋体"/>
          <w:szCs w:val="24"/>
        </w:rPr>
        <w:t>致：</w:t>
      </w:r>
      <w:r>
        <w:rPr>
          <w:rFonts w:hint="eastAsia" w:hAnsi="宋体" w:cs="宋体"/>
          <w:szCs w:val="24"/>
          <w:u w:val="single"/>
        </w:rPr>
        <w:t xml:space="preserve">   （采购人）     </w:t>
      </w:r>
    </w:p>
    <w:p w14:paraId="214F7A67">
      <w:pPr>
        <w:pStyle w:val="214"/>
        <w:spacing w:line="360" w:lineRule="auto"/>
        <w:rPr>
          <w:rFonts w:hAnsi="宋体" w:cs="宋体"/>
          <w:szCs w:val="24"/>
        </w:rPr>
      </w:pPr>
      <w:r>
        <w:rPr>
          <w:rFonts w:hint="eastAsia" w:hAnsi="宋体" w:cs="宋体"/>
          <w:szCs w:val="24"/>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hAnsi="宋体" w:cs="宋体"/>
          <w:szCs w:val="24"/>
          <w:u w:val="single"/>
        </w:rPr>
        <w:t xml:space="preserve">           </w:t>
      </w:r>
      <w:r>
        <w:rPr>
          <w:rFonts w:hint="eastAsia" w:hAnsi="宋体" w:cs="宋体"/>
          <w:szCs w:val="24"/>
        </w:rPr>
        <w:t>单位的</w:t>
      </w:r>
      <w:r>
        <w:rPr>
          <w:rFonts w:hint="eastAsia" w:hAnsi="宋体" w:cs="宋体"/>
          <w:szCs w:val="24"/>
          <w:u w:val="single"/>
        </w:rPr>
        <w:t xml:space="preserve">                          </w:t>
      </w:r>
      <w:r>
        <w:rPr>
          <w:rFonts w:hint="eastAsia" w:hAnsi="宋体" w:cs="宋体"/>
          <w:szCs w:val="24"/>
        </w:rPr>
        <w:t>项目招标活动提供本单位制造的货物（由本单位承担工程/提供服务），或者提供其他残疾人福利性单位制造的货物（不包括使用非残疾人福利性单位注册商标的货物）。</w:t>
      </w:r>
    </w:p>
    <w:p w14:paraId="150381A9">
      <w:pPr>
        <w:pStyle w:val="214"/>
        <w:spacing w:line="360" w:lineRule="auto"/>
        <w:rPr>
          <w:rFonts w:hAnsi="宋体" w:cs="宋体"/>
          <w:szCs w:val="24"/>
        </w:rPr>
      </w:pPr>
      <w:r>
        <w:rPr>
          <w:rFonts w:hint="eastAsia" w:hAnsi="宋体" w:cs="宋体"/>
          <w:szCs w:val="24"/>
        </w:rPr>
        <w:t xml:space="preserve">     本单位对上述声明的真实性负责。如有虚假，将依法承担相应责任。</w:t>
      </w:r>
    </w:p>
    <w:p w14:paraId="514939EB">
      <w:pPr>
        <w:pStyle w:val="214"/>
        <w:spacing w:line="360" w:lineRule="auto"/>
        <w:rPr>
          <w:rFonts w:hAnsi="宋体" w:cs="宋体"/>
          <w:szCs w:val="24"/>
        </w:rPr>
      </w:pPr>
      <w:r>
        <w:rPr>
          <w:rFonts w:hint="eastAsia" w:hAnsi="宋体" w:cs="宋体"/>
          <w:szCs w:val="24"/>
        </w:rPr>
        <w:t xml:space="preserve"> </w:t>
      </w:r>
    </w:p>
    <w:p w14:paraId="5BDDB9A8">
      <w:pPr>
        <w:pStyle w:val="214"/>
        <w:spacing w:line="360" w:lineRule="auto"/>
        <w:rPr>
          <w:rFonts w:hAnsi="宋体" w:cs="宋体"/>
          <w:szCs w:val="24"/>
        </w:rPr>
      </w:pPr>
      <w:r>
        <w:rPr>
          <w:rFonts w:hint="eastAsia" w:hAnsi="宋体" w:cs="宋体"/>
          <w:szCs w:val="24"/>
        </w:rPr>
        <w:t xml:space="preserve"> </w:t>
      </w:r>
    </w:p>
    <w:p w14:paraId="1AC1424B">
      <w:pPr>
        <w:pStyle w:val="214"/>
        <w:spacing w:line="360" w:lineRule="auto"/>
        <w:rPr>
          <w:rFonts w:hAnsi="宋体" w:cs="宋体"/>
          <w:szCs w:val="24"/>
        </w:rPr>
      </w:pPr>
      <w:r>
        <w:rPr>
          <w:rFonts w:hint="eastAsia" w:hAnsi="宋体" w:cs="宋体"/>
          <w:szCs w:val="24"/>
        </w:rPr>
        <w:t xml:space="preserve"> </w:t>
      </w:r>
    </w:p>
    <w:p w14:paraId="73F42D82">
      <w:pPr>
        <w:pStyle w:val="214"/>
        <w:spacing w:line="360" w:lineRule="auto"/>
        <w:rPr>
          <w:rFonts w:hAnsi="宋体" w:cs="宋体"/>
          <w:szCs w:val="24"/>
        </w:rPr>
      </w:pPr>
      <w:r>
        <w:rPr>
          <w:rFonts w:hint="eastAsia" w:hAnsi="宋体" w:cs="宋体"/>
          <w:szCs w:val="24"/>
        </w:rPr>
        <w:t xml:space="preserve"> </w:t>
      </w:r>
    </w:p>
    <w:p w14:paraId="0B45D607">
      <w:pPr>
        <w:pStyle w:val="214"/>
        <w:spacing w:line="360" w:lineRule="auto"/>
        <w:ind w:firstLine="2880" w:firstLineChars="1200"/>
        <w:rPr>
          <w:rFonts w:hAnsi="宋体" w:cs="宋体"/>
          <w:szCs w:val="24"/>
          <w:u w:val="single"/>
        </w:rPr>
      </w:pPr>
      <w:r>
        <w:rPr>
          <w:rFonts w:hint="eastAsia" w:hAnsi="宋体" w:cs="宋体"/>
          <w:szCs w:val="24"/>
        </w:rPr>
        <w:t>供应商名称（公章）：</w:t>
      </w:r>
      <w:r>
        <w:rPr>
          <w:rFonts w:hint="eastAsia" w:hAnsi="宋体" w:cs="宋体"/>
          <w:szCs w:val="24"/>
          <w:u w:val="single"/>
        </w:rPr>
        <w:t xml:space="preserve">                      </w:t>
      </w:r>
    </w:p>
    <w:p w14:paraId="645BA82D">
      <w:pPr>
        <w:pStyle w:val="214"/>
        <w:spacing w:line="360" w:lineRule="auto"/>
        <w:ind w:firstLine="2880" w:firstLineChars="1200"/>
        <w:rPr>
          <w:rFonts w:hAnsi="宋体" w:cs="宋体"/>
          <w:szCs w:val="24"/>
        </w:rPr>
      </w:pPr>
      <w:r>
        <w:rPr>
          <w:rFonts w:hint="eastAsia" w:hAnsi="宋体" w:cs="宋体"/>
          <w:szCs w:val="24"/>
        </w:rPr>
        <w:t>日    期：      年     月   日</w:t>
      </w:r>
    </w:p>
    <w:p w14:paraId="3C5D2E2E">
      <w:pPr>
        <w:pStyle w:val="214"/>
        <w:spacing w:line="360" w:lineRule="auto"/>
        <w:ind w:firstLine="3360" w:firstLineChars="1200"/>
        <w:rPr>
          <w:rFonts w:hAnsi="宋体" w:cs="宋体"/>
          <w:sz w:val="28"/>
          <w:szCs w:val="28"/>
        </w:rPr>
      </w:pPr>
      <w:r>
        <w:rPr>
          <w:rFonts w:hint="eastAsia" w:hAnsi="宋体" w:cs="宋体"/>
          <w:sz w:val="28"/>
          <w:szCs w:val="28"/>
        </w:rPr>
        <w:t xml:space="preserve"> </w:t>
      </w:r>
    </w:p>
    <w:p w14:paraId="3C0907CA">
      <w:pPr>
        <w:pStyle w:val="214"/>
        <w:spacing w:line="360" w:lineRule="auto"/>
        <w:rPr>
          <w:rFonts w:hAnsi="宋体" w:cs="宋体"/>
          <w:sz w:val="28"/>
          <w:szCs w:val="28"/>
        </w:rPr>
      </w:pPr>
      <w:r>
        <w:rPr>
          <w:rFonts w:hint="eastAsia" w:hAnsi="宋体" w:cs="宋体"/>
          <w:sz w:val="28"/>
          <w:szCs w:val="28"/>
        </w:rPr>
        <w:t xml:space="preserve"> </w:t>
      </w:r>
    </w:p>
    <w:p w14:paraId="048E25A7">
      <w:pPr>
        <w:pStyle w:val="214"/>
        <w:spacing w:line="360" w:lineRule="auto"/>
        <w:rPr>
          <w:rFonts w:hAnsi="宋体" w:cs="宋体"/>
          <w:b/>
          <w:bCs/>
          <w:szCs w:val="24"/>
        </w:rPr>
      </w:pPr>
      <w:r>
        <w:rPr>
          <w:rFonts w:hint="eastAsia" w:hAnsi="宋体" w:cs="宋体"/>
          <w:b/>
          <w:bCs/>
          <w:szCs w:val="24"/>
        </w:rPr>
        <w:t xml:space="preserve"> 备注：供应商若不是符合条件的残疾人福利性单位，可不填写此函</w:t>
      </w:r>
    </w:p>
    <w:p w14:paraId="7CE29C8C">
      <w:pPr>
        <w:pStyle w:val="18"/>
        <w:spacing w:line="360" w:lineRule="auto"/>
        <w:jc w:val="center"/>
        <w:rPr>
          <w:rFonts w:ascii="宋体" w:hAnsi="宋体" w:cs="宋体"/>
          <w:b/>
          <w:sz w:val="28"/>
          <w:szCs w:val="28"/>
        </w:rPr>
      </w:pPr>
    </w:p>
    <w:p w14:paraId="3B9F06D8">
      <w:pPr>
        <w:tabs>
          <w:tab w:val="left" w:pos="1888"/>
        </w:tabs>
        <w:spacing w:line="360" w:lineRule="auto"/>
        <w:rPr>
          <w:rFonts w:hAnsi="宋体" w:cs="宋体"/>
          <w:b/>
          <w:sz w:val="28"/>
          <w:szCs w:val="28"/>
        </w:rPr>
      </w:pPr>
      <w:r>
        <w:rPr>
          <w:rFonts w:hint="eastAsia" w:hAnsi="宋体" w:cs="宋体"/>
          <w:b/>
          <w:sz w:val="28"/>
          <w:szCs w:val="28"/>
        </w:rPr>
        <w:tab/>
      </w:r>
    </w:p>
    <w:p w14:paraId="7BD90DC9">
      <w:pPr>
        <w:pStyle w:val="27"/>
        <w:ind w:left="1301"/>
        <w:rPr>
          <w:rFonts w:ascii="宋体" w:hAnsi="宋体" w:cs="宋体"/>
          <w:b/>
          <w:sz w:val="28"/>
          <w:szCs w:val="28"/>
        </w:rPr>
      </w:pPr>
    </w:p>
    <w:p w14:paraId="5F6D2351">
      <w:pPr>
        <w:pStyle w:val="18"/>
        <w:spacing w:line="360" w:lineRule="auto"/>
        <w:jc w:val="center"/>
        <w:rPr>
          <w:rFonts w:ascii="宋体" w:hAnsi="宋体" w:cs="宋体"/>
          <w:b/>
          <w:sz w:val="30"/>
          <w:szCs w:val="30"/>
        </w:rPr>
      </w:pPr>
      <w:r>
        <w:rPr>
          <w:rFonts w:hint="eastAsia" w:ascii="宋体" w:hAnsi="宋体" w:cs="宋体"/>
          <w:b/>
          <w:sz w:val="28"/>
          <w:szCs w:val="28"/>
        </w:rPr>
        <w:br w:type="page"/>
      </w:r>
      <w:r>
        <w:rPr>
          <w:rFonts w:hint="eastAsia" w:ascii="宋体" w:hAnsi="宋体" w:cs="宋体"/>
          <w:b/>
          <w:sz w:val="30"/>
          <w:szCs w:val="30"/>
        </w:rPr>
        <w:t>《监狱企业声明函》（格式）</w:t>
      </w:r>
    </w:p>
    <w:p w14:paraId="68DE4F1A">
      <w:pPr>
        <w:spacing w:line="360" w:lineRule="auto"/>
        <w:ind w:firstLine="480" w:firstLineChars="200"/>
        <w:rPr>
          <w:rFonts w:hAnsi="宋体" w:cs="宋体"/>
          <w:szCs w:val="24"/>
        </w:rPr>
      </w:pPr>
      <w:r>
        <w:rPr>
          <w:rFonts w:hint="eastAsia" w:hAnsi="宋体" w:cs="宋体"/>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2FF63E">
      <w:pPr>
        <w:spacing w:line="360" w:lineRule="auto"/>
        <w:ind w:firstLine="480" w:firstLineChars="200"/>
        <w:rPr>
          <w:rFonts w:hAnsi="宋体" w:cs="宋体"/>
          <w:szCs w:val="24"/>
        </w:rPr>
      </w:pPr>
      <w:r>
        <w:rPr>
          <w:rFonts w:hint="eastAsia" w:hAnsi="宋体" w:cs="宋体"/>
          <w:szCs w:val="24"/>
        </w:rPr>
        <w:t>监狱企业参加政府采购活动时，应当提供由省级以上监狱管理局、戒毒管理局（含新疆生产建设兵团）出具的属于监狱企业的证明文件。</w:t>
      </w:r>
    </w:p>
    <w:p w14:paraId="0E735730">
      <w:pPr>
        <w:spacing w:line="360" w:lineRule="auto"/>
        <w:ind w:firstLine="480" w:firstLineChars="200"/>
        <w:rPr>
          <w:rFonts w:hAnsi="宋体" w:cs="宋体"/>
          <w:szCs w:val="24"/>
        </w:rPr>
      </w:pPr>
    </w:p>
    <w:p w14:paraId="24249523">
      <w:pPr>
        <w:spacing w:line="360" w:lineRule="auto"/>
        <w:ind w:firstLine="480" w:firstLineChars="200"/>
        <w:rPr>
          <w:rFonts w:hAnsi="宋体" w:cs="宋体"/>
          <w:szCs w:val="24"/>
        </w:rPr>
      </w:pPr>
      <w:r>
        <w:rPr>
          <w:rFonts w:hint="eastAsia" w:hAnsi="宋体" w:cs="宋体"/>
          <w:szCs w:val="24"/>
        </w:rPr>
        <w:t>监狱企业谈判时，应当提供由省级以上监狱管理局、戒毒管理局（含新疆生产建设兵团）出具的属于监狱企业的证明文件（格式不做要求）。未提供证明文件的不能享受竞争性谈判文件规定的价格扣除，但不影响谈判文件的有效性。</w:t>
      </w:r>
    </w:p>
    <w:p w14:paraId="26DE442C">
      <w:pPr>
        <w:spacing w:line="360" w:lineRule="auto"/>
        <w:rPr>
          <w:rFonts w:hAnsi="宋体" w:cs="宋体"/>
          <w:szCs w:val="24"/>
        </w:rPr>
      </w:pPr>
    </w:p>
    <w:p w14:paraId="325E3F3A">
      <w:pPr>
        <w:spacing w:line="360" w:lineRule="auto"/>
        <w:rPr>
          <w:rFonts w:hAnsi="宋体" w:cs="宋体"/>
          <w:szCs w:val="24"/>
        </w:rPr>
      </w:pPr>
    </w:p>
    <w:p w14:paraId="5951D685">
      <w:pPr>
        <w:spacing w:line="360" w:lineRule="auto"/>
        <w:rPr>
          <w:rFonts w:hAnsi="宋体" w:cs="宋体"/>
          <w:szCs w:val="24"/>
        </w:rPr>
      </w:pPr>
      <w:r>
        <w:rPr>
          <w:rFonts w:hint="eastAsia" w:hAnsi="宋体" w:cs="宋体"/>
          <w:szCs w:val="24"/>
        </w:rPr>
        <w:t>供应商全称(盖章)：</w:t>
      </w:r>
    </w:p>
    <w:p w14:paraId="4256ED02">
      <w:pPr>
        <w:spacing w:line="360" w:lineRule="auto"/>
        <w:rPr>
          <w:rFonts w:hAnsi="宋体" w:cs="宋体"/>
          <w:szCs w:val="24"/>
        </w:rPr>
      </w:pPr>
      <w:r>
        <w:rPr>
          <w:rFonts w:hint="eastAsia" w:hAnsi="宋体" w:cs="宋体"/>
          <w:szCs w:val="24"/>
        </w:rPr>
        <w:t>法人代表人或法定授权代表人(签字或盖章)：</w:t>
      </w:r>
    </w:p>
    <w:p w14:paraId="5F48B5FC">
      <w:pPr>
        <w:spacing w:line="360" w:lineRule="auto"/>
        <w:rPr>
          <w:rFonts w:hAnsi="宋体" w:cs="宋体"/>
          <w:color w:val="FF0000"/>
          <w:szCs w:val="24"/>
        </w:rPr>
      </w:pPr>
      <w:r>
        <w:rPr>
          <w:rFonts w:hint="eastAsia" w:hAnsi="宋体" w:cs="宋体"/>
          <w:szCs w:val="24"/>
        </w:rPr>
        <w:t>日  期：</w:t>
      </w:r>
    </w:p>
    <w:p w14:paraId="3EF0890F">
      <w:pPr>
        <w:pStyle w:val="18"/>
        <w:spacing w:line="360" w:lineRule="auto"/>
        <w:rPr>
          <w:rFonts w:ascii="宋体" w:hAnsi="宋体" w:cs="宋体"/>
          <w:sz w:val="24"/>
          <w:szCs w:val="24"/>
        </w:rPr>
      </w:pPr>
    </w:p>
    <w:p w14:paraId="3839A8D6">
      <w:pPr>
        <w:tabs>
          <w:tab w:val="left" w:pos="465"/>
          <w:tab w:val="left" w:pos="780"/>
        </w:tabs>
        <w:autoSpaceDE w:val="0"/>
        <w:autoSpaceDN w:val="0"/>
        <w:spacing w:line="360" w:lineRule="auto"/>
        <w:ind w:firstLine="480"/>
        <w:rPr>
          <w:rFonts w:hAnsi="宋体" w:cs="宋体"/>
          <w:b/>
          <w:bCs/>
          <w:szCs w:val="24"/>
        </w:rPr>
      </w:pPr>
      <w:r>
        <w:rPr>
          <w:rFonts w:hint="eastAsia" w:hAnsi="宋体" w:cs="宋体"/>
          <w:b/>
          <w:bCs/>
          <w:szCs w:val="24"/>
        </w:rPr>
        <w:t>注：供应商非监狱企业可不提供此附件。</w:t>
      </w:r>
    </w:p>
    <w:p w14:paraId="7479B98F">
      <w:pPr>
        <w:spacing w:line="440" w:lineRule="exact"/>
      </w:pPr>
    </w:p>
    <w:sectPr>
      <w:headerReference r:id="rId16" w:type="default"/>
      <w:footerReference r:id="rId17" w:type="default"/>
      <w:pgSz w:w="11906" w:h="16838"/>
      <w:pgMar w:top="1440" w:right="1080" w:bottom="1440" w:left="1080" w:header="851" w:footer="1134"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AGYXIQ+Frutiger-C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swiss"/>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41E85">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39</w:t>
    </w:r>
    <w:r>
      <w:fldChar w:fldCharType="end"/>
    </w:r>
  </w:p>
  <w:p w14:paraId="30B1A842">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14935" cy="131445"/>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301A17DD">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right;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BU94T/zgEAAJkDAAAOAAAAAAAAAAEAIAAAAB8BAABkcnMv&#10;ZTJvRG9jLnhtbFBLBQYAAAAABgAGAFkBAABfBQAAAAA=&#10;">
              <v:fill on="f" focussize="0,0"/>
              <v:stroke on="f"/>
              <v:imagedata o:title=""/>
              <o:lock v:ext="edit" aspectratio="f"/>
              <v:textbox inset="0mm,0mm,0mm,0mm" style="mso-fit-shape-to-text:t;">
                <w:txbxContent>
                  <w:p w14:paraId="301A17DD">
                    <w:pPr>
                      <w:snapToGrid w:val="0"/>
                      <w:rPr>
                        <w:sz w:val="18"/>
                      </w:rPr>
                    </w:pPr>
                  </w:p>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BFF96">
    <w:pPr>
      <w:pStyle w:val="29"/>
      <w:framePr w:wrap="around" w:vAnchor="text" w:hAnchor="margin" w:xAlign="center" w:y="1"/>
      <w:rPr>
        <w:rStyle w:val="52"/>
      </w:rPr>
    </w:pPr>
    <w:r>
      <w:fldChar w:fldCharType="begin"/>
    </w:r>
    <w:r>
      <w:rPr>
        <w:rStyle w:val="52"/>
      </w:rPr>
      <w:instrText xml:space="preserve">PAGE  </w:instrText>
    </w:r>
    <w:r>
      <w:fldChar w:fldCharType="separate"/>
    </w:r>
    <w:r>
      <w:rPr>
        <w:rStyle w:val="52"/>
      </w:rPr>
      <w:t>2</w:t>
    </w:r>
    <w:r>
      <w:fldChar w:fldCharType="end"/>
    </w:r>
  </w:p>
  <w:p w14:paraId="3665B913">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EB000">
    <w:pPr>
      <w:pStyle w:val="29"/>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67310" cy="15303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67310" cy="153035"/>
                      </a:xfrm>
                      <a:prstGeom prst="rect">
                        <a:avLst/>
                      </a:prstGeom>
                      <a:noFill/>
                      <a:ln>
                        <a:noFill/>
                      </a:ln>
                    </wps:spPr>
                    <wps:txbx>
                      <w:txbxContent>
                        <w:p w14:paraId="76529A15">
                          <w:pPr>
                            <w:snapToGrid w:val="0"/>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2.05pt;width:5.3pt;mso-position-horizontal:right;mso-position-horizontal-relative:margin;mso-wrap-style:none;z-index:251661312;mso-width-relative:page;mso-height-relative:page;" filled="f" stroked="f" coordsize="21600,21600" o:gfxdata="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erNUXQAAAAAwEAAA8AAAAAAAAAAQAgAAAAIgAAAGRycy9kb3du&#10;cmV2LnhtbFBLAQIUABQAAAAIAIdO4kDhX9j7zgEAAJgDAAAOAAAAAAAAAAEAIAAAAB8BAABkcnMv&#10;ZTJvRG9jLnhtbFBLBQYAAAAABgAGAFkBAABfBQAAAAA=&#10;">
              <v:fill on="f" focussize="0,0"/>
              <v:stroke on="f"/>
              <v:imagedata o:title=""/>
              <o:lock v:ext="edit" aspectratio="f"/>
              <v:textbox inset="0mm,0mm,0mm,0mm" style="mso-fit-shape-to-text:t;">
                <w:txbxContent>
                  <w:p w14:paraId="76529A15">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0F764">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AC8DF">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C7CB6">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43BDF8">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BE0722">
    <w:pPr>
      <w:pStyle w:val="29"/>
      <w:rPr>
        <w:rFonts w:asciiTheme="minorEastAsia" w:hAnsiTheme="minorEastAsia" w:eastAsiaTheme="minorEastAsi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46A43">
    <w:pPr>
      <w:pStyle w:val="29"/>
      <w:rPr>
        <w:rFonts w:asciiTheme="minorEastAsia" w:hAnsiTheme="minorEastAsia" w:eastAsiaTheme="minorEastAsia"/>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7700F8">
                          <w:pPr>
                            <w:pStyle w:val="29"/>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117700F8">
                    <w:pPr>
                      <w:pStyle w:val="29"/>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5134E">
    <w:pPr>
      <w:pStyle w:val="29"/>
      <w:jc w:val="both"/>
      <w:rPr>
        <w:rFonts w:asciiTheme="minorEastAsia" w:hAnsiTheme="minorEastAsia" w:eastAsiaTheme="minorEastAsia"/>
      </w:rPr>
    </w:pPr>
    <w:r>
      <w:rPr>
        <w:sz w:val="15"/>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79900">
                          <w:pPr>
                            <w:pStyle w:val="29"/>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0D879900">
                    <w:pPr>
                      <w:pStyle w:val="29"/>
                    </w:pPr>
                    <w:r>
                      <w:fldChar w:fldCharType="begin"/>
                    </w:r>
                    <w:r>
                      <w:instrText xml:space="preserve"> PAGE  \* MERGEFORMAT </w:instrText>
                    </w:r>
                    <w:r>
                      <w:fldChar w:fldCharType="separate"/>
                    </w:r>
                    <w:r>
                      <w:t>53</w:t>
                    </w:r>
                    <w:r>
                      <w:fldChar w:fldCharType="end"/>
                    </w:r>
                  </w:p>
                </w:txbxContent>
              </v:textbox>
            </v:shape>
          </w:pict>
        </mc:Fallback>
      </mc:AlternateContent>
    </w:r>
    <w:r>
      <w:rPr>
        <w:sz w:val="15"/>
        <w:szCs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370" cy="142240"/>
              <wp:effectExtent l="1270" t="0" r="3810" b="1905"/>
              <wp:wrapNone/>
              <wp:docPr id="1" name="Text Box 4"/>
              <wp:cNvGraphicFramePr/>
              <a:graphic xmlns:a="http://schemas.openxmlformats.org/drawingml/2006/main">
                <a:graphicData uri="http://schemas.microsoft.com/office/word/2010/wordprocessingShape">
                  <wps:wsp>
                    <wps:cNvSpPr txBox="1">
                      <a:spLocks noChangeArrowheads="1"/>
                    </wps:cNvSpPr>
                    <wps:spPr bwMode="auto">
                      <a:xfrm>
                        <a:off x="0" y="0"/>
                        <a:ext cx="166370" cy="142240"/>
                      </a:xfrm>
                      <a:prstGeom prst="rect">
                        <a:avLst/>
                      </a:prstGeom>
                      <a:noFill/>
                      <a:ln>
                        <a:noFill/>
                      </a:ln>
                    </wps:spPr>
                    <wps:txbx>
                      <w:txbxContent>
                        <w:p w14:paraId="02F7A4EF">
                          <w:pPr>
                            <w:pStyle w:val="29"/>
                          </w:pPr>
                        </w:p>
                      </w:txbxContent>
                    </wps:txbx>
                    <wps:bodyPr rot="0" vert="horz" wrap="square" lIns="0" tIns="0" rIns="0" bIns="0" anchor="t" anchorCtr="0" upright="1">
                      <a:noAutofit/>
                    </wps:bodyPr>
                  </wps:wsp>
                </a:graphicData>
              </a:graphic>
            </wp:anchor>
          </w:drawing>
        </mc:Choice>
        <mc:Fallback>
          <w:pict>
            <v:shape id="Text Box 4" o:spid="_x0000_s1026" o:spt="202" type="#_x0000_t202" style="position:absolute;left:0pt;margin-top:0pt;height:11.2pt;width:13.1pt;mso-position-horizontal:center;mso-position-horizontal-relative:margin;z-index:251662336;mso-width-relative:page;mso-height-relative:page;" filled="f" stroked="f" coordsize="21600,21600" o:gfxdata="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Xf2+/TAAAAAwEAAA8AAAAAAAAAAQAgAAAAIgAAAGRycy9kb3ducmV2LnhtbFBL&#10;AQIUABQAAAAIAIdO4kAx3pyW+wEAAAMEAAAOAAAAAAAAAAEAIAAAACIBAABkcnMvZTJvRG9jLnht&#10;bFBLBQYAAAAABgAGAFkBAACPBQAAAAA=&#10;">
              <v:fill on="f" focussize="0,0"/>
              <v:stroke on="f"/>
              <v:imagedata o:title=""/>
              <o:lock v:ext="edit" aspectratio="f"/>
              <v:textbox inset="0mm,0mm,0mm,0mm">
                <w:txbxContent>
                  <w:p w14:paraId="02F7A4EF">
                    <w:pPr>
                      <w:pStyle w:val="29"/>
                    </w:pPr>
                  </w:p>
                </w:txbxContent>
              </v:textbox>
            </v:shape>
          </w:pict>
        </mc:Fallback>
      </mc:AlternateContent>
    </w:r>
    <w:r>
      <w:rPr>
        <w:rFonts w:hint="eastAsia" w:cs="仿宋" w:asciiTheme="minorEastAsia" w:hAnsiTheme="minorEastAsia" w:eastAsiaTheme="minorEastAsia"/>
        <w:sz w:val="15"/>
        <w:szCs w:val="15"/>
      </w:rPr>
      <w:t xml:space="preserve">                                                         </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4EDDF">
    <w:pPr>
      <w:pStyle w:val="29"/>
      <w:pBdr>
        <w:top w:val="none" w:color="auto" w:sz="0" w:space="1"/>
        <w:left w:val="none" w:color="auto" w:sz="0" w:space="4"/>
        <w:bottom w:val="none" w:color="auto" w:sz="0" w:space="1"/>
        <w:right w:val="none" w:color="auto" w:sz="0" w:space="4"/>
      </w:pBdr>
      <w:rPr>
        <w:rFonts w:ascii="仿宋" w:hAnsi="仿宋" w:eastAsia="仿宋"/>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E05606">
                          <w:pPr>
                            <w:pStyle w:val="29"/>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52E05606">
                    <w:pPr>
                      <w:pStyle w:val="29"/>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195CAB">
    <w:pPr>
      <w:pStyle w:val="29"/>
      <w:pBdr>
        <w:top w:val="none" w:color="auto" w:sz="0" w:space="1"/>
        <w:left w:val="none" w:color="auto" w:sz="0" w:space="4"/>
        <w:bottom w:val="none" w:color="auto" w:sz="0" w:space="1"/>
        <w:right w:val="none" w:color="auto" w:sz="0" w:space="4"/>
      </w:pBd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D08E6C">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39D08E6C">
                    <w:pPr>
                      <w:pStyle w:val="2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11DF6">
    <w:pPr>
      <w:pStyle w:val="18"/>
      <w:spacing w:line="14" w:lineRule="auto"/>
      <w:rPr>
        <w:sz w:val="20"/>
      </w:rPr>
    </w:pPr>
    <w:r>
      <w:rPr>
        <w:sz w:val="20"/>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3F2E2">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32A3F2E2">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15DD7">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A7ED2">
    <w:pPr>
      <w:pStyle w:val="30"/>
      <w:pBdr>
        <w:bottom w:val="none" w:color="auto" w:sz="0" w:space="1"/>
      </w:pBdr>
      <w:jc w:val="both"/>
      <w:rPr>
        <w:rFonts w:ascii="仿宋_GB2312" w:hAnsi="仿宋_GB2312" w:eastAsia="仿宋_GB2312" w:cs="仿宋_GB2312"/>
        <w:i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5CFC2"/>
    <w:multiLevelType w:val="singleLevel"/>
    <w:tmpl w:val="8345CFC2"/>
    <w:lvl w:ilvl="0" w:tentative="0">
      <w:start w:val="30"/>
      <w:numFmt w:val="decimal"/>
      <w:lvlText w:val="%1."/>
      <w:lvlJc w:val="left"/>
      <w:pPr>
        <w:tabs>
          <w:tab w:val="left" w:pos="312"/>
        </w:tabs>
      </w:pPr>
    </w:lvl>
  </w:abstractNum>
  <w:abstractNum w:abstractNumId="1">
    <w:nsid w:val="CE6FD2B7"/>
    <w:multiLevelType w:val="multilevel"/>
    <w:tmpl w:val="CE6FD2B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2">
    <w:nsid w:val="D45B74BC"/>
    <w:multiLevelType w:val="multilevel"/>
    <w:tmpl w:val="D45B74BC"/>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E8666EF4"/>
    <w:multiLevelType w:val="singleLevel"/>
    <w:tmpl w:val="E8666EF4"/>
    <w:lvl w:ilvl="0" w:tentative="0">
      <w:start w:val="2"/>
      <w:numFmt w:val="chineseCounting"/>
      <w:suff w:val="nothing"/>
      <w:lvlText w:val="%1、"/>
      <w:lvlJc w:val="left"/>
      <w:rPr>
        <w:rFonts w:hint="eastAsia"/>
      </w:rPr>
    </w:lvl>
  </w:abstractNum>
  <w:abstractNum w:abstractNumId="4">
    <w:nsid w:val="00000002"/>
    <w:multiLevelType w:val="multilevel"/>
    <w:tmpl w:val="00000002"/>
    <w:lvl w:ilvl="0" w:tentative="0">
      <w:start w:val="1"/>
      <w:numFmt w:val="decimal"/>
      <w:pStyle w:val="83"/>
      <w:lvlText w:val="%1. "/>
      <w:lvlJc w:val="left"/>
      <w:pPr>
        <w:tabs>
          <w:tab w:val="left" w:pos="839"/>
        </w:tabs>
        <w:ind w:left="839" w:hanging="419"/>
      </w:pPr>
      <w:rPr>
        <w:rFonts w:hint="eastAsia"/>
      </w:rPr>
    </w:lvl>
    <w:lvl w:ilvl="1" w:tentative="0">
      <w:start w:val="1"/>
      <w:numFmt w:val="upperLetter"/>
      <w:pStyle w:val="121"/>
      <w:lvlText w:val="%2. "/>
      <w:lvlJc w:val="left"/>
      <w:pPr>
        <w:tabs>
          <w:tab w:val="left" w:pos="1049"/>
        </w:tabs>
        <w:ind w:left="1049" w:hanging="420"/>
      </w:pPr>
      <w:rPr>
        <w:rFonts w:hint="eastAsia"/>
      </w:rPr>
    </w:lvl>
    <w:lvl w:ilvl="2" w:tentative="0">
      <w:start w:val="1"/>
      <w:numFmt w:val="lowerLetter"/>
      <w:pStyle w:val="75"/>
      <w:lvlText w:val="%3. "/>
      <w:lvlJc w:val="left"/>
      <w:pPr>
        <w:tabs>
          <w:tab w:val="left" w:pos="1259"/>
        </w:tabs>
        <w:ind w:left="1259" w:hanging="420"/>
      </w:pPr>
      <w:rPr>
        <w:rFonts w:hint="eastAsia"/>
      </w:rPr>
    </w:lvl>
    <w:lvl w:ilvl="3" w:tentative="0">
      <w:start w:val="1"/>
      <w:numFmt w:val="lowerLetter"/>
      <w:pStyle w:val="110"/>
      <w:lvlText w:val="%4) "/>
      <w:lvlJc w:val="left"/>
      <w:pPr>
        <w:tabs>
          <w:tab w:val="left" w:pos="1469"/>
        </w:tabs>
        <w:ind w:left="1469" w:hanging="420"/>
      </w:pPr>
      <w:rPr>
        <w:rFonts w:hint="eastAsia"/>
      </w:rPr>
    </w:lvl>
    <w:lvl w:ilvl="4" w:tentative="0">
      <w:start w:val="1"/>
      <w:numFmt w:val="none"/>
      <w:suff w:val="nothing"/>
      <w:lvlText w:val=""/>
      <w:lvlJc w:val="left"/>
      <w:pPr>
        <w:ind w:left="1259" w:firstLine="0"/>
      </w:pPr>
      <w:rPr>
        <w:rFonts w:hint="eastAsia"/>
      </w:rPr>
    </w:lvl>
    <w:lvl w:ilvl="5" w:tentative="0">
      <w:start w:val="1"/>
      <w:numFmt w:val="none"/>
      <w:suff w:val="nothing"/>
      <w:lvlText w:val=""/>
      <w:lvlJc w:val="left"/>
      <w:pPr>
        <w:ind w:left="1259" w:firstLine="0"/>
      </w:pPr>
      <w:rPr>
        <w:rFonts w:hint="eastAsia"/>
      </w:rPr>
    </w:lvl>
    <w:lvl w:ilvl="6" w:tentative="0">
      <w:start w:val="1"/>
      <w:numFmt w:val="none"/>
      <w:suff w:val="nothing"/>
      <w:lvlText w:val=""/>
      <w:lvlJc w:val="left"/>
      <w:pPr>
        <w:ind w:left="1259" w:firstLine="0"/>
      </w:pPr>
      <w:rPr>
        <w:rFonts w:hint="eastAsia"/>
      </w:rPr>
    </w:lvl>
    <w:lvl w:ilvl="7" w:tentative="0">
      <w:start w:val="1"/>
      <w:numFmt w:val="none"/>
      <w:suff w:val="nothing"/>
      <w:lvlText w:val=""/>
      <w:lvlJc w:val="left"/>
      <w:pPr>
        <w:ind w:left="1259" w:firstLine="0"/>
      </w:pPr>
      <w:rPr>
        <w:rFonts w:hint="eastAsia"/>
      </w:rPr>
    </w:lvl>
    <w:lvl w:ilvl="8" w:tentative="0">
      <w:start w:val="1"/>
      <w:numFmt w:val="none"/>
      <w:suff w:val="nothing"/>
      <w:lvlText w:val=""/>
      <w:lvlJc w:val="left"/>
      <w:pPr>
        <w:ind w:left="1259" w:firstLine="0"/>
      </w:pPr>
      <w:rPr>
        <w:rFonts w:hint="eastAsia"/>
      </w:rPr>
    </w:lvl>
  </w:abstractNum>
  <w:abstractNum w:abstractNumId="5">
    <w:nsid w:val="0000001F"/>
    <w:multiLevelType w:val="singleLevel"/>
    <w:tmpl w:val="0000001F"/>
    <w:lvl w:ilvl="0" w:tentative="0">
      <w:start w:val="1"/>
      <w:numFmt w:val="decimal"/>
      <w:pStyle w:val="88"/>
      <w:lvlText w:val="%1．"/>
      <w:lvlJc w:val="left"/>
      <w:pPr>
        <w:tabs>
          <w:tab w:val="left" w:pos="720"/>
        </w:tabs>
        <w:ind w:left="720" w:hanging="720"/>
      </w:pPr>
    </w:lvl>
  </w:abstractNum>
  <w:abstractNum w:abstractNumId="6">
    <w:nsid w:val="00000024"/>
    <w:multiLevelType w:val="multilevel"/>
    <w:tmpl w:val="00000024"/>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pStyle w:val="113"/>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7">
    <w:nsid w:val="00000031"/>
    <w:multiLevelType w:val="multilevel"/>
    <w:tmpl w:val="00000031"/>
    <w:lvl w:ilvl="0" w:tentative="0">
      <w:start w:val="1"/>
      <w:numFmt w:val="decimal"/>
      <w:lvlText w:val="%1."/>
      <w:lvlJc w:val="left"/>
      <w:pPr>
        <w:tabs>
          <w:tab w:val="left" w:pos="420"/>
        </w:tabs>
        <w:ind w:left="420" w:hanging="420"/>
      </w:pPr>
    </w:lvl>
    <w:lvl w:ilvl="1" w:tentative="0">
      <w:start w:val="1"/>
      <w:numFmt w:val="bullet"/>
      <w:pStyle w:val="34"/>
      <w:lvlText w:val=""/>
      <w:lvlJc w:val="left"/>
      <w:pPr>
        <w:tabs>
          <w:tab w:val="left" w:pos="840"/>
        </w:tabs>
        <w:ind w:left="840" w:hanging="420"/>
      </w:pPr>
      <w:rPr>
        <w:rFonts w:hint="default" w:ascii="Wingdings" w:hAnsi="Wingdings"/>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4"/>
      <w:numFmt w:val="decimal"/>
      <w:lvlText w:val="%5、"/>
      <w:lvlJc w:val="left"/>
      <w:pPr>
        <w:tabs>
          <w:tab w:val="left" w:pos="2160"/>
        </w:tabs>
        <w:ind w:left="2160" w:hanging="480"/>
      </w:pPr>
      <w:rPr>
        <w:rFonts w:hint="eastAsia"/>
      </w:rPr>
    </w:lvl>
    <w:lvl w:ilvl="5" w:tentative="0">
      <w:start w:val="28"/>
      <w:numFmt w:val="decimal"/>
      <w:lvlText w:val="%6．"/>
      <w:lvlJc w:val="left"/>
      <w:pPr>
        <w:tabs>
          <w:tab w:val="left" w:pos="2520"/>
        </w:tabs>
        <w:ind w:left="2520" w:hanging="420"/>
      </w:pPr>
      <w:rPr>
        <w:rFonts w:hint="eastAsia"/>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7"/>
  </w:num>
  <w:num w:numId="3">
    <w:abstractNumId w:val="4"/>
  </w:num>
  <w:num w:numId="4">
    <w:abstractNumId w:val="5"/>
  </w:num>
  <w:num w:numId="5">
    <w:abstractNumId w:val="6"/>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I4YmY4NDQ0YTY0OGMzMWQyNTMwNmExODQ1NWVhMmUifQ=="/>
  </w:docVars>
  <w:rsids>
    <w:rsidRoot w:val="00172A27"/>
    <w:rsid w:val="00011D0F"/>
    <w:rsid w:val="00012426"/>
    <w:rsid w:val="00014911"/>
    <w:rsid w:val="00015076"/>
    <w:rsid w:val="000163AF"/>
    <w:rsid w:val="00026B67"/>
    <w:rsid w:val="00031A3D"/>
    <w:rsid w:val="00036874"/>
    <w:rsid w:val="00041637"/>
    <w:rsid w:val="00047316"/>
    <w:rsid w:val="00056BD7"/>
    <w:rsid w:val="00071FA9"/>
    <w:rsid w:val="00091749"/>
    <w:rsid w:val="00094D41"/>
    <w:rsid w:val="000A1AB6"/>
    <w:rsid w:val="000B1D80"/>
    <w:rsid w:val="000C1FDF"/>
    <w:rsid w:val="000D3F05"/>
    <w:rsid w:val="000E1373"/>
    <w:rsid w:val="000E362F"/>
    <w:rsid w:val="001030B9"/>
    <w:rsid w:val="001030E5"/>
    <w:rsid w:val="00121592"/>
    <w:rsid w:val="00131F06"/>
    <w:rsid w:val="00137B2C"/>
    <w:rsid w:val="00150B7F"/>
    <w:rsid w:val="00156B57"/>
    <w:rsid w:val="00160D00"/>
    <w:rsid w:val="00167E7C"/>
    <w:rsid w:val="00172A27"/>
    <w:rsid w:val="00176F4E"/>
    <w:rsid w:val="00183EA7"/>
    <w:rsid w:val="00193BC1"/>
    <w:rsid w:val="00197BD1"/>
    <w:rsid w:val="001A7145"/>
    <w:rsid w:val="001C1589"/>
    <w:rsid w:val="001C2C94"/>
    <w:rsid w:val="001F21B2"/>
    <w:rsid w:val="001F668D"/>
    <w:rsid w:val="00201EAC"/>
    <w:rsid w:val="00202EA3"/>
    <w:rsid w:val="00205AA7"/>
    <w:rsid w:val="0022676F"/>
    <w:rsid w:val="002401CF"/>
    <w:rsid w:val="00243AA4"/>
    <w:rsid w:val="00244183"/>
    <w:rsid w:val="0024776D"/>
    <w:rsid w:val="00257D61"/>
    <w:rsid w:val="002607F6"/>
    <w:rsid w:val="002848B3"/>
    <w:rsid w:val="00295D5F"/>
    <w:rsid w:val="002A77BE"/>
    <w:rsid w:val="002B1A76"/>
    <w:rsid w:val="002B3C88"/>
    <w:rsid w:val="002C7139"/>
    <w:rsid w:val="002D420D"/>
    <w:rsid w:val="002F0510"/>
    <w:rsid w:val="002F152F"/>
    <w:rsid w:val="002F3228"/>
    <w:rsid w:val="002F4ECA"/>
    <w:rsid w:val="00320493"/>
    <w:rsid w:val="00332935"/>
    <w:rsid w:val="00335445"/>
    <w:rsid w:val="00341DAC"/>
    <w:rsid w:val="003448D1"/>
    <w:rsid w:val="003466DC"/>
    <w:rsid w:val="003501DD"/>
    <w:rsid w:val="00350CFD"/>
    <w:rsid w:val="003568A6"/>
    <w:rsid w:val="003641F1"/>
    <w:rsid w:val="003744FE"/>
    <w:rsid w:val="00374AB6"/>
    <w:rsid w:val="00385E4E"/>
    <w:rsid w:val="00396B95"/>
    <w:rsid w:val="00397549"/>
    <w:rsid w:val="003A3067"/>
    <w:rsid w:val="003B2E27"/>
    <w:rsid w:val="003B5283"/>
    <w:rsid w:val="003B76B8"/>
    <w:rsid w:val="003D1985"/>
    <w:rsid w:val="003D7E1A"/>
    <w:rsid w:val="003E0C17"/>
    <w:rsid w:val="003E564C"/>
    <w:rsid w:val="003F5880"/>
    <w:rsid w:val="00400B30"/>
    <w:rsid w:val="004336E0"/>
    <w:rsid w:val="00435194"/>
    <w:rsid w:val="004351A6"/>
    <w:rsid w:val="00441312"/>
    <w:rsid w:val="00441C28"/>
    <w:rsid w:val="00450C2A"/>
    <w:rsid w:val="00452C70"/>
    <w:rsid w:val="00453D32"/>
    <w:rsid w:val="00455227"/>
    <w:rsid w:val="00455ACE"/>
    <w:rsid w:val="004600EE"/>
    <w:rsid w:val="00462021"/>
    <w:rsid w:val="00475031"/>
    <w:rsid w:val="00482F1A"/>
    <w:rsid w:val="0049123B"/>
    <w:rsid w:val="004938D7"/>
    <w:rsid w:val="004A0935"/>
    <w:rsid w:val="004A584D"/>
    <w:rsid w:val="004A6659"/>
    <w:rsid w:val="004A7DF4"/>
    <w:rsid w:val="004B021A"/>
    <w:rsid w:val="004B1E33"/>
    <w:rsid w:val="004B2EEF"/>
    <w:rsid w:val="004B4B45"/>
    <w:rsid w:val="004B7F4E"/>
    <w:rsid w:val="004C1F8D"/>
    <w:rsid w:val="004C25BC"/>
    <w:rsid w:val="004D0C51"/>
    <w:rsid w:val="004D1B80"/>
    <w:rsid w:val="004D1CA7"/>
    <w:rsid w:val="004D3ACA"/>
    <w:rsid w:val="00505D9E"/>
    <w:rsid w:val="00523D99"/>
    <w:rsid w:val="00524496"/>
    <w:rsid w:val="00532320"/>
    <w:rsid w:val="00532969"/>
    <w:rsid w:val="005412D4"/>
    <w:rsid w:val="00563335"/>
    <w:rsid w:val="00572C19"/>
    <w:rsid w:val="00572CDE"/>
    <w:rsid w:val="005736C8"/>
    <w:rsid w:val="00576DEB"/>
    <w:rsid w:val="00583D5B"/>
    <w:rsid w:val="005A494F"/>
    <w:rsid w:val="005A4C46"/>
    <w:rsid w:val="005A5420"/>
    <w:rsid w:val="005A70AD"/>
    <w:rsid w:val="005B64FA"/>
    <w:rsid w:val="005C1584"/>
    <w:rsid w:val="005D0480"/>
    <w:rsid w:val="005D1167"/>
    <w:rsid w:val="005D34F0"/>
    <w:rsid w:val="005D36F8"/>
    <w:rsid w:val="005D518B"/>
    <w:rsid w:val="00605867"/>
    <w:rsid w:val="0061156F"/>
    <w:rsid w:val="00614012"/>
    <w:rsid w:val="006155EA"/>
    <w:rsid w:val="00621407"/>
    <w:rsid w:val="006239F0"/>
    <w:rsid w:val="00623E53"/>
    <w:rsid w:val="00624C5A"/>
    <w:rsid w:val="006250C6"/>
    <w:rsid w:val="006417FD"/>
    <w:rsid w:val="00646FDE"/>
    <w:rsid w:val="00655913"/>
    <w:rsid w:val="00663ABB"/>
    <w:rsid w:val="00665062"/>
    <w:rsid w:val="006675BD"/>
    <w:rsid w:val="006754E0"/>
    <w:rsid w:val="0068576A"/>
    <w:rsid w:val="006A0FDD"/>
    <w:rsid w:val="006B0563"/>
    <w:rsid w:val="006B7B6B"/>
    <w:rsid w:val="006D1C1A"/>
    <w:rsid w:val="006D3713"/>
    <w:rsid w:val="006D4366"/>
    <w:rsid w:val="006D744F"/>
    <w:rsid w:val="006E0E5A"/>
    <w:rsid w:val="006F1D77"/>
    <w:rsid w:val="006F78F5"/>
    <w:rsid w:val="00701015"/>
    <w:rsid w:val="0070149A"/>
    <w:rsid w:val="00711D30"/>
    <w:rsid w:val="00726D7E"/>
    <w:rsid w:val="00734DA0"/>
    <w:rsid w:val="00747379"/>
    <w:rsid w:val="0075329D"/>
    <w:rsid w:val="0075374D"/>
    <w:rsid w:val="00755ACD"/>
    <w:rsid w:val="00777A96"/>
    <w:rsid w:val="00795F90"/>
    <w:rsid w:val="007A2BE7"/>
    <w:rsid w:val="007B199F"/>
    <w:rsid w:val="007B3B20"/>
    <w:rsid w:val="007C05B8"/>
    <w:rsid w:val="007D5891"/>
    <w:rsid w:val="007E782E"/>
    <w:rsid w:val="007F4EDE"/>
    <w:rsid w:val="007F7767"/>
    <w:rsid w:val="008005B6"/>
    <w:rsid w:val="00810F03"/>
    <w:rsid w:val="00810F5C"/>
    <w:rsid w:val="00850326"/>
    <w:rsid w:val="00856C0D"/>
    <w:rsid w:val="00857215"/>
    <w:rsid w:val="00871E41"/>
    <w:rsid w:val="008724F7"/>
    <w:rsid w:val="00875646"/>
    <w:rsid w:val="008B12D9"/>
    <w:rsid w:val="008C0868"/>
    <w:rsid w:val="008C40E3"/>
    <w:rsid w:val="008D1E1C"/>
    <w:rsid w:val="008E571E"/>
    <w:rsid w:val="00907C94"/>
    <w:rsid w:val="0092451B"/>
    <w:rsid w:val="009245E9"/>
    <w:rsid w:val="009307BB"/>
    <w:rsid w:val="0095377F"/>
    <w:rsid w:val="00957BFF"/>
    <w:rsid w:val="00974332"/>
    <w:rsid w:val="0097595C"/>
    <w:rsid w:val="00976CE5"/>
    <w:rsid w:val="00976F2F"/>
    <w:rsid w:val="00983D99"/>
    <w:rsid w:val="009B1C41"/>
    <w:rsid w:val="009C7C31"/>
    <w:rsid w:val="009D7713"/>
    <w:rsid w:val="009F0373"/>
    <w:rsid w:val="009F49C0"/>
    <w:rsid w:val="00A0495B"/>
    <w:rsid w:val="00A119F3"/>
    <w:rsid w:val="00A1243E"/>
    <w:rsid w:val="00A33B4C"/>
    <w:rsid w:val="00A35A34"/>
    <w:rsid w:val="00A36FC4"/>
    <w:rsid w:val="00A41F66"/>
    <w:rsid w:val="00A46D1F"/>
    <w:rsid w:val="00A82515"/>
    <w:rsid w:val="00A84BBA"/>
    <w:rsid w:val="00AB0D59"/>
    <w:rsid w:val="00AC4081"/>
    <w:rsid w:val="00AC76E5"/>
    <w:rsid w:val="00AE6889"/>
    <w:rsid w:val="00AE7D49"/>
    <w:rsid w:val="00AF251A"/>
    <w:rsid w:val="00AF534C"/>
    <w:rsid w:val="00AF67E9"/>
    <w:rsid w:val="00AF7709"/>
    <w:rsid w:val="00B01950"/>
    <w:rsid w:val="00B043FF"/>
    <w:rsid w:val="00B05F6F"/>
    <w:rsid w:val="00B24282"/>
    <w:rsid w:val="00B361FD"/>
    <w:rsid w:val="00B40FE8"/>
    <w:rsid w:val="00B433FF"/>
    <w:rsid w:val="00B5555A"/>
    <w:rsid w:val="00B602CA"/>
    <w:rsid w:val="00B63E50"/>
    <w:rsid w:val="00B76280"/>
    <w:rsid w:val="00B76B23"/>
    <w:rsid w:val="00BA5897"/>
    <w:rsid w:val="00BB1A03"/>
    <w:rsid w:val="00BB3C50"/>
    <w:rsid w:val="00BB7728"/>
    <w:rsid w:val="00BC142E"/>
    <w:rsid w:val="00BC6FC5"/>
    <w:rsid w:val="00BD1FFB"/>
    <w:rsid w:val="00BD7CCA"/>
    <w:rsid w:val="00C056A1"/>
    <w:rsid w:val="00C30ABF"/>
    <w:rsid w:val="00C3614D"/>
    <w:rsid w:val="00C463C0"/>
    <w:rsid w:val="00C47832"/>
    <w:rsid w:val="00C54425"/>
    <w:rsid w:val="00C54E46"/>
    <w:rsid w:val="00C7189A"/>
    <w:rsid w:val="00C73D97"/>
    <w:rsid w:val="00C90FC5"/>
    <w:rsid w:val="00C93F5D"/>
    <w:rsid w:val="00C964B6"/>
    <w:rsid w:val="00CA245E"/>
    <w:rsid w:val="00CA6710"/>
    <w:rsid w:val="00CC10B8"/>
    <w:rsid w:val="00CC3748"/>
    <w:rsid w:val="00CD30A5"/>
    <w:rsid w:val="00CD745C"/>
    <w:rsid w:val="00CE009D"/>
    <w:rsid w:val="00CE49CB"/>
    <w:rsid w:val="00CF07BB"/>
    <w:rsid w:val="00D02D9E"/>
    <w:rsid w:val="00D40D7C"/>
    <w:rsid w:val="00D54917"/>
    <w:rsid w:val="00D6306C"/>
    <w:rsid w:val="00D74E24"/>
    <w:rsid w:val="00D821B6"/>
    <w:rsid w:val="00D832AD"/>
    <w:rsid w:val="00D92F46"/>
    <w:rsid w:val="00D97D01"/>
    <w:rsid w:val="00DA732E"/>
    <w:rsid w:val="00DB15F9"/>
    <w:rsid w:val="00DB6BDC"/>
    <w:rsid w:val="00DC1C51"/>
    <w:rsid w:val="00DC3569"/>
    <w:rsid w:val="00DD6365"/>
    <w:rsid w:val="00DE587F"/>
    <w:rsid w:val="00DF16C9"/>
    <w:rsid w:val="00DF205D"/>
    <w:rsid w:val="00E151C4"/>
    <w:rsid w:val="00E223F4"/>
    <w:rsid w:val="00E255C4"/>
    <w:rsid w:val="00E45E1B"/>
    <w:rsid w:val="00E47D7B"/>
    <w:rsid w:val="00E525A7"/>
    <w:rsid w:val="00E53CA2"/>
    <w:rsid w:val="00E5678D"/>
    <w:rsid w:val="00E6111B"/>
    <w:rsid w:val="00E75D83"/>
    <w:rsid w:val="00E87FDB"/>
    <w:rsid w:val="00E9644B"/>
    <w:rsid w:val="00EA0FCC"/>
    <w:rsid w:val="00EA2133"/>
    <w:rsid w:val="00EB6776"/>
    <w:rsid w:val="00EB7A56"/>
    <w:rsid w:val="00EB7FEC"/>
    <w:rsid w:val="00EE3506"/>
    <w:rsid w:val="00EE7243"/>
    <w:rsid w:val="00EF7191"/>
    <w:rsid w:val="00F0097A"/>
    <w:rsid w:val="00F077E7"/>
    <w:rsid w:val="00F116D4"/>
    <w:rsid w:val="00F1301F"/>
    <w:rsid w:val="00F23B42"/>
    <w:rsid w:val="00F2645C"/>
    <w:rsid w:val="00F272E4"/>
    <w:rsid w:val="00F31126"/>
    <w:rsid w:val="00F31770"/>
    <w:rsid w:val="00F37542"/>
    <w:rsid w:val="00F42A88"/>
    <w:rsid w:val="00F51562"/>
    <w:rsid w:val="00F539B5"/>
    <w:rsid w:val="00F53D6A"/>
    <w:rsid w:val="00F578F0"/>
    <w:rsid w:val="00F61C3C"/>
    <w:rsid w:val="00F768AB"/>
    <w:rsid w:val="00F814AC"/>
    <w:rsid w:val="00F82FDF"/>
    <w:rsid w:val="00F86140"/>
    <w:rsid w:val="00F87FEF"/>
    <w:rsid w:val="00F90C0C"/>
    <w:rsid w:val="00F93A10"/>
    <w:rsid w:val="00FA02A2"/>
    <w:rsid w:val="00FA6539"/>
    <w:rsid w:val="00FB4C3D"/>
    <w:rsid w:val="00FC03BD"/>
    <w:rsid w:val="00FC699A"/>
    <w:rsid w:val="00FE55EB"/>
    <w:rsid w:val="00FF2357"/>
    <w:rsid w:val="01025DF6"/>
    <w:rsid w:val="018D0927"/>
    <w:rsid w:val="019B74A3"/>
    <w:rsid w:val="01A728D8"/>
    <w:rsid w:val="01CB58B1"/>
    <w:rsid w:val="01DC3C8B"/>
    <w:rsid w:val="02025CB9"/>
    <w:rsid w:val="02277EC8"/>
    <w:rsid w:val="02392912"/>
    <w:rsid w:val="02A2336C"/>
    <w:rsid w:val="02B66649"/>
    <w:rsid w:val="02B81D34"/>
    <w:rsid w:val="02CE17E8"/>
    <w:rsid w:val="02CF7A3A"/>
    <w:rsid w:val="02F52DC5"/>
    <w:rsid w:val="030B2EC8"/>
    <w:rsid w:val="032D26DE"/>
    <w:rsid w:val="038A1E48"/>
    <w:rsid w:val="03A44CD3"/>
    <w:rsid w:val="03D90444"/>
    <w:rsid w:val="04B74C29"/>
    <w:rsid w:val="04F94214"/>
    <w:rsid w:val="053D30FB"/>
    <w:rsid w:val="053E1AC4"/>
    <w:rsid w:val="057C6A9E"/>
    <w:rsid w:val="05911A68"/>
    <w:rsid w:val="05D37C46"/>
    <w:rsid w:val="05E05021"/>
    <w:rsid w:val="05F50541"/>
    <w:rsid w:val="064C0DD4"/>
    <w:rsid w:val="06542CAB"/>
    <w:rsid w:val="06593388"/>
    <w:rsid w:val="069E13B2"/>
    <w:rsid w:val="06B37802"/>
    <w:rsid w:val="06C444EE"/>
    <w:rsid w:val="06CE07BB"/>
    <w:rsid w:val="06E12A0B"/>
    <w:rsid w:val="06F17D21"/>
    <w:rsid w:val="070C7189"/>
    <w:rsid w:val="07166C72"/>
    <w:rsid w:val="073A3FAC"/>
    <w:rsid w:val="074129EC"/>
    <w:rsid w:val="07486AF0"/>
    <w:rsid w:val="076125A6"/>
    <w:rsid w:val="076F5347"/>
    <w:rsid w:val="07BF5701"/>
    <w:rsid w:val="07E570AD"/>
    <w:rsid w:val="07F9744A"/>
    <w:rsid w:val="0812482C"/>
    <w:rsid w:val="08185C2F"/>
    <w:rsid w:val="082E6113"/>
    <w:rsid w:val="083420ED"/>
    <w:rsid w:val="084F7593"/>
    <w:rsid w:val="085C0F8E"/>
    <w:rsid w:val="08730D64"/>
    <w:rsid w:val="08B20C29"/>
    <w:rsid w:val="08BF40AC"/>
    <w:rsid w:val="08D07B29"/>
    <w:rsid w:val="08F507E3"/>
    <w:rsid w:val="09661078"/>
    <w:rsid w:val="097E7481"/>
    <w:rsid w:val="09885A4E"/>
    <w:rsid w:val="099347B9"/>
    <w:rsid w:val="09DE6A97"/>
    <w:rsid w:val="0A014A8E"/>
    <w:rsid w:val="0A256A0A"/>
    <w:rsid w:val="0A430AA9"/>
    <w:rsid w:val="0A4737B0"/>
    <w:rsid w:val="0A57755E"/>
    <w:rsid w:val="0A691BE3"/>
    <w:rsid w:val="0A9727C0"/>
    <w:rsid w:val="0AA147E8"/>
    <w:rsid w:val="0AA206AD"/>
    <w:rsid w:val="0ABE046D"/>
    <w:rsid w:val="0B14246B"/>
    <w:rsid w:val="0B35388A"/>
    <w:rsid w:val="0B3D3940"/>
    <w:rsid w:val="0B4D1A2B"/>
    <w:rsid w:val="0B841E75"/>
    <w:rsid w:val="0BF22C61"/>
    <w:rsid w:val="0C1E69CF"/>
    <w:rsid w:val="0CAB4E5D"/>
    <w:rsid w:val="0CC65CDB"/>
    <w:rsid w:val="0CD86FCA"/>
    <w:rsid w:val="0CDC1DA2"/>
    <w:rsid w:val="0CE51C08"/>
    <w:rsid w:val="0CF4642C"/>
    <w:rsid w:val="0D174F98"/>
    <w:rsid w:val="0D7223F6"/>
    <w:rsid w:val="0D9D29DF"/>
    <w:rsid w:val="0DD60520"/>
    <w:rsid w:val="0DD6566E"/>
    <w:rsid w:val="0E0B6145"/>
    <w:rsid w:val="0E1E227F"/>
    <w:rsid w:val="0E271A75"/>
    <w:rsid w:val="0E5B2B7F"/>
    <w:rsid w:val="0E74398A"/>
    <w:rsid w:val="0E8C3CF7"/>
    <w:rsid w:val="0EA35C2E"/>
    <w:rsid w:val="0EC96FC3"/>
    <w:rsid w:val="0F117125"/>
    <w:rsid w:val="0F59583A"/>
    <w:rsid w:val="0F711286"/>
    <w:rsid w:val="0FD156FF"/>
    <w:rsid w:val="10002741"/>
    <w:rsid w:val="101D69D9"/>
    <w:rsid w:val="106C786A"/>
    <w:rsid w:val="10833508"/>
    <w:rsid w:val="10907FEE"/>
    <w:rsid w:val="10AF004C"/>
    <w:rsid w:val="10B433B0"/>
    <w:rsid w:val="10C53AD6"/>
    <w:rsid w:val="10D47CC7"/>
    <w:rsid w:val="10DA6E36"/>
    <w:rsid w:val="10E85BA5"/>
    <w:rsid w:val="110028D9"/>
    <w:rsid w:val="112545DA"/>
    <w:rsid w:val="116616FE"/>
    <w:rsid w:val="11693B99"/>
    <w:rsid w:val="116F3620"/>
    <w:rsid w:val="117F150C"/>
    <w:rsid w:val="11DA01E8"/>
    <w:rsid w:val="11E70EE2"/>
    <w:rsid w:val="12274A70"/>
    <w:rsid w:val="123E709B"/>
    <w:rsid w:val="12AA1929"/>
    <w:rsid w:val="12C549B5"/>
    <w:rsid w:val="12EE3269"/>
    <w:rsid w:val="13524C14"/>
    <w:rsid w:val="13563B0A"/>
    <w:rsid w:val="13D859A8"/>
    <w:rsid w:val="140E5EE8"/>
    <w:rsid w:val="141A2A5B"/>
    <w:rsid w:val="143B795A"/>
    <w:rsid w:val="14447B0D"/>
    <w:rsid w:val="145D4EF1"/>
    <w:rsid w:val="146416BC"/>
    <w:rsid w:val="14824D92"/>
    <w:rsid w:val="148922AC"/>
    <w:rsid w:val="1489797E"/>
    <w:rsid w:val="14E308F1"/>
    <w:rsid w:val="14EC685B"/>
    <w:rsid w:val="14FD49C9"/>
    <w:rsid w:val="15197EAA"/>
    <w:rsid w:val="152E3E7D"/>
    <w:rsid w:val="156251DD"/>
    <w:rsid w:val="15701DCE"/>
    <w:rsid w:val="15846342"/>
    <w:rsid w:val="1595122D"/>
    <w:rsid w:val="15A1665E"/>
    <w:rsid w:val="15AA71BB"/>
    <w:rsid w:val="15B6280D"/>
    <w:rsid w:val="15CB210D"/>
    <w:rsid w:val="160057A8"/>
    <w:rsid w:val="161212AC"/>
    <w:rsid w:val="161461E7"/>
    <w:rsid w:val="1617756E"/>
    <w:rsid w:val="16196000"/>
    <w:rsid w:val="16543BDE"/>
    <w:rsid w:val="16CA218E"/>
    <w:rsid w:val="17010325"/>
    <w:rsid w:val="1714624B"/>
    <w:rsid w:val="17654FA2"/>
    <w:rsid w:val="177A3361"/>
    <w:rsid w:val="17847907"/>
    <w:rsid w:val="1797673A"/>
    <w:rsid w:val="17B401D1"/>
    <w:rsid w:val="17D873E3"/>
    <w:rsid w:val="17FD0A4A"/>
    <w:rsid w:val="18273A72"/>
    <w:rsid w:val="1834063B"/>
    <w:rsid w:val="1875148E"/>
    <w:rsid w:val="188D1B63"/>
    <w:rsid w:val="18AE748B"/>
    <w:rsid w:val="18C00E20"/>
    <w:rsid w:val="18DD6447"/>
    <w:rsid w:val="18FA5DDA"/>
    <w:rsid w:val="1907440A"/>
    <w:rsid w:val="19476B3A"/>
    <w:rsid w:val="19523E79"/>
    <w:rsid w:val="196238DD"/>
    <w:rsid w:val="196C293E"/>
    <w:rsid w:val="19742141"/>
    <w:rsid w:val="199C7BAF"/>
    <w:rsid w:val="19AB4AB6"/>
    <w:rsid w:val="19AF0A47"/>
    <w:rsid w:val="19C26B16"/>
    <w:rsid w:val="19DB62C4"/>
    <w:rsid w:val="1A287643"/>
    <w:rsid w:val="1A472B33"/>
    <w:rsid w:val="1A491F53"/>
    <w:rsid w:val="1A7022EC"/>
    <w:rsid w:val="1A82771A"/>
    <w:rsid w:val="1AAB5813"/>
    <w:rsid w:val="1AAD37A3"/>
    <w:rsid w:val="1AC217F2"/>
    <w:rsid w:val="1B60211F"/>
    <w:rsid w:val="1BA052CA"/>
    <w:rsid w:val="1BA809D0"/>
    <w:rsid w:val="1BCC0B62"/>
    <w:rsid w:val="1C1E4F4B"/>
    <w:rsid w:val="1C275D99"/>
    <w:rsid w:val="1C2A4DA7"/>
    <w:rsid w:val="1C2F624A"/>
    <w:rsid w:val="1C3C556F"/>
    <w:rsid w:val="1C4349D0"/>
    <w:rsid w:val="1C562FF7"/>
    <w:rsid w:val="1CCB05F3"/>
    <w:rsid w:val="1CF852C1"/>
    <w:rsid w:val="1D1661D1"/>
    <w:rsid w:val="1D4B6B89"/>
    <w:rsid w:val="1DA51B54"/>
    <w:rsid w:val="1DA6253A"/>
    <w:rsid w:val="1DE93159"/>
    <w:rsid w:val="1E2E4E02"/>
    <w:rsid w:val="1E6D03D3"/>
    <w:rsid w:val="1E7F6120"/>
    <w:rsid w:val="1EAF7DB4"/>
    <w:rsid w:val="1EC10726"/>
    <w:rsid w:val="1F0E77B5"/>
    <w:rsid w:val="1F130A6F"/>
    <w:rsid w:val="1F471471"/>
    <w:rsid w:val="1F5412EE"/>
    <w:rsid w:val="1F6C7110"/>
    <w:rsid w:val="1FA44B19"/>
    <w:rsid w:val="1FBF52E0"/>
    <w:rsid w:val="1FD93715"/>
    <w:rsid w:val="1FDC564F"/>
    <w:rsid w:val="201212D0"/>
    <w:rsid w:val="201A443F"/>
    <w:rsid w:val="20314859"/>
    <w:rsid w:val="20345E81"/>
    <w:rsid w:val="203C4596"/>
    <w:rsid w:val="20700238"/>
    <w:rsid w:val="209854B7"/>
    <w:rsid w:val="20DA4A3F"/>
    <w:rsid w:val="20E406FC"/>
    <w:rsid w:val="20FA74F0"/>
    <w:rsid w:val="212E5E1B"/>
    <w:rsid w:val="214A0CB8"/>
    <w:rsid w:val="21613AFB"/>
    <w:rsid w:val="216235A0"/>
    <w:rsid w:val="21690C01"/>
    <w:rsid w:val="21815F4B"/>
    <w:rsid w:val="21D10659"/>
    <w:rsid w:val="21EE4761"/>
    <w:rsid w:val="22057A99"/>
    <w:rsid w:val="22465699"/>
    <w:rsid w:val="225809E2"/>
    <w:rsid w:val="225A679D"/>
    <w:rsid w:val="227D732B"/>
    <w:rsid w:val="229E2C5B"/>
    <w:rsid w:val="22A55C69"/>
    <w:rsid w:val="22D36F83"/>
    <w:rsid w:val="22F3177B"/>
    <w:rsid w:val="23341D40"/>
    <w:rsid w:val="239C4861"/>
    <w:rsid w:val="239D7001"/>
    <w:rsid w:val="23A22EDB"/>
    <w:rsid w:val="23A43B61"/>
    <w:rsid w:val="23A80D88"/>
    <w:rsid w:val="23AE1713"/>
    <w:rsid w:val="23E86F70"/>
    <w:rsid w:val="23FC3FAF"/>
    <w:rsid w:val="23FD4004"/>
    <w:rsid w:val="243E3F8E"/>
    <w:rsid w:val="244E713F"/>
    <w:rsid w:val="24705281"/>
    <w:rsid w:val="24A1285B"/>
    <w:rsid w:val="24CC352F"/>
    <w:rsid w:val="24D738FC"/>
    <w:rsid w:val="25035758"/>
    <w:rsid w:val="25885C23"/>
    <w:rsid w:val="25961ADC"/>
    <w:rsid w:val="25E0155A"/>
    <w:rsid w:val="25EB1A0E"/>
    <w:rsid w:val="261F3603"/>
    <w:rsid w:val="263918E5"/>
    <w:rsid w:val="26470D34"/>
    <w:rsid w:val="26487F7F"/>
    <w:rsid w:val="26661DB5"/>
    <w:rsid w:val="26667E05"/>
    <w:rsid w:val="268A3AF4"/>
    <w:rsid w:val="26A50897"/>
    <w:rsid w:val="26AF4EAC"/>
    <w:rsid w:val="26E44E63"/>
    <w:rsid w:val="270212E4"/>
    <w:rsid w:val="27481599"/>
    <w:rsid w:val="275A6E83"/>
    <w:rsid w:val="27B14810"/>
    <w:rsid w:val="27B331B6"/>
    <w:rsid w:val="27D330EA"/>
    <w:rsid w:val="27DD2FD3"/>
    <w:rsid w:val="27FD659C"/>
    <w:rsid w:val="28123DA1"/>
    <w:rsid w:val="28534250"/>
    <w:rsid w:val="28740152"/>
    <w:rsid w:val="28920197"/>
    <w:rsid w:val="28937E0E"/>
    <w:rsid w:val="28A32C4B"/>
    <w:rsid w:val="28BD1B0B"/>
    <w:rsid w:val="28C67857"/>
    <w:rsid w:val="28F6165C"/>
    <w:rsid w:val="290A0034"/>
    <w:rsid w:val="2912322E"/>
    <w:rsid w:val="292446EA"/>
    <w:rsid w:val="29320724"/>
    <w:rsid w:val="296B770E"/>
    <w:rsid w:val="298B7245"/>
    <w:rsid w:val="29931592"/>
    <w:rsid w:val="29981BD0"/>
    <w:rsid w:val="29DD31E7"/>
    <w:rsid w:val="2A0352D8"/>
    <w:rsid w:val="2A86022A"/>
    <w:rsid w:val="2A8B3848"/>
    <w:rsid w:val="2AC94072"/>
    <w:rsid w:val="2AD046CB"/>
    <w:rsid w:val="2B3928C3"/>
    <w:rsid w:val="2B76353E"/>
    <w:rsid w:val="2BA7548D"/>
    <w:rsid w:val="2BA85F6D"/>
    <w:rsid w:val="2BB53F91"/>
    <w:rsid w:val="2BC30CED"/>
    <w:rsid w:val="2BF019DC"/>
    <w:rsid w:val="2C0518CC"/>
    <w:rsid w:val="2C057E83"/>
    <w:rsid w:val="2C0B2FE1"/>
    <w:rsid w:val="2C1A4DCB"/>
    <w:rsid w:val="2C415896"/>
    <w:rsid w:val="2C7D7293"/>
    <w:rsid w:val="2C8E670C"/>
    <w:rsid w:val="2C9A2620"/>
    <w:rsid w:val="2CC25BB7"/>
    <w:rsid w:val="2CC6515A"/>
    <w:rsid w:val="2CDA38E8"/>
    <w:rsid w:val="2D0E4B13"/>
    <w:rsid w:val="2D3218BB"/>
    <w:rsid w:val="2D325644"/>
    <w:rsid w:val="2D4026F8"/>
    <w:rsid w:val="2D46474B"/>
    <w:rsid w:val="2D6D1A79"/>
    <w:rsid w:val="2DD271C5"/>
    <w:rsid w:val="2DE814F1"/>
    <w:rsid w:val="2DFF4785"/>
    <w:rsid w:val="2E44031F"/>
    <w:rsid w:val="2EB44669"/>
    <w:rsid w:val="2EE30245"/>
    <w:rsid w:val="2F7878D9"/>
    <w:rsid w:val="2F984A75"/>
    <w:rsid w:val="2FF66606"/>
    <w:rsid w:val="300663EC"/>
    <w:rsid w:val="302517AB"/>
    <w:rsid w:val="304D6DB4"/>
    <w:rsid w:val="305962BE"/>
    <w:rsid w:val="308A6F3F"/>
    <w:rsid w:val="30C04858"/>
    <w:rsid w:val="30D3031F"/>
    <w:rsid w:val="30F355A2"/>
    <w:rsid w:val="316250B7"/>
    <w:rsid w:val="3168319B"/>
    <w:rsid w:val="316B3239"/>
    <w:rsid w:val="3180660B"/>
    <w:rsid w:val="31B24817"/>
    <w:rsid w:val="31EF0B52"/>
    <w:rsid w:val="31F2200E"/>
    <w:rsid w:val="32BD445B"/>
    <w:rsid w:val="32CD1D8E"/>
    <w:rsid w:val="32DB008C"/>
    <w:rsid w:val="32E35C7B"/>
    <w:rsid w:val="33234D0E"/>
    <w:rsid w:val="33344667"/>
    <w:rsid w:val="333859CA"/>
    <w:rsid w:val="3367030B"/>
    <w:rsid w:val="33747AA6"/>
    <w:rsid w:val="33852F79"/>
    <w:rsid w:val="3390248D"/>
    <w:rsid w:val="339D5517"/>
    <w:rsid w:val="33C00CF1"/>
    <w:rsid w:val="33C65585"/>
    <w:rsid w:val="33EB4177"/>
    <w:rsid w:val="33F974AB"/>
    <w:rsid w:val="3437693D"/>
    <w:rsid w:val="343E0FFC"/>
    <w:rsid w:val="344C0341"/>
    <w:rsid w:val="347426A9"/>
    <w:rsid w:val="347D5264"/>
    <w:rsid w:val="34826360"/>
    <w:rsid w:val="349A7D65"/>
    <w:rsid w:val="349F01A6"/>
    <w:rsid w:val="34D5235F"/>
    <w:rsid w:val="34DF500B"/>
    <w:rsid w:val="34ED19C5"/>
    <w:rsid w:val="34F85FB9"/>
    <w:rsid w:val="35192FAA"/>
    <w:rsid w:val="35555D14"/>
    <w:rsid w:val="357215C9"/>
    <w:rsid w:val="358E306B"/>
    <w:rsid w:val="35DC087F"/>
    <w:rsid w:val="35E602A7"/>
    <w:rsid w:val="36000E57"/>
    <w:rsid w:val="36050AA1"/>
    <w:rsid w:val="360748CA"/>
    <w:rsid w:val="36460145"/>
    <w:rsid w:val="3649146A"/>
    <w:rsid w:val="36FB720C"/>
    <w:rsid w:val="37140850"/>
    <w:rsid w:val="37604D0A"/>
    <w:rsid w:val="37864592"/>
    <w:rsid w:val="37D3697D"/>
    <w:rsid w:val="384D5F08"/>
    <w:rsid w:val="384F4255"/>
    <w:rsid w:val="38D00DFC"/>
    <w:rsid w:val="38D20792"/>
    <w:rsid w:val="392D2DD0"/>
    <w:rsid w:val="398A7A9A"/>
    <w:rsid w:val="39937F68"/>
    <w:rsid w:val="39A046F7"/>
    <w:rsid w:val="39A43E93"/>
    <w:rsid w:val="39F30EC3"/>
    <w:rsid w:val="39F74C53"/>
    <w:rsid w:val="3A1A4D37"/>
    <w:rsid w:val="3A2A31CC"/>
    <w:rsid w:val="3A422049"/>
    <w:rsid w:val="3A5A43D8"/>
    <w:rsid w:val="3A6B51A0"/>
    <w:rsid w:val="3A73589F"/>
    <w:rsid w:val="3A830456"/>
    <w:rsid w:val="3AB83FC9"/>
    <w:rsid w:val="3AEB414B"/>
    <w:rsid w:val="3B276B99"/>
    <w:rsid w:val="3B286FE0"/>
    <w:rsid w:val="3B3E7098"/>
    <w:rsid w:val="3B705E78"/>
    <w:rsid w:val="3B781778"/>
    <w:rsid w:val="3B7F7DB3"/>
    <w:rsid w:val="3BAC4027"/>
    <w:rsid w:val="3BDA4565"/>
    <w:rsid w:val="3C072DA8"/>
    <w:rsid w:val="3C6C0B7F"/>
    <w:rsid w:val="3C9C6632"/>
    <w:rsid w:val="3CA764E4"/>
    <w:rsid w:val="3CA8662A"/>
    <w:rsid w:val="3CB12B02"/>
    <w:rsid w:val="3CD951C2"/>
    <w:rsid w:val="3CDA52CD"/>
    <w:rsid w:val="3CE31410"/>
    <w:rsid w:val="3D2725E1"/>
    <w:rsid w:val="3D311105"/>
    <w:rsid w:val="3D4E6916"/>
    <w:rsid w:val="3D7E4394"/>
    <w:rsid w:val="3D8A1AC5"/>
    <w:rsid w:val="3D96001F"/>
    <w:rsid w:val="3D9E6E78"/>
    <w:rsid w:val="3DBF14EF"/>
    <w:rsid w:val="3DDC1BF0"/>
    <w:rsid w:val="3E0B2C88"/>
    <w:rsid w:val="3E110848"/>
    <w:rsid w:val="3E247F32"/>
    <w:rsid w:val="3E51014C"/>
    <w:rsid w:val="3E6470BF"/>
    <w:rsid w:val="3EA7364C"/>
    <w:rsid w:val="3EDF5513"/>
    <w:rsid w:val="3F016CF7"/>
    <w:rsid w:val="3F1C3539"/>
    <w:rsid w:val="3F285A27"/>
    <w:rsid w:val="3F9A735D"/>
    <w:rsid w:val="3FE0620B"/>
    <w:rsid w:val="400010C7"/>
    <w:rsid w:val="40155D85"/>
    <w:rsid w:val="401B29FC"/>
    <w:rsid w:val="40572D66"/>
    <w:rsid w:val="407064F6"/>
    <w:rsid w:val="40AF0AF0"/>
    <w:rsid w:val="4104795D"/>
    <w:rsid w:val="41243335"/>
    <w:rsid w:val="41327C2C"/>
    <w:rsid w:val="415B1EBD"/>
    <w:rsid w:val="416735F8"/>
    <w:rsid w:val="41C43F9E"/>
    <w:rsid w:val="41DB4DAC"/>
    <w:rsid w:val="4221584A"/>
    <w:rsid w:val="4226683E"/>
    <w:rsid w:val="423E223B"/>
    <w:rsid w:val="42563471"/>
    <w:rsid w:val="42725710"/>
    <w:rsid w:val="42BB28C8"/>
    <w:rsid w:val="42BB54A1"/>
    <w:rsid w:val="42C35F6C"/>
    <w:rsid w:val="42D40179"/>
    <w:rsid w:val="42E07AF7"/>
    <w:rsid w:val="42FB3708"/>
    <w:rsid w:val="43373F4B"/>
    <w:rsid w:val="43577AF3"/>
    <w:rsid w:val="43737C8B"/>
    <w:rsid w:val="43C27906"/>
    <w:rsid w:val="43C51A20"/>
    <w:rsid w:val="43C66A6B"/>
    <w:rsid w:val="43D90DA8"/>
    <w:rsid w:val="446C5B13"/>
    <w:rsid w:val="44936EEF"/>
    <w:rsid w:val="449C6D2D"/>
    <w:rsid w:val="44CA0CF5"/>
    <w:rsid w:val="45147F2A"/>
    <w:rsid w:val="452F10CE"/>
    <w:rsid w:val="45592B1F"/>
    <w:rsid w:val="457C6FED"/>
    <w:rsid w:val="458A5F80"/>
    <w:rsid w:val="459A0DE1"/>
    <w:rsid w:val="45C15195"/>
    <w:rsid w:val="45DF5F99"/>
    <w:rsid w:val="45F11F00"/>
    <w:rsid w:val="46197893"/>
    <w:rsid w:val="463F7952"/>
    <w:rsid w:val="46496E90"/>
    <w:rsid w:val="465C34A5"/>
    <w:rsid w:val="469B5C13"/>
    <w:rsid w:val="46EE487E"/>
    <w:rsid w:val="46F27EFB"/>
    <w:rsid w:val="470F1450"/>
    <w:rsid w:val="471E558B"/>
    <w:rsid w:val="476904B3"/>
    <w:rsid w:val="476F2493"/>
    <w:rsid w:val="479152BA"/>
    <w:rsid w:val="47A30364"/>
    <w:rsid w:val="47AD5519"/>
    <w:rsid w:val="47B23BA4"/>
    <w:rsid w:val="47B542ED"/>
    <w:rsid w:val="47B97AEC"/>
    <w:rsid w:val="47BC3824"/>
    <w:rsid w:val="47D3792A"/>
    <w:rsid w:val="47F95C65"/>
    <w:rsid w:val="482A7898"/>
    <w:rsid w:val="4839282C"/>
    <w:rsid w:val="48AF64F8"/>
    <w:rsid w:val="48BF2D31"/>
    <w:rsid w:val="48D0535E"/>
    <w:rsid w:val="48FC78FE"/>
    <w:rsid w:val="4913307D"/>
    <w:rsid w:val="4922654B"/>
    <w:rsid w:val="492649D4"/>
    <w:rsid w:val="4943049F"/>
    <w:rsid w:val="49465201"/>
    <w:rsid w:val="4993129D"/>
    <w:rsid w:val="49946FF1"/>
    <w:rsid w:val="49E2133F"/>
    <w:rsid w:val="49E56CBB"/>
    <w:rsid w:val="49FC542B"/>
    <w:rsid w:val="4A273284"/>
    <w:rsid w:val="4A350D06"/>
    <w:rsid w:val="4A352815"/>
    <w:rsid w:val="4A7F1081"/>
    <w:rsid w:val="4A886B48"/>
    <w:rsid w:val="4AE644A3"/>
    <w:rsid w:val="4AF42E8E"/>
    <w:rsid w:val="4B2F5A0C"/>
    <w:rsid w:val="4B3C10D5"/>
    <w:rsid w:val="4B537A3F"/>
    <w:rsid w:val="4B5A703F"/>
    <w:rsid w:val="4B663938"/>
    <w:rsid w:val="4B8244EA"/>
    <w:rsid w:val="4BAC2B1F"/>
    <w:rsid w:val="4BD80770"/>
    <w:rsid w:val="4BE67B26"/>
    <w:rsid w:val="4C1A6136"/>
    <w:rsid w:val="4CAC6B40"/>
    <w:rsid w:val="4CD576D5"/>
    <w:rsid w:val="4D1D2882"/>
    <w:rsid w:val="4D27508C"/>
    <w:rsid w:val="4D3F6FBF"/>
    <w:rsid w:val="4D5A7692"/>
    <w:rsid w:val="4D735E79"/>
    <w:rsid w:val="4D7A106C"/>
    <w:rsid w:val="4DC07226"/>
    <w:rsid w:val="4DDC48B5"/>
    <w:rsid w:val="4DFD540D"/>
    <w:rsid w:val="4E17237C"/>
    <w:rsid w:val="4E212BEB"/>
    <w:rsid w:val="4E3D04D3"/>
    <w:rsid w:val="4E7A11EB"/>
    <w:rsid w:val="4EB75EF6"/>
    <w:rsid w:val="4EC357CE"/>
    <w:rsid w:val="4EDD79F6"/>
    <w:rsid w:val="4EF95CB2"/>
    <w:rsid w:val="4EFE1EDA"/>
    <w:rsid w:val="4F107723"/>
    <w:rsid w:val="4F12039E"/>
    <w:rsid w:val="4F211A75"/>
    <w:rsid w:val="4F2A7373"/>
    <w:rsid w:val="4F403328"/>
    <w:rsid w:val="4F56098E"/>
    <w:rsid w:val="4F5A4A85"/>
    <w:rsid w:val="4F6D7ABD"/>
    <w:rsid w:val="4FC0643B"/>
    <w:rsid w:val="4FC9247C"/>
    <w:rsid w:val="4FCF563B"/>
    <w:rsid w:val="4FF2302F"/>
    <w:rsid w:val="5010701A"/>
    <w:rsid w:val="50395ABF"/>
    <w:rsid w:val="503D3364"/>
    <w:rsid w:val="5051418A"/>
    <w:rsid w:val="50684DCE"/>
    <w:rsid w:val="50750743"/>
    <w:rsid w:val="50DB08EC"/>
    <w:rsid w:val="51097890"/>
    <w:rsid w:val="512B46A8"/>
    <w:rsid w:val="517A6705"/>
    <w:rsid w:val="51A33836"/>
    <w:rsid w:val="51B8338E"/>
    <w:rsid w:val="51F90DC6"/>
    <w:rsid w:val="51FB7A98"/>
    <w:rsid w:val="52121D43"/>
    <w:rsid w:val="524A3F78"/>
    <w:rsid w:val="529E72E5"/>
    <w:rsid w:val="52A068E1"/>
    <w:rsid w:val="52CF13EF"/>
    <w:rsid w:val="52FC4B82"/>
    <w:rsid w:val="53360F60"/>
    <w:rsid w:val="53496C0E"/>
    <w:rsid w:val="53504079"/>
    <w:rsid w:val="535572E6"/>
    <w:rsid w:val="5376557F"/>
    <w:rsid w:val="539B3C45"/>
    <w:rsid w:val="53A93E50"/>
    <w:rsid w:val="53E01E53"/>
    <w:rsid w:val="53F70EB0"/>
    <w:rsid w:val="54010B12"/>
    <w:rsid w:val="544210B9"/>
    <w:rsid w:val="54466112"/>
    <w:rsid w:val="545419F9"/>
    <w:rsid w:val="54922B2D"/>
    <w:rsid w:val="54A01099"/>
    <w:rsid w:val="54AC046B"/>
    <w:rsid w:val="54CB5BDC"/>
    <w:rsid w:val="54D5082E"/>
    <w:rsid w:val="55137CA0"/>
    <w:rsid w:val="553B6BC3"/>
    <w:rsid w:val="553E67ED"/>
    <w:rsid w:val="55A16ED2"/>
    <w:rsid w:val="55A70E85"/>
    <w:rsid w:val="55BD2B74"/>
    <w:rsid w:val="55D01415"/>
    <w:rsid w:val="56522CC6"/>
    <w:rsid w:val="56666EE2"/>
    <w:rsid w:val="56874C79"/>
    <w:rsid w:val="569D042A"/>
    <w:rsid w:val="56BC010D"/>
    <w:rsid w:val="56BD47B7"/>
    <w:rsid w:val="56CC4E08"/>
    <w:rsid w:val="56D105CD"/>
    <w:rsid w:val="56D66910"/>
    <w:rsid w:val="56DC6BAF"/>
    <w:rsid w:val="571A5C02"/>
    <w:rsid w:val="5737103A"/>
    <w:rsid w:val="575966D0"/>
    <w:rsid w:val="57B446B7"/>
    <w:rsid w:val="57C032A1"/>
    <w:rsid w:val="581811B5"/>
    <w:rsid w:val="582157B7"/>
    <w:rsid w:val="582E24BC"/>
    <w:rsid w:val="58360B36"/>
    <w:rsid w:val="586719F5"/>
    <w:rsid w:val="5868490F"/>
    <w:rsid w:val="58A4220E"/>
    <w:rsid w:val="58A628E3"/>
    <w:rsid w:val="58E04BE6"/>
    <w:rsid w:val="592535CA"/>
    <w:rsid w:val="596C6CC5"/>
    <w:rsid w:val="596D353B"/>
    <w:rsid w:val="598A620B"/>
    <w:rsid w:val="598C4EB2"/>
    <w:rsid w:val="599C423A"/>
    <w:rsid w:val="59AA2E59"/>
    <w:rsid w:val="59B46CE2"/>
    <w:rsid w:val="59D84205"/>
    <w:rsid w:val="5A420395"/>
    <w:rsid w:val="5A430E3A"/>
    <w:rsid w:val="5A783AA6"/>
    <w:rsid w:val="5AA067A4"/>
    <w:rsid w:val="5AD97498"/>
    <w:rsid w:val="5AEB474A"/>
    <w:rsid w:val="5AF2125F"/>
    <w:rsid w:val="5B062A0B"/>
    <w:rsid w:val="5B0E5A1E"/>
    <w:rsid w:val="5B535304"/>
    <w:rsid w:val="5B595267"/>
    <w:rsid w:val="5B7420A1"/>
    <w:rsid w:val="5B7C6BFD"/>
    <w:rsid w:val="5B9E3EDD"/>
    <w:rsid w:val="5C1437E9"/>
    <w:rsid w:val="5C232216"/>
    <w:rsid w:val="5C32714A"/>
    <w:rsid w:val="5C514191"/>
    <w:rsid w:val="5C52672F"/>
    <w:rsid w:val="5C5D5A19"/>
    <w:rsid w:val="5C855974"/>
    <w:rsid w:val="5CB007E8"/>
    <w:rsid w:val="5CB90507"/>
    <w:rsid w:val="5CE64449"/>
    <w:rsid w:val="5CEF21CB"/>
    <w:rsid w:val="5D210D6F"/>
    <w:rsid w:val="5D613041"/>
    <w:rsid w:val="5D69717B"/>
    <w:rsid w:val="5D6C01C1"/>
    <w:rsid w:val="5D894B3D"/>
    <w:rsid w:val="5D8D6F6A"/>
    <w:rsid w:val="5D984DEA"/>
    <w:rsid w:val="5DBC2C1F"/>
    <w:rsid w:val="5DCE7286"/>
    <w:rsid w:val="5DDB64C4"/>
    <w:rsid w:val="5E4C4C10"/>
    <w:rsid w:val="5E667055"/>
    <w:rsid w:val="5EA26F25"/>
    <w:rsid w:val="5EC20900"/>
    <w:rsid w:val="5F0E55F2"/>
    <w:rsid w:val="5F445835"/>
    <w:rsid w:val="5F4E4A7F"/>
    <w:rsid w:val="5F952D62"/>
    <w:rsid w:val="602924CF"/>
    <w:rsid w:val="6072697B"/>
    <w:rsid w:val="608C5BDB"/>
    <w:rsid w:val="60D15996"/>
    <w:rsid w:val="60DF16C2"/>
    <w:rsid w:val="60DF7E71"/>
    <w:rsid w:val="616558B7"/>
    <w:rsid w:val="617C7157"/>
    <w:rsid w:val="61945D9B"/>
    <w:rsid w:val="61A46227"/>
    <w:rsid w:val="61A92533"/>
    <w:rsid w:val="61F431E8"/>
    <w:rsid w:val="621023F8"/>
    <w:rsid w:val="6215782E"/>
    <w:rsid w:val="622D3399"/>
    <w:rsid w:val="623D6C2D"/>
    <w:rsid w:val="624125B1"/>
    <w:rsid w:val="62483394"/>
    <w:rsid w:val="62CE1694"/>
    <w:rsid w:val="62E85B83"/>
    <w:rsid w:val="62E96ED1"/>
    <w:rsid w:val="6329640C"/>
    <w:rsid w:val="63344891"/>
    <w:rsid w:val="63461171"/>
    <w:rsid w:val="634B00DE"/>
    <w:rsid w:val="636378D0"/>
    <w:rsid w:val="636A7677"/>
    <w:rsid w:val="637002B6"/>
    <w:rsid w:val="637C1D35"/>
    <w:rsid w:val="638F79B8"/>
    <w:rsid w:val="63955C89"/>
    <w:rsid w:val="63B10FCE"/>
    <w:rsid w:val="63DC0217"/>
    <w:rsid w:val="63E73E13"/>
    <w:rsid w:val="646B5EB8"/>
    <w:rsid w:val="64B4418F"/>
    <w:rsid w:val="64D81254"/>
    <w:rsid w:val="64EA1218"/>
    <w:rsid w:val="64EC1C58"/>
    <w:rsid w:val="65044F1C"/>
    <w:rsid w:val="65295CAB"/>
    <w:rsid w:val="654766B8"/>
    <w:rsid w:val="654E2DA4"/>
    <w:rsid w:val="65520D4D"/>
    <w:rsid w:val="655F687D"/>
    <w:rsid w:val="6583797D"/>
    <w:rsid w:val="658E4118"/>
    <w:rsid w:val="65953CA2"/>
    <w:rsid w:val="65B20D89"/>
    <w:rsid w:val="65B37C6A"/>
    <w:rsid w:val="65F875FE"/>
    <w:rsid w:val="66187E6C"/>
    <w:rsid w:val="661B510A"/>
    <w:rsid w:val="664040A2"/>
    <w:rsid w:val="66E14363"/>
    <w:rsid w:val="6707277D"/>
    <w:rsid w:val="673327D2"/>
    <w:rsid w:val="673E217C"/>
    <w:rsid w:val="67456504"/>
    <w:rsid w:val="674822B8"/>
    <w:rsid w:val="67722AB2"/>
    <w:rsid w:val="67943B31"/>
    <w:rsid w:val="67DD3E74"/>
    <w:rsid w:val="68031AC3"/>
    <w:rsid w:val="68161657"/>
    <w:rsid w:val="688B3F17"/>
    <w:rsid w:val="68AC4DCF"/>
    <w:rsid w:val="68B22FC4"/>
    <w:rsid w:val="68BB7F41"/>
    <w:rsid w:val="68CE512B"/>
    <w:rsid w:val="68DC529F"/>
    <w:rsid w:val="68F028F9"/>
    <w:rsid w:val="690E02D7"/>
    <w:rsid w:val="69560FE6"/>
    <w:rsid w:val="69612268"/>
    <w:rsid w:val="69765236"/>
    <w:rsid w:val="69E0201F"/>
    <w:rsid w:val="6A0A36C9"/>
    <w:rsid w:val="6A395199"/>
    <w:rsid w:val="6A6C6A01"/>
    <w:rsid w:val="6A8B7752"/>
    <w:rsid w:val="6AB22973"/>
    <w:rsid w:val="6AEB19C5"/>
    <w:rsid w:val="6B126CCB"/>
    <w:rsid w:val="6B4F6E2C"/>
    <w:rsid w:val="6B50786D"/>
    <w:rsid w:val="6B5D47C2"/>
    <w:rsid w:val="6B6B22D5"/>
    <w:rsid w:val="6B8C6F93"/>
    <w:rsid w:val="6BAA35FD"/>
    <w:rsid w:val="6BCB239C"/>
    <w:rsid w:val="6BD732E5"/>
    <w:rsid w:val="6C0C6240"/>
    <w:rsid w:val="6C2F24EE"/>
    <w:rsid w:val="6C3C06E0"/>
    <w:rsid w:val="6C634A23"/>
    <w:rsid w:val="6C635F46"/>
    <w:rsid w:val="6C7F08A6"/>
    <w:rsid w:val="6C99186A"/>
    <w:rsid w:val="6CA3312F"/>
    <w:rsid w:val="6CB25885"/>
    <w:rsid w:val="6CEF0736"/>
    <w:rsid w:val="6E002CD2"/>
    <w:rsid w:val="6E167CCD"/>
    <w:rsid w:val="6E392EA4"/>
    <w:rsid w:val="6E423939"/>
    <w:rsid w:val="6E58636F"/>
    <w:rsid w:val="6E76049F"/>
    <w:rsid w:val="6ECD32EA"/>
    <w:rsid w:val="6F00563F"/>
    <w:rsid w:val="6F087D4A"/>
    <w:rsid w:val="6F09453C"/>
    <w:rsid w:val="6F0B01CF"/>
    <w:rsid w:val="6F2A2243"/>
    <w:rsid w:val="6F2F5238"/>
    <w:rsid w:val="6F4B3638"/>
    <w:rsid w:val="6FF6162F"/>
    <w:rsid w:val="70061533"/>
    <w:rsid w:val="702A2C20"/>
    <w:rsid w:val="705B764F"/>
    <w:rsid w:val="70603876"/>
    <w:rsid w:val="706222F4"/>
    <w:rsid w:val="70981CDB"/>
    <w:rsid w:val="70A96FE2"/>
    <w:rsid w:val="70B114DE"/>
    <w:rsid w:val="71094736"/>
    <w:rsid w:val="711B3724"/>
    <w:rsid w:val="711C6AD6"/>
    <w:rsid w:val="71632FB9"/>
    <w:rsid w:val="7173170E"/>
    <w:rsid w:val="717E3CA0"/>
    <w:rsid w:val="718046F5"/>
    <w:rsid w:val="7198404B"/>
    <w:rsid w:val="719E603E"/>
    <w:rsid w:val="71CB072C"/>
    <w:rsid w:val="71D54C2A"/>
    <w:rsid w:val="71E909E4"/>
    <w:rsid w:val="71F04E6E"/>
    <w:rsid w:val="71F47D5D"/>
    <w:rsid w:val="72263884"/>
    <w:rsid w:val="72396B29"/>
    <w:rsid w:val="72537006"/>
    <w:rsid w:val="72835F53"/>
    <w:rsid w:val="729901DD"/>
    <w:rsid w:val="72DA5448"/>
    <w:rsid w:val="73945F1E"/>
    <w:rsid w:val="73A9239A"/>
    <w:rsid w:val="740A20AE"/>
    <w:rsid w:val="74567E3F"/>
    <w:rsid w:val="74AF435D"/>
    <w:rsid w:val="74D53759"/>
    <w:rsid w:val="74DA0D6F"/>
    <w:rsid w:val="74F365FE"/>
    <w:rsid w:val="750A4035"/>
    <w:rsid w:val="756B3F21"/>
    <w:rsid w:val="756C0246"/>
    <w:rsid w:val="758C08C3"/>
    <w:rsid w:val="75B104B0"/>
    <w:rsid w:val="75B76FF7"/>
    <w:rsid w:val="75BC639B"/>
    <w:rsid w:val="75C80DF4"/>
    <w:rsid w:val="761958C7"/>
    <w:rsid w:val="761D53B8"/>
    <w:rsid w:val="76B227DC"/>
    <w:rsid w:val="76DF43E5"/>
    <w:rsid w:val="76F83B6A"/>
    <w:rsid w:val="77903967"/>
    <w:rsid w:val="77DC3070"/>
    <w:rsid w:val="7808614D"/>
    <w:rsid w:val="78380007"/>
    <w:rsid w:val="784D5DC1"/>
    <w:rsid w:val="78560B7D"/>
    <w:rsid w:val="787E7C64"/>
    <w:rsid w:val="789968D2"/>
    <w:rsid w:val="78AE3AF4"/>
    <w:rsid w:val="78D35E3B"/>
    <w:rsid w:val="78D403AE"/>
    <w:rsid w:val="78EC7939"/>
    <w:rsid w:val="7905781D"/>
    <w:rsid w:val="792029F9"/>
    <w:rsid w:val="79366F16"/>
    <w:rsid w:val="793953E0"/>
    <w:rsid w:val="79562182"/>
    <w:rsid w:val="7988073D"/>
    <w:rsid w:val="79AB1EB9"/>
    <w:rsid w:val="79DF20E1"/>
    <w:rsid w:val="79E45D5C"/>
    <w:rsid w:val="7A337035"/>
    <w:rsid w:val="7A3F003F"/>
    <w:rsid w:val="7A4D65D4"/>
    <w:rsid w:val="7A4E01FC"/>
    <w:rsid w:val="7A582BA7"/>
    <w:rsid w:val="7A8D5089"/>
    <w:rsid w:val="7A9C5C38"/>
    <w:rsid w:val="7AAE175B"/>
    <w:rsid w:val="7ACF3B2C"/>
    <w:rsid w:val="7AF05967"/>
    <w:rsid w:val="7B1755DD"/>
    <w:rsid w:val="7B55367C"/>
    <w:rsid w:val="7BC018E7"/>
    <w:rsid w:val="7BF52586"/>
    <w:rsid w:val="7C3F59E6"/>
    <w:rsid w:val="7CC4420B"/>
    <w:rsid w:val="7CD633D5"/>
    <w:rsid w:val="7CD66271"/>
    <w:rsid w:val="7CE4452C"/>
    <w:rsid w:val="7CE54A9F"/>
    <w:rsid w:val="7CED53B8"/>
    <w:rsid w:val="7D18680D"/>
    <w:rsid w:val="7D2E5725"/>
    <w:rsid w:val="7D4F752E"/>
    <w:rsid w:val="7D6B2F00"/>
    <w:rsid w:val="7DD30037"/>
    <w:rsid w:val="7E3540E6"/>
    <w:rsid w:val="7E43217E"/>
    <w:rsid w:val="7E582D05"/>
    <w:rsid w:val="7E622436"/>
    <w:rsid w:val="7E7C2E97"/>
    <w:rsid w:val="7F0C3F10"/>
    <w:rsid w:val="7F4F4D4A"/>
    <w:rsid w:val="7F832B9F"/>
    <w:rsid w:val="7F886F97"/>
    <w:rsid w:val="7FB61857"/>
    <w:rsid w:val="7FC64053"/>
    <w:rsid w:val="7FD106DD"/>
    <w:rsid w:val="7FD2112B"/>
    <w:rsid w:val="7FEB1F45"/>
    <w:rsid w:val="7FFF5500"/>
    <w:rsid w:val="F1FFC7D9"/>
    <w:rsid w:val="FE97E91A"/>
    <w:rsid w:val="FF7E969B"/>
    <w:rsid w:val="FFFE7D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qFormat="1" w:uiPriority="99" w:name="HTML Code"/>
    <w:lsdException w:qFormat="1" w:uiPriority="99" w:name="HTML Definition"/>
    <w:lsdException w:qFormat="1" w:uiPriority="99" w:name="HTML Keyboard"/>
    <w:lsdException w:qFormat="1" w:unhideWhenUsed="0" w:uiPriority="0" w:semiHidden="0" w:name="HTML Preformatted"/>
    <w:lsdException w:qFormat="1"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135"/>
    <w:qFormat/>
    <w:uiPriority w:val="0"/>
    <w:pPr>
      <w:keepNext/>
      <w:numPr>
        <w:ilvl w:val="0"/>
        <w:numId w:val="1"/>
      </w:numPr>
      <w:outlineLvl w:val="0"/>
    </w:pPr>
    <w:rPr>
      <w:rFonts w:ascii="仿宋_GB2312" w:hAnsi="宋体" w:eastAsia="仿宋_GB2312"/>
      <w:b/>
      <w:kern w:val="2"/>
      <w:sz w:val="32"/>
    </w:rPr>
  </w:style>
  <w:style w:type="paragraph" w:styleId="3">
    <w:name w:val="heading 2"/>
    <w:basedOn w:val="1"/>
    <w:next w:val="1"/>
    <w:link w:val="172"/>
    <w:qFormat/>
    <w:uiPriority w:val="9"/>
    <w:pPr>
      <w:keepNext/>
      <w:keepLines/>
      <w:widowControl/>
      <w:numPr>
        <w:ilvl w:val="1"/>
        <w:numId w:val="1"/>
      </w:numPr>
      <w:spacing w:before="260" w:after="260"/>
      <w:jc w:val="left"/>
      <w:outlineLvl w:val="1"/>
    </w:pPr>
    <w:rPr>
      <w:rFonts w:ascii="Arial" w:hAnsi="Arial"/>
      <w:b/>
      <w:bCs/>
      <w:sz w:val="28"/>
      <w:szCs w:val="32"/>
    </w:rPr>
  </w:style>
  <w:style w:type="paragraph" w:styleId="4">
    <w:name w:val="heading 3"/>
    <w:basedOn w:val="1"/>
    <w:next w:val="1"/>
    <w:link w:val="143"/>
    <w:qFormat/>
    <w:uiPriority w:val="0"/>
    <w:pPr>
      <w:keepNext/>
      <w:numPr>
        <w:ilvl w:val="2"/>
        <w:numId w:val="1"/>
      </w:numPr>
      <w:spacing w:beforeLines="200" w:line="400" w:lineRule="exact"/>
      <w:jc w:val="center"/>
      <w:outlineLvl w:val="2"/>
    </w:pPr>
    <w:rPr>
      <w:rFonts w:ascii="Times New Roman"/>
      <w:b/>
      <w:bCs/>
      <w:kern w:val="2"/>
      <w:szCs w:val="24"/>
    </w:rPr>
  </w:style>
  <w:style w:type="paragraph" w:styleId="5">
    <w:name w:val="heading 4"/>
    <w:basedOn w:val="1"/>
    <w:next w:val="1"/>
    <w:link w:val="152"/>
    <w:qFormat/>
    <w:uiPriority w:val="0"/>
    <w:pPr>
      <w:keepNext/>
      <w:keepLines/>
      <w:numPr>
        <w:ilvl w:val="3"/>
        <w:numId w:val="1"/>
      </w:numPr>
      <w:tabs>
        <w:tab w:val="left" w:pos="864"/>
      </w:tabs>
      <w:spacing w:before="120" w:line="360" w:lineRule="auto"/>
      <w:outlineLvl w:val="3"/>
    </w:pPr>
    <w:rPr>
      <w:rFonts w:ascii="Arial" w:hAnsi="Arial"/>
      <w:bCs/>
      <w:kern w:val="2"/>
      <w:szCs w:val="28"/>
    </w:rPr>
  </w:style>
  <w:style w:type="paragraph" w:styleId="6">
    <w:name w:val="heading 5"/>
    <w:basedOn w:val="1"/>
    <w:next w:val="1"/>
    <w:link w:val="176"/>
    <w:qFormat/>
    <w:uiPriority w:val="0"/>
    <w:pPr>
      <w:keepNext/>
      <w:keepLines/>
      <w:numPr>
        <w:ilvl w:val="4"/>
        <w:numId w:val="1"/>
      </w:numPr>
      <w:tabs>
        <w:tab w:val="left" w:pos="1008"/>
        <w:tab w:val="left" w:pos="1218"/>
      </w:tabs>
      <w:spacing w:before="60" w:line="360" w:lineRule="auto"/>
      <w:outlineLvl w:val="4"/>
    </w:pPr>
    <w:rPr>
      <w:rFonts w:ascii="Arial Unicode MS" w:hAnsi="Arial Unicode MS"/>
      <w:bCs/>
      <w:kern w:val="2"/>
      <w:szCs w:val="24"/>
    </w:rPr>
  </w:style>
  <w:style w:type="paragraph" w:styleId="7">
    <w:name w:val="heading 6"/>
    <w:basedOn w:val="1"/>
    <w:next w:val="1"/>
    <w:link w:val="133"/>
    <w:qFormat/>
    <w:uiPriority w:val="0"/>
    <w:pPr>
      <w:keepNext/>
      <w:keepLines/>
      <w:numPr>
        <w:ilvl w:val="5"/>
        <w:numId w:val="1"/>
      </w:numPr>
      <w:tabs>
        <w:tab w:val="left" w:pos="1152"/>
      </w:tabs>
      <w:spacing w:before="60" w:line="360" w:lineRule="auto"/>
      <w:outlineLvl w:val="5"/>
    </w:pPr>
    <w:rPr>
      <w:rFonts w:ascii="Arial Unicode MS" w:hAnsi="Arial Unicode MS"/>
      <w:bCs/>
      <w:kern w:val="2"/>
      <w:szCs w:val="24"/>
    </w:rPr>
  </w:style>
  <w:style w:type="paragraph" w:styleId="8">
    <w:name w:val="heading 7"/>
    <w:basedOn w:val="1"/>
    <w:next w:val="1"/>
    <w:link w:val="174"/>
    <w:qFormat/>
    <w:uiPriority w:val="0"/>
    <w:pPr>
      <w:keepNext/>
      <w:numPr>
        <w:ilvl w:val="6"/>
        <w:numId w:val="1"/>
      </w:numPr>
      <w:tabs>
        <w:tab w:val="left" w:pos="1296"/>
      </w:tabs>
      <w:autoSpaceDE w:val="0"/>
      <w:autoSpaceDN w:val="0"/>
      <w:adjustRightInd w:val="0"/>
      <w:spacing w:line="288" w:lineRule="auto"/>
      <w:outlineLvl w:val="6"/>
    </w:pPr>
    <w:rPr>
      <w:rFonts w:ascii="Arial" w:hAnsi="Arial"/>
      <w:b/>
      <w:color w:val="000000"/>
      <w:kern w:val="2"/>
      <w:sz w:val="15"/>
    </w:rPr>
  </w:style>
  <w:style w:type="paragraph" w:styleId="9">
    <w:name w:val="heading 8"/>
    <w:basedOn w:val="1"/>
    <w:next w:val="1"/>
    <w:link w:val="166"/>
    <w:qFormat/>
    <w:uiPriority w:val="0"/>
    <w:pPr>
      <w:keepNext/>
      <w:numPr>
        <w:ilvl w:val="7"/>
        <w:numId w:val="1"/>
      </w:numPr>
      <w:tabs>
        <w:tab w:val="left" w:pos="1440"/>
      </w:tabs>
      <w:spacing w:line="360" w:lineRule="auto"/>
      <w:outlineLvl w:val="7"/>
    </w:pPr>
    <w:rPr>
      <w:rFonts w:ascii="仿宋_GB2312" w:eastAsia="仿宋_GB2312"/>
      <w:b/>
      <w:kern w:val="2"/>
    </w:rPr>
  </w:style>
  <w:style w:type="paragraph" w:styleId="10">
    <w:name w:val="heading 9"/>
    <w:basedOn w:val="1"/>
    <w:next w:val="1"/>
    <w:link w:val="161"/>
    <w:qFormat/>
    <w:uiPriority w:val="0"/>
    <w:pPr>
      <w:keepNext/>
      <w:keepLines/>
      <w:numPr>
        <w:ilvl w:val="8"/>
        <w:numId w:val="1"/>
      </w:numPr>
      <w:tabs>
        <w:tab w:val="left" w:pos="1584"/>
      </w:tabs>
      <w:spacing w:before="240" w:after="64" w:line="320" w:lineRule="auto"/>
      <w:outlineLvl w:val="8"/>
    </w:pPr>
    <w:rPr>
      <w:rFonts w:ascii="Arial" w:hAnsi="Arial" w:eastAsia="黑体"/>
      <w:kern w:val="2"/>
      <w:sz w:val="21"/>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ind w:left="100" w:leftChars="400" w:hanging="200" w:hangingChars="200"/>
    </w:pPr>
    <w:rPr>
      <w:rFonts w:ascii="Times New Roman"/>
      <w:kern w:val="2"/>
      <w:sz w:val="21"/>
      <w:szCs w:val="24"/>
    </w:rPr>
  </w:style>
  <w:style w:type="paragraph" w:styleId="12">
    <w:name w:val="toc 7"/>
    <w:basedOn w:val="1"/>
    <w:next w:val="1"/>
    <w:unhideWhenUsed/>
    <w:qFormat/>
    <w:uiPriority w:val="39"/>
    <w:pPr>
      <w:ind w:left="2520" w:leftChars="1200"/>
    </w:pPr>
  </w:style>
  <w:style w:type="paragraph" w:styleId="13">
    <w:name w:val="Normal Indent"/>
    <w:basedOn w:val="1"/>
    <w:link w:val="126"/>
    <w:qFormat/>
    <w:uiPriority w:val="0"/>
    <w:pPr>
      <w:spacing w:line="300" w:lineRule="auto"/>
      <w:ind w:firstLine="420" w:firstLineChars="200"/>
    </w:pPr>
    <w:rPr>
      <w:rFonts w:ascii="Times New Roman"/>
      <w:kern w:val="2"/>
      <w:sz w:val="21"/>
      <w:szCs w:val="24"/>
    </w:rPr>
  </w:style>
  <w:style w:type="paragraph" w:styleId="14">
    <w:name w:val="caption"/>
    <w:basedOn w:val="1"/>
    <w:next w:val="1"/>
    <w:link w:val="134"/>
    <w:qFormat/>
    <w:uiPriority w:val="0"/>
    <w:pPr>
      <w:spacing w:before="152" w:after="160"/>
    </w:pPr>
    <w:rPr>
      <w:rFonts w:ascii="Arial" w:hAnsi="Arial" w:eastAsia="黑体"/>
      <w:kern w:val="2"/>
      <w:sz w:val="20"/>
    </w:rPr>
  </w:style>
  <w:style w:type="paragraph" w:styleId="15">
    <w:name w:val="Document Map"/>
    <w:basedOn w:val="1"/>
    <w:link w:val="163"/>
    <w:qFormat/>
    <w:uiPriority w:val="0"/>
    <w:pPr>
      <w:shd w:val="clear" w:color="auto" w:fill="000080"/>
    </w:pPr>
    <w:rPr>
      <w:rFonts w:ascii="Times New Roman"/>
      <w:kern w:val="2"/>
      <w:sz w:val="21"/>
    </w:rPr>
  </w:style>
  <w:style w:type="paragraph" w:styleId="16">
    <w:name w:val="annotation text"/>
    <w:basedOn w:val="1"/>
    <w:link w:val="153"/>
    <w:qFormat/>
    <w:uiPriority w:val="99"/>
    <w:pPr>
      <w:jc w:val="left"/>
    </w:pPr>
    <w:rPr>
      <w:rFonts w:ascii="Times New Roman"/>
      <w:kern w:val="2"/>
      <w:sz w:val="21"/>
      <w:szCs w:val="24"/>
    </w:rPr>
  </w:style>
  <w:style w:type="paragraph" w:styleId="17">
    <w:name w:val="Body Text 3"/>
    <w:basedOn w:val="1"/>
    <w:link w:val="149"/>
    <w:qFormat/>
    <w:uiPriority w:val="0"/>
    <w:pPr>
      <w:jc w:val="center"/>
    </w:pPr>
    <w:rPr>
      <w:rFonts w:ascii="Times New Roman"/>
      <w:b/>
      <w:spacing w:val="-20"/>
      <w:w w:val="110"/>
      <w:kern w:val="2"/>
      <w:sz w:val="52"/>
    </w:rPr>
  </w:style>
  <w:style w:type="paragraph" w:styleId="18">
    <w:name w:val="Body Text"/>
    <w:basedOn w:val="1"/>
    <w:next w:val="1"/>
    <w:link w:val="147"/>
    <w:qFormat/>
    <w:uiPriority w:val="0"/>
    <w:pPr>
      <w:spacing w:after="120"/>
    </w:pPr>
    <w:rPr>
      <w:rFonts w:ascii="Times New Roman"/>
      <w:kern w:val="2"/>
      <w:sz w:val="21"/>
    </w:rPr>
  </w:style>
  <w:style w:type="paragraph" w:styleId="19">
    <w:name w:val="Body Text Indent"/>
    <w:basedOn w:val="1"/>
    <w:next w:val="20"/>
    <w:link w:val="160"/>
    <w:qFormat/>
    <w:uiPriority w:val="0"/>
    <w:pPr>
      <w:widowControl/>
      <w:ind w:firstLine="652" w:firstLineChars="233"/>
    </w:pPr>
    <w:rPr>
      <w:rFonts w:ascii="Times New Roman"/>
      <w:sz w:val="28"/>
    </w:rPr>
  </w:style>
  <w:style w:type="paragraph" w:styleId="20">
    <w:name w:val="envelope return"/>
    <w:basedOn w:val="1"/>
    <w:qFormat/>
    <w:uiPriority w:val="99"/>
    <w:pPr>
      <w:snapToGrid w:val="0"/>
    </w:pPr>
    <w:rPr>
      <w:rFonts w:ascii="Arial" w:hAnsi="Arial" w:cs="Arial"/>
    </w:rPr>
  </w:style>
  <w:style w:type="paragraph" w:styleId="21">
    <w:name w:val="HTML Address"/>
    <w:basedOn w:val="1"/>
    <w:qFormat/>
    <w:uiPriority w:val="0"/>
    <w:pPr>
      <w:widowControl/>
      <w:jc w:val="left"/>
    </w:pPr>
    <w:rPr>
      <w:rFonts w:hAnsi="宋体" w:cs="宋体"/>
      <w:i/>
      <w:iCs/>
      <w:szCs w:val="24"/>
    </w:rPr>
  </w:style>
  <w:style w:type="paragraph" w:styleId="22">
    <w:name w:val="toc 5"/>
    <w:basedOn w:val="1"/>
    <w:next w:val="1"/>
    <w:unhideWhenUsed/>
    <w:qFormat/>
    <w:uiPriority w:val="39"/>
    <w:pPr>
      <w:ind w:left="1680" w:leftChars="800"/>
    </w:pPr>
  </w:style>
  <w:style w:type="paragraph" w:styleId="23">
    <w:name w:val="toc 3"/>
    <w:basedOn w:val="1"/>
    <w:next w:val="1"/>
    <w:unhideWhenUsed/>
    <w:qFormat/>
    <w:uiPriority w:val="39"/>
    <w:pPr>
      <w:ind w:left="840" w:leftChars="400"/>
    </w:pPr>
  </w:style>
  <w:style w:type="paragraph" w:styleId="24">
    <w:name w:val="Plain Text"/>
    <w:basedOn w:val="1"/>
    <w:link w:val="154"/>
    <w:qFormat/>
    <w:uiPriority w:val="99"/>
    <w:rPr>
      <w:rFonts w:hAnsi="Courier New"/>
      <w:kern w:val="2"/>
      <w:sz w:val="21"/>
    </w:rPr>
  </w:style>
  <w:style w:type="paragraph" w:styleId="25">
    <w:name w:val="toc 8"/>
    <w:basedOn w:val="1"/>
    <w:next w:val="1"/>
    <w:unhideWhenUsed/>
    <w:qFormat/>
    <w:uiPriority w:val="39"/>
    <w:pPr>
      <w:ind w:left="2940" w:leftChars="1400"/>
    </w:pPr>
  </w:style>
  <w:style w:type="paragraph" w:styleId="26">
    <w:name w:val="Date"/>
    <w:basedOn w:val="1"/>
    <w:next w:val="1"/>
    <w:link w:val="145"/>
    <w:qFormat/>
    <w:uiPriority w:val="0"/>
    <w:rPr>
      <w:rFonts w:ascii="Times New Roman"/>
      <w:kern w:val="2"/>
      <w:sz w:val="28"/>
    </w:rPr>
  </w:style>
  <w:style w:type="paragraph" w:styleId="27">
    <w:name w:val="Body Text Indent 2"/>
    <w:basedOn w:val="1"/>
    <w:link w:val="173"/>
    <w:qFormat/>
    <w:uiPriority w:val="99"/>
    <w:pPr>
      <w:tabs>
        <w:tab w:val="left" w:pos="5625"/>
      </w:tabs>
      <w:ind w:left="1138" w:leftChars="542"/>
    </w:pPr>
    <w:rPr>
      <w:rFonts w:ascii="Times New Roman"/>
      <w:kern w:val="2"/>
    </w:rPr>
  </w:style>
  <w:style w:type="paragraph" w:styleId="28">
    <w:name w:val="Balloon Text"/>
    <w:basedOn w:val="1"/>
    <w:link w:val="129"/>
    <w:qFormat/>
    <w:uiPriority w:val="99"/>
    <w:rPr>
      <w:rFonts w:ascii="Times New Roman"/>
      <w:kern w:val="2"/>
      <w:sz w:val="18"/>
      <w:szCs w:val="18"/>
    </w:rPr>
  </w:style>
  <w:style w:type="paragraph" w:styleId="29">
    <w:name w:val="footer"/>
    <w:basedOn w:val="1"/>
    <w:link w:val="131"/>
    <w:qFormat/>
    <w:uiPriority w:val="0"/>
    <w:pPr>
      <w:tabs>
        <w:tab w:val="center" w:pos="4153"/>
        <w:tab w:val="right" w:pos="8306"/>
      </w:tabs>
      <w:snapToGrid w:val="0"/>
      <w:jc w:val="left"/>
    </w:pPr>
    <w:rPr>
      <w:rFonts w:ascii="Times New Roman"/>
      <w:kern w:val="2"/>
      <w:sz w:val="18"/>
      <w:szCs w:val="18"/>
    </w:rPr>
  </w:style>
  <w:style w:type="paragraph" w:styleId="30">
    <w:name w:val="header"/>
    <w:basedOn w:val="1"/>
    <w:link w:val="165"/>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31">
    <w:name w:val="toc 1"/>
    <w:basedOn w:val="1"/>
    <w:next w:val="1"/>
    <w:unhideWhenUsed/>
    <w:qFormat/>
    <w:uiPriority w:val="39"/>
  </w:style>
  <w:style w:type="paragraph" w:styleId="32">
    <w:name w:val="toc 4"/>
    <w:basedOn w:val="1"/>
    <w:next w:val="1"/>
    <w:unhideWhenUsed/>
    <w:qFormat/>
    <w:uiPriority w:val="39"/>
    <w:pPr>
      <w:ind w:left="1260" w:leftChars="600"/>
    </w:pPr>
  </w:style>
  <w:style w:type="paragraph" w:styleId="33">
    <w:name w:val="Subtitle"/>
    <w:basedOn w:val="1"/>
    <w:next w:val="1"/>
    <w:link w:val="130"/>
    <w:qFormat/>
    <w:uiPriority w:val="0"/>
    <w:pPr>
      <w:spacing w:before="240" w:after="60" w:line="312" w:lineRule="auto"/>
      <w:jc w:val="center"/>
      <w:outlineLvl w:val="1"/>
    </w:pPr>
    <w:rPr>
      <w:rFonts w:ascii="Cambria" w:hAnsi="Cambria"/>
      <w:b/>
      <w:bCs/>
      <w:kern w:val="28"/>
      <w:sz w:val="32"/>
      <w:szCs w:val="32"/>
    </w:rPr>
  </w:style>
  <w:style w:type="paragraph" w:styleId="34">
    <w:name w:val="List"/>
    <w:basedOn w:val="1"/>
    <w:qFormat/>
    <w:uiPriority w:val="0"/>
    <w:pPr>
      <w:numPr>
        <w:ilvl w:val="1"/>
        <w:numId w:val="2"/>
      </w:numPr>
      <w:spacing w:line="360" w:lineRule="auto"/>
      <w:jc w:val="left"/>
    </w:pPr>
    <w:rPr>
      <w:szCs w:val="24"/>
    </w:rPr>
  </w:style>
  <w:style w:type="paragraph" w:styleId="35">
    <w:name w:val="footnote text"/>
    <w:basedOn w:val="1"/>
    <w:unhideWhenUsed/>
    <w:qFormat/>
    <w:uiPriority w:val="99"/>
    <w:pPr>
      <w:snapToGrid w:val="0"/>
      <w:jc w:val="left"/>
    </w:pPr>
    <w:rPr>
      <w:sz w:val="18"/>
    </w:rPr>
  </w:style>
  <w:style w:type="paragraph" w:styleId="36">
    <w:name w:val="toc 6"/>
    <w:basedOn w:val="1"/>
    <w:next w:val="1"/>
    <w:unhideWhenUsed/>
    <w:qFormat/>
    <w:uiPriority w:val="39"/>
    <w:pPr>
      <w:ind w:left="2100" w:leftChars="1000"/>
    </w:pPr>
  </w:style>
  <w:style w:type="paragraph" w:styleId="37">
    <w:name w:val="Body Text Indent 3"/>
    <w:basedOn w:val="1"/>
    <w:link w:val="150"/>
    <w:qFormat/>
    <w:uiPriority w:val="0"/>
    <w:pPr>
      <w:spacing w:line="410" w:lineRule="exact"/>
      <w:ind w:left="619" w:leftChars="295" w:firstLine="390" w:firstLineChars="179"/>
    </w:pPr>
    <w:rPr>
      <w:rFonts w:hAnsi="宋体"/>
      <w:spacing w:val="4"/>
      <w:kern w:val="2"/>
      <w:sz w:val="21"/>
    </w:rPr>
  </w:style>
  <w:style w:type="paragraph" w:styleId="38">
    <w:name w:val="toc 2"/>
    <w:basedOn w:val="1"/>
    <w:next w:val="1"/>
    <w:unhideWhenUsed/>
    <w:qFormat/>
    <w:uiPriority w:val="39"/>
    <w:pPr>
      <w:ind w:left="420" w:leftChars="200"/>
    </w:pPr>
  </w:style>
  <w:style w:type="paragraph" w:styleId="39">
    <w:name w:val="toc 9"/>
    <w:basedOn w:val="1"/>
    <w:next w:val="1"/>
    <w:unhideWhenUsed/>
    <w:qFormat/>
    <w:uiPriority w:val="39"/>
    <w:pPr>
      <w:ind w:left="3360" w:leftChars="1600"/>
    </w:pPr>
  </w:style>
  <w:style w:type="paragraph" w:styleId="40">
    <w:name w:val="Body Text 2"/>
    <w:basedOn w:val="1"/>
    <w:link w:val="177"/>
    <w:qFormat/>
    <w:uiPriority w:val="0"/>
    <w:rPr>
      <w:rFonts w:ascii="楷体_GB2312" w:hAnsi="Copperplate Gothic Bold" w:eastAsia="楷体_GB2312"/>
      <w:kern w:val="2"/>
      <w:sz w:val="28"/>
    </w:rPr>
  </w:style>
  <w:style w:type="paragraph" w:styleId="41">
    <w:name w:val="Message Header"/>
    <w:basedOn w:val="1"/>
    <w:next w:val="1"/>
    <w:qFormat/>
    <w:uiPriority w:val="0"/>
  </w:style>
  <w:style w:type="paragraph" w:styleId="4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sz w:val="20"/>
    </w:rPr>
  </w:style>
  <w:style w:type="paragraph" w:styleId="43">
    <w:name w:val="Normal (Web)"/>
    <w:basedOn w:val="1"/>
    <w:qFormat/>
    <w:uiPriority w:val="0"/>
    <w:pPr>
      <w:widowControl/>
      <w:spacing w:before="100" w:beforeAutospacing="1" w:after="100" w:afterAutospacing="1"/>
      <w:jc w:val="left"/>
    </w:pPr>
    <w:rPr>
      <w:rFonts w:hAnsi="宋体"/>
      <w:szCs w:val="24"/>
    </w:rPr>
  </w:style>
  <w:style w:type="paragraph" w:styleId="44">
    <w:name w:val="Title"/>
    <w:basedOn w:val="1"/>
    <w:next w:val="1"/>
    <w:link w:val="171"/>
    <w:qFormat/>
    <w:uiPriority w:val="0"/>
    <w:pPr>
      <w:spacing w:before="240" w:after="60"/>
      <w:jc w:val="center"/>
      <w:outlineLvl w:val="0"/>
    </w:pPr>
    <w:rPr>
      <w:rFonts w:ascii="Cambria" w:hAnsi="Cambria"/>
      <w:b/>
      <w:bCs/>
      <w:kern w:val="2"/>
      <w:sz w:val="32"/>
      <w:szCs w:val="32"/>
    </w:rPr>
  </w:style>
  <w:style w:type="paragraph" w:styleId="45">
    <w:name w:val="annotation subject"/>
    <w:basedOn w:val="16"/>
    <w:next w:val="16"/>
    <w:link w:val="127"/>
    <w:qFormat/>
    <w:uiPriority w:val="0"/>
    <w:rPr>
      <w:b/>
      <w:bCs/>
    </w:rPr>
  </w:style>
  <w:style w:type="paragraph" w:styleId="46">
    <w:name w:val="Body Text First Indent"/>
    <w:basedOn w:val="18"/>
    <w:unhideWhenUsed/>
    <w:qFormat/>
    <w:uiPriority w:val="99"/>
    <w:pPr>
      <w:ind w:firstLine="420" w:firstLineChars="100"/>
    </w:pPr>
    <w:rPr>
      <w:szCs w:val="24"/>
    </w:rPr>
  </w:style>
  <w:style w:type="paragraph" w:styleId="47">
    <w:name w:val="Body Text First Indent 2"/>
    <w:basedOn w:val="19"/>
    <w:next w:val="46"/>
    <w:qFormat/>
    <w:uiPriority w:val="0"/>
    <w:pPr>
      <w:ind w:firstLine="420" w:firstLineChars="200"/>
    </w:pPr>
  </w:style>
  <w:style w:type="table" w:styleId="49">
    <w:name w:val="Table Grid"/>
    <w:basedOn w:val="48"/>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page number"/>
    <w:basedOn w:val="50"/>
    <w:qFormat/>
    <w:uiPriority w:val="0"/>
  </w:style>
  <w:style w:type="character" w:styleId="53">
    <w:name w:val="FollowedHyperlink"/>
    <w:qFormat/>
    <w:uiPriority w:val="0"/>
    <w:rPr>
      <w:rFonts w:hint="eastAsia" w:ascii="宋体" w:hAnsi="宋体" w:eastAsia="宋体" w:cs="宋体"/>
      <w:color w:val="000000"/>
      <w:sz w:val="14"/>
      <w:szCs w:val="14"/>
      <w:u w:val="none"/>
    </w:rPr>
  </w:style>
  <w:style w:type="character" w:styleId="54">
    <w:name w:val="Emphasis"/>
    <w:qFormat/>
    <w:uiPriority w:val="0"/>
    <w:rPr>
      <w:i/>
      <w:iCs/>
    </w:rPr>
  </w:style>
  <w:style w:type="character" w:styleId="55">
    <w:name w:val="HTML Definition"/>
    <w:basedOn w:val="50"/>
    <w:semiHidden/>
    <w:unhideWhenUsed/>
    <w:qFormat/>
    <w:uiPriority w:val="99"/>
    <w:rPr>
      <w:i/>
      <w:iCs/>
    </w:rPr>
  </w:style>
  <w:style w:type="character" w:styleId="56">
    <w:name w:val="HTML Typewriter"/>
    <w:qFormat/>
    <w:uiPriority w:val="0"/>
    <w:rPr>
      <w:rFonts w:ascii="黑体" w:hAnsi="Courier New" w:eastAsia="黑体" w:cs="Courier New"/>
      <w:sz w:val="20"/>
      <w:szCs w:val="20"/>
    </w:rPr>
  </w:style>
  <w:style w:type="character" w:styleId="57">
    <w:name w:val="Hyperlink"/>
    <w:qFormat/>
    <w:uiPriority w:val="99"/>
    <w:rPr>
      <w:rFonts w:hint="eastAsia" w:ascii="宋体" w:hAnsi="宋体" w:eastAsia="宋体" w:cs="宋体"/>
      <w:color w:val="000000"/>
      <w:sz w:val="14"/>
      <w:szCs w:val="14"/>
      <w:u w:val="none"/>
    </w:rPr>
  </w:style>
  <w:style w:type="character" w:styleId="58">
    <w:name w:val="HTML Code"/>
    <w:basedOn w:val="50"/>
    <w:semiHidden/>
    <w:unhideWhenUsed/>
    <w:qFormat/>
    <w:uiPriority w:val="99"/>
    <w:rPr>
      <w:rFonts w:hint="default" w:ascii="Consolas" w:hAnsi="Consolas" w:eastAsia="Consolas" w:cs="Consolas"/>
      <w:color w:val="C7254E"/>
      <w:sz w:val="21"/>
      <w:szCs w:val="21"/>
      <w:shd w:val="clear" w:color="auto" w:fill="F9F2F4"/>
    </w:rPr>
  </w:style>
  <w:style w:type="character" w:styleId="59">
    <w:name w:val="annotation reference"/>
    <w:qFormat/>
    <w:uiPriority w:val="99"/>
    <w:rPr>
      <w:sz w:val="21"/>
      <w:szCs w:val="21"/>
    </w:rPr>
  </w:style>
  <w:style w:type="character" w:styleId="60">
    <w:name w:val="footnote reference"/>
    <w:basedOn w:val="50"/>
    <w:unhideWhenUsed/>
    <w:qFormat/>
    <w:uiPriority w:val="99"/>
    <w:rPr>
      <w:vertAlign w:val="superscript"/>
    </w:rPr>
  </w:style>
  <w:style w:type="character" w:styleId="61">
    <w:name w:val="HTML Keyboard"/>
    <w:basedOn w:val="50"/>
    <w:semiHidden/>
    <w:unhideWhenUsed/>
    <w:qFormat/>
    <w:uiPriority w:val="99"/>
    <w:rPr>
      <w:rFonts w:ascii="Consolas" w:hAnsi="Consolas" w:eastAsia="Consolas" w:cs="Consolas"/>
      <w:color w:val="FFFFFF"/>
      <w:sz w:val="21"/>
      <w:szCs w:val="21"/>
      <w:shd w:val="clear" w:color="auto" w:fill="333333"/>
    </w:rPr>
  </w:style>
  <w:style w:type="character" w:styleId="62">
    <w:name w:val="HTML Sample"/>
    <w:basedOn w:val="50"/>
    <w:semiHidden/>
    <w:unhideWhenUsed/>
    <w:qFormat/>
    <w:uiPriority w:val="99"/>
    <w:rPr>
      <w:rFonts w:hint="default" w:ascii="Consolas" w:hAnsi="Consolas" w:eastAsia="Consolas" w:cs="Consolas"/>
      <w:sz w:val="21"/>
      <w:szCs w:val="21"/>
    </w:rPr>
  </w:style>
  <w:style w:type="paragraph" w:styleId="63">
    <w:name w:val="Quote"/>
    <w:basedOn w:val="1"/>
    <w:next w:val="1"/>
    <w:qFormat/>
    <w:uiPriority w:val="29"/>
    <w:pPr>
      <w:spacing w:beforeLines="50" w:afterLines="50" w:line="360" w:lineRule="auto"/>
    </w:pPr>
    <w:rPr>
      <w:i/>
      <w:iCs/>
      <w:color w:val="000000"/>
      <w:szCs w:val="24"/>
      <w:lang w:val="zh-CN"/>
    </w:rPr>
  </w:style>
  <w:style w:type="paragraph" w:customStyle="1" w:styleId="64">
    <w:name w:val="Default"/>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6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6">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7">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paragraph" w:customStyle="1" w:styleId="68">
    <w:name w:val="普通(网站)1"/>
    <w:basedOn w:val="1"/>
    <w:qFormat/>
    <w:uiPriority w:val="0"/>
    <w:pPr>
      <w:widowControl/>
      <w:spacing w:before="100" w:beforeAutospacing="1" w:after="100" w:afterAutospacing="1"/>
      <w:jc w:val="left"/>
    </w:pPr>
    <w:rPr>
      <w:rFonts w:hAnsi="宋体" w:cs="宋体"/>
      <w:szCs w:val="24"/>
    </w:rPr>
  </w:style>
  <w:style w:type="paragraph" w:customStyle="1" w:styleId="69">
    <w:name w:val="??¨???¨????ì?¨¨??¨?o??????ì?¨¨?"/>
    <w:basedOn w:val="1"/>
    <w:qFormat/>
    <w:uiPriority w:val="0"/>
    <w:pPr>
      <w:autoSpaceDE w:val="0"/>
      <w:autoSpaceDN w:val="0"/>
      <w:adjustRightInd w:val="0"/>
      <w:jc w:val="left"/>
    </w:pPr>
  </w:style>
  <w:style w:type="paragraph" w:customStyle="1" w:styleId="70">
    <w:name w:val="排列"/>
    <w:basedOn w:val="1"/>
    <w:qFormat/>
    <w:uiPriority w:val="0"/>
    <w:pPr>
      <w:adjustRightInd w:val="0"/>
      <w:spacing w:line="360" w:lineRule="auto"/>
      <w:ind w:hanging="627"/>
      <w:jc w:val="left"/>
    </w:pPr>
    <w:rPr>
      <w:b/>
    </w:rPr>
  </w:style>
  <w:style w:type="paragraph" w:customStyle="1" w:styleId="71">
    <w:name w:val="p0"/>
    <w:basedOn w:val="1"/>
    <w:qFormat/>
    <w:uiPriority w:val="0"/>
    <w:pPr>
      <w:widowControl/>
      <w:snapToGrid w:val="0"/>
      <w:spacing w:line="312" w:lineRule="atLeast"/>
      <w:textAlignment w:val="baseline"/>
    </w:pPr>
    <w:rPr>
      <w:szCs w:val="21"/>
    </w:rPr>
  </w:style>
  <w:style w:type="paragraph" w:customStyle="1" w:styleId="72">
    <w:name w:val="Char3"/>
    <w:basedOn w:val="1"/>
    <w:qFormat/>
    <w:uiPriority w:val="0"/>
    <w:pPr>
      <w:tabs>
        <w:tab w:val="left" w:pos="360"/>
      </w:tabs>
    </w:pPr>
    <w:rPr>
      <w:szCs w:val="24"/>
    </w:rPr>
  </w:style>
  <w:style w:type="paragraph" w:customStyle="1" w:styleId="73">
    <w:name w:val="case31"/>
    <w:basedOn w:val="1"/>
    <w:qFormat/>
    <w:uiPriority w:val="0"/>
    <w:pPr>
      <w:widowControl/>
      <w:spacing w:before="100" w:beforeAutospacing="1" w:after="100" w:afterAutospacing="1"/>
      <w:jc w:val="left"/>
    </w:pPr>
    <w:rPr>
      <w:rFonts w:hAnsi="宋体"/>
      <w:color w:val="000000"/>
      <w:szCs w:val="24"/>
    </w:rPr>
  </w:style>
  <w:style w:type="paragraph" w:customStyle="1" w:styleId="74">
    <w:name w:val="1册标题2"/>
    <w:basedOn w:val="1"/>
    <w:next w:val="1"/>
    <w:qFormat/>
    <w:uiPriority w:val="0"/>
    <w:pPr>
      <w:adjustRightInd w:val="0"/>
      <w:spacing w:beforeLines="50" w:afterLines="50" w:line="300" w:lineRule="auto"/>
      <w:jc w:val="center"/>
      <w:textAlignment w:val="baseline"/>
      <w:outlineLvl w:val="1"/>
    </w:pPr>
    <w:rPr>
      <w:rFonts w:ascii="Arial" w:hAnsi="Arial" w:eastAsia="黑体"/>
      <w:bCs/>
      <w:sz w:val="32"/>
      <w:szCs w:val="24"/>
    </w:rPr>
  </w:style>
  <w:style w:type="paragraph" w:customStyle="1" w:styleId="75">
    <w:name w:val="正文序号 3"/>
    <w:basedOn w:val="1"/>
    <w:qFormat/>
    <w:uiPriority w:val="0"/>
    <w:pPr>
      <w:numPr>
        <w:ilvl w:val="2"/>
        <w:numId w:val="3"/>
      </w:numPr>
      <w:spacing w:before="60"/>
    </w:pPr>
    <w:rPr>
      <w:szCs w:val="24"/>
    </w:rPr>
  </w:style>
  <w:style w:type="paragraph" w:customStyle="1" w:styleId="76">
    <w:name w:val="_Style 62"/>
    <w:link w:val="136"/>
    <w:qFormat/>
    <w:uiPriority w:val="1"/>
    <w:pPr>
      <w:widowControl w:val="0"/>
      <w:jc w:val="both"/>
    </w:pPr>
    <w:rPr>
      <w:rFonts w:ascii="Calibri" w:hAnsi="Calibri" w:eastAsia="宋体" w:cs="Times New Roman"/>
      <w:kern w:val="2"/>
      <w:sz w:val="21"/>
      <w:szCs w:val="22"/>
      <w:lang w:val="en-US" w:eastAsia="zh-CN" w:bidi="ar-SA"/>
    </w:rPr>
  </w:style>
  <w:style w:type="paragraph" w:customStyle="1" w:styleId="77">
    <w:name w:val="?§?§?¨¤?§o????¨¤?"/>
    <w:basedOn w:val="1"/>
    <w:qFormat/>
    <w:uiPriority w:val="0"/>
    <w:pPr>
      <w:autoSpaceDE w:val="0"/>
      <w:autoSpaceDN w:val="0"/>
      <w:adjustRightInd w:val="0"/>
      <w:jc w:val="left"/>
    </w:pPr>
  </w:style>
  <w:style w:type="paragraph" w:customStyle="1" w:styleId="78">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paragraph" w:customStyle="1" w:styleId="79">
    <w:name w:val="reader-word-layer"/>
    <w:basedOn w:val="1"/>
    <w:qFormat/>
    <w:uiPriority w:val="0"/>
    <w:pPr>
      <w:widowControl/>
      <w:spacing w:before="100" w:beforeAutospacing="1" w:after="100" w:afterAutospacing="1"/>
      <w:jc w:val="left"/>
    </w:pPr>
    <w:rPr>
      <w:rFonts w:hAnsi="宋体" w:cs="宋体"/>
      <w:szCs w:val="24"/>
    </w:rPr>
  </w:style>
  <w:style w:type="paragraph" w:customStyle="1" w:styleId="80">
    <w:name w:val="Char"/>
    <w:basedOn w:val="1"/>
    <w:qFormat/>
    <w:uiPriority w:val="0"/>
    <w:rPr>
      <w:rFonts w:hAnsi="宋体"/>
      <w:szCs w:val="24"/>
    </w:rPr>
  </w:style>
  <w:style w:type="paragraph" w:customStyle="1" w:styleId="81">
    <w:name w:val="样式 正文缩进 + 首行缩进:  2 字符 段前: 0.5 行 段后: 0.5 行"/>
    <w:basedOn w:val="13"/>
    <w:link w:val="169"/>
    <w:qFormat/>
    <w:uiPriority w:val="0"/>
    <w:pPr>
      <w:spacing w:beforeLines="50" w:afterLines="50" w:line="360" w:lineRule="auto"/>
      <w:ind w:firstLine="480"/>
    </w:pPr>
    <w:rPr>
      <w:sz w:val="24"/>
      <w:szCs w:val="20"/>
    </w:rPr>
  </w:style>
  <w:style w:type="paragraph" w:customStyle="1" w:styleId="82">
    <w:name w:val="日期1"/>
    <w:basedOn w:val="1"/>
    <w:next w:val="1"/>
    <w:qFormat/>
    <w:uiPriority w:val="0"/>
    <w:rPr>
      <w:rFonts w:ascii="黑体" w:eastAsia="黑体"/>
      <w:sz w:val="28"/>
    </w:rPr>
  </w:style>
  <w:style w:type="paragraph" w:customStyle="1" w:styleId="83">
    <w:name w:val="正文序号 1"/>
    <w:basedOn w:val="1"/>
    <w:qFormat/>
    <w:uiPriority w:val="0"/>
    <w:pPr>
      <w:numPr>
        <w:ilvl w:val="0"/>
        <w:numId w:val="3"/>
      </w:numPr>
      <w:spacing w:before="60"/>
    </w:pPr>
    <w:rPr>
      <w:szCs w:val="24"/>
    </w:rPr>
  </w:style>
  <w:style w:type="paragraph" w:customStyle="1" w:styleId="84">
    <w:name w:val="Char Char1"/>
    <w:basedOn w:val="1"/>
    <w:qFormat/>
    <w:uiPriority w:val="0"/>
    <w:pPr>
      <w:widowControl/>
      <w:spacing w:after="160" w:line="240" w:lineRule="exact"/>
      <w:jc w:val="left"/>
    </w:pPr>
    <w:rPr>
      <w:rFonts w:ascii="Verdana" w:hAnsi="Verdana" w:eastAsia="楷体_GB2312"/>
      <w:b/>
      <w:i/>
      <w:iCs/>
      <w:color w:val="000000"/>
      <w:sz w:val="20"/>
      <w:lang w:eastAsia="en-US"/>
    </w:rPr>
  </w:style>
  <w:style w:type="paragraph" w:customStyle="1" w:styleId="85">
    <w:name w:val="表格标题"/>
    <w:basedOn w:val="1"/>
    <w:qFormat/>
    <w:uiPriority w:val="0"/>
    <w:pPr>
      <w:adjustRightInd w:val="0"/>
      <w:snapToGrid w:val="0"/>
      <w:spacing w:beforeLines="50" w:afterLines="50"/>
      <w:ind w:left="22" w:leftChars="8"/>
      <w:jc w:val="center"/>
    </w:pPr>
    <w:rPr>
      <w:b/>
      <w:bCs/>
      <w:color w:val="000000"/>
      <w:sz w:val="32"/>
      <w:szCs w:val="32"/>
    </w:rPr>
  </w:style>
  <w:style w:type="paragraph" w:customStyle="1" w:styleId="86">
    <w:name w:val="目录"/>
    <w:basedOn w:val="1"/>
    <w:qFormat/>
    <w:uiPriority w:val="0"/>
    <w:pPr>
      <w:widowControl/>
      <w:jc w:val="center"/>
    </w:pPr>
    <w:rPr>
      <w:b/>
      <w:sz w:val="36"/>
    </w:rPr>
  </w:style>
  <w:style w:type="paragraph" w:customStyle="1" w:styleId="87">
    <w:name w:val="文字列表"/>
    <w:basedOn w:val="1"/>
    <w:qFormat/>
    <w:uiPriority w:val="0"/>
    <w:pPr>
      <w:tabs>
        <w:tab w:val="left" w:pos="420"/>
      </w:tabs>
      <w:spacing w:line="360" w:lineRule="auto"/>
      <w:ind w:left="358" w:leftChars="128" w:firstLine="2"/>
    </w:pPr>
    <w:rPr>
      <w:spacing w:val="20"/>
      <w:szCs w:val="24"/>
    </w:rPr>
  </w:style>
  <w:style w:type="paragraph" w:customStyle="1" w:styleId="88">
    <w:name w:val="Char121"/>
    <w:basedOn w:val="1"/>
    <w:qFormat/>
    <w:uiPriority w:val="0"/>
    <w:pPr>
      <w:numPr>
        <w:ilvl w:val="0"/>
        <w:numId w:val="4"/>
      </w:numPr>
      <w:tabs>
        <w:tab w:val="left" w:pos="1200"/>
        <w:tab w:val="clear" w:pos="720"/>
      </w:tabs>
      <w:ind w:left="1200" w:hanging="360"/>
    </w:pPr>
    <w:rPr>
      <w:szCs w:val="24"/>
    </w:rPr>
  </w:style>
  <w:style w:type="paragraph" w:customStyle="1" w:styleId="89">
    <w:name w:val="缺省文本"/>
    <w:basedOn w:val="1"/>
    <w:qFormat/>
    <w:uiPriority w:val="0"/>
    <w:pPr>
      <w:autoSpaceDE w:val="0"/>
      <w:autoSpaceDN w:val="0"/>
      <w:adjustRightInd w:val="0"/>
      <w:jc w:val="left"/>
    </w:pPr>
  </w:style>
  <w:style w:type="paragraph" w:customStyle="1" w:styleId="90">
    <w:name w:val="Char Char Char Char"/>
    <w:basedOn w:val="1"/>
    <w:qFormat/>
    <w:uiPriority w:val="0"/>
    <w:pPr>
      <w:widowControl/>
      <w:spacing w:after="160" w:line="240" w:lineRule="exact"/>
      <w:jc w:val="center"/>
    </w:pPr>
    <w:rPr>
      <w:rFonts w:hAnsi="宋体"/>
      <w:b/>
      <w:sz w:val="28"/>
      <w:szCs w:val="28"/>
      <w:lang w:eastAsia="en-US"/>
    </w:rPr>
  </w:style>
  <w:style w:type="paragraph" w:customStyle="1" w:styleId="91">
    <w:name w:val="小标题 2"/>
    <w:basedOn w:val="1"/>
    <w:qFormat/>
    <w:uiPriority w:val="0"/>
    <w:pPr>
      <w:autoSpaceDE w:val="0"/>
      <w:autoSpaceDN w:val="0"/>
      <w:adjustRightInd w:val="0"/>
    </w:pPr>
    <w:rPr>
      <w:rFonts w:ascii="黑体" w:eastAsia="黑体" w:cs="黑体"/>
      <w:szCs w:val="24"/>
    </w:rPr>
  </w:style>
  <w:style w:type="paragraph" w:customStyle="1" w:styleId="92">
    <w:name w:val="_Style 37"/>
    <w:basedOn w:val="1"/>
    <w:qFormat/>
    <w:uiPriority w:val="0"/>
    <w:pPr>
      <w:widowControl/>
      <w:spacing w:after="160" w:line="240" w:lineRule="exact"/>
      <w:jc w:val="center"/>
    </w:pPr>
    <w:rPr>
      <w:rFonts w:hAnsi="宋体"/>
      <w:b/>
      <w:sz w:val="28"/>
      <w:szCs w:val="28"/>
      <w:lang w:eastAsia="en-US"/>
    </w:rPr>
  </w:style>
  <w:style w:type="paragraph" w:customStyle="1" w:styleId="93">
    <w:name w:val="xl51"/>
    <w:basedOn w:val="1"/>
    <w:qFormat/>
    <w:uiPriority w:val="0"/>
    <w:pPr>
      <w:widowControl/>
      <w:spacing w:before="100" w:beforeAutospacing="1" w:after="100" w:afterAutospacing="1"/>
      <w:jc w:val="center"/>
    </w:pPr>
    <w:rPr>
      <w:rFonts w:ascii="Arial Unicode MS" w:hAnsi="Arial Unicode MS" w:eastAsia="Arial Unicode MS"/>
      <w:b/>
      <w:sz w:val="32"/>
    </w:rPr>
  </w:style>
  <w:style w:type="paragraph" w:customStyle="1" w:styleId="94">
    <w:name w:val="Char11"/>
    <w:basedOn w:val="1"/>
    <w:qFormat/>
    <w:uiPriority w:val="0"/>
    <w:rPr>
      <w:rFonts w:hAnsi="宋体"/>
      <w:szCs w:val="24"/>
    </w:rPr>
  </w:style>
  <w:style w:type="paragraph" w:customStyle="1" w:styleId="95">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96">
    <w:name w:val="_Style 82"/>
    <w:basedOn w:val="2"/>
    <w:next w:val="1"/>
    <w:qFormat/>
    <w:uiPriority w:val="39"/>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97">
    <w:name w:val="ec_msonormal"/>
    <w:basedOn w:val="1"/>
    <w:qFormat/>
    <w:uiPriority w:val="0"/>
    <w:pPr>
      <w:widowControl/>
      <w:spacing w:before="100" w:beforeAutospacing="1" w:after="100" w:afterAutospacing="1"/>
      <w:jc w:val="left"/>
    </w:pPr>
    <w:rPr>
      <w:rFonts w:hAnsi="宋体" w:cs="宋体"/>
      <w:szCs w:val="24"/>
    </w:rPr>
  </w:style>
  <w:style w:type="paragraph" w:customStyle="1" w:styleId="98">
    <w:name w:val="Form Header 1"/>
    <w:basedOn w:val="1"/>
    <w:next w:val="1"/>
    <w:qFormat/>
    <w:uiPriority w:val="0"/>
    <w:pPr>
      <w:widowControl/>
      <w:spacing w:before="80" w:after="80"/>
      <w:jc w:val="left"/>
    </w:pPr>
    <w:rPr>
      <w:rFonts w:ascii="Arial" w:hAnsi="Arial"/>
      <w:b/>
      <w:lang w:val="de-DE" w:eastAsia="en-US"/>
    </w:rPr>
  </w:style>
  <w:style w:type="paragraph" w:customStyle="1" w:styleId="99">
    <w:name w:val="正文段"/>
    <w:basedOn w:val="1"/>
    <w:qFormat/>
    <w:uiPriority w:val="0"/>
    <w:pPr>
      <w:adjustRightInd w:val="0"/>
      <w:snapToGrid w:val="0"/>
      <w:spacing w:line="360" w:lineRule="auto"/>
    </w:pPr>
    <w:rPr>
      <w:rFonts w:eastAsia="仿宋_GB2312"/>
      <w:spacing w:val="-8"/>
    </w:rPr>
  </w:style>
  <w:style w:type="paragraph" w:customStyle="1" w:styleId="100">
    <w:name w:val="Q/19LGT01—2001"/>
    <w:basedOn w:val="1"/>
    <w:qFormat/>
    <w:uiPriority w:val="0"/>
    <w:pPr>
      <w:tabs>
        <w:tab w:val="left" w:pos="555"/>
      </w:tabs>
      <w:spacing w:line="360" w:lineRule="auto"/>
      <w:ind w:firstLine="420" w:firstLineChars="200"/>
    </w:pPr>
    <w:rPr>
      <w:rFonts w:hAnsi="宋体"/>
      <w:bCs/>
    </w:rPr>
  </w:style>
  <w:style w:type="paragraph" w:customStyle="1" w:styleId="101">
    <w:name w:val="_Style 87"/>
    <w:basedOn w:val="1"/>
    <w:link w:val="164"/>
    <w:qFormat/>
    <w:uiPriority w:val="34"/>
    <w:pPr>
      <w:ind w:firstLine="420" w:firstLineChars="200"/>
    </w:pPr>
    <w:rPr>
      <w:rFonts w:ascii="Calibri" w:hAnsi="Calibri"/>
      <w:kern w:val="2"/>
      <w:sz w:val="21"/>
      <w:szCs w:val="22"/>
    </w:rPr>
  </w:style>
  <w:style w:type="paragraph" w:customStyle="1" w:styleId="102">
    <w:name w:val="表格文字中"/>
    <w:basedOn w:val="1"/>
    <w:qFormat/>
    <w:uiPriority w:val="0"/>
    <w:pPr>
      <w:adjustRightInd w:val="0"/>
      <w:snapToGrid w:val="0"/>
      <w:ind w:left="22" w:leftChars="8"/>
      <w:jc w:val="center"/>
    </w:pPr>
    <w:rPr>
      <w:szCs w:val="24"/>
    </w:rPr>
  </w:style>
  <w:style w:type="paragraph" w:customStyle="1" w:styleId="103">
    <w:name w:val="列出段落1"/>
    <w:basedOn w:val="1"/>
    <w:qFormat/>
    <w:uiPriority w:val="34"/>
    <w:pPr>
      <w:ind w:firstLine="420" w:firstLineChars="200"/>
    </w:pPr>
  </w:style>
  <w:style w:type="paragraph" w:customStyle="1" w:styleId="104">
    <w:name w:val="列出段落11"/>
    <w:basedOn w:val="1"/>
    <w:qFormat/>
    <w:uiPriority w:val="0"/>
    <w:pPr>
      <w:ind w:firstLine="420" w:firstLineChars="200"/>
    </w:pPr>
  </w:style>
  <w:style w:type="paragraph" w:customStyle="1" w:styleId="105">
    <w:name w:val="表格文字"/>
    <w:basedOn w:val="1"/>
    <w:qFormat/>
    <w:uiPriority w:val="0"/>
    <w:pPr>
      <w:spacing w:before="120" w:after="120"/>
    </w:pPr>
    <w:rPr>
      <w:rFonts w:ascii="新宋体" w:hAnsi="宋体" w:eastAsia="新宋体"/>
      <w:bCs/>
      <w:color w:val="000000"/>
      <w:sz w:val="18"/>
      <w:szCs w:val="18"/>
    </w:rPr>
  </w:style>
  <w:style w:type="paragraph" w:customStyle="1" w:styleId="106">
    <w:name w:val="Char1 Char Char Char"/>
    <w:basedOn w:val="1"/>
    <w:qFormat/>
    <w:uiPriority w:val="0"/>
  </w:style>
  <w:style w:type="paragraph" w:customStyle="1" w:styleId="107">
    <w:name w:val="普通(网站)2"/>
    <w:basedOn w:val="1"/>
    <w:qFormat/>
    <w:uiPriority w:val="0"/>
    <w:pPr>
      <w:widowControl/>
      <w:spacing w:before="100" w:beforeAutospacing="1" w:after="100" w:afterAutospacing="1"/>
      <w:jc w:val="left"/>
    </w:pPr>
    <w:rPr>
      <w:rFonts w:hAnsi="宋体" w:cs="宋体"/>
      <w:szCs w:val="24"/>
    </w:rPr>
  </w:style>
  <w:style w:type="paragraph" w:customStyle="1" w:styleId="108">
    <w:name w:val="正文空2格  1."/>
    <w:basedOn w:val="1"/>
    <w:qFormat/>
    <w:uiPriority w:val="0"/>
    <w:pPr>
      <w:adjustRightInd w:val="0"/>
      <w:spacing w:line="360" w:lineRule="auto"/>
      <w:ind w:firstLine="480" w:firstLineChars="200"/>
      <w:textAlignment w:val="baseline"/>
    </w:pPr>
    <w:rPr>
      <w:rFonts w:eastAsia="仿宋" w:cs="宋体"/>
      <w:sz w:val="28"/>
    </w:rPr>
  </w:style>
  <w:style w:type="paragraph" w:customStyle="1" w:styleId="109">
    <w:name w:val="纯文本1"/>
    <w:basedOn w:val="1"/>
    <w:qFormat/>
    <w:uiPriority w:val="0"/>
    <w:pPr>
      <w:spacing w:line="324" w:lineRule="auto"/>
    </w:pPr>
    <w:rPr>
      <w:rFonts w:hAnsi="Courier New" w:cs="Courier New"/>
      <w:szCs w:val="21"/>
    </w:rPr>
  </w:style>
  <w:style w:type="paragraph" w:customStyle="1" w:styleId="110">
    <w:name w:val="正文序号 4"/>
    <w:basedOn w:val="1"/>
    <w:qFormat/>
    <w:uiPriority w:val="0"/>
    <w:pPr>
      <w:numPr>
        <w:ilvl w:val="3"/>
        <w:numId w:val="3"/>
      </w:numPr>
      <w:spacing w:before="60"/>
    </w:pPr>
    <w:rPr>
      <w:szCs w:val="24"/>
    </w:rPr>
  </w:style>
  <w:style w:type="paragraph" w:customStyle="1" w:styleId="111">
    <w:name w:val="Char1"/>
    <w:basedOn w:val="1"/>
    <w:qFormat/>
    <w:uiPriority w:val="0"/>
    <w:pPr>
      <w:tabs>
        <w:tab w:val="left" w:pos="360"/>
      </w:tabs>
      <w:ind w:left="360" w:hanging="360" w:hangingChars="200"/>
    </w:pPr>
    <w:rPr>
      <w:szCs w:val="24"/>
    </w:rPr>
  </w:style>
  <w:style w:type="paragraph" w:customStyle="1" w:styleId="112">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top"/>
    </w:pPr>
    <w:rPr>
      <w:rFonts w:hAnsi="宋体"/>
      <w:b/>
      <w:bCs/>
      <w:szCs w:val="24"/>
    </w:rPr>
  </w:style>
  <w:style w:type="paragraph" w:customStyle="1" w:styleId="113">
    <w:name w:val="二级条标题"/>
    <w:basedOn w:val="1"/>
    <w:next w:val="1"/>
    <w:qFormat/>
    <w:uiPriority w:val="0"/>
    <w:pPr>
      <w:widowControl/>
      <w:numPr>
        <w:ilvl w:val="3"/>
        <w:numId w:val="5"/>
      </w:numPr>
      <w:jc w:val="left"/>
      <w:outlineLvl w:val="3"/>
    </w:pPr>
    <w:rPr>
      <w:rFonts w:eastAsia="黑体"/>
    </w:rPr>
  </w:style>
  <w:style w:type="paragraph" w:customStyle="1" w:styleId="114">
    <w:name w:val="插图编号"/>
    <w:basedOn w:val="1"/>
    <w:next w:val="13"/>
    <w:qFormat/>
    <w:uiPriority w:val="0"/>
    <w:pPr>
      <w:tabs>
        <w:tab w:val="left" w:pos="1440"/>
      </w:tabs>
      <w:spacing w:line="360" w:lineRule="auto"/>
      <w:ind w:left="1021" w:hanging="1021"/>
    </w:pPr>
    <w:rPr>
      <w:spacing w:val="20"/>
      <w:szCs w:val="24"/>
    </w:rPr>
  </w:style>
  <w:style w:type="paragraph" w:customStyle="1" w:styleId="115">
    <w:name w:val="样式3"/>
    <w:basedOn w:val="24"/>
    <w:qFormat/>
    <w:uiPriority w:val="0"/>
    <w:pPr>
      <w:spacing w:line="0" w:lineRule="atLeast"/>
      <w:outlineLvl w:val="0"/>
    </w:pPr>
    <w:rPr>
      <w:sz w:val="28"/>
    </w:rPr>
  </w:style>
  <w:style w:type="paragraph" w:customStyle="1" w:styleId="116">
    <w:name w:val="样式 WG标题3 + 行距: 固定值 18 磅"/>
    <w:basedOn w:val="1"/>
    <w:qFormat/>
    <w:uiPriority w:val="0"/>
    <w:pPr>
      <w:autoSpaceDE w:val="0"/>
      <w:autoSpaceDN w:val="0"/>
      <w:adjustRightInd w:val="0"/>
      <w:spacing w:line="360" w:lineRule="exact"/>
      <w:ind w:firstLine="200" w:firstLineChars="200"/>
      <w:textAlignment w:val="baseline"/>
      <w:outlineLvl w:val="2"/>
    </w:pPr>
    <w:rPr>
      <w:rFonts w:cs="宋体"/>
      <w:b/>
      <w:bCs/>
      <w:color w:val="000000"/>
      <w:kern w:val="20"/>
    </w:rPr>
  </w:style>
  <w:style w:type="paragraph" w:customStyle="1" w:styleId="117">
    <w:name w:val="正文1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118">
    <w:name w:val="Char13"/>
    <w:basedOn w:val="1"/>
    <w:qFormat/>
    <w:uiPriority w:val="0"/>
    <w:pPr>
      <w:tabs>
        <w:tab w:val="left" w:pos="360"/>
      </w:tabs>
      <w:ind w:left="360" w:hanging="360" w:hangingChars="200"/>
    </w:pPr>
    <w:rPr>
      <w:szCs w:val="24"/>
    </w:rPr>
  </w:style>
  <w:style w:type="paragraph" w:customStyle="1" w:styleId="119">
    <w:name w:val="日期11"/>
    <w:basedOn w:val="1"/>
    <w:next w:val="1"/>
    <w:qFormat/>
    <w:uiPriority w:val="0"/>
    <w:rPr>
      <w:rFonts w:ascii="黑体" w:eastAsia="黑体"/>
      <w:sz w:val="28"/>
    </w:rPr>
  </w:style>
  <w:style w:type="paragraph" w:customStyle="1" w:styleId="120">
    <w:name w:val="Table Paragraph"/>
    <w:basedOn w:val="1"/>
    <w:qFormat/>
    <w:uiPriority w:val="1"/>
    <w:rPr>
      <w:rFonts w:hAnsi="宋体" w:cs="宋体"/>
      <w:lang w:val="zh-CN" w:bidi="zh-CN"/>
    </w:rPr>
  </w:style>
  <w:style w:type="paragraph" w:customStyle="1" w:styleId="121">
    <w:name w:val="正文序号 2"/>
    <w:basedOn w:val="1"/>
    <w:qFormat/>
    <w:uiPriority w:val="0"/>
    <w:pPr>
      <w:numPr>
        <w:ilvl w:val="1"/>
        <w:numId w:val="3"/>
      </w:numPr>
      <w:spacing w:before="60"/>
    </w:pPr>
    <w:rPr>
      <w:szCs w:val="24"/>
    </w:rPr>
  </w:style>
  <w:style w:type="paragraph" w:customStyle="1" w:styleId="122">
    <w:name w:val="Char12"/>
    <w:basedOn w:val="1"/>
    <w:qFormat/>
    <w:uiPriority w:val="0"/>
    <w:pPr>
      <w:tabs>
        <w:tab w:val="left" w:pos="360"/>
      </w:tabs>
    </w:pPr>
    <w:rPr>
      <w:szCs w:val="24"/>
    </w:rPr>
  </w:style>
  <w:style w:type="paragraph" w:customStyle="1" w:styleId="123">
    <w:name w:val="招标书 正文"/>
    <w:basedOn w:val="1"/>
    <w:link w:val="141"/>
    <w:qFormat/>
    <w:uiPriority w:val="0"/>
    <w:pPr>
      <w:widowControl/>
      <w:snapToGrid w:val="0"/>
      <w:spacing w:line="560" w:lineRule="exact"/>
      <w:ind w:firstLine="560" w:firstLineChars="200"/>
      <w:jc w:val="left"/>
    </w:pPr>
    <w:rPr>
      <w:rFonts w:hAnsi="宋体"/>
      <w:color w:val="000000"/>
      <w:szCs w:val="28"/>
    </w:rPr>
  </w:style>
  <w:style w:type="paragraph" w:customStyle="1" w:styleId="124">
    <w:name w:val="表内文字"/>
    <w:basedOn w:val="1"/>
    <w:qFormat/>
    <w:uiPriority w:val="0"/>
    <w:pPr>
      <w:jc w:val="left"/>
    </w:pPr>
    <w:rPr>
      <w:szCs w:val="24"/>
    </w:rPr>
  </w:style>
  <w:style w:type="paragraph" w:customStyle="1" w:styleId="125">
    <w:name w:val="标准"/>
    <w:basedOn w:val="1"/>
    <w:qFormat/>
    <w:uiPriority w:val="0"/>
    <w:pPr>
      <w:widowControl/>
      <w:autoSpaceDE w:val="0"/>
      <w:autoSpaceDN w:val="0"/>
      <w:adjustRightInd w:val="0"/>
      <w:spacing w:line="318" w:lineRule="atLeast"/>
    </w:pPr>
    <w:rPr>
      <w:rFonts w:ascii="楷体_GB2312" w:hAnsi="宋体" w:eastAsia="楷体_GB2312" w:cs="宋体"/>
    </w:rPr>
  </w:style>
  <w:style w:type="character" w:customStyle="1" w:styleId="126">
    <w:name w:val="正文缩进 Char"/>
    <w:link w:val="13"/>
    <w:qFormat/>
    <w:uiPriority w:val="0"/>
    <w:rPr>
      <w:kern w:val="2"/>
      <w:sz w:val="21"/>
      <w:szCs w:val="24"/>
    </w:rPr>
  </w:style>
  <w:style w:type="character" w:customStyle="1" w:styleId="127">
    <w:name w:val="批注主题 Char"/>
    <w:link w:val="45"/>
    <w:qFormat/>
    <w:uiPriority w:val="0"/>
    <w:rPr>
      <w:rFonts w:eastAsia="宋体"/>
      <w:b/>
      <w:bCs/>
      <w:kern w:val="2"/>
      <w:sz w:val="21"/>
      <w:szCs w:val="24"/>
      <w:lang w:val="en-US" w:eastAsia="zh-CN" w:bidi="ar-SA"/>
    </w:rPr>
  </w:style>
  <w:style w:type="character" w:customStyle="1" w:styleId="128">
    <w:name w:val="base"/>
    <w:basedOn w:val="50"/>
    <w:qFormat/>
    <w:uiPriority w:val="0"/>
  </w:style>
  <w:style w:type="character" w:customStyle="1" w:styleId="129">
    <w:name w:val="批注框文本 Char"/>
    <w:link w:val="28"/>
    <w:qFormat/>
    <w:uiPriority w:val="99"/>
    <w:rPr>
      <w:kern w:val="2"/>
      <w:sz w:val="18"/>
      <w:szCs w:val="18"/>
    </w:rPr>
  </w:style>
  <w:style w:type="character" w:customStyle="1" w:styleId="130">
    <w:name w:val="副标题 Char"/>
    <w:link w:val="33"/>
    <w:qFormat/>
    <w:uiPriority w:val="0"/>
    <w:rPr>
      <w:rFonts w:ascii="Cambria" w:hAnsi="Cambria"/>
      <w:b/>
      <w:bCs/>
      <w:kern w:val="28"/>
      <w:sz w:val="32"/>
      <w:szCs w:val="32"/>
    </w:rPr>
  </w:style>
  <w:style w:type="character" w:customStyle="1" w:styleId="131">
    <w:name w:val="页脚 Char"/>
    <w:link w:val="29"/>
    <w:qFormat/>
    <w:uiPriority w:val="0"/>
    <w:rPr>
      <w:rFonts w:eastAsia="宋体"/>
      <w:kern w:val="2"/>
      <w:sz w:val="18"/>
      <w:szCs w:val="18"/>
      <w:lang w:val="en-US" w:eastAsia="zh-CN" w:bidi="ar-SA"/>
    </w:rPr>
  </w:style>
  <w:style w:type="character" w:customStyle="1" w:styleId="132">
    <w:name w:val="Char Char5"/>
    <w:qFormat/>
    <w:uiPriority w:val="0"/>
    <w:rPr>
      <w:rFonts w:ascii="宋体" w:hAnsi="Courier New" w:eastAsia="宋体"/>
      <w:kern w:val="2"/>
      <w:sz w:val="21"/>
      <w:lang w:val="en-US" w:eastAsia="zh-CN" w:bidi="ar-SA"/>
    </w:rPr>
  </w:style>
  <w:style w:type="character" w:customStyle="1" w:styleId="133">
    <w:name w:val="标题 6 Char"/>
    <w:link w:val="7"/>
    <w:qFormat/>
    <w:uiPriority w:val="0"/>
    <w:rPr>
      <w:rFonts w:ascii="Arial Unicode MS" w:hAnsi="Arial Unicode MS"/>
      <w:bCs/>
      <w:kern w:val="2"/>
      <w:sz w:val="24"/>
      <w:szCs w:val="24"/>
    </w:rPr>
  </w:style>
  <w:style w:type="character" w:customStyle="1" w:styleId="134">
    <w:name w:val="题注 Char"/>
    <w:link w:val="14"/>
    <w:qFormat/>
    <w:uiPriority w:val="0"/>
    <w:rPr>
      <w:rFonts w:ascii="Arial" w:hAnsi="Arial" w:eastAsia="黑体" w:cs="Arial"/>
      <w:kern w:val="2"/>
    </w:rPr>
  </w:style>
  <w:style w:type="character" w:customStyle="1" w:styleId="135">
    <w:name w:val="标题 1 Char"/>
    <w:link w:val="2"/>
    <w:qFormat/>
    <w:uiPriority w:val="0"/>
    <w:rPr>
      <w:rFonts w:ascii="仿宋_GB2312" w:hAnsi="宋体" w:eastAsia="仿宋_GB2312"/>
      <w:b/>
      <w:kern w:val="2"/>
      <w:sz w:val="32"/>
    </w:rPr>
  </w:style>
  <w:style w:type="character" w:customStyle="1" w:styleId="136">
    <w:name w:val="无间隔 Char"/>
    <w:link w:val="76"/>
    <w:qFormat/>
    <w:uiPriority w:val="1"/>
    <w:rPr>
      <w:rFonts w:ascii="Calibri" w:hAnsi="Calibri"/>
      <w:kern w:val="2"/>
      <w:sz w:val="21"/>
      <w:szCs w:val="22"/>
      <w:lang w:val="en-US" w:eastAsia="zh-CN" w:bidi="ar-SA"/>
    </w:rPr>
  </w:style>
  <w:style w:type="character" w:customStyle="1" w:styleId="137">
    <w:name w:val="ziti12-333-25"/>
    <w:basedOn w:val="50"/>
    <w:qFormat/>
    <w:uiPriority w:val="0"/>
  </w:style>
  <w:style w:type="character" w:customStyle="1" w:styleId="138">
    <w:name w:val="副标题 Char1"/>
    <w:qFormat/>
    <w:uiPriority w:val="11"/>
    <w:rPr>
      <w:rFonts w:ascii="Cambria" w:hAnsi="Cambria" w:cs="Times New Roman"/>
      <w:b/>
      <w:bCs/>
      <w:kern w:val="28"/>
      <w:sz w:val="32"/>
      <w:szCs w:val="32"/>
    </w:rPr>
  </w:style>
  <w:style w:type="character" w:customStyle="1" w:styleId="139">
    <w:name w:val="style5 style5"/>
    <w:basedOn w:val="50"/>
    <w:qFormat/>
    <w:uiPriority w:val="0"/>
  </w:style>
  <w:style w:type="character" w:customStyle="1" w:styleId="140">
    <w:name w:val="正文文本 3 Char1"/>
    <w:semiHidden/>
    <w:qFormat/>
    <w:uiPriority w:val="99"/>
    <w:rPr>
      <w:kern w:val="2"/>
      <w:sz w:val="16"/>
      <w:szCs w:val="16"/>
    </w:rPr>
  </w:style>
  <w:style w:type="character" w:customStyle="1" w:styleId="141">
    <w:name w:val="招标书 正文 Char Char"/>
    <w:link w:val="123"/>
    <w:qFormat/>
    <w:uiPriority w:val="0"/>
    <w:rPr>
      <w:rFonts w:ascii="宋体" w:hAnsi="宋体"/>
      <w:color w:val="000000"/>
      <w:sz w:val="24"/>
      <w:szCs w:val="28"/>
    </w:rPr>
  </w:style>
  <w:style w:type="character" w:customStyle="1" w:styleId="142">
    <w:name w:val="emtidy-6"/>
    <w:basedOn w:val="50"/>
    <w:qFormat/>
    <w:uiPriority w:val="0"/>
  </w:style>
  <w:style w:type="character" w:customStyle="1" w:styleId="143">
    <w:name w:val="标题 3 Char"/>
    <w:link w:val="4"/>
    <w:qFormat/>
    <w:uiPriority w:val="0"/>
    <w:rPr>
      <w:b/>
      <w:bCs/>
      <w:kern w:val="2"/>
      <w:sz w:val="24"/>
      <w:szCs w:val="24"/>
    </w:rPr>
  </w:style>
  <w:style w:type="character" w:customStyle="1" w:styleId="144">
    <w:name w:val="emtidy-4"/>
    <w:basedOn w:val="50"/>
    <w:qFormat/>
    <w:uiPriority w:val="0"/>
  </w:style>
  <w:style w:type="character" w:customStyle="1" w:styleId="145">
    <w:name w:val="日期 Char"/>
    <w:link w:val="26"/>
    <w:qFormat/>
    <w:uiPriority w:val="0"/>
    <w:rPr>
      <w:kern w:val="2"/>
      <w:sz w:val="28"/>
    </w:rPr>
  </w:style>
  <w:style w:type="character" w:customStyle="1" w:styleId="146">
    <w:name w:val="emtidy-2"/>
    <w:basedOn w:val="50"/>
    <w:qFormat/>
    <w:uiPriority w:val="0"/>
  </w:style>
  <w:style w:type="character" w:customStyle="1" w:styleId="147">
    <w:name w:val="正文文本 Char"/>
    <w:link w:val="18"/>
    <w:qFormat/>
    <w:uiPriority w:val="0"/>
    <w:rPr>
      <w:kern w:val="2"/>
      <w:sz w:val="21"/>
    </w:rPr>
  </w:style>
  <w:style w:type="character" w:customStyle="1" w:styleId="148">
    <w:name w:val="ca-01"/>
    <w:qFormat/>
    <w:uiPriority w:val="0"/>
    <w:rPr>
      <w:rFonts w:hint="eastAsia" w:ascii="宋体" w:hAnsi="宋体" w:eastAsia="宋体"/>
      <w:sz w:val="28"/>
      <w:szCs w:val="28"/>
    </w:rPr>
  </w:style>
  <w:style w:type="character" w:customStyle="1" w:styleId="149">
    <w:name w:val="正文文本 3 Char"/>
    <w:link w:val="17"/>
    <w:qFormat/>
    <w:uiPriority w:val="0"/>
    <w:rPr>
      <w:b/>
      <w:spacing w:val="-20"/>
      <w:w w:val="110"/>
      <w:kern w:val="2"/>
      <w:sz w:val="52"/>
    </w:rPr>
  </w:style>
  <w:style w:type="character" w:customStyle="1" w:styleId="150">
    <w:name w:val="正文文本缩进 3 Char"/>
    <w:link w:val="37"/>
    <w:qFormat/>
    <w:uiPriority w:val="0"/>
    <w:rPr>
      <w:rFonts w:ascii="宋体" w:hAnsi="宋体"/>
      <w:spacing w:val="4"/>
      <w:kern w:val="2"/>
      <w:sz w:val="21"/>
    </w:rPr>
  </w:style>
  <w:style w:type="character" w:customStyle="1" w:styleId="151">
    <w:name w:val="unnamed11"/>
    <w:basedOn w:val="50"/>
    <w:qFormat/>
    <w:uiPriority w:val="0"/>
  </w:style>
  <w:style w:type="character" w:customStyle="1" w:styleId="152">
    <w:name w:val="标题 4 Char"/>
    <w:link w:val="5"/>
    <w:qFormat/>
    <w:uiPriority w:val="0"/>
    <w:rPr>
      <w:rFonts w:ascii="Arial" w:hAnsi="Arial"/>
      <w:bCs/>
      <w:kern w:val="2"/>
      <w:sz w:val="24"/>
      <w:szCs w:val="28"/>
    </w:rPr>
  </w:style>
  <w:style w:type="character" w:customStyle="1" w:styleId="153">
    <w:name w:val="批注文字 Char"/>
    <w:link w:val="16"/>
    <w:qFormat/>
    <w:uiPriority w:val="99"/>
    <w:rPr>
      <w:rFonts w:eastAsia="宋体"/>
      <w:kern w:val="2"/>
      <w:sz w:val="21"/>
      <w:szCs w:val="24"/>
      <w:lang w:val="en-US" w:eastAsia="zh-CN" w:bidi="ar-SA"/>
    </w:rPr>
  </w:style>
  <w:style w:type="character" w:customStyle="1" w:styleId="154">
    <w:name w:val="纯文本 Char"/>
    <w:link w:val="24"/>
    <w:qFormat/>
    <w:uiPriority w:val="99"/>
    <w:rPr>
      <w:rFonts w:ascii="宋体" w:hAnsi="Courier New" w:eastAsia="宋体"/>
      <w:kern w:val="2"/>
      <w:sz w:val="21"/>
      <w:lang w:val="en-US" w:eastAsia="zh-CN" w:bidi="ar-SA"/>
    </w:rPr>
  </w:style>
  <w:style w:type="character" w:customStyle="1" w:styleId="155">
    <w:name w:val="introduction1"/>
    <w:qFormat/>
    <w:uiPriority w:val="0"/>
  </w:style>
  <w:style w:type="character" w:customStyle="1" w:styleId="156">
    <w:name w:val="纯文本 Char1"/>
    <w:qFormat/>
    <w:locked/>
    <w:uiPriority w:val="99"/>
    <w:rPr>
      <w:rFonts w:ascii="宋体" w:hAnsi="Courier New" w:eastAsia="宋体" w:cs="Courier New"/>
      <w:kern w:val="2"/>
      <w:sz w:val="21"/>
      <w:szCs w:val="21"/>
      <w:lang w:val="en-US" w:eastAsia="zh-CN" w:bidi="ar-SA"/>
    </w:rPr>
  </w:style>
  <w:style w:type="character" w:customStyle="1" w:styleId="157">
    <w:name w:val="para1"/>
    <w:qFormat/>
    <w:uiPriority w:val="0"/>
    <w:rPr>
      <w:rFonts w:hint="default" w:ascii="Arial" w:hAnsi="Arial" w:cs="Arial"/>
      <w:sz w:val="18"/>
      <w:szCs w:val="18"/>
    </w:rPr>
  </w:style>
  <w:style w:type="character" w:customStyle="1" w:styleId="158">
    <w:name w:val="emtidy-5"/>
    <w:basedOn w:val="50"/>
    <w:qFormat/>
    <w:uiPriority w:val="0"/>
  </w:style>
  <w:style w:type="character" w:customStyle="1" w:styleId="159">
    <w:name w:val="正文文本 2 Char1"/>
    <w:semiHidden/>
    <w:qFormat/>
    <w:uiPriority w:val="99"/>
    <w:rPr>
      <w:kern w:val="2"/>
      <w:sz w:val="21"/>
    </w:rPr>
  </w:style>
  <w:style w:type="character" w:customStyle="1" w:styleId="160">
    <w:name w:val="正文文本缩进 Char"/>
    <w:link w:val="19"/>
    <w:qFormat/>
    <w:uiPriority w:val="0"/>
    <w:rPr>
      <w:sz w:val="28"/>
    </w:rPr>
  </w:style>
  <w:style w:type="character" w:customStyle="1" w:styleId="161">
    <w:name w:val="标题 9 Char"/>
    <w:link w:val="10"/>
    <w:qFormat/>
    <w:uiPriority w:val="0"/>
    <w:rPr>
      <w:rFonts w:ascii="Arial" w:hAnsi="Arial" w:eastAsia="黑体"/>
      <w:kern w:val="2"/>
      <w:sz w:val="21"/>
      <w:szCs w:val="21"/>
    </w:rPr>
  </w:style>
  <w:style w:type="character" w:customStyle="1" w:styleId="162">
    <w:name w:val="hui3"/>
    <w:qFormat/>
    <w:uiPriority w:val="0"/>
    <w:rPr>
      <w:color w:val="333333"/>
    </w:rPr>
  </w:style>
  <w:style w:type="character" w:customStyle="1" w:styleId="163">
    <w:name w:val="文档结构图 Char"/>
    <w:link w:val="15"/>
    <w:qFormat/>
    <w:uiPriority w:val="0"/>
    <w:rPr>
      <w:kern w:val="2"/>
      <w:sz w:val="21"/>
      <w:shd w:val="clear" w:color="auto" w:fill="000080"/>
    </w:rPr>
  </w:style>
  <w:style w:type="character" w:customStyle="1" w:styleId="164">
    <w:name w:val="列出段落 Char"/>
    <w:link w:val="101"/>
    <w:qFormat/>
    <w:uiPriority w:val="34"/>
    <w:rPr>
      <w:rFonts w:ascii="Calibri" w:hAnsi="Calibri"/>
      <w:kern w:val="2"/>
      <w:sz w:val="21"/>
      <w:szCs w:val="22"/>
    </w:rPr>
  </w:style>
  <w:style w:type="character" w:customStyle="1" w:styleId="165">
    <w:name w:val="页眉 Char"/>
    <w:link w:val="30"/>
    <w:qFormat/>
    <w:uiPriority w:val="99"/>
    <w:rPr>
      <w:rFonts w:eastAsia="宋体"/>
      <w:kern w:val="2"/>
      <w:sz w:val="18"/>
      <w:szCs w:val="18"/>
      <w:lang w:val="en-US" w:eastAsia="zh-CN" w:bidi="ar-SA"/>
    </w:rPr>
  </w:style>
  <w:style w:type="character" w:customStyle="1" w:styleId="166">
    <w:name w:val="标题 8 Char"/>
    <w:link w:val="9"/>
    <w:qFormat/>
    <w:uiPriority w:val="0"/>
    <w:rPr>
      <w:rFonts w:ascii="仿宋_GB2312" w:eastAsia="仿宋_GB2312"/>
      <w:b/>
      <w:kern w:val="2"/>
      <w:sz w:val="24"/>
    </w:rPr>
  </w:style>
  <w:style w:type="character" w:customStyle="1" w:styleId="167">
    <w:name w:val="c1"/>
    <w:qFormat/>
    <w:uiPriority w:val="0"/>
    <w:rPr>
      <w:sz w:val="28"/>
      <w:szCs w:val="28"/>
    </w:rPr>
  </w:style>
  <w:style w:type="character" w:customStyle="1" w:styleId="168">
    <w:name w:val="Char Char7"/>
    <w:qFormat/>
    <w:uiPriority w:val="0"/>
    <w:rPr>
      <w:rFonts w:ascii="宋体" w:hAnsi="Courier New" w:eastAsia="宋体"/>
      <w:kern w:val="2"/>
      <w:sz w:val="21"/>
      <w:lang w:val="en-US" w:eastAsia="zh-CN" w:bidi="ar-SA"/>
    </w:rPr>
  </w:style>
  <w:style w:type="character" w:customStyle="1" w:styleId="169">
    <w:name w:val="样式 正文缩进 + 首行缩进:  2 字符 段前: 0.5 行 段后: 0.5 行 Char Char"/>
    <w:link w:val="81"/>
    <w:qFormat/>
    <w:uiPriority w:val="0"/>
    <w:rPr>
      <w:rFonts w:cs="宋体"/>
      <w:kern w:val="2"/>
      <w:sz w:val="24"/>
    </w:rPr>
  </w:style>
  <w:style w:type="character" w:customStyle="1" w:styleId="170">
    <w:name w:val="emtidy-3"/>
    <w:basedOn w:val="50"/>
    <w:qFormat/>
    <w:uiPriority w:val="0"/>
  </w:style>
  <w:style w:type="character" w:customStyle="1" w:styleId="171">
    <w:name w:val="标题 Char"/>
    <w:link w:val="44"/>
    <w:qFormat/>
    <w:uiPriority w:val="0"/>
    <w:rPr>
      <w:rFonts w:ascii="Cambria" w:hAnsi="Cambria"/>
      <w:b/>
      <w:bCs/>
      <w:kern w:val="2"/>
      <w:sz w:val="32"/>
      <w:szCs w:val="32"/>
    </w:rPr>
  </w:style>
  <w:style w:type="character" w:customStyle="1" w:styleId="172">
    <w:name w:val="标题 2 Char"/>
    <w:link w:val="3"/>
    <w:qFormat/>
    <w:uiPriority w:val="9"/>
    <w:rPr>
      <w:rFonts w:ascii="Arial" w:hAnsi="Arial"/>
      <w:b/>
      <w:bCs/>
      <w:sz w:val="28"/>
      <w:szCs w:val="32"/>
    </w:rPr>
  </w:style>
  <w:style w:type="character" w:customStyle="1" w:styleId="173">
    <w:name w:val="正文文本缩进 2 Char"/>
    <w:link w:val="27"/>
    <w:qFormat/>
    <w:uiPriority w:val="99"/>
    <w:rPr>
      <w:kern w:val="2"/>
      <w:sz w:val="24"/>
    </w:rPr>
  </w:style>
  <w:style w:type="character" w:customStyle="1" w:styleId="174">
    <w:name w:val="标题 7 Char"/>
    <w:link w:val="8"/>
    <w:qFormat/>
    <w:uiPriority w:val="0"/>
    <w:rPr>
      <w:rFonts w:ascii="Arial" w:hAnsi="Arial"/>
      <w:b/>
      <w:color w:val="000000"/>
      <w:kern w:val="2"/>
      <w:sz w:val="15"/>
    </w:rPr>
  </w:style>
  <w:style w:type="character" w:customStyle="1" w:styleId="175">
    <w:name w:val="style31"/>
    <w:qFormat/>
    <w:uiPriority w:val="0"/>
    <w:rPr>
      <w:sz w:val="21"/>
      <w:szCs w:val="21"/>
    </w:rPr>
  </w:style>
  <w:style w:type="character" w:customStyle="1" w:styleId="176">
    <w:name w:val="标题 5 Char"/>
    <w:link w:val="6"/>
    <w:qFormat/>
    <w:uiPriority w:val="0"/>
    <w:rPr>
      <w:rFonts w:ascii="Arial Unicode MS" w:hAnsi="Arial Unicode MS"/>
      <w:bCs/>
      <w:kern w:val="2"/>
      <w:sz w:val="24"/>
      <w:szCs w:val="24"/>
    </w:rPr>
  </w:style>
  <w:style w:type="character" w:customStyle="1" w:styleId="177">
    <w:name w:val="正文文本 2 Char"/>
    <w:link w:val="40"/>
    <w:qFormat/>
    <w:uiPriority w:val="0"/>
    <w:rPr>
      <w:rFonts w:ascii="楷体_GB2312" w:hAnsi="Copperplate Gothic Bold" w:eastAsia="楷体_GB2312"/>
      <w:kern w:val="2"/>
      <w:sz w:val="28"/>
    </w:rPr>
  </w:style>
  <w:style w:type="character" w:customStyle="1" w:styleId="178">
    <w:name w:val="c lh15"/>
    <w:basedOn w:val="50"/>
    <w:qFormat/>
    <w:uiPriority w:val="0"/>
  </w:style>
  <w:style w:type="paragraph" w:customStyle="1" w:styleId="179">
    <w:name w:val="列出段落2"/>
    <w:basedOn w:val="1"/>
    <w:qFormat/>
    <w:uiPriority w:val="34"/>
    <w:pPr>
      <w:ind w:firstLine="420" w:firstLineChars="200"/>
    </w:pPr>
  </w:style>
  <w:style w:type="paragraph" w:customStyle="1" w:styleId="180">
    <w:name w:val="title12"/>
    <w:basedOn w:val="1"/>
    <w:semiHidden/>
    <w:qFormat/>
    <w:uiPriority w:val="99"/>
    <w:pPr>
      <w:widowControl/>
      <w:spacing w:before="150" w:line="510" w:lineRule="atLeast"/>
      <w:jc w:val="left"/>
    </w:pPr>
    <w:rPr>
      <w:rFonts w:hAnsi="宋体" w:cs="宋体"/>
      <w:b/>
      <w:bCs/>
      <w:sz w:val="23"/>
      <w:szCs w:val="23"/>
    </w:rPr>
  </w:style>
  <w:style w:type="paragraph" w:customStyle="1" w:styleId="181">
    <w:name w:val="正文缩进1"/>
    <w:basedOn w:val="1"/>
    <w:qFormat/>
    <w:uiPriority w:val="0"/>
    <w:pPr>
      <w:ind w:firstLine="420" w:firstLineChars="200"/>
    </w:pPr>
  </w:style>
  <w:style w:type="paragraph" w:customStyle="1" w:styleId="182">
    <w:name w:val="正文2"/>
    <w:qFormat/>
    <w:uiPriority w:val="0"/>
    <w:pPr>
      <w:widowControl w:val="0"/>
      <w:adjustRightInd w:val="0"/>
      <w:spacing w:line="315" w:lineRule="atLeast"/>
      <w:textAlignment w:val="baseline"/>
    </w:pPr>
    <w:rPr>
      <w:rFonts w:ascii="宋体" w:hAnsi="Calibri" w:eastAsia="宋体" w:cs="Times New Roman"/>
      <w:sz w:val="24"/>
      <w:lang w:val="en-US" w:eastAsia="zh-CN" w:bidi="ar-SA"/>
    </w:rPr>
  </w:style>
  <w:style w:type="paragraph" w:customStyle="1" w:styleId="183">
    <w:name w:val="List Paragraph1"/>
    <w:basedOn w:val="1"/>
    <w:qFormat/>
    <w:uiPriority w:val="34"/>
    <w:pPr>
      <w:ind w:firstLine="420" w:firstLineChars="200"/>
    </w:pPr>
  </w:style>
  <w:style w:type="paragraph" w:customStyle="1" w:styleId="184">
    <w:name w:val="列出段落3"/>
    <w:basedOn w:val="1"/>
    <w:qFormat/>
    <w:uiPriority w:val="34"/>
    <w:pPr>
      <w:ind w:firstLine="420" w:firstLineChars="200"/>
    </w:pPr>
  </w:style>
  <w:style w:type="character" w:customStyle="1" w:styleId="185">
    <w:name w:val="hour_am"/>
    <w:basedOn w:val="50"/>
    <w:qFormat/>
    <w:uiPriority w:val="0"/>
  </w:style>
  <w:style w:type="character" w:customStyle="1" w:styleId="186">
    <w:name w:val="hover3"/>
    <w:basedOn w:val="50"/>
    <w:qFormat/>
    <w:uiPriority w:val="0"/>
    <w:rPr>
      <w:shd w:val="clear" w:color="auto" w:fill="EEEEEE"/>
    </w:rPr>
  </w:style>
  <w:style w:type="character" w:customStyle="1" w:styleId="187">
    <w:name w:val="old"/>
    <w:basedOn w:val="50"/>
    <w:qFormat/>
    <w:uiPriority w:val="0"/>
    <w:rPr>
      <w:color w:val="999999"/>
    </w:rPr>
  </w:style>
  <w:style w:type="character" w:customStyle="1" w:styleId="188">
    <w:name w:val="glyphicon4"/>
    <w:basedOn w:val="50"/>
    <w:qFormat/>
    <w:uiPriority w:val="0"/>
  </w:style>
  <w:style w:type="character" w:customStyle="1" w:styleId="189">
    <w:name w:val="hour_pm"/>
    <w:basedOn w:val="50"/>
    <w:qFormat/>
    <w:uiPriority w:val="0"/>
  </w:style>
  <w:style w:type="character" w:customStyle="1" w:styleId="190">
    <w:name w:val="indent"/>
    <w:basedOn w:val="50"/>
    <w:qFormat/>
    <w:uiPriority w:val="0"/>
  </w:style>
  <w:style w:type="character" w:customStyle="1" w:styleId="191">
    <w:name w:val="button"/>
    <w:basedOn w:val="50"/>
    <w:qFormat/>
    <w:uiPriority w:val="0"/>
  </w:style>
  <w:style w:type="character" w:customStyle="1" w:styleId="192">
    <w:name w:val="tmpztreemove_arrow"/>
    <w:basedOn w:val="50"/>
    <w:qFormat/>
    <w:uiPriority w:val="0"/>
    <w:rPr>
      <w:shd w:val="clear" w:color="auto" w:fill="FFFFFF"/>
    </w:rPr>
  </w:style>
  <w:style w:type="character" w:customStyle="1" w:styleId="193">
    <w:name w:val="stclosebtn"/>
    <w:basedOn w:val="50"/>
    <w:qFormat/>
    <w:uiPriority w:val="0"/>
  </w:style>
  <w:style w:type="character" w:customStyle="1" w:styleId="194">
    <w:name w:val="phone"/>
    <w:basedOn w:val="50"/>
    <w:qFormat/>
    <w:uiPriority w:val="0"/>
    <w:rPr>
      <w:color w:val="FF8833"/>
      <w:sz w:val="18"/>
      <w:szCs w:val="18"/>
    </w:rPr>
  </w:style>
  <w:style w:type="character" w:customStyle="1" w:styleId="195">
    <w:name w:val="span-long"/>
    <w:basedOn w:val="50"/>
    <w:qFormat/>
    <w:uiPriority w:val="0"/>
  </w:style>
  <w:style w:type="character" w:customStyle="1" w:styleId="196">
    <w:name w:val="proollist"/>
    <w:basedOn w:val="50"/>
    <w:qFormat/>
    <w:uiPriority w:val="0"/>
  </w:style>
  <w:style w:type="character" w:customStyle="1" w:styleId="197">
    <w:name w:val="input-direction"/>
    <w:basedOn w:val="50"/>
    <w:qFormat/>
    <w:uiPriority w:val="0"/>
    <w:rPr>
      <w:color w:val="FF6600"/>
    </w:rPr>
  </w:style>
  <w:style w:type="character" w:customStyle="1" w:styleId="198">
    <w:name w:val="beforeinfotext"/>
    <w:basedOn w:val="50"/>
    <w:qFormat/>
    <w:uiPriority w:val="0"/>
    <w:rPr>
      <w:color w:val="666666"/>
    </w:rPr>
  </w:style>
  <w:style w:type="character" w:customStyle="1" w:styleId="199">
    <w:name w:val="hilite6"/>
    <w:basedOn w:val="50"/>
    <w:qFormat/>
    <w:uiPriority w:val="0"/>
    <w:rPr>
      <w:color w:val="FFFFFF"/>
      <w:shd w:val="clear" w:color="auto" w:fill="666677"/>
    </w:rPr>
  </w:style>
  <w:style w:type="character" w:customStyle="1" w:styleId="200">
    <w:name w:val="active4"/>
    <w:basedOn w:val="50"/>
    <w:qFormat/>
    <w:uiPriority w:val="0"/>
    <w:rPr>
      <w:color w:val="00FF00"/>
      <w:shd w:val="clear" w:color="auto" w:fill="000000"/>
    </w:rPr>
  </w:style>
  <w:style w:type="character" w:customStyle="1" w:styleId="201">
    <w:name w:val="number"/>
    <w:basedOn w:val="50"/>
    <w:qFormat/>
    <w:uiPriority w:val="0"/>
    <w:rPr>
      <w:color w:val="FF8833"/>
      <w:sz w:val="18"/>
      <w:szCs w:val="18"/>
    </w:rPr>
  </w:style>
  <w:style w:type="character" w:customStyle="1" w:styleId="202">
    <w:name w:val="active"/>
    <w:basedOn w:val="50"/>
    <w:qFormat/>
    <w:uiPriority w:val="0"/>
    <w:rPr>
      <w:color w:val="00FF00"/>
      <w:shd w:val="clear" w:color="auto" w:fill="000000"/>
    </w:rPr>
  </w:style>
  <w:style w:type="character" w:customStyle="1" w:styleId="203">
    <w:name w:val="hover2"/>
    <w:basedOn w:val="50"/>
    <w:qFormat/>
    <w:uiPriority w:val="0"/>
    <w:rPr>
      <w:shd w:val="clear" w:color="auto" w:fill="EEEEEE"/>
    </w:rPr>
  </w:style>
  <w:style w:type="character" w:customStyle="1" w:styleId="204">
    <w:name w:val="glyphicon"/>
    <w:basedOn w:val="50"/>
    <w:qFormat/>
    <w:uiPriority w:val="0"/>
  </w:style>
  <w:style w:type="character" w:customStyle="1" w:styleId="205">
    <w:name w:val="hover"/>
    <w:basedOn w:val="50"/>
    <w:qFormat/>
    <w:uiPriority w:val="0"/>
    <w:rPr>
      <w:shd w:val="clear" w:color="auto" w:fill="EEEEEE"/>
    </w:rPr>
  </w:style>
  <w:style w:type="paragraph" w:customStyle="1" w:styleId="206">
    <w:name w:val="BodyText1I2"/>
    <w:basedOn w:val="207"/>
    <w:qFormat/>
    <w:uiPriority w:val="0"/>
    <w:pPr>
      <w:spacing w:after="120"/>
      <w:ind w:left="420" w:leftChars="200" w:firstLine="420" w:firstLineChars="200"/>
    </w:pPr>
  </w:style>
  <w:style w:type="paragraph" w:customStyle="1" w:styleId="207">
    <w:name w:val="BodyTextIndent"/>
    <w:basedOn w:val="1"/>
    <w:qFormat/>
    <w:uiPriority w:val="0"/>
    <w:pPr>
      <w:textAlignment w:val="baseline"/>
    </w:pPr>
  </w:style>
  <w:style w:type="paragraph" w:customStyle="1" w:styleId="208">
    <w:name w:val="样式 首行缩进:  2 字符"/>
    <w:basedOn w:val="1"/>
    <w:qFormat/>
    <w:uiPriority w:val="0"/>
    <w:pPr>
      <w:spacing w:line="400" w:lineRule="exact"/>
      <w:ind w:firstLine="200" w:firstLineChars="200"/>
    </w:pPr>
    <w:rPr>
      <w:rFonts w:cs="宋体"/>
      <w:szCs w:val="24"/>
    </w:rPr>
  </w:style>
  <w:style w:type="paragraph" w:styleId="209">
    <w:name w:val="List Paragraph"/>
    <w:basedOn w:val="1"/>
    <w:qFormat/>
    <w:uiPriority w:val="34"/>
    <w:pPr>
      <w:widowControl/>
      <w:ind w:left="720"/>
      <w:contextualSpacing/>
      <w:jc w:val="left"/>
    </w:pPr>
    <w:rPr>
      <w:rFonts w:ascii="Calibri" w:hAnsi="Calibri"/>
      <w:lang w:eastAsia="en-US" w:bidi="en-US"/>
    </w:rPr>
  </w:style>
  <w:style w:type="paragraph" w:customStyle="1" w:styleId="210">
    <w:name w:val="修订1"/>
    <w:hidden/>
    <w:semiHidden/>
    <w:qFormat/>
    <w:uiPriority w:val="99"/>
    <w:rPr>
      <w:rFonts w:ascii="宋体" w:hAnsi="Times New Roman" w:eastAsia="宋体" w:cs="Times New Roman"/>
      <w:sz w:val="24"/>
      <w:lang w:val="en-US" w:eastAsia="zh-CN" w:bidi="ar-SA"/>
    </w:rPr>
  </w:style>
  <w:style w:type="paragraph" w:customStyle="1" w:styleId="211">
    <w:name w:val="null3"/>
    <w:hidden/>
    <w:qFormat/>
    <w:uiPriority w:val="0"/>
    <w:rPr>
      <w:rFonts w:hint="eastAsia" w:asciiTheme="minorHAnsi" w:hAnsiTheme="minorHAnsi" w:eastAsiaTheme="minorEastAsia" w:cstheme="minorBidi"/>
      <w:lang w:val="en-US" w:eastAsia="zh-Hans" w:bidi="ar-SA"/>
    </w:rPr>
  </w:style>
  <w:style w:type="paragraph" w:customStyle="1" w:styleId="212">
    <w:name w:val="大分"/>
    <w:basedOn w:val="1"/>
    <w:autoRedefine/>
    <w:qFormat/>
    <w:uiPriority w:val="0"/>
    <w:pPr>
      <w:autoSpaceDE w:val="0"/>
      <w:autoSpaceDN w:val="0"/>
      <w:adjustRightInd w:val="0"/>
      <w:spacing w:line="288" w:lineRule="auto"/>
      <w:ind w:firstLine="480"/>
      <w:jc w:val="left"/>
      <w:textAlignment w:val="baseline"/>
    </w:pPr>
  </w:style>
  <w:style w:type="paragraph" w:customStyle="1" w:styleId="213">
    <w:name w:val="小标"/>
    <w:basedOn w:val="1"/>
    <w:autoRedefine/>
    <w:qFormat/>
    <w:uiPriority w:val="0"/>
    <w:pPr>
      <w:autoSpaceDE w:val="0"/>
      <w:autoSpaceDN w:val="0"/>
      <w:adjustRightInd w:val="0"/>
      <w:spacing w:line="288" w:lineRule="auto"/>
      <w:ind w:firstLine="480"/>
      <w:jc w:val="left"/>
      <w:textAlignment w:val="baseline"/>
    </w:pPr>
    <w:rPr>
      <w:rFonts w:ascii="黑体" w:eastAsia="黑体"/>
      <w:sz w:val="28"/>
    </w:rPr>
  </w:style>
  <w:style w:type="paragraph" w:customStyle="1" w:styleId="214">
    <w:name w:val="正文3"/>
    <w:basedOn w:val="1"/>
    <w:qFormat/>
    <w:uiPriority w:val="0"/>
    <w:pPr>
      <w:widowControl/>
    </w:pPr>
    <w:rPr>
      <w:szCs w:val="21"/>
    </w:rPr>
  </w:style>
  <w:style w:type="paragraph" w:customStyle="1" w:styleId="215">
    <w:name w:val="样式 标题 2 + Times New Roman 四号 非加粗 段前: 5 磅 段后: 0 磅 行距: 固定值 20..."/>
    <w:basedOn w:val="3"/>
    <w:qFormat/>
    <w:uiPriority w:val="0"/>
    <w:pPr>
      <w:spacing w:before="100" w:line="400" w:lineRule="exact"/>
      <w:jc w:val="both"/>
    </w:pPr>
    <w:rPr>
      <w:rFonts w:ascii="Times New Roman" w:hAnsi="Times New Roman" w:eastAsia="黑体" w:cs="宋体"/>
    </w:rPr>
  </w:style>
  <w:style w:type="character" w:customStyle="1" w:styleId="216">
    <w:name w:val="NormalCharacter"/>
    <w:semiHidden/>
    <w:qFormat/>
    <w:uiPriority w:val="0"/>
  </w:style>
  <w:style w:type="paragraph" w:customStyle="1" w:styleId="217">
    <w:name w:val="修订2"/>
    <w:hidden/>
    <w:unhideWhenUsed/>
    <w:qFormat/>
    <w:uiPriority w:val="99"/>
    <w:rPr>
      <w:rFonts w:ascii="宋体"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header" Target="header2.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55CFB2-62DC-4264-9412-5CB45597651E}">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68</Pages>
  <Words>3953</Words>
  <Characters>4389</Characters>
  <Lines>257</Lines>
  <Paragraphs>72</Paragraphs>
  <TotalTime>4</TotalTime>
  <ScaleCrop>false</ScaleCrop>
  <LinksUpToDate>false</LinksUpToDate>
  <CharactersWithSpaces>4434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2024-05-29T06:20:00Z</dcterms:created>
  <dc:creator>权鑫</dc:creator>
  <cp:lastModifiedBy>ᥫᩣ</cp:lastModifiedBy>
  <cp:lastPrinted>2023-05-15T09:21:00Z</cp:lastPrinted>
  <dcterms:modified xsi:type="dcterms:W3CDTF">2026-10-19T08:28:54Z</dcterms:modified>
  <dc:title>政府采购货物和服务项目</dc:title>
  <cp:revision>112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3D514435AFBB4CC294E5B73B0C577C4C_13</vt:lpwstr>
  </property>
  <property fmtid="{D5CDD505-2E9C-101B-9397-08002B2CF9AE}" pid="4" name="KSOTemplateDocerSaveRecord">
    <vt:lpwstr>eyJoZGlkIjoiMGQ1ZGM3Mjg3OGZiYjI1M2Y2ODBjMGZmNGU3MTBjMzAiLCJ1c2VySWQiOiIxMjk1NTMxNjUzIn0=</vt:lpwstr>
  </property>
</Properties>
</file>