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版本号：ZX2026-07-0820260902001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图书馆2026年数字资源采购项目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ZX2026-07-08</w:t>
      </w:r>
      <w:r>
        <w:br/>
      </w:r>
      <w:r>
        <w:br/>
      </w:r>
      <w:r>
        <w:br/>
      </w:r>
    </w:p>
    <w:p>
      <w:pPr>
        <w:pStyle w:val="null3"/>
        <w:jc w:val="center"/>
        <w:outlineLvl w:val="5"/>
      </w:pPr>
      <w:r>
        <w:rPr>
          <w:rFonts w:ascii="仿宋_GB2312" w:hAnsi="仿宋_GB2312" w:cs="仿宋_GB2312" w:eastAsia="仿宋_GB2312"/>
          <w:sz w:val="15"/>
          <w:b/>
        </w:rPr>
        <w:t>陕西农林职业技术大学</w:t>
      </w:r>
    </w:p>
    <w:p>
      <w:pPr>
        <w:pStyle w:val="null3"/>
        <w:jc w:val="center"/>
        <w:outlineLvl w:val="5"/>
      </w:pPr>
      <w:r>
        <w:rPr>
          <w:rFonts w:ascii="仿宋_GB2312" w:hAnsi="仿宋_GB2312" w:cs="仿宋_GB2312" w:eastAsia="仿宋_GB2312"/>
          <w:sz w:val="15"/>
          <w:b/>
        </w:rPr>
        <w:t>陕西正信招标有限公司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陕西农林职业技术大学</w:t>
      </w:r>
      <w:r>
        <w:rPr>
          <w:rFonts w:ascii="仿宋_GB2312" w:hAnsi="仿宋_GB2312" w:cs="仿宋_GB2312" w:eastAsia="仿宋_GB2312"/>
        </w:rPr>
        <w:t>委托，拟对</w:t>
      </w:r>
      <w:r>
        <w:rPr>
          <w:rFonts w:ascii="仿宋_GB2312" w:hAnsi="仿宋_GB2312" w:cs="仿宋_GB2312" w:eastAsia="仿宋_GB2312"/>
        </w:rPr>
        <w:t>图书馆2026年数字资源采购项目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ZX2026-07-08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图书馆2026年数字资源采购项目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农林职业技术大学2026年图书馆数字资源采购项目，本项目采购内容包括冬青树学科智库、中国知网CNKI系列数据库、中外标准数据库、思政教育创新资源平台4类共8套，主要功能或目标:为学校广大师生提供教学科研数据库资源；需满足的要求:数字资源与服务产品均为相关资源服务厂商自主开发研制，具有独立的软件著作权，供应商或代理商具有符合相关法律法规要求的专有权或唯一代理权。具体详见技术参数与性能指标。</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采购包1（冬青树学科智库）：属于专门面向中小企业采购。</w:t>
      </w:r>
    </w:p>
    <w:p>
      <w:pPr>
        <w:pStyle w:val="null3"/>
      </w:pPr>
      <w:r>
        <w:rPr>
          <w:rFonts w:ascii="仿宋_GB2312" w:hAnsi="仿宋_GB2312" w:cs="仿宋_GB2312" w:eastAsia="仿宋_GB2312"/>
        </w:rPr>
        <w:t>采购包4（思政教育创新资源平台）：属于专门面向中小企业采购。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1、法定代表人授权委托书：法定代表人参加协商的，须提供法定代表人身份证；法定代表人授权本单位他人参加协商的，须提供法定代表人授权委托书。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1、法定代表人授权委托书：法定代表人参加协商的，须提供法定代表人身份证；法定代表人授权本单位他人参加协商的，须提供法定代表人授权委托书。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1、法定代表人授权委托书：法定代表人参加协商的，须提供法定代表人身份证；法定代表人授权本单位他人参加协商的，须提供法定代表人授权委托书。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1、法定代表人授权委托书：法定代表人参加协商的，须提供法定代表人身份证；法定代表人授权本单位他人参加协商的，须提供法定代表人授权委托书。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陕西农林职业技术大学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陕西省杨凌农业高新技术产业示范区渭惠路24号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马演 曹婷 王宇轩 崔文 胡怡洁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采购包1：110,000.00元</w:t>
            </w:r>
          </w:p>
          <w:p>
            <w:pPr>
              <w:pStyle w:val="null3"/>
            </w:pPr>
            <w:r>
              <w:rPr>
                <w:rFonts w:ascii="仿宋_GB2312" w:hAnsi="仿宋_GB2312" w:cs="仿宋_GB2312" w:eastAsia="仿宋_GB2312"/>
              </w:rPr>
              <w:t>采购包2：375,000.00元</w:t>
            </w:r>
          </w:p>
          <w:p>
            <w:pPr>
              <w:pStyle w:val="null3"/>
            </w:pPr>
            <w:r>
              <w:rPr>
                <w:rFonts w:ascii="仿宋_GB2312" w:hAnsi="仿宋_GB2312" w:cs="仿宋_GB2312" w:eastAsia="仿宋_GB2312"/>
              </w:rPr>
              <w:t>采购包3：50,000.00元</w:t>
            </w:r>
          </w:p>
          <w:p>
            <w:pPr>
              <w:pStyle w:val="null3"/>
            </w:pPr>
            <w:r>
              <w:rPr>
                <w:rFonts w:ascii="仿宋_GB2312" w:hAnsi="仿宋_GB2312" w:cs="仿宋_GB2312" w:eastAsia="仿宋_GB2312"/>
              </w:rPr>
              <w:t>采购包4：45,000.00元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采购包1：110,000.00元</w:t>
            </w:r>
          </w:p>
          <w:p>
            <w:pPr>
              <w:pStyle w:val="null3"/>
            </w:pPr>
            <w:r>
              <w:rPr>
                <w:rFonts w:ascii="仿宋_GB2312" w:hAnsi="仿宋_GB2312" w:cs="仿宋_GB2312" w:eastAsia="仿宋_GB2312"/>
              </w:rPr>
              <w:t>采购包2：375,000.00元</w:t>
            </w:r>
          </w:p>
          <w:p>
            <w:pPr>
              <w:pStyle w:val="null3"/>
            </w:pPr>
            <w:r>
              <w:rPr>
                <w:rFonts w:ascii="仿宋_GB2312" w:hAnsi="仿宋_GB2312" w:cs="仿宋_GB2312" w:eastAsia="仿宋_GB2312"/>
              </w:rPr>
              <w:t>采购包3：50,000.00元</w:t>
            </w:r>
          </w:p>
          <w:p>
            <w:pPr>
              <w:pStyle w:val="null3"/>
            </w:pPr>
            <w:r>
              <w:rPr>
                <w:rFonts w:ascii="仿宋_GB2312" w:hAnsi="仿宋_GB2312" w:cs="仿宋_GB2312" w:eastAsia="仿宋_GB2312"/>
              </w:rPr>
              <w:t>采购包4：45,000.00元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代理服务费收费标准：参照国家计委颁布的《招标代理服务收费管理暂行办法》（计价格[2002]1980号）和（发改办价格[2003]857号）收费标准下浮20%收取，不足5000元按5000元收取。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陕西农林职业技术大学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陕西农林职业技术大学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按照合同约定执行。</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按照协商文件、响应文件和合同文本约定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按照协商文件、响应文件和合同文本约定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按照协商文件、响应文件和合同文本约定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按照协商文件、响应文件和合同文本约定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农林职业技术大学2026年图书馆数字资源采购项目，本项目采购内容包括冬青树学科智库、中国知网CNKI系列数据库、中外标准数据库、思政教育创新资源平台4类共8套，主要功能或目标:为学校广大师生提供教学科研数据库资源；需满足的要求:数字资源与服务产品均为相关资源服务厂商自主开发研制，具有独立的软件著作权，供应商或代理商具有符合相关法律法规要求的专有权或唯一代理权。具体详见技术参数与性能指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冬青树学科智库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375,000.00</w:t>
      </w:r>
    </w:p>
    <w:p>
      <w:pPr>
        <w:pStyle w:val="null3"/>
      </w:pPr>
      <w:r>
        <w:rPr>
          <w:rFonts w:ascii="仿宋_GB2312" w:hAnsi="仿宋_GB2312" w:cs="仿宋_GB2312" w:eastAsia="仿宋_GB2312"/>
        </w:rPr>
        <w:t>采购包最高限价（元）: 375,000.00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中国知网CNKI系列全文数据库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中外标准数据库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45,000.00</w:t>
      </w:r>
    </w:p>
    <w:p>
      <w:pPr>
        <w:pStyle w:val="null3"/>
      </w:pPr>
      <w:r>
        <w:rPr>
          <w:rFonts w:ascii="仿宋_GB2312" w:hAnsi="仿宋_GB2312" w:cs="仿宋_GB2312" w:eastAsia="仿宋_GB2312"/>
        </w:rPr>
        <w:t>采购包最高限价（元）: 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思政教育创新资源平台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标的名称：冬青树学科智库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2"/>
              <w:jc w:val="both"/>
            </w:pPr>
            <w:r>
              <w:rPr>
                <w:rFonts w:ascii="仿宋_GB2312" w:hAnsi="仿宋_GB2312" w:cs="仿宋_GB2312" w:eastAsia="仿宋_GB2312"/>
              </w:rPr>
              <w:t xml:space="preserve">一、服务内容：                                                   </w:t>
            </w:r>
          </w:p>
          <w:p>
            <w:pPr>
              <w:pStyle w:val="null3"/>
            </w:pPr>
            <w:r>
              <w:rPr>
                <w:rFonts w:ascii="仿宋_GB2312" w:hAnsi="仿宋_GB2312" w:cs="仿宋_GB2312" w:eastAsia="仿宋_GB2312"/>
              </w:rPr>
              <w:t>冬青树学科智慧研究平台是基于AI的科研辅助系统，帮助科研人员高效获取与理解学术文献。课题组填写研究信息表后，平台构建专属“研究兴趣图谱”，实现个性化动态适配。系统自动扫描arXiv、PubMed、Web of Science等全球数据库，持续追踪最新成果。每周精选5-10篇最匹配文献，通过AI结构化解读，提炼“研究问题—技术方法—实验设计”核心框架。平台按课题组织资源，数据加密存储与隐私保护。本次计划采购5套平台，拟服务学校水利工程、园艺技术、农业生物技术、畜牧兽医、林业技术、园林技术中的5个高水平专业群。具体服务包括：</w:t>
            </w:r>
          </w:p>
          <w:p>
            <w:pPr>
              <w:pStyle w:val="null3"/>
            </w:pPr>
            <w:r>
              <w:rPr>
                <w:rFonts w:ascii="仿宋_GB2312" w:hAnsi="仿宋_GB2312" w:cs="仿宋_GB2312" w:eastAsia="仿宋_GB2312"/>
              </w:rPr>
              <w:t>（1）提供“学者雷达”：实时监控用户关注学者/团队的最新发表与合作动态。</w:t>
            </w:r>
          </w:p>
          <w:p>
            <w:pPr>
              <w:pStyle w:val="null3"/>
            </w:pPr>
            <w:r>
              <w:rPr>
                <w:rFonts w:ascii="仿宋_GB2312" w:hAnsi="仿宋_GB2312" w:cs="仿宋_GB2312" w:eastAsia="仿宋_GB2312"/>
              </w:rPr>
              <w:t>（2）提供“机构瞭望”：监测目标机构产出趋势与热点演变。</w:t>
            </w:r>
          </w:p>
          <w:p>
            <w:pPr>
              <w:pStyle w:val="null3"/>
            </w:pPr>
            <w:r>
              <w:rPr>
                <w:rFonts w:ascii="仿宋_GB2312" w:hAnsi="仿宋_GB2312" w:cs="仿宋_GB2312" w:eastAsia="仿宋_GB2312"/>
              </w:rPr>
              <w:t>（3）每周精粹：AI每周自动推送5-10篇最匹配用户研究方向的必读文献，附AI深度解读。</w:t>
            </w:r>
          </w:p>
          <w:p>
            <w:pPr>
              <w:pStyle w:val="null3"/>
            </w:pPr>
            <w:r>
              <w:rPr>
                <w:rFonts w:ascii="仿宋_GB2312" w:hAnsi="仿宋_GB2312" w:cs="仿宋_GB2312" w:eastAsia="仿宋_GB2312"/>
              </w:rPr>
              <w:t xml:space="preserve">（4）统一推送：整合人、机构动态与文献，生成每周报告。                                        </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名    称</w:t>
                  </w:r>
                </w:p>
              </w:tc>
              <w:tc>
                <w:tcPr>
                  <w:tcW w:type="dxa" w:w="426"/>
                </w:tcPr>
                <w:p>
                  <w:pPr>
                    <w:pStyle w:val="null3"/>
                  </w:pPr>
                  <w:r>
                    <w:rPr>
                      <w:rFonts w:ascii="仿宋_GB2312" w:hAnsi="仿宋_GB2312" w:cs="仿宋_GB2312" w:eastAsia="仿宋_GB2312"/>
                    </w:rPr>
                    <w:t>品牌</w:t>
                  </w:r>
                </w:p>
                <w:p>
                  <w:pPr>
                    <w:pStyle w:val="null3"/>
                  </w:pPr>
                  <w:r>
                    <w:rPr>
                      <w:rFonts w:ascii="仿宋_GB2312" w:hAnsi="仿宋_GB2312" w:cs="仿宋_GB2312" w:eastAsia="仿宋_GB2312"/>
                    </w:rPr>
                    <w:t>/型号</w:t>
                  </w:r>
                </w:p>
              </w:tc>
              <w:tc>
                <w:tcPr>
                  <w:tcW w:type="dxa" w:w="426"/>
                </w:tcPr>
                <w:p>
                  <w:pPr>
                    <w:pStyle w:val="null3"/>
                  </w:pPr>
                  <w:r>
                    <w:rPr>
                      <w:rFonts w:ascii="仿宋_GB2312" w:hAnsi="仿宋_GB2312" w:cs="仿宋_GB2312" w:eastAsia="仿宋_GB2312"/>
                    </w:rPr>
                    <w:t>制造厂家</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冬青树学科智库</w:t>
                  </w:r>
                </w:p>
              </w:tc>
              <w:tc>
                <w:tcPr>
                  <w:tcW w:type="dxa" w:w="426"/>
                </w:tcPr>
                <w:p>
                  <w:pPr>
                    <w:pStyle w:val="null3"/>
                  </w:pPr>
                  <w:r>
                    <w:rPr>
                      <w:rFonts w:ascii="仿宋_GB2312" w:hAnsi="仿宋_GB2312" w:cs="仿宋_GB2312" w:eastAsia="仿宋_GB2312"/>
                    </w:rPr>
                    <w:t>冬青树    /V1.0</w:t>
                  </w:r>
                </w:p>
              </w:tc>
              <w:tc>
                <w:tcPr>
                  <w:tcW w:type="dxa" w:w="426"/>
                </w:tcPr>
                <w:p>
                  <w:pPr>
                    <w:pStyle w:val="null3"/>
                  </w:pPr>
                  <w:r>
                    <w:rPr>
                      <w:rFonts w:ascii="仿宋_GB2312" w:hAnsi="仿宋_GB2312" w:cs="仿宋_GB2312" w:eastAsia="仿宋_GB2312"/>
                    </w:rPr>
                    <w:t>西安冬青树科技有限公司</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5</w:t>
                  </w:r>
                </w:p>
              </w:tc>
            </w:tr>
            <w:tr>
              <w:tc>
                <w:tcPr>
                  <w:tcW w:type="dxa" w:w="2556"/>
                  <w:gridSpan w:val="6"/>
                </w:tcPr>
                <w:p>
                  <w:pPr>
                    <w:pStyle w:val="null3"/>
                  </w:pPr>
                  <w:r>
                    <w:rPr>
                      <w:rFonts w:ascii="仿宋_GB2312" w:hAnsi="仿宋_GB2312" w:cs="仿宋_GB2312" w:eastAsia="仿宋_GB2312"/>
                    </w:rPr>
                    <w:t>备注：服务方式为网络远程服务，（五个学科服务账号）一年更新服务费。</w:t>
                  </w:r>
                </w:p>
              </w:tc>
            </w:tr>
          </w:tbl>
          <w:p>
            <w:pPr>
              <w:pStyle w:val="null3"/>
            </w:pPr>
            <w:r>
              <w:rPr>
                <w:rFonts w:ascii="仿宋_GB2312" w:hAnsi="仿宋_GB2312" w:cs="仿宋_GB2312" w:eastAsia="仿宋_GB2312"/>
              </w:rPr>
              <w:t xml:space="preserve">二、服务要求：                                                        </w:t>
            </w:r>
          </w:p>
          <w:p>
            <w:pPr>
              <w:pStyle w:val="null3"/>
            </w:pPr>
            <w:r>
              <w:rPr>
                <w:rFonts w:ascii="仿宋_GB2312" w:hAnsi="仿宋_GB2312" w:cs="仿宋_GB2312" w:eastAsia="仿宋_GB2312"/>
              </w:rPr>
              <w:t>1.数据要求：实时接入arXiv、PubMed、Web of Science、Scopus等，文献每日更新，图谱与模型每周迭代。</w:t>
            </w:r>
          </w:p>
          <w:p>
            <w:pPr>
              <w:pStyle w:val="null3"/>
            </w:pPr>
            <w:r>
              <w:rPr>
                <w:rFonts w:ascii="仿宋_GB2312" w:hAnsi="仿宋_GB2312" w:cs="仿宋_GB2312" w:eastAsia="仿宋_GB2312"/>
              </w:rPr>
              <w:t>2.安全要求：所有用户数据加密处理，符合科研伦理与数据安全规范。</w:t>
            </w:r>
          </w:p>
          <w:p>
            <w:pPr>
              <w:pStyle w:val="null3"/>
            </w:pPr>
            <w:r>
              <w:rPr>
                <w:rFonts w:ascii="仿宋_GB2312" w:hAnsi="仿宋_GB2312" w:cs="仿宋_GB2312" w:eastAsia="仿宋_GB2312"/>
              </w:rPr>
              <w:t xml:space="preserve">3.无并发数限制。                      </w:t>
            </w:r>
          </w:p>
          <w:p>
            <w:pPr>
              <w:pStyle w:val="null3"/>
            </w:pPr>
            <w:r>
              <w:rPr>
                <w:rFonts w:ascii="仿宋_GB2312" w:hAnsi="仿宋_GB2312" w:cs="仿宋_GB2312" w:eastAsia="仿宋_GB2312"/>
              </w:rPr>
              <w:t>4.覆盖范围。提供的资源内容需满足图书馆采购要求，无不良信息。</w:t>
            </w:r>
          </w:p>
          <w:p>
            <w:pPr>
              <w:pStyle w:val="null3"/>
            </w:pPr>
            <w:r>
              <w:rPr>
                <w:rFonts w:ascii="仿宋_GB2312" w:hAnsi="仿宋_GB2312" w:cs="仿宋_GB2312" w:eastAsia="仿宋_GB2312"/>
              </w:rPr>
              <w:t>5.资源质量。所文献具有较高的学术价值和权威性。数据准确、完整，更新及时。</w:t>
            </w:r>
          </w:p>
          <w:p>
            <w:pPr>
              <w:pStyle w:val="null3"/>
            </w:pPr>
            <w:r>
              <w:rPr>
                <w:rFonts w:ascii="仿宋_GB2312" w:hAnsi="仿宋_GB2312" w:cs="仿宋_GB2312" w:eastAsia="仿宋_GB2312"/>
              </w:rPr>
              <w:t>6.检索速度快。响应时间短，在可接受的范围内返回检索结果。</w:t>
            </w:r>
          </w:p>
          <w:p>
            <w:pPr>
              <w:pStyle w:val="null3"/>
            </w:pPr>
            <w:r>
              <w:rPr>
                <w:rFonts w:ascii="仿宋_GB2312" w:hAnsi="仿宋_GB2312" w:cs="仿宋_GB2312" w:eastAsia="仿宋_GB2312"/>
              </w:rPr>
              <w:t>7.授权合规。平台的使用符合版权法和相关法律法规的规定。</w:t>
            </w:r>
          </w:p>
          <w:p>
            <w:pPr>
              <w:pStyle w:val="null3"/>
            </w:pPr>
            <w:r>
              <w:rPr>
                <w:rFonts w:ascii="仿宋_GB2312" w:hAnsi="仿宋_GB2312" w:cs="仿宋_GB2312" w:eastAsia="仿宋_GB2312"/>
              </w:rPr>
              <w:t>8.需保证资源的稳定访问，故障率低。出现故障时能够及时恢复，并提供有效的通知和解释。</w:t>
            </w:r>
          </w:p>
          <w:p>
            <w:pPr>
              <w:pStyle w:val="null3"/>
            </w:pPr>
            <w:r>
              <w:rPr>
                <w:rFonts w:ascii="仿宋_GB2312" w:hAnsi="仿宋_GB2312" w:cs="仿宋_GB2312" w:eastAsia="仿宋_GB2312"/>
              </w:rPr>
              <w:t>9.定期开展平台使用培训活动，包括线上和线下培训。提供详细的用户手册和教程，帮助用户更好地利用资源。</w:t>
            </w:r>
          </w:p>
          <w:p>
            <w:pPr>
              <w:pStyle w:val="null3"/>
            </w:pPr>
            <w:r>
              <w:rPr>
                <w:rFonts w:ascii="仿宋_GB2312" w:hAnsi="仿宋_GB2312" w:cs="仿宋_GB2312" w:eastAsia="仿宋_GB2312"/>
              </w:rPr>
              <w:t>10.咨询与反馈。设立专门的咨询渠道（如电话、邮件、在线咨询等），及时解答我校用户遇到的问题。对用户的反馈和建议能够及时处理和回应。</w:t>
            </w:r>
          </w:p>
          <w:p>
            <w:pPr>
              <w:pStyle w:val="null3"/>
            </w:pPr>
            <w:r>
              <w:rPr>
                <w:rFonts w:ascii="仿宋_GB2312" w:hAnsi="仿宋_GB2312" w:cs="仿宋_GB2312" w:eastAsia="仿宋_GB2312"/>
              </w:rPr>
              <w:t>11.统计与分析。能够提供详细的平台使用统计数据，包括访问量、下载量、检索次数等。对统计数据进行分析，为资源采购和优化提供依据。</w:t>
            </w:r>
          </w:p>
          <w:p>
            <w:pPr>
              <w:pStyle w:val="null3"/>
            </w:pPr>
            <w:r>
              <w:rPr>
                <w:rFonts w:ascii="仿宋_GB2312" w:hAnsi="仿宋_GB2312" w:cs="仿宋_GB2312" w:eastAsia="仿宋_GB2312"/>
              </w:rPr>
              <w:t>12.技术保障。数字资源平台具有良好的兼容性，能够适应不同的操作系统和浏览器。具备完善的安全防护措施，保障用户数据的安全。</w:t>
            </w:r>
          </w:p>
          <w:p>
            <w:pPr>
              <w:pStyle w:val="null3"/>
            </w:pPr>
            <w:r>
              <w:rPr>
                <w:rFonts w:ascii="仿宋_GB2312" w:hAnsi="仿宋_GB2312" w:cs="仿宋_GB2312" w:eastAsia="仿宋_GB2312"/>
              </w:rPr>
              <w:t>13.维护与更新。定期对数字资源平台进行维护和升级，确保其正常运行。及时更新资源内容，修复系统漏洞和错误。</w:t>
            </w:r>
          </w:p>
          <w:p>
            <w:pPr>
              <w:pStyle w:val="null3"/>
            </w:pPr>
            <w:r>
              <w:rPr>
                <w:rFonts w:ascii="仿宋_GB2312" w:hAnsi="仿宋_GB2312" w:cs="仿宋_GB2312" w:eastAsia="仿宋_GB2312"/>
              </w:rPr>
              <w:t>三、服务标准</w:t>
            </w:r>
          </w:p>
          <w:p>
            <w:pPr>
              <w:pStyle w:val="null3"/>
            </w:pPr>
            <w:r>
              <w:rPr>
                <w:rFonts w:ascii="仿宋_GB2312" w:hAnsi="仿宋_GB2312" w:cs="仿宋_GB2312" w:eastAsia="仿宋_GB2312"/>
              </w:rPr>
              <w:t>1.提供的资源内容需满足采购人采购要求，所有提供的资源服务须符合版权法、国家科研伦理、网络信息安全、数据安全规范以及意识形态工作等相关法律法规的规定。</w:t>
            </w:r>
          </w:p>
          <w:p>
            <w:pPr>
              <w:pStyle w:val="null3"/>
            </w:pPr>
            <w:r>
              <w:rPr>
                <w:rFonts w:ascii="仿宋_GB2312" w:hAnsi="仿宋_GB2312" w:cs="仿宋_GB2312" w:eastAsia="仿宋_GB2312"/>
              </w:rPr>
              <w:t>2.所购买的资源服务必须确保合同期内正常访问。能够提供采购人校园网IP范围内访问。</w:t>
            </w:r>
          </w:p>
          <w:p>
            <w:pPr>
              <w:pStyle w:val="null3"/>
            </w:pPr>
            <w:r>
              <w:rPr>
                <w:rFonts w:ascii="仿宋_GB2312" w:hAnsi="仿宋_GB2312" w:cs="仿宋_GB2312" w:eastAsia="仿宋_GB2312"/>
              </w:rPr>
              <w:t>3.资源质量。所收录的文献具有较高的学术价值和权威性。数据准确、完整，更新及时。</w:t>
            </w:r>
          </w:p>
          <w:p>
            <w:pPr>
              <w:pStyle w:val="null3"/>
            </w:pPr>
            <w:r>
              <w:rPr>
                <w:rFonts w:ascii="仿宋_GB2312" w:hAnsi="仿宋_GB2312" w:cs="仿宋_GB2312" w:eastAsia="仿宋_GB2312"/>
              </w:rPr>
              <w:t xml:space="preserve">4.提供7×24小时无间断响应模式，支持上门技术服务。                       </w:t>
            </w:r>
          </w:p>
          <w:p>
            <w:pPr>
              <w:pStyle w:val="null3"/>
            </w:pPr>
            <w:r>
              <w:rPr>
                <w:rFonts w:ascii="仿宋_GB2312" w:hAnsi="仿宋_GB2312" w:cs="仿宋_GB2312" w:eastAsia="仿宋_GB2312"/>
              </w:rPr>
              <w:t>5.提供QQ、微信在线咨询、电话、电子邮件等方式解决技术问题及咨询。</w:t>
            </w:r>
          </w:p>
          <w:p>
            <w:pPr>
              <w:pStyle w:val="null3"/>
            </w:pPr>
            <w:r>
              <w:rPr>
                <w:rFonts w:ascii="仿宋_GB2312" w:hAnsi="仿宋_GB2312" w:cs="仿宋_GB2312" w:eastAsia="仿宋_GB2312"/>
              </w:rPr>
              <w:t>6.遇到技术问题，1个工作日内解决。如超过24小时无法排除故障，需提供临时账号保证采购人使用，直至问题解决。</w:t>
            </w:r>
          </w:p>
          <w:p>
            <w:pPr>
              <w:pStyle w:val="null3"/>
            </w:pPr>
            <w:r>
              <w:rPr>
                <w:rFonts w:ascii="仿宋_GB2312" w:hAnsi="仿宋_GB2312" w:cs="仿宋_GB2312" w:eastAsia="仿宋_GB2312"/>
              </w:rPr>
              <w:t xml:space="preserve">7.供应商须及时更新资源系统服务平台，修复平台安全隐患。                    </w:t>
            </w:r>
          </w:p>
          <w:p>
            <w:pPr>
              <w:pStyle w:val="null3"/>
            </w:pPr>
            <w:r>
              <w:rPr>
                <w:rFonts w:ascii="仿宋_GB2312" w:hAnsi="仿宋_GB2312" w:cs="仿宋_GB2312" w:eastAsia="仿宋_GB2312"/>
              </w:rPr>
              <w:t xml:space="preserve">8.供应商须提供与所服务内容相关的技术培训，合同期内至少组织一次讲座活动。 </w:t>
            </w:r>
          </w:p>
          <w:p>
            <w:pPr>
              <w:pStyle w:val="null3"/>
            </w:pPr>
            <w:r>
              <w:rPr>
                <w:rFonts w:ascii="仿宋_GB2312" w:hAnsi="仿宋_GB2312" w:cs="仿宋_GB2312" w:eastAsia="仿宋_GB2312"/>
              </w:rPr>
              <w:t>9.能够提供详细的资源使用统计数据，包括访问量、下载量、检索次数等。</w:t>
            </w:r>
          </w:p>
          <w:p>
            <w:pPr>
              <w:pStyle w:val="null3"/>
            </w:pPr>
            <w:r>
              <w:rPr>
                <w:rFonts w:ascii="仿宋_GB2312" w:hAnsi="仿宋_GB2312" w:cs="仿宋_GB2312" w:eastAsia="仿宋_GB2312"/>
              </w:rPr>
              <w:t>10.具有完善的检索功能，检索结果精确，响应速度快。支持多种检索方式，检索结果相关性高，排序合理。能够准确命中用户需求，减少无效信息。</w:t>
            </w:r>
          </w:p>
          <w:p>
            <w:pPr>
              <w:pStyle w:val="null3"/>
            </w:pPr>
            <w:r>
              <w:rPr>
                <w:rFonts w:ascii="仿宋_GB2312" w:hAnsi="仿宋_GB2312" w:cs="仿宋_GB2312" w:eastAsia="仿宋_GB2312"/>
              </w:rPr>
              <w:t>11.所有供应商须对我校统计数据、使用记录等具有保密义务，如需使用，要向采购人说明情况。</w:t>
            </w:r>
          </w:p>
          <w:p>
            <w:pPr>
              <w:pStyle w:val="null3"/>
            </w:pPr>
            <w:r>
              <w:rPr>
                <w:rFonts w:ascii="仿宋_GB2312" w:hAnsi="仿宋_GB2312" w:cs="仿宋_GB2312" w:eastAsia="仿宋_GB2312"/>
              </w:rPr>
              <w:t xml:space="preserve">12.兼容主流浏览器（包括但不限于Chrome、Edge、Firefox）。                      </w:t>
            </w:r>
          </w:p>
          <w:p>
            <w:pPr>
              <w:pStyle w:val="null3"/>
            </w:pPr>
            <w:r>
              <w:rPr>
                <w:rFonts w:ascii="仿宋_GB2312" w:hAnsi="仿宋_GB2312" w:cs="仿宋_GB2312" w:eastAsia="仿宋_GB2312"/>
              </w:rPr>
              <w:t xml:space="preserve">13.冬青树学科智库还必须满足：（1）文献数据每日更新，知识图谱与推荐模型每周迭代。（2）系统常规查询响应时间≤3秒                                         </w:t>
            </w:r>
          </w:p>
          <w:p>
            <w:pPr>
              <w:pStyle w:val="null3"/>
            </w:pPr>
            <w:r>
              <w:rPr>
                <w:rFonts w:ascii="仿宋_GB2312" w:hAnsi="仿宋_GB2312" w:cs="仿宋_GB2312" w:eastAsia="仿宋_GB2312"/>
              </w:rPr>
              <w:t>四、服务事项的考核办法</w:t>
            </w:r>
          </w:p>
          <w:p>
            <w:pPr>
              <w:pStyle w:val="null3"/>
            </w:pPr>
            <w:r>
              <w:rPr>
                <w:rFonts w:ascii="仿宋_GB2312" w:hAnsi="仿宋_GB2312" w:cs="仿宋_GB2312" w:eastAsia="仿宋_GB2312"/>
              </w:rPr>
              <w:t xml:space="preserve">1.所有提供的资源服务须符合版权法和相关法律法规的规定。（100分）如所提供的资源服务不符合版权法和相关法律法规的规定的扣除100分。              </w:t>
            </w:r>
          </w:p>
          <w:p>
            <w:pPr>
              <w:pStyle w:val="null3"/>
            </w:pPr>
            <w:r>
              <w:rPr>
                <w:rFonts w:ascii="仿宋_GB2312" w:hAnsi="仿宋_GB2312" w:cs="仿宋_GB2312" w:eastAsia="仿宋_GB2312"/>
              </w:rPr>
              <w:t xml:space="preserve">2.提供的资源内容必须满足采购人采购要求，包括资源内容、统计功能、检索功能以及其它符合合理的采购要求。（50分）如提供内容不符合采购要求，酌情扣分，每一项扣10分，最多扣50分。                     </w:t>
            </w:r>
          </w:p>
          <w:p>
            <w:pPr>
              <w:pStyle w:val="null3"/>
            </w:pPr>
            <w:r>
              <w:rPr>
                <w:rFonts w:ascii="仿宋_GB2312" w:hAnsi="仿宋_GB2312" w:cs="仿宋_GB2312" w:eastAsia="仿宋_GB2312"/>
              </w:rPr>
              <w:t xml:space="preserve">3.所购买的资源服务必须确保合同期内正常访问，每月故障不超2次，一年不超过20次。（10分）每月超过两次的或一年超过20次的，扣10分。                                                                   </w:t>
            </w:r>
          </w:p>
          <w:p>
            <w:pPr>
              <w:pStyle w:val="null3"/>
            </w:pPr>
            <w:r>
              <w:rPr>
                <w:rFonts w:ascii="仿宋_GB2312" w:hAnsi="仿宋_GB2312" w:cs="仿宋_GB2312" w:eastAsia="仿宋_GB2312"/>
              </w:rPr>
              <w:t xml:space="preserve">4.能够提供校园局域网IP 地址范围内访问。（10分） </w:t>
            </w:r>
          </w:p>
          <w:p>
            <w:pPr>
              <w:pStyle w:val="null3"/>
            </w:pPr>
            <w:r>
              <w:rPr>
                <w:rFonts w:ascii="仿宋_GB2312" w:hAnsi="仿宋_GB2312" w:cs="仿宋_GB2312" w:eastAsia="仿宋_GB2312"/>
              </w:rPr>
              <w:t xml:space="preserve">5.提供QQ、微信在线咨询、电话、电子邮件等方式解决技术问题及咨询。（5分）没有扣5分。                </w:t>
            </w:r>
          </w:p>
          <w:p>
            <w:pPr>
              <w:pStyle w:val="null3"/>
            </w:pPr>
            <w:r>
              <w:rPr>
                <w:rFonts w:ascii="仿宋_GB2312" w:hAnsi="仿宋_GB2312" w:cs="仿宋_GB2312" w:eastAsia="仿宋_GB2312"/>
              </w:rPr>
              <w:t xml:space="preserve">6.遇到技术问题，1个工作日内解决。如超过24小时无法排除故障，需提供临时账号保证用户使用，直至问题解决。（10分）一次不满足条件扣5分。 </w:t>
            </w:r>
          </w:p>
          <w:p>
            <w:pPr>
              <w:pStyle w:val="null3"/>
            </w:pPr>
            <w:r>
              <w:rPr>
                <w:rFonts w:ascii="仿宋_GB2312" w:hAnsi="仿宋_GB2312" w:cs="仿宋_GB2312" w:eastAsia="仿宋_GB2312"/>
              </w:rPr>
              <w:t xml:space="preserve">7.须及时更新资源系统服务平台，修复平台安全隐患。（5分）如因不及时更新服务平台及安全隐患所造成的影响酌情扣分。                       </w:t>
            </w:r>
          </w:p>
          <w:p>
            <w:pPr>
              <w:pStyle w:val="null3"/>
            </w:pPr>
            <w:r>
              <w:rPr>
                <w:rFonts w:ascii="仿宋_GB2312" w:hAnsi="仿宋_GB2312" w:cs="仿宋_GB2312" w:eastAsia="仿宋_GB2312"/>
              </w:rPr>
              <w:t xml:space="preserve">8.供应商须提供与所服务内容相关的技术支持，合同期内至少组织一次宣传推广活动。（10分）未完成扣10分。 </w:t>
            </w:r>
          </w:p>
          <w:p>
            <w:pPr>
              <w:pStyle w:val="null3"/>
            </w:pPr>
            <w:r>
              <w:rPr>
                <w:rFonts w:ascii="仿宋_GB2312" w:hAnsi="仿宋_GB2312" w:cs="仿宋_GB2312" w:eastAsia="仿宋_GB2312"/>
              </w:rPr>
              <w:t>服务考核得分总计100分，如年度考核分数低于60分，五年内将不再续订。</w:t>
            </w:r>
          </w:p>
          <w:p>
            <w:pPr>
              <w:pStyle w:val="null3"/>
            </w:pPr>
            <w:r>
              <w:rPr>
                <w:rFonts w:ascii="仿宋_GB2312" w:hAnsi="仿宋_GB2312" w:cs="仿宋_GB2312" w:eastAsia="仿宋_GB2312"/>
              </w:rPr>
              <w:t>五、服务人员配备要求</w:t>
            </w:r>
          </w:p>
          <w:p>
            <w:pPr>
              <w:pStyle w:val="null3"/>
            </w:pPr>
            <w:r>
              <w:rPr>
                <w:rFonts w:ascii="仿宋_GB2312" w:hAnsi="仿宋_GB2312" w:cs="仿宋_GB2312" w:eastAsia="仿宋_GB2312"/>
              </w:rPr>
              <w:t>技术主管：具备5年及以上数据库技术管理经验，熟悉相关业务及技术架构，具备较强的问题统筹解决能力、团队管理能力，能独立处理复杂技术故障及服务投诉；</w:t>
            </w:r>
          </w:p>
          <w:p>
            <w:pPr>
              <w:pStyle w:val="null3"/>
            </w:pPr>
            <w:r>
              <w:rPr>
                <w:rFonts w:ascii="仿宋_GB2312" w:hAnsi="仿宋_GB2312" w:cs="仿宋_GB2312" w:eastAsia="仿宋_GB2312"/>
              </w:rPr>
              <w:t>技术人员：具备3年及以上数据库运维、技术支持经验，熟练掌握数据库检索优化、故障排查、系统维护技能，能快速响应并解决用户及平台技术问题；</w:t>
            </w:r>
          </w:p>
          <w:p>
            <w:pPr>
              <w:pStyle w:val="null3"/>
            </w:pPr>
            <w:r>
              <w:rPr>
                <w:rFonts w:ascii="仿宋_GB2312" w:hAnsi="仿宋_GB2312" w:cs="仿宋_GB2312" w:eastAsia="仿宋_GB2312"/>
              </w:rPr>
              <w:t>市场专员：具备2年及以上相关市场服务、用户对接经验，熟悉图书馆用户需求，具备良好的沟通协调、培训组织及反馈收集能力；具有本地化服务能力，在接到采购人请求后，能及时响应，对提出的问题给予解答，协助解决。如遇技术问题，4小时内技术人员到达现场提供快速服务，1个工作日内解决问题。如超过24小时无法排除故障，需提供临时账号保证采购人使用，直至问题解决。</w:t>
            </w:r>
          </w:p>
          <w:p>
            <w:pPr>
              <w:pStyle w:val="null3"/>
            </w:pPr>
            <w:r>
              <w:rPr>
                <w:rFonts w:ascii="仿宋_GB2312" w:hAnsi="仿宋_GB2312" w:cs="仿宋_GB2312" w:eastAsia="仿宋_GB2312"/>
              </w:rPr>
              <w:t>六、项目经理人要求</w:t>
            </w:r>
          </w:p>
          <w:p>
            <w:pPr>
              <w:pStyle w:val="null3"/>
            </w:pPr>
            <w:r>
              <w:rPr>
                <w:rFonts w:ascii="仿宋_GB2312" w:hAnsi="仿宋_GB2312" w:cs="仿宋_GB2312" w:eastAsia="仿宋_GB2312"/>
              </w:rPr>
              <w:t>专职项目经理，具备3年及以上项目管理、甲方对接相关经验，熟悉产品全流程，具备良好的沟通协调、统筹规划、问题处置能力，了解图书馆相关服务需求，能对照数字资源的内容需求、服务需求、内容呈现形式、版权要求、售后服务及阅读推广活动要求，完成跟踪项目实施、质量进度管理、争议解决等。</w:t>
            </w:r>
          </w:p>
          <w:p>
            <w:pPr>
              <w:pStyle w:val="null3"/>
            </w:pPr>
            <w:r>
              <w:rPr>
                <w:rFonts w:ascii="仿宋_GB2312" w:hAnsi="仿宋_GB2312" w:cs="仿宋_GB2312" w:eastAsia="仿宋_GB2312"/>
              </w:rPr>
              <w:t>七、知识产权归属和处理方式</w:t>
            </w:r>
          </w:p>
          <w:p>
            <w:pPr>
              <w:pStyle w:val="null3"/>
            </w:pPr>
            <w:r>
              <w:rPr>
                <w:rFonts w:ascii="仿宋_GB2312" w:hAnsi="仿宋_GB2312" w:cs="仿宋_GB2312" w:eastAsia="仿宋_GB2312"/>
              </w:rPr>
              <w:t>供应商保证所提供数据库资源的合法性，需不存在任何知识产权纠纷。</w:t>
            </w:r>
          </w:p>
          <w:p>
            <w:pPr>
              <w:pStyle w:val="null3"/>
            </w:pPr>
            <w:r>
              <w:rPr>
                <w:rFonts w:ascii="仿宋_GB2312" w:hAnsi="仿宋_GB2312" w:cs="仿宋_GB2312" w:eastAsia="仿宋_GB2312"/>
              </w:rPr>
              <w:t>本包平台本身知识产权归供应商所有。用户在使用过程中上传的研究方向、关键词等数据，其知识产权归校方或用户所有。</w:t>
            </w:r>
          </w:p>
          <w:p>
            <w:pPr>
              <w:pStyle w:val="null3"/>
            </w:pPr>
            <w:r>
              <w:rPr>
                <w:rFonts w:ascii="仿宋_GB2312" w:hAnsi="仿宋_GB2312" w:cs="仿宋_GB2312" w:eastAsia="仿宋_GB2312"/>
              </w:rPr>
              <w:t>八、其他要求</w:t>
            </w:r>
          </w:p>
          <w:p>
            <w:pPr>
              <w:pStyle w:val="null3"/>
            </w:pPr>
            <w:r>
              <w:rPr>
                <w:rFonts w:ascii="仿宋_GB2312" w:hAnsi="仿宋_GB2312" w:cs="仿宋_GB2312" w:eastAsia="仿宋_GB2312"/>
              </w:rPr>
              <w:t>1.在服务期限内发生知识产权/信息安全问题，由供应商承担全部责任。学校不承担任何责任，并保留上诉权力。</w:t>
            </w:r>
          </w:p>
          <w:p>
            <w:pPr>
              <w:pStyle w:val="null3"/>
            </w:pPr>
            <w:r>
              <w:rPr>
                <w:rFonts w:ascii="仿宋_GB2312" w:hAnsi="仿宋_GB2312" w:cs="仿宋_GB2312" w:eastAsia="仿宋_GB2312"/>
              </w:rPr>
              <w:t xml:space="preserve">2.在服务期内，供应商须向采购人至少提供一次阅读推广活动。   </w:t>
            </w:r>
          </w:p>
          <w:p>
            <w:pPr>
              <w:pStyle w:val="null3"/>
            </w:pPr>
            <w:r>
              <w:rPr>
                <w:rFonts w:ascii="仿宋_GB2312" w:hAnsi="仿宋_GB2312" w:cs="仿宋_GB2312" w:eastAsia="仿宋_GB2312"/>
              </w:rPr>
              <w:t>九、培训</w:t>
            </w:r>
          </w:p>
          <w:p>
            <w:pPr>
              <w:pStyle w:val="null3"/>
            </w:pPr>
            <w:r>
              <w:rPr>
                <w:rFonts w:ascii="仿宋_GB2312" w:hAnsi="仿宋_GB2312" w:cs="仿宋_GB2312" w:eastAsia="仿宋_GB2312"/>
              </w:rPr>
              <w:t>根据学校需求安排线上或线下培训，由供应商负责联系学校培训，提前一周告知使用方。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标的名称：中国知网CNKI系列全文数据库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2"/>
              <w:jc w:val="both"/>
            </w:pPr>
            <w:r>
              <w:rPr>
                <w:rFonts w:ascii="仿宋_GB2312" w:hAnsi="仿宋_GB2312" w:cs="仿宋_GB2312" w:eastAsia="仿宋_GB2312"/>
              </w:rPr>
              <w:t>一、服务内容：</w:t>
            </w:r>
          </w:p>
          <w:p>
            <w:pPr>
              <w:pStyle w:val="null3"/>
              <w:ind w:firstLine="602"/>
              <w:jc w:val="both"/>
            </w:pPr>
            <w:r>
              <w:rPr>
                <w:rFonts w:ascii="仿宋_GB2312" w:hAnsi="仿宋_GB2312" w:cs="仿宋_GB2312" w:eastAsia="仿宋_GB2312"/>
              </w:rPr>
              <w:t xml:space="preserve">表1                                                           </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数据库名称</w:t>
                  </w:r>
                </w:p>
              </w:tc>
              <w:tc>
                <w:tcPr>
                  <w:tcW w:type="dxa" w:w="638"/>
                </w:tcPr>
                <w:p>
                  <w:pPr>
                    <w:pStyle w:val="null3"/>
                  </w:pPr>
                  <w:r>
                    <w:rPr>
                      <w:rFonts w:ascii="仿宋_GB2312" w:hAnsi="仿宋_GB2312" w:cs="仿宋_GB2312" w:eastAsia="仿宋_GB2312"/>
                    </w:rPr>
                    <w:t>服务</w:t>
                  </w:r>
                </w:p>
                <w:p>
                  <w:pPr>
                    <w:pStyle w:val="null3"/>
                  </w:pPr>
                  <w:r>
                    <w:rPr>
                      <w:rFonts w:ascii="仿宋_GB2312" w:hAnsi="仿宋_GB2312" w:cs="仿宋_GB2312" w:eastAsia="仿宋_GB2312"/>
                    </w:rPr>
                    <w:t>模式</w:t>
                  </w:r>
                </w:p>
              </w:tc>
              <w:tc>
                <w:tcPr>
                  <w:tcW w:type="dxa" w:w="638"/>
                </w:tcPr>
                <w:p>
                  <w:pPr>
                    <w:pStyle w:val="null3"/>
                  </w:pPr>
                  <w:r>
                    <w:rPr>
                      <w:rFonts w:ascii="仿宋_GB2312" w:hAnsi="仿宋_GB2312" w:cs="仿宋_GB2312" w:eastAsia="仿宋_GB2312"/>
                    </w:rPr>
                    <w:t>专辑/产品名称</w:t>
                  </w:r>
                </w:p>
              </w:tc>
              <w:tc>
                <w:tcPr>
                  <w:tcW w:type="dxa" w:w="638"/>
                </w:tcPr>
                <w:p>
                  <w:pPr>
                    <w:pStyle w:val="null3"/>
                  </w:pPr>
                  <w:r>
                    <w:rPr>
                      <w:rFonts w:ascii="仿宋_GB2312" w:hAnsi="仿宋_GB2312" w:cs="仿宋_GB2312" w:eastAsia="仿宋_GB2312"/>
                    </w:rPr>
                    <w:t>2026年预计数据量</w:t>
                  </w:r>
                </w:p>
              </w:tc>
            </w:tr>
            <w:tr>
              <w:tc>
                <w:tcPr>
                  <w:tcW w:type="dxa" w:w="638"/>
                </w:tcPr>
                <w:p>
                  <w:pPr>
                    <w:pStyle w:val="null3"/>
                  </w:pPr>
                  <w:r>
                    <w:rPr>
                      <w:rFonts w:ascii="仿宋_GB2312" w:hAnsi="仿宋_GB2312" w:cs="仿宋_GB2312" w:eastAsia="仿宋_GB2312"/>
                    </w:rPr>
                    <w:t>《中国学术期刊》</w:t>
                  </w:r>
                </w:p>
              </w:tc>
              <w:tc>
                <w:tcPr>
                  <w:tcW w:type="dxa" w:w="638"/>
                </w:tcPr>
                <w:p>
                  <w:pPr>
                    <w:pStyle w:val="null3"/>
                  </w:pPr>
                  <w:r>
                    <w:rPr>
                      <w:rFonts w:ascii="仿宋_GB2312" w:hAnsi="仿宋_GB2312" w:cs="仿宋_GB2312" w:eastAsia="仿宋_GB2312"/>
                    </w:rPr>
                    <w:t>托管</w:t>
                  </w:r>
                </w:p>
              </w:tc>
              <w:tc>
                <w:tcPr>
                  <w:tcW w:type="dxa" w:w="638"/>
                </w:tcPr>
                <w:p>
                  <w:pPr>
                    <w:pStyle w:val="null3"/>
                  </w:pPr>
                  <w:r>
                    <w:rPr>
                      <w:rFonts w:ascii="仿宋_GB2312" w:hAnsi="仿宋_GB2312" w:cs="仿宋_GB2312" w:eastAsia="仿宋_GB2312"/>
                    </w:rPr>
                    <w:t>A,B,C,D,E,F,G,H,I,J</w:t>
                  </w:r>
                </w:p>
              </w:tc>
              <w:tc>
                <w:tcPr>
                  <w:tcW w:type="dxa" w:w="638"/>
                </w:tcPr>
                <w:p>
                  <w:pPr>
                    <w:pStyle w:val="null3"/>
                  </w:pPr>
                  <w:r>
                    <w:rPr>
                      <w:rFonts w:ascii="仿宋_GB2312" w:hAnsi="仿宋_GB2312" w:cs="仿宋_GB2312" w:eastAsia="仿宋_GB2312"/>
                    </w:rPr>
                    <w:t>157万篇</w:t>
                  </w:r>
                </w:p>
              </w:tc>
            </w:tr>
            <w:tr>
              <w:tc>
                <w:tcPr>
                  <w:tcW w:type="dxa" w:w="638"/>
                </w:tcPr>
                <w:p>
                  <w:pPr>
                    <w:pStyle w:val="null3"/>
                  </w:pPr>
                  <w:r>
                    <w:rPr>
                      <w:rFonts w:ascii="仿宋_GB2312" w:hAnsi="仿宋_GB2312" w:cs="仿宋_GB2312" w:eastAsia="仿宋_GB2312"/>
                    </w:rPr>
                    <w:t>《中国学术辑刊全文数据库》</w:t>
                  </w:r>
                </w:p>
              </w:tc>
              <w:tc>
                <w:tcPr>
                  <w:tcW w:type="dxa" w:w="638"/>
                </w:tcPr>
                <w:p>
                  <w:pPr>
                    <w:pStyle w:val="null3"/>
                  </w:pPr>
                  <w:r>
                    <w:rPr>
                      <w:rFonts w:ascii="仿宋_GB2312" w:hAnsi="仿宋_GB2312" w:cs="仿宋_GB2312" w:eastAsia="仿宋_GB2312"/>
                    </w:rPr>
                    <w:t>托管</w:t>
                  </w:r>
                </w:p>
              </w:tc>
              <w:tc>
                <w:tcPr>
                  <w:tcW w:type="dxa" w:w="638"/>
                </w:tcPr>
                <w:p>
                  <w:pPr>
                    <w:pStyle w:val="null3"/>
                  </w:pPr>
                  <w:r>
                    <w:rPr>
                      <w:rFonts w:ascii="仿宋_GB2312" w:hAnsi="仿宋_GB2312" w:cs="仿宋_GB2312" w:eastAsia="仿宋_GB2312"/>
                    </w:rPr>
                    <w:t>A,B,C,D,E,F,G,H,I,J</w:t>
                  </w:r>
                </w:p>
              </w:tc>
              <w:tc>
                <w:tcPr>
                  <w:tcW w:type="dxa" w:w="638"/>
                </w:tcPr>
                <w:p>
                  <w:pPr>
                    <w:pStyle w:val="null3"/>
                  </w:pPr>
                  <w:r>
                    <w:rPr>
                      <w:rFonts w:ascii="仿宋_GB2312" w:hAnsi="仿宋_GB2312" w:cs="仿宋_GB2312" w:eastAsia="仿宋_GB2312"/>
                    </w:rPr>
                    <w:t>2.2万篇</w:t>
                  </w:r>
                </w:p>
              </w:tc>
            </w:tr>
            <w:tr>
              <w:tc>
                <w:tcPr>
                  <w:tcW w:type="dxa" w:w="638"/>
                </w:tcPr>
                <w:p>
                  <w:pPr>
                    <w:pStyle w:val="null3"/>
                  </w:pPr>
                  <w:r>
                    <w:rPr>
                      <w:rFonts w:ascii="仿宋_GB2312" w:hAnsi="仿宋_GB2312" w:cs="仿宋_GB2312" w:eastAsia="仿宋_GB2312"/>
                    </w:rPr>
                    <w:t>《中国博士学位论文全文数据库》</w:t>
                  </w:r>
                </w:p>
              </w:tc>
              <w:tc>
                <w:tcPr>
                  <w:tcW w:type="dxa" w:w="638"/>
                </w:tcPr>
                <w:p>
                  <w:pPr>
                    <w:pStyle w:val="null3"/>
                  </w:pPr>
                  <w:r>
                    <w:rPr>
                      <w:rFonts w:ascii="仿宋_GB2312" w:hAnsi="仿宋_GB2312" w:cs="仿宋_GB2312" w:eastAsia="仿宋_GB2312"/>
                    </w:rPr>
                    <w:t>托管</w:t>
                  </w:r>
                </w:p>
              </w:tc>
              <w:tc>
                <w:tcPr>
                  <w:tcW w:type="dxa" w:w="638"/>
                </w:tcPr>
                <w:p>
                  <w:pPr>
                    <w:pStyle w:val="null3"/>
                  </w:pPr>
                  <w:r>
                    <w:rPr>
                      <w:rFonts w:ascii="仿宋_GB2312" w:hAnsi="仿宋_GB2312" w:cs="仿宋_GB2312" w:eastAsia="仿宋_GB2312"/>
                    </w:rPr>
                    <w:t>A,B,C,D,E,F,G,H,I,J</w:t>
                  </w:r>
                </w:p>
              </w:tc>
              <w:tc>
                <w:tcPr>
                  <w:tcW w:type="dxa" w:w="638"/>
                </w:tcPr>
                <w:p>
                  <w:pPr>
                    <w:pStyle w:val="null3"/>
                  </w:pPr>
                  <w:r>
                    <w:rPr>
                      <w:rFonts w:ascii="仿宋_GB2312" w:hAnsi="仿宋_GB2312" w:cs="仿宋_GB2312" w:eastAsia="仿宋_GB2312"/>
                    </w:rPr>
                    <w:t>4万篇</w:t>
                  </w:r>
                </w:p>
              </w:tc>
            </w:tr>
            <w:tr>
              <w:tc>
                <w:tcPr>
                  <w:tcW w:type="dxa" w:w="638"/>
                </w:tcPr>
                <w:p>
                  <w:pPr>
                    <w:pStyle w:val="null3"/>
                  </w:pPr>
                  <w:r>
                    <w:rPr>
                      <w:rFonts w:ascii="仿宋_GB2312" w:hAnsi="仿宋_GB2312" w:cs="仿宋_GB2312" w:eastAsia="仿宋_GB2312"/>
                    </w:rPr>
                    <w:t>《中国优秀硕士学位论文全文数据库》</w:t>
                  </w:r>
                </w:p>
              </w:tc>
              <w:tc>
                <w:tcPr>
                  <w:tcW w:type="dxa" w:w="638"/>
                </w:tcPr>
                <w:p>
                  <w:pPr>
                    <w:pStyle w:val="null3"/>
                  </w:pPr>
                  <w:r>
                    <w:rPr>
                      <w:rFonts w:ascii="仿宋_GB2312" w:hAnsi="仿宋_GB2312" w:cs="仿宋_GB2312" w:eastAsia="仿宋_GB2312"/>
                    </w:rPr>
                    <w:t>托管</w:t>
                  </w:r>
                </w:p>
              </w:tc>
              <w:tc>
                <w:tcPr>
                  <w:tcW w:type="dxa" w:w="638"/>
                </w:tcPr>
                <w:p>
                  <w:pPr>
                    <w:pStyle w:val="null3"/>
                  </w:pPr>
                  <w:r>
                    <w:rPr>
                      <w:rFonts w:ascii="仿宋_GB2312" w:hAnsi="仿宋_GB2312" w:cs="仿宋_GB2312" w:eastAsia="仿宋_GB2312"/>
                    </w:rPr>
                    <w:t>A,B,C,D,E,F,G,H,I,J</w:t>
                  </w:r>
                </w:p>
              </w:tc>
              <w:tc>
                <w:tcPr>
                  <w:tcW w:type="dxa" w:w="638"/>
                </w:tcPr>
                <w:p>
                  <w:pPr>
                    <w:pStyle w:val="null3"/>
                  </w:pPr>
                  <w:r>
                    <w:rPr>
                      <w:rFonts w:ascii="仿宋_GB2312" w:hAnsi="仿宋_GB2312" w:cs="仿宋_GB2312" w:eastAsia="仿宋_GB2312"/>
                    </w:rPr>
                    <w:t>50万篇</w:t>
                  </w:r>
                </w:p>
              </w:tc>
            </w:tr>
            <w:tr>
              <w:tc>
                <w:tcPr>
                  <w:tcW w:type="dxa" w:w="638"/>
                </w:tcPr>
                <w:p>
                  <w:pPr>
                    <w:pStyle w:val="null3"/>
                  </w:pPr>
                  <w:r>
                    <w:rPr>
                      <w:rFonts w:ascii="仿宋_GB2312" w:hAnsi="仿宋_GB2312" w:cs="仿宋_GB2312" w:eastAsia="仿宋_GB2312"/>
                    </w:rPr>
                    <w:t>《中国重要会议论文全文数据库》</w:t>
                  </w:r>
                </w:p>
              </w:tc>
              <w:tc>
                <w:tcPr>
                  <w:tcW w:type="dxa" w:w="638"/>
                </w:tcPr>
                <w:p>
                  <w:pPr>
                    <w:pStyle w:val="null3"/>
                  </w:pPr>
                  <w:r>
                    <w:rPr>
                      <w:rFonts w:ascii="仿宋_GB2312" w:hAnsi="仿宋_GB2312" w:cs="仿宋_GB2312" w:eastAsia="仿宋_GB2312"/>
                    </w:rPr>
                    <w:t>托管</w:t>
                  </w:r>
                </w:p>
              </w:tc>
              <w:tc>
                <w:tcPr>
                  <w:tcW w:type="dxa" w:w="638"/>
                </w:tcPr>
                <w:p>
                  <w:pPr>
                    <w:pStyle w:val="null3"/>
                  </w:pPr>
                  <w:r>
                    <w:rPr>
                      <w:rFonts w:ascii="仿宋_GB2312" w:hAnsi="仿宋_GB2312" w:cs="仿宋_GB2312" w:eastAsia="仿宋_GB2312"/>
                    </w:rPr>
                    <w:t>A,B,C,D,E,F,G,H,I,J</w:t>
                  </w:r>
                </w:p>
              </w:tc>
              <w:tc>
                <w:tcPr>
                  <w:tcW w:type="dxa" w:w="638"/>
                </w:tcPr>
                <w:p>
                  <w:pPr>
                    <w:pStyle w:val="null3"/>
                  </w:pPr>
                  <w:r>
                    <w:rPr>
                      <w:rFonts w:ascii="仿宋_GB2312" w:hAnsi="仿宋_GB2312" w:cs="仿宋_GB2312" w:eastAsia="仿宋_GB2312"/>
                    </w:rPr>
                    <w:t>8万篇</w:t>
                  </w:r>
                </w:p>
              </w:tc>
            </w:tr>
            <w:tr>
              <w:tc>
                <w:tcPr>
                  <w:tcW w:type="dxa" w:w="638"/>
                </w:tcPr>
                <w:p>
                  <w:pPr>
                    <w:pStyle w:val="null3"/>
                  </w:pPr>
                  <w:r>
                    <w:rPr>
                      <w:rFonts w:ascii="仿宋_GB2312" w:hAnsi="仿宋_GB2312" w:cs="仿宋_GB2312" w:eastAsia="仿宋_GB2312"/>
                    </w:rPr>
                    <w:t>《中国重要报纸全文数据库》</w:t>
                  </w:r>
                </w:p>
              </w:tc>
              <w:tc>
                <w:tcPr>
                  <w:tcW w:type="dxa" w:w="638"/>
                </w:tcPr>
                <w:p>
                  <w:pPr>
                    <w:pStyle w:val="null3"/>
                  </w:pPr>
                  <w:r>
                    <w:rPr>
                      <w:rFonts w:ascii="仿宋_GB2312" w:hAnsi="仿宋_GB2312" w:cs="仿宋_GB2312" w:eastAsia="仿宋_GB2312"/>
                    </w:rPr>
                    <w:t>托管</w:t>
                  </w:r>
                </w:p>
              </w:tc>
              <w:tc>
                <w:tcPr>
                  <w:tcW w:type="dxa" w:w="638"/>
                </w:tcPr>
                <w:p>
                  <w:pPr>
                    <w:pStyle w:val="null3"/>
                  </w:pPr>
                  <w:r>
                    <w:rPr>
                      <w:rFonts w:ascii="仿宋_GB2312" w:hAnsi="仿宋_GB2312" w:cs="仿宋_GB2312" w:eastAsia="仿宋_GB2312"/>
                    </w:rPr>
                    <w:t>A,B,C,D,E,F,G,H,I,J</w:t>
                  </w:r>
                </w:p>
              </w:tc>
              <w:tc>
                <w:tcPr>
                  <w:tcW w:type="dxa" w:w="638"/>
                </w:tcPr>
                <w:p>
                  <w:pPr>
                    <w:pStyle w:val="null3"/>
                  </w:pPr>
                  <w:r>
                    <w:rPr>
                      <w:rFonts w:ascii="仿宋_GB2312" w:hAnsi="仿宋_GB2312" w:cs="仿宋_GB2312" w:eastAsia="仿宋_GB2312"/>
                    </w:rPr>
                    <w:t>100万篇</w:t>
                  </w:r>
                </w:p>
              </w:tc>
            </w:tr>
            <w:tr>
              <w:tc>
                <w:tcPr>
                  <w:tcW w:type="dxa" w:w="638"/>
                </w:tcPr>
                <w:p>
                  <w:pPr>
                    <w:pStyle w:val="null3"/>
                  </w:pPr>
                  <w:r>
                    <w:rPr>
                      <w:rFonts w:ascii="仿宋_GB2312" w:hAnsi="仿宋_GB2312" w:cs="仿宋_GB2312" w:eastAsia="仿宋_GB2312"/>
                    </w:rPr>
                    <w:t>《中国工具书网络出版总库》合订版</w:t>
                  </w:r>
                </w:p>
              </w:tc>
              <w:tc>
                <w:tcPr>
                  <w:tcW w:type="dxa" w:w="638"/>
                </w:tcPr>
                <w:p>
                  <w:pPr>
                    <w:pStyle w:val="null3"/>
                  </w:pPr>
                  <w:r>
                    <w:rPr>
                      <w:rFonts w:ascii="仿宋_GB2312" w:hAnsi="仿宋_GB2312" w:cs="仿宋_GB2312" w:eastAsia="仿宋_GB2312"/>
                    </w:rPr>
                    <w:t>租用</w:t>
                  </w:r>
                </w:p>
              </w:tc>
              <w:tc>
                <w:tcPr>
                  <w:tcW w:type="dxa" w:w="638"/>
                </w:tcPr>
                <w:p>
                  <w:pPr>
                    <w:pStyle w:val="null3"/>
                  </w:pPr>
                  <w:r>
                    <w:rPr>
                      <w:rFonts w:ascii="仿宋_GB2312" w:hAnsi="仿宋_GB2312" w:cs="仿宋_GB2312" w:eastAsia="仿宋_GB2312"/>
                    </w:rPr>
                    <w:t>A,B,C,D</w:t>
                  </w:r>
                </w:p>
              </w:tc>
              <w:tc>
                <w:tcPr>
                  <w:tcW w:type="dxa" w:w="638"/>
                </w:tcPr>
                <w:p>
                  <w:pPr>
                    <w:pStyle w:val="null3"/>
                  </w:pPr>
                  <w:r>
                    <w:rPr>
                      <w:rFonts w:ascii="仿宋_GB2312" w:hAnsi="仿宋_GB2312" w:cs="仿宋_GB2312" w:eastAsia="仿宋_GB2312"/>
                    </w:rPr>
                    <w:t>300册</w:t>
                  </w:r>
                </w:p>
              </w:tc>
            </w:tr>
            <w:tr>
              <w:tc>
                <w:tcPr>
                  <w:tcW w:type="dxa" w:w="638"/>
                </w:tcPr>
                <w:p>
                  <w:pPr>
                    <w:pStyle w:val="null3"/>
                  </w:pPr>
                  <w:r>
                    <w:rPr>
                      <w:rFonts w:ascii="仿宋_GB2312" w:hAnsi="仿宋_GB2312" w:cs="仿宋_GB2312" w:eastAsia="仿宋_GB2312"/>
                    </w:rPr>
                    <w:t>《中国专利数据库》</w:t>
                  </w:r>
                </w:p>
              </w:tc>
              <w:tc>
                <w:tcPr>
                  <w:tcW w:type="dxa" w:w="638"/>
                </w:tcPr>
                <w:p>
                  <w:pPr>
                    <w:pStyle w:val="null3"/>
                  </w:pPr>
                  <w:r>
                    <w:rPr>
                      <w:rFonts w:ascii="仿宋_GB2312" w:hAnsi="仿宋_GB2312" w:cs="仿宋_GB2312" w:eastAsia="仿宋_GB2312"/>
                    </w:rPr>
                    <w:t>托管</w:t>
                  </w:r>
                </w:p>
              </w:tc>
              <w:tc>
                <w:tcPr>
                  <w:tcW w:type="dxa" w:w="638"/>
                </w:tcPr>
                <w:p>
                  <w:pPr>
                    <w:pStyle w:val="null3"/>
                  </w:pPr>
                  <w:r>
                    <w:rPr>
                      <w:rFonts w:ascii="仿宋_GB2312" w:hAnsi="仿宋_GB2312" w:cs="仿宋_GB2312" w:eastAsia="仿宋_GB2312"/>
                    </w:rPr>
                    <w:t>A,B,C,D,E,I</w:t>
                  </w:r>
                </w:p>
              </w:tc>
              <w:tc>
                <w:tcPr>
                  <w:tcW w:type="dxa" w:w="638"/>
                </w:tcPr>
                <w:p>
                  <w:pPr>
                    <w:pStyle w:val="null3"/>
                  </w:pPr>
                  <w:r>
                    <w:rPr>
                      <w:rFonts w:ascii="仿宋_GB2312" w:hAnsi="仿宋_GB2312" w:cs="仿宋_GB2312" w:eastAsia="仿宋_GB2312"/>
                    </w:rPr>
                    <w:t>300万篇</w:t>
                  </w:r>
                </w:p>
              </w:tc>
            </w:tr>
            <w:tr>
              <w:tc>
                <w:tcPr>
                  <w:tcW w:type="dxa" w:w="638"/>
                </w:tcPr>
                <w:p>
                  <w:pPr>
                    <w:pStyle w:val="null3"/>
                  </w:pPr>
                  <w:r>
                    <w:rPr>
                      <w:rFonts w:ascii="仿宋_GB2312" w:hAnsi="仿宋_GB2312" w:cs="仿宋_GB2312" w:eastAsia="仿宋_GB2312"/>
                    </w:rPr>
                    <w:t>《中国科技项目创新成果鉴定意见数据库（知网版）》</w:t>
                  </w:r>
                </w:p>
              </w:tc>
              <w:tc>
                <w:tcPr>
                  <w:tcW w:type="dxa" w:w="638"/>
                </w:tcPr>
                <w:p>
                  <w:pPr>
                    <w:pStyle w:val="null3"/>
                  </w:pPr>
                  <w:r>
                    <w:rPr>
                      <w:rFonts w:ascii="仿宋_GB2312" w:hAnsi="仿宋_GB2312" w:cs="仿宋_GB2312" w:eastAsia="仿宋_GB2312"/>
                    </w:rPr>
                    <w:t>托管</w:t>
                  </w:r>
                </w:p>
              </w:tc>
              <w:tc>
                <w:tcPr>
                  <w:tcW w:type="dxa" w:w="638"/>
                </w:tcPr>
                <w:p>
                  <w:pPr>
                    <w:pStyle w:val="null3"/>
                  </w:pPr>
                  <w:r>
                    <w:rPr>
                      <w:rFonts w:ascii="仿宋_GB2312" w:hAnsi="仿宋_GB2312" w:cs="仿宋_GB2312" w:eastAsia="仿宋_GB2312"/>
                    </w:rPr>
                    <w:t>A,I</w:t>
                  </w:r>
                </w:p>
              </w:tc>
              <w:tc>
                <w:tcPr>
                  <w:tcW w:type="dxa" w:w="638"/>
                </w:tcPr>
                <w:p>
                  <w:pPr>
                    <w:pStyle w:val="null3"/>
                  </w:pPr>
                  <w:r>
                    <w:rPr>
                      <w:rFonts w:ascii="仿宋_GB2312" w:hAnsi="仿宋_GB2312" w:cs="仿宋_GB2312" w:eastAsia="仿宋_GB2312"/>
                    </w:rPr>
                    <w:t>1.2万条</w:t>
                  </w:r>
                </w:p>
              </w:tc>
            </w:tr>
            <w:tr>
              <w:tc>
                <w:tcPr>
                  <w:tcW w:type="dxa" w:w="638"/>
                </w:tcPr>
                <w:p>
                  <w:pPr>
                    <w:pStyle w:val="null3"/>
                  </w:pPr>
                  <w:r>
                    <w:rPr>
                      <w:rFonts w:ascii="仿宋_GB2312" w:hAnsi="仿宋_GB2312" w:cs="仿宋_GB2312" w:eastAsia="仿宋_GB2312"/>
                    </w:rPr>
                    <w:t>漫游账号</w:t>
                  </w:r>
                </w:p>
              </w:tc>
              <w:tc>
                <w:tcPr>
                  <w:tcW w:type="dxa" w:w="638"/>
                </w:tcPr>
                <w:p>
                  <w:pPr>
                    <w:pStyle w:val="null3"/>
                  </w:pPr>
                  <w:r>
                    <w:rPr>
                      <w:rFonts w:ascii="仿宋_GB2312" w:hAnsi="仿宋_GB2312" w:cs="仿宋_GB2312" w:eastAsia="仿宋_GB2312"/>
                    </w:rPr>
                    <w:t>托管</w:t>
                  </w:r>
                </w:p>
              </w:tc>
              <w:tc>
                <w:tcPr>
                  <w:tcW w:type="dxa" w:w="638"/>
                </w:tcPr>
                <w:p>
                  <w:pPr>
                    <w:pStyle w:val="null3"/>
                  </w:pPr>
                  <w:r>
                    <w:rPr>
                      <w:rFonts w:ascii="仿宋_GB2312" w:hAnsi="仿宋_GB2312" w:cs="仿宋_GB2312" w:eastAsia="仿宋_GB2312"/>
                    </w:rPr>
                    <w:t>漫游账号200个</w:t>
                  </w:r>
                </w:p>
              </w:tc>
              <w:tc>
                <w:tcPr>
                  <w:tcW w:type="dxa" w:w="638"/>
                </w:tcPr>
                <w:p>
                  <w:pPr>
                    <w:pStyle w:val="null3"/>
                  </w:pPr>
                  <w:r>
                    <w:rPr>
                      <w:rFonts w:ascii="仿宋_GB2312" w:hAnsi="仿宋_GB2312" w:cs="仿宋_GB2312" w:eastAsia="仿宋_GB2312"/>
                    </w:rPr>
                    <w:t>200个</w:t>
                  </w:r>
                </w:p>
              </w:tc>
            </w:tr>
            <w:tr>
              <w:tc>
                <w:tcPr>
                  <w:tcW w:type="dxa" w:w="638"/>
                </w:tcPr>
                <w:p>
                  <w:pPr>
                    <w:pStyle w:val="null3"/>
                  </w:pPr>
                  <w:r>
                    <w:rPr>
                      <w:rFonts w:ascii="仿宋_GB2312" w:hAnsi="仿宋_GB2312" w:cs="仿宋_GB2312" w:eastAsia="仿宋_GB2312"/>
                    </w:rPr>
                    <w:t>人事论文诚信档案管理系统[1.0]（科研人事查重）微型版</w:t>
                  </w:r>
                </w:p>
              </w:tc>
              <w:tc>
                <w:tcPr>
                  <w:tcW w:type="dxa" w:w="638"/>
                </w:tcPr>
                <w:p>
                  <w:pPr>
                    <w:pStyle w:val="null3"/>
                  </w:pPr>
                  <w:r>
                    <w:rPr>
                      <w:rFonts w:ascii="仿宋_GB2312" w:hAnsi="仿宋_GB2312" w:cs="仿宋_GB2312" w:eastAsia="仿宋_GB2312"/>
                    </w:rPr>
                    <w:t>包年</w:t>
                  </w:r>
                </w:p>
              </w:tc>
              <w:tc>
                <w:tcPr>
                  <w:tcW w:type="dxa" w:w="638"/>
                </w:tcPr>
                <w:p>
                  <w:pPr>
                    <w:pStyle w:val="null3"/>
                  </w:pPr>
                  <w:r>
                    <w:rPr>
                      <w:rFonts w:ascii="仿宋_GB2312" w:hAnsi="仿宋_GB2312" w:cs="仿宋_GB2312" w:eastAsia="仿宋_GB2312"/>
                    </w:rPr>
                    <w:t>100人以内。一般可检测量为职工人数的2倍(200篇），根据用户实际检测情况，可酌情增减。包年服务时间自采购时间起满十二个月,到期清零。</w:t>
                  </w:r>
                </w:p>
              </w:tc>
              <w:tc>
                <w:tcPr>
                  <w:tcW w:type="dxa" w:w="638"/>
                </w:tcPr>
                <w:p>
                  <w:pPr>
                    <w:pStyle w:val="null3"/>
                  </w:pPr>
                  <w:r>
                    <w:rPr>
                      <w:rFonts w:ascii="仿宋_GB2312" w:hAnsi="仿宋_GB2312" w:cs="仿宋_GB2312" w:eastAsia="仿宋_GB2312"/>
                    </w:rPr>
                    <w:t>200篇</w:t>
                  </w:r>
                </w:p>
              </w:tc>
            </w:tr>
            <w:tr>
              <w:tc>
                <w:tcPr>
                  <w:tcW w:type="dxa" w:w="638"/>
                </w:tcPr>
                <w:p>
                  <w:pPr>
                    <w:pStyle w:val="null3"/>
                  </w:pPr>
                  <w:r>
                    <w:rPr>
                      <w:rFonts w:ascii="仿宋_GB2312" w:hAnsi="仿宋_GB2312" w:cs="仿宋_GB2312" w:eastAsia="仿宋_GB2312"/>
                    </w:rPr>
                    <w:t>AIGC检测服务（人事AIGC包年版（内嵌））</w:t>
                  </w:r>
                </w:p>
              </w:tc>
              <w:tc>
                <w:tcPr>
                  <w:tcW w:type="dxa" w:w="638"/>
                </w:tcPr>
                <w:p>
                  <w:pPr>
                    <w:pStyle w:val="null3"/>
                  </w:pPr>
                  <w:r>
                    <w:rPr>
                      <w:rFonts w:ascii="仿宋_GB2312" w:hAnsi="仿宋_GB2312" w:cs="仿宋_GB2312" w:eastAsia="仿宋_GB2312"/>
                    </w:rPr>
                    <w:t>包年</w:t>
                  </w:r>
                </w:p>
              </w:tc>
              <w:tc>
                <w:tcPr>
                  <w:tcW w:type="dxa" w:w="638"/>
                </w:tcPr>
                <w:p>
                  <w:pPr>
                    <w:pStyle w:val="null3"/>
                  </w:pPr>
                  <w:r>
                    <w:rPr>
                      <w:rFonts w:ascii="仿宋_GB2312" w:hAnsi="仿宋_GB2312" w:cs="仿宋_GB2312" w:eastAsia="仿宋_GB2312"/>
                    </w:rPr>
                    <w:t>提供学术论文AIGC检测服务，含1个管理员帐号,仅限检测本单位200篇论文，有效期一年。帐号手机绑定，IP选填，确保账号安全。</w:t>
                  </w:r>
                </w:p>
              </w:tc>
              <w:tc>
                <w:tcPr>
                  <w:tcW w:type="dxa" w:w="638"/>
                </w:tcPr>
                <w:p>
                  <w:pPr>
                    <w:pStyle w:val="null3"/>
                  </w:pPr>
                  <w:r>
                    <w:rPr>
                      <w:rFonts w:ascii="仿宋_GB2312" w:hAnsi="仿宋_GB2312" w:cs="仿宋_GB2312" w:eastAsia="仿宋_GB2312"/>
                    </w:rPr>
                    <w:t>200篇</w:t>
                  </w:r>
                </w:p>
              </w:tc>
            </w:tr>
          </w:tbl>
          <w:p>
            <w:pPr>
              <w:pStyle w:val="null3"/>
            </w:pPr>
            <w:r>
              <w:rPr>
                <w:rFonts w:ascii="仿宋_GB2312" w:hAnsi="仿宋_GB2312" w:cs="仿宋_GB2312" w:eastAsia="仿宋_GB2312"/>
              </w:rPr>
              <w:t>表2</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名称</w:t>
                  </w:r>
                </w:p>
              </w:tc>
              <w:tc>
                <w:tcPr>
                  <w:tcW w:type="dxa" w:w="426"/>
                </w:tcPr>
                <w:p>
                  <w:pPr>
                    <w:pStyle w:val="null3"/>
                  </w:pPr>
                  <w:r>
                    <w:rPr>
                      <w:rFonts w:ascii="仿宋_GB2312" w:hAnsi="仿宋_GB2312" w:cs="仿宋_GB2312" w:eastAsia="仿宋_GB2312"/>
                    </w:rPr>
                    <w:t>品牌/型号</w:t>
                  </w:r>
                </w:p>
              </w:tc>
              <w:tc>
                <w:tcPr>
                  <w:tcW w:type="dxa" w:w="426"/>
                </w:tcPr>
                <w:p>
                  <w:pPr>
                    <w:pStyle w:val="null3"/>
                  </w:pPr>
                  <w:r>
                    <w:rPr>
                      <w:rFonts w:ascii="仿宋_GB2312" w:hAnsi="仿宋_GB2312" w:cs="仿宋_GB2312" w:eastAsia="仿宋_GB2312"/>
                    </w:rPr>
                    <w:t>制造厂家</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中国知网CNKI系列全文</w:t>
                  </w:r>
                  <w:r>
                    <w:rPr>
                      <w:rFonts w:ascii="仿宋_GB2312" w:hAnsi="仿宋_GB2312" w:cs="仿宋_GB2312" w:eastAsia="仿宋_GB2312"/>
                    </w:rPr>
                    <w:t>数据库</w:t>
                  </w:r>
                </w:p>
              </w:tc>
              <w:tc>
                <w:tcPr>
                  <w:tcW w:type="dxa" w:w="426"/>
                </w:tcPr>
                <w:p>
                  <w:pPr>
                    <w:pStyle w:val="null3"/>
                  </w:pPr>
                  <w:r>
                    <w:rPr>
                      <w:rFonts w:ascii="仿宋_GB2312" w:hAnsi="仿宋_GB2312" w:cs="仿宋_GB2312" w:eastAsia="仿宋_GB2312"/>
                    </w:rPr>
                    <w:t>中国知网5.0</w:t>
                  </w:r>
                </w:p>
              </w:tc>
              <w:tc>
                <w:tcPr>
                  <w:tcW w:type="dxa" w:w="426"/>
                </w:tcPr>
                <w:p>
                  <w:pPr>
                    <w:pStyle w:val="null3"/>
                  </w:pPr>
                  <w:r>
                    <w:rPr>
                      <w:rFonts w:ascii="仿宋_GB2312" w:hAnsi="仿宋_GB2312" w:cs="仿宋_GB2312" w:eastAsia="仿宋_GB2312"/>
                    </w:rPr>
                    <w:t>同方知网数字科技有限公司</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r>
            <w:tr>
              <w:tc>
                <w:tcPr>
                  <w:tcW w:type="dxa" w:w="2556"/>
                  <w:gridSpan w:val="6"/>
                </w:tcPr>
                <w:p>
                  <w:pPr>
                    <w:pStyle w:val="null3"/>
                  </w:pPr>
                  <w:r>
                    <w:rPr>
                      <w:rFonts w:ascii="仿宋_GB2312" w:hAnsi="仿宋_GB2312" w:cs="仿宋_GB2312" w:eastAsia="仿宋_GB2312"/>
                    </w:rPr>
                    <w:t xml:space="preserve">备注：漫游帐号：200个，账号服务期2027.1.1-2027.12.31   </w:t>
                  </w:r>
                </w:p>
              </w:tc>
            </w:tr>
          </w:tbl>
          <w:p>
            <w:pPr>
              <w:pStyle w:val="null3"/>
            </w:pPr>
            <w:r>
              <w:rPr>
                <w:rFonts w:ascii="仿宋_GB2312" w:hAnsi="仿宋_GB2312" w:cs="仿宋_GB2312" w:eastAsia="仿宋_GB2312"/>
              </w:rPr>
              <w:t xml:space="preserve">二、服务要求：                                                     </w:t>
            </w:r>
          </w:p>
          <w:p>
            <w:pPr>
              <w:pStyle w:val="null3"/>
            </w:pPr>
            <w:r>
              <w:rPr>
                <w:rFonts w:ascii="仿宋_GB2312" w:hAnsi="仿宋_GB2312" w:cs="仿宋_GB2312" w:eastAsia="仿宋_GB2312"/>
              </w:rPr>
              <w:t>1.需提供所供产品包含的详细内容、数据量、更新频次等。</w:t>
            </w:r>
          </w:p>
          <w:p>
            <w:pPr>
              <w:pStyle w:val="null3"/>
            </w:pPr>
            <w:r>
              <w:rPr>
                <w:rFonts w:ascii="仿宋_GB2312" w:hAnsi="仿宋_GB2312" w:cs="仿宋_GB2312" w:eastAsia="仿宋_GB2312"/>
              </w:rPr>
              <w:t>2.需提供相应的宣传资料，根据用户需要，合同期内，提供每年至少一次上门宣传培训。</w:t>
            </w:r>
          </w:p>
          <w:p>
            <w:pPr>
              <w:pStyle w:val="null3"/>
            </w:pPr>
            <w:r>
              <w:rPr>
                <w:rFonts w:ascii="仿宋_GB2312" w:hAnsi="仿宋_GB2312" w:cs="仿宋_GB2312" w:eastAsia="仿宋_GB2312"/>
              </w:rPr>
              <w:t>3.需提供IP地址实时更新。</w:t>
            </w:r>
          </w:p>
          <w:p>
            <w:pPr>
              <w:pStyle w:val="null3"/>
            </w:pPr>
            <w:r>
              <w:rPr>
                <w:rFonts w:ascii="仿宋_GB2312" w:hAnsi="仿宋_GB2312" w:cs="仿宋_GB2312" w:eastAsia="仿宋_GB2312"/>
              </w:rPr>
              <w:t>4.每年定期向图书馆提供用户使用统计报告，并保证数据的真实性。</w:t>
            </w:r>
          </w:p>
          <w:p>
            <w:pPr>
              <w:pStyle w:val="null3"/>
            </w:pPr>
            <w:r>
              <w:rPr>
                <w:rFonts w:ascii="仿宋_GB2312" w:hAnsi="仿宋_GB2312" w:cs="仿宋_GB2312" w:eastAsia="仿宋_GB2312"/>
              </w:rPr>
              <w:t>5.服务期内除可供IP内使用购买产品外，需提供用于校外使用的账号200个。</w:t>
            </w:r>
          </w:p>
          <w:p>
            <w:pPr>
              <w:pStyle w:val="null3"/>
            </w:pPr>
            <w:r>
              <w:rPr>
                <w:rFonts w:ascii="仿宋_GB2312" w:hAnsi="仿宋_GB2312" w:cs="仿宋_GB2312" w:eastAsia="仿宋_GB2312"/>
              </w:rPr>
              <w:t>6.云托管服务模式的数据库，在合同期内每年年底或合同终止时，向采购人提供数据库光盘，可提供光盘的数据库有（中国学术期刊网络出版总库、中国博士学位论文全文数据库、中国优秀硕士学位论文全文数据库、中国重要会议论文全文数据库、中国重要报纸全文数据库），用于采购人永久数据保存和图书藏量；并按采购人要求，负责上门安装镜像数据至学校的服务器上。</w:t>
            </w:r>
          </w:p>
          <w:p>
            <w:pPr>
              <w:pStyle w:val="null3"/>
            </w:pPr>
            <w:r>
              <w:rPr>
                <w:rFonts w:ascii="仿宋_GB2312" w:hAnsi="仿宋_GB2312" w:cs="仿宋_GB2312" w:eastAsia="仿宋_GB2312"/>
              </w:rPr>
              <w:t>7.覆盖范围。提供的资源内容需满足图书馆采购要求，无不良信息。</w:t>
            </w:r>
          </w:p>
          <w:p>
            <w:pPr>
              <w:pStyle w:val="null3"/>
            </w:pPr>
            <w:r>
              <w:rPr>
                <w:rFonts w:ascii="仿宋_GB2312" w:hAnsi="仿宋_GB2312" w:cs="仿宋_GB2312" w:eastAsia="仿宋_GB2312"/>
              </w:rPr>
              <w:t>8.资源质量。所收录的文献具有较高的学术价值和权威性。数据准确、完整，更新及时。</w:t>
            </w:r>
          </w:p>
          <w:p>
            <w:pPr>
              <w:pStyle w:val="null3"/>
            </w:pPr>
            <w:r>
              <w:rPr>
                <w:rFonts w:ascii="仿宋_GB2312" w:hAnsi="仿宋_GB2312" w:cs="仿宋_GB2312" w:eastAsia="仿宋_GB2312"/>
              </w:rPr>
              <w:t>9.检索速度快。响应时间短，在可接受的范围内返回检索结果。</w:t>
            </w:r>
          </w:p>
          <w:p>
            <w:pPr>
              <w:pStyle w:val="null3"/>
            </w:pPr>
            <w:r>
              <w:rPr>
                <w:rFonts w:ascii="仿宋_GB2312" w:hAnsi="仿宋_GB2312" w:cs="仿宋_GB2312" w:eastAsia="仿宋_GB2312"/>
              </w:rPr>
              <w:t>10.授权合规。数字资源的使用符合版权法和相关法律法规的规定。</w:t>
            </w:r>
          </w:p>
          <w:p>
            <w:pPr>
              <w:pStyle w:val="null3"/>
            </w:pPr>
            <w:r>
              <w:rPr>
                <w:rFonts w:ascii="仿宋_GB2312" w:hAnsi="仿宋_GB2312" w:cs="仿宋_GB2312" w:eastAsia="仿宋_GB2312"/>
              </w:rPr>
              <w:t>11.需保证资源的稳定访问，故障率低。出现故障时能够及时恢复，并提供有效的通知和解释。</w:t>
            </w:r>
          </w:p>
          <w:p>
            <w:pPr>
              <w:pStyle w:val="null3"/>
            </w:pPr>
            <w:r>
              <w:rPr>
                <w:rFonts w:ascii="仿宋_GB2312" w:hAnsi="仿宋_GB2312" w:cs="仿宋_GB2312" w:eastAsia="仿宋_GB2312"/>
              </w:rPr>
              <w:t xml:space="preserve">12.定期开展数字资源使用培训活动，包括线上和线下培训。提供详细的用户手册和教程，帮助用户更好地利用资源。  </w:t>
            </w:r>
          </w:p>
          <w:p>
            <w:pPr>
              <w:pStyle w:val="null3"/>
            </w:pPr>
            <w:r>
              <w:rPr>
                <w:rFonts w:ascii="仿宋_GB2312" w:hAnsi="仿宋_GB2312" w:cs="仿宋_GB2312" w:eastAsia="仿宋_GB2312"/>
              </w:rPr>
              <w:t>13.咨询与反馈。设立专门的咨询渠道（如电话、邮件、在线咨询等），及时解答采购人用户遇到的问题。对用户的反馈和建议能够及时处理和回应。</w:t>
            </w:r>
          </w:p>
          <w:p>
            <w:pPr>
              <w:pStyle w:val="null3"/>
            </w:pPr>
            <w:r>
              <w:rPr>
                <w:rFonts w:ascii="仿宋_GB2312" w:hAnsi="仿宋_GB2312" w:cs="仿宋_GB2312" w:eastAsia="仿宋_GB2312"/>
              </w:rPr>
              <w:t>14.统计与分析。能够提供详细的资源使用统计数据，包括访问量、下载量、检索次数等。对统计数据进行分析，为资源采购和优化提供依据。</w:t>
            </w:r>
          </w:p>
          <w:p>
            <w:pPr>
              <w:pStyle w:val="null3"/>
            </w:pPr>
            <w:r>
              <w:rPr>
                <w:rFonts w:ascii="仿宋_GB2312" w:hAnsi="仿宋_GB2312" w:cs="仿宋_GB2312" w:eastAsia="仿宋_GB2312"/>
              </w:rPr>
              <w:t>15.技术保障。数字资源平台具有良好的兼容性，能够适应不同的操作系统和浏览器。具备完善的安全防护措施，保障用户数据的安全。</w:t>
            </w:r>
          </w:p>
          <w:p>
            <w:pPr>
              <w:pStyle w:val="null3"/>
            </w:pPr>
            <w:r>
              <w:rPr>
                <w:rFonts w:ascii="仿宋_GB2312" w:hAnsi="仿宋_GB2312" w:cs="仿宋_GB2312" w:eastAsia="仿宋_GB2312"/>
              </w:rPr>
              <w:t>16.维护与更新。定期对数字资源平台进行维护和升级，确保其正常运行。及时更新资源内容，修复系统漏洞和错误。</w:t>
            </w:r>
          </w:p>
          <w:p>
            <w:pPr>
              <w:pStyle w:val="null3"/>
            </w:pPr>
            <w:r>
              <w:rPr>
                <w:rFonts w:ascii="仿宋_GB2312" w:hAnsi="仿宋_GB2312" w:cs="仿宋_GB2312" w:eastAsia="仿宋_GB2312"/>
              </w:rPr>
              <w:t>三、服务标准</w:t>
            </w:r>
          </w:p>
          <w:p>
            <w:pPr>
              <w:pStyle w:val="null3"/>
            </w:pPr>
            <w:r>
              <w:rPr>
                <w:rFonts w:ascii="仿宋_GB2312" w:hAnsi="仿宋_GB2312" w:cs="仿宋_GB2312" w:eastAsia="仿宋_GB2312"/>
              </w:rPr>
              <w:t>1.提供的资源内容需满足采购人采购要求，所有提供的资源服务须符合版权法、国家科研伦理、网络信息安全、数据安全规范以及意识形态工作等相关法律法规的规定。</w:t>
            </w:r>
          </w:p>
          <w:p>
            <w:pPr>
              <w:pStyle w:val="null3"/>
            </w:pPr>
            <w:r>
              <w:rPr>
                <w:rFonts w:ascii="仿宋_GB2312" w:hAnsi="仿宋_GB2312" w:cs="仿宋_GB2312" w:eastAsia="仿宋_GB2312"/>
              </w:rPr>
              <w:t>2.所购买的资源服务必须确保合同期内正常访问。能够提供采购人校园网IP范围内访问。</w:t>
            </w:r>
          </w:p>
          <w:p>
            <w:pPr>
              <w:pStyle w:val="null3"/>
            </w:pPr>
            <w:r>
              <w:rPr>
                <w:rFonts w:ascii="仿宋_GB2312" w:hAnsi="仿宋_GB2312" w:cs="仿宋_GB2312" w:eastAsia="仿宋_GB2312"/>
              </w:rPr>
              <w:t>3.资源质量。所收录的文献具有较高的学术价值和权威性。数据准确、完整，更新及时。</w:t>
            </w:r>
          </w:p>
          <w:p>
            <w:pPr>
              <w:pStyle w:val="null3"/>
            </w:pPr>
            <w:r>
              <w:rPr>
                <w:rFonts w:ascii="仿宋_GB2312" w:hAnsi="仿宋_GB2312" w:cs="仿宋_GB2312" w:eastAsia="仿宋_GB2312"/>
              </w:rPr>
              <w:t xml:space="preserve">4.提供7×24小时无间断响应模式，支持上门技术服务。                       </w:t>
            </w:r>
          </w:p>
          <w:p>
            <w:pPr>
              <w:pStyle w:val="null3"/>
            </w:pPr>
            <w:r>
              <w:rPr>
                <w:rFonts w:ascii="仿宋_GB2312" w:hAnsi="仿宋_GB2312" w:cs="仿宋_GB2312" w:eastAsia="仿宋_GB2312"/>
              </w:rPr>
              <w:t>5.提供QQ、微信在线咨询、电话、电子邮件等方式解决技术问题及咨询。</w:t>
            </w:r>
          </w:p>
          <w:p>
            <w:pPr>
              <w:pStyle w:val="null3"/>
            </w:pPr>
            <w:r>
              <w:rPr>
                <w:rFonts w:ascii="仿宋_GB2312" w:hAnsi="仿宋_GB2312" w:cs="仿宋_GB2312" w:eastAsia="仿宋_GB2312"/>
              </w:rPr>
              <w:t>6.遇到技术问题，1个工作日内解决。如超过24小时无法排除故障，需提供临时账号保证采购人使用，直至问题解决。</w:t>
            </w:r>
          </w:p>
          <w:p>
            <w:pPr>
              <w:pStyle w:val="null3"/>
            </w:pPr>
            <w:r>
              <w:rPr>
                <w:rFonts w:ascii="仿宋_GB2312" w:hAnsi="仿宋_GB2312" w:cs="仿宋_GB2312" w:eastAsia="仿宋_GB2312"/>
              </w:rPr>
              <w:t xml:space="preserve">7.供应商须及时更新资源系统服务平台，修复平台安全隐患。                    </w:t>
            </w:r>
          </w:p>
          <w:p>
            <w:pPr>
              <w:pStyle w:val="null3"/>
            </w:pPr>
            <w:r>
              <w:rPr>
                <w:rFonts w:ascii="仿宋_GB2312" w:hAnsi="仿宋_GB2312" w:cs="仿宋_GB2312" w:eastAsia="仿宋_GB2312"/>
              </w:rPr>
              <w:t xml:space="preserve">8.供应商须提供与所服务内容相关的技术培训，合同期内至少组织一次讲座活动。 </w:t>
            </w:r>
          </w:p>
          <w:p>
            <w:pPr>
              <w:pStyle w:val="null3"/>
            </w:pPr>
            <w:r>
              <w:rPr>
                <w:rFonts w:ascii="仿宋_GB2312" w:hAnsi="仿宋_GB2312" w:cs="仿宋_GB2312" w:eastAsia="仿宋_GB2312"/>
              </w:rPr>
              <w:t>9.能够提供详细的资源使用统计数据，包括访问量、下载量、检索次数等。</w:t>
            </w:r>
          </w:p>
          <w:p>
            <w:pPr>
              <w:pStyle w:val="null3"/>
            </w:pPr>
            <w:r>
              <w:rPr>
                <w:rFonts w:ascii="仿宋_GB2312" w:hAnsi="仿宋_GB2312" w:cs="仿宋_GB2312" w:eastAsia="仿宋_GB2312"/>
              </w:rPr>
              <w:t>10.具有完善的检索功能，检索结果精确，响应速度快。支持多种检索方式，检索结果相关性高，排序合理。能够准确命中用户需求，减少无效信息。</w:t>
            </w:r>
          </w:p>
          <w:p>
            <w:pPr>
              <w:pStyle w:val="null3"/>
            </w:pPr>
            <w:r>
              <w:rPr>
                <w:rFonts w:ascii="仿宋_GB2312" w:hAnsi="仿宋_GB2312" w:cs="仿宋_GB2312" w:eastAsia="仿宋_GB2312"/>
              </w:rPr>
              <w:t>11.所有供应商须对我校统计数据、使用记录等具有保密义务，如需使用，要向采购人说明情况。</w:t>
            </w:r>
          </w:p>
          <w:p>
            <w:pPr>
              <w:pStyle w:val="null3"/>
            </w:pPr>
            <w:r>
              <w:rPr>
                <w:rFonts w:ascii="仿宋_GB2312" w:hAnsi="仿宋_GB2312" w:cs="仿宋_GB2312" w:eastAsia="仿宋_GB2312"/>
              </w:rPr>
              <w:t xml:space="preserve">12.兼容主流浏览器（包括但不限于Chrome、Edge、Firefox）。 </w:t>
            </w:r>
          </w:p>
          <w:p>
            <w:pPr>
              <w:pStyle w:val="null3"/>
            </w:pPr>
            <w:r>
              <w:rPr>
                <w:rFonts w:ascii="仿宋_GB2312" w:hAnsi="仿宋_GB2312" w:cs="仿宋_GB2312" w:eastAsia="仿宋_GB2312"/>
              </w:rPr>
              <w:t>四、服务事项的考核办法</w:t>
            </w:r>
          </w:p>
          <w:p>
            <w:pPr>
              <w:pStyle w:val="null3"/>
            </w:pPr>
            <w:r>
              <w:rPr>
                <w:rFonts w:ascii="仿宋_GB2312" w:hAnsi="仿宋_GB2312" w:cs="仿宋_GB2312" w:eastAsia="仿宋_GB2312"/>
              </w:rPr>
              <w:t xml:space="preserve">1.所有提供的资源服务须符合版权法和相关法律法规的规定。（100分）如所提供的资源服务不符合版权法和相关法律法规的规定的扣除100分。              </w:t>
            </w:r>
          </w:p>
          <w:p>
            <w:pPr>
              <w:pStyle w:val="null3"/>
            </w:pPr>
            <w:r>
              <w:rPr>
                <w:rFonts w:ascii="仿宋_GB2312" w:hAnsi="仿宋_GB2312" w:cs="仿宋_GB2312" w:eastAsia="仿宋_GB2312"/>
              </w:rPr>
              <w:t xml:space="preserve">2.提供的资源内容必须满足采购人采购要求，包括资源内容、统计功能、检索功能以及其它符合合理的采购要求。（50分）如提供内容不符合采购要求，酌情扣分，每一项扣10分，最多扣50分。                     </w:t>
            </w:r>
          </w:p>
          <w:p>
            <w:pPr>
              <w:pStyle w:val="null3"/>
            </w:pPr>
            <w:r>
              <w:rPr>
                <w:rFonts w:ascii="仿宋_GB2312" w:hAnsi="仿宋_GB2312" w:cs="仿宋_GB2312" w:eastAsia="仿宋_GB2312"/>
              </w:rPr>
              <w:t xml:space="preserve">3.所购买的资源服务必须确保合同期内正常访问，每月故障不超2次，一年不超过20次。（10分）每月超过两次的或一年超过20次的，扣10分。                                                                   </w:t>
            </w:r>
          </w:p>
          <w:p>
            <w:pPr>
              <w:pStyle w:val="null3"/>
            </w:pPr>
            <w:r>
              <w:rPr>
                <w:rFonts w:ascii="仿宋_GB2312" w:hAnsi="仿宋_GB2312" w:cs="仿宋_GB2312" w:eastAsia="仿宋_GB2312"/>
              </w:rPr>
              <w:t xml:space="preserve">4.能够提供校园局域网IP 地址范围内访问。（10分） </w:t>
            </w:r>
          </w:p>
          <w:p>
            <w:pPr>
              <w:pStyle w:val="null3"/>
            </w:pPr>
            <w:r>
              <w:rPr>
                <w:rFonts w:ascii="仿宋_GB2312" w:hAnsi="仿宋_GB2312" w:cs="仿宋_GB2312" w:eastAsia="仿宋_GB2312"/>
              </w:rPr>
              <w:t xml:space="preserve">5.提供QQ、微信在线咨询、电话、电子邮件等方式解决技术问题及咨询。（5分）没有扣5分。                </w:t>
            </w:r>
          </w:p>
          <w:p>
            <w:pPr>
              <w:pStyle w:val="null3"/>
            </w:pPr>
            <w:r>
              <w:rPr>
                <w:rFonts w:ascii="仿宋_GB2312" w:hAnsi="仿宋_GB2312" w:cs="仿宋_GB2312" w:eastAsia="仿宋_GB2312"/>
              </w:rPr>
              <w:t xml:space="preserve">6.遇到技术问题，1个工作日内解决。如超过24小时无法排除故障，需提供临时账号保证用户使用，直至问题解决。（10分）一次不满足条件扣5分。 </w:t>
            </w:r>
          </w:p>
          <w:p>
            <w:pPr>
              <w:pStyle w:val="null3"/>
            </w:pPr>
            <w:r>
              <w:rPr>
                <w:rFonts w:ascii="仿宋_GB2312" w:hAnsi="仿宋_GB2312" w:cs="仿宋_GB2312" w:eastAsia="仿宋_GB2312"/>
              </w:rPr>
              <w:t xml:space="preserve">7.须及时更新资源系统服务平台，修复平台安全隐患。（5分）如因不及时更新服务平台及安全隐患所造成的影响酌情扣分。                       </w:t>
            </w:r>
          </w:p>
          <w:p>
            <w:pPr>
              <w:pStyle w:val="null3"/>
            </w:pPr>
            <w:r>
              <w:rPr>
                <w:rFonts w:ascii="仿宋_GB2312" w:hAnsi="仿宋_GB2312" w:cs="仿宋_GB2312" w:eastAsia="仿宋_GB2312"/>
              </w:rPr>
              <w:t xml:space="preserve">8.供应商须提供与所服务内容相关的技术支持，合同期内至少组织一次宣传推广活动。（10分）未完成扣10分。 </w:t>
            </w:r>
          </w:p>
          <w:p>
            <w:pPr>
              <w:pStyle w:val="null3"/>
            </w:pPr>
            <w:r>
              <w:rPr>
                <w:rFonts w:ascii="仿宋_GB2312" w:hAnsi="仿宋_GB2312" w:cs="仿宋_GB2312" w:eastAsia="仿宋_GB2312"/>
              </w:rPr>
              <w:t>服务考核得分总计100分，如年度考核分数低于60分，五年内将不再续订。</w:t>
            </w:r>
          </w:p>
          <w:p>
            <w:pPr>
              <w:pStyle w:val="null3"/>
            </w:pPr>
            <w:r>
              <w:rPr>
                <w:rFonts w:ascii="仿宋_GB2312" w:hAnsi="仿宋_GB2312" w:cs="仿宋_GB2312" w:eastAsia="仿宋_GB2312"/>
              </w:rPr>
              <w:t>五、服务人员配备要求</w:t>
            </w:r>
          </w:p>
          <w:p>
            <w:pPr>
              <w:pStyle w:val="null3"/>
            </w:pPr>
            <w:r>
              <w:rPr>
                <w:rFonts w:ascii="仿宋_GB2312" w:hAnsi="仿宋_GB2312" w:cs="仿宋_GB2312" w:eastAsia="仿宋_GB2312"/>
              </w:rPr>
              <w:t>技术主管：具备5年及以上数据库技术管理经验，熟悉相关业务及技术架构，具备较强的问题统筹解决能力、团队管理能力，能独立处理复杂技术故障及服务投诉；</w:t>
            </w:r>
          </w:p>
          <w:p>
            <w:pPr>
              <w:pStyle w:val="null3"/>
            </w:pPr>
            <w:r>
              <w:rPr>
                <w:rFonts w:ascii="仿宋_GB2312" w:hAnsi="仿宋_GB2312" w:cs="仿宋_GB2312" w:eastAsia="仿宋_GB2312"/>
              </w:rPr>
              <w:t>技术人员：具备3年及以上数据库运维、技术支持经验，熟练掌握数据库检索优化、故障排查、系统维护技能，能快速响应并解决用户及平台技术问题；</w:t>
            </w:r>
          </w:p>
          <w:p>
            <w:pPr>
              <w:pStyle w:val="null3"/>
            </w:pPr>
            <w:r>
              <w:rPr>
                <w:rFonts w:ascii="仿宋_GB2312" w:hAnsi="仿宋_GB2312" w:cs="仿宋_GB2312" w:eastAsia="仿宋_GB2312"/>
              </w:rPr>
              <w:t>市场专员：具备2年及以上相关市场服务、用户对接经验，熟悉图书馆用户需求，具备良好的沟通协调、培训组织及反馈收集能力；具有本地化服务能力，在接到采购人请求后，能及时响应，对提出的问题给予解答，协助解决。如遇技术问题，4小时内技术人员到达现场提供快速服务，1个工作日内解决问题。如超过24小时无法排除故障，需提供临时账号保证采购人使用，直至问题解决。</w:t>
            </w:r>
          </w:p>
          <w:p>
            <w:pPr>
              <w:pStyle w:val="null3"/>
            </w:pPr>
            <w:r>
              <w:rPr>
                <w:rFonts w:ascii="仿宋_GB2312" w:hAnsi="仿宋_GB2312" w:cs="仿宋_GB2312" w:eastAsia="仿宋_GB2312"/>
              </w:rPr>
              <w:t>六、项目经理人要求</w:t>
            </w:r>
          </w:p>
          <w:p>
            <w:pPr>
              <w:pStyle w:val="null3"/>
            </w:pPr>
            <w:r>
              <w:rPr>
                <w:rFonts w:ascii="仿宋_GB2312" w:hAnsi="仿宋_GB2312" w:cs="仿宋_GB2312" w:eastAsia="仿宋_GB2312"/>
              </w:rPr>
              <w:t>专职项目经理，具备3年及以上项目管理、甲方对接相关经验，熟悉产品全流程，具备良好的沟通协调、统筹规划、问题处置能力，了解图书馆相关服务需求，能对照数字资源的内容需求、服务需求、内容呈现形式、版权要求、售后服务及阅读推广活动要求，完成跟踪项目实施、质量进度管理、争议解决等。</w:t>
            </w:r>
          </w:p>
          <w:p>
            <w:pPr>
              <w:pStyle w:val="null3"/>
            </w:pPr>
            <w:r>
              <w:rPr>
                <w:rFonts w:ascii="仿宋_GB2312" w:hAnsi="仿宋_GB2312" w:cs="仿宋_GB2312" w:eastAsia="仿宋_GB2312"/>
              </w:rPr>
              <w:t>七、知识产权归属和处理方式</w:t>
            </w:r>
          </w:p>
          <w:p>
            <w:pPr>
              <w:pStyle w:val="null3"/>
            </w:pPr>
            <w:r>
              <w:rPr>
                <w:rFonts w:ascii="仿宋_GB2312" w:hAnsi="仿宋_GB2312" w:cs="仿宋_GB2312" w:eastAsia="仿宋_GB2312"/>
              </w:rPr>
              <w:t>供应商保证所提供数据库资源的合法性，需不存在任何知识产权纠纷。</w:t>
            </w:r>
          </w:p>
          <w:p>
            <w:pPr>
              <w:pStyle w:val="null3"/>
            </w:pPr>
            <w:r>
              <w:rPr>
                <w:rFonts w:ascii="仿宋_GB2312" w:hAnsi="仿宋_GB2312" w:cs="仿宋_GB2312" w:eastAsia="仿宋_GB2312"/>
              </w:rPr>
              <w:t>八、其他要求</w:t>
            </w:r>
          </w:p>
          <w:p>
            <w:pPr>
              <w:pStyle w:val="null3"/>
            </w:pPr>
            <w:r>
              <w:rPr>
                <w:rFonts w:ascii="仿宋_GB2312" w:hAnsi="仿宋_GB2312" w:cs="仿宋_GB2312" w:eastAsia="仿宋_GB2312"/>
              </w:rPr>
              <w:t>1.在服务期限内发生知识产权/信息安全问题，由供应商承担全部责任。学校不承担任何责任，并保留上诉权力。</w:t>
            </w:r>
          </w:p>
          <w:p>
            <w:pPr>
              <w:pStyle w:val="null3"/>
            </w:pPr>
            <w:r>
              <w:rPr>
                <w:rFonts w:ascii="仿宋_GB2312" w:hAnsi="仿宋_GB2312" w:cs="仿宋_GB2312" w:eastAsia="仿宋_GB2312"/>
              </w:rPr>
              <w:t xml:space="preserve">2.在服务期内，供应商须向采购人至少提供一次阅读推广活动。   </w:t>
            </w:r>
          </w:p>
          <w:p>
            <w:pPr>
              <w:pStyle w:val="null3"/>
            </w:pPr>
            <w:r>
              <w:rPr>
                <w:rFonts w:ascii="仿宋_GB2312" w:hAnsi="仿宋_GB2312" w:cs="仿宋_GB2312" w:eastAsia="仿宋_GB2312"/>
              </w:rPr>
              <w:t>九、培训</w:t>
            </w:r>
          </w:p>
          <w:p>
            <w:pPr>
              <w:pStyle w:val="null3"/>
            </w:pPr>
            <w:r>
              <w:rPr>
                <w:rFonts w:ascii="仿宋_GB2312" w:hAnsi="仿宋_GB2312" w:cs="仿宋_GB2312" w:eastAsia="仿宋_GB2312"/>
              </w:rPr>
              <w:t>根据学校需求安排线上或线下培训，由供应商负责联系学校培训，提前一周告知使用方。</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标的名称：中外标准数据库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2"/>
              <w:jc w:val="left"/>
            </w:pPr>
            <w:r>
              <w:rPr>
                <w:rFonts w:ascii="仿宋_GB2312" w:hAnsi="仿宋_GB2312" w:cs="仿宋_GB2312" w:eastAsia="仿宋_GB2312"/>
              </w:rPr>
              <w:t xml:space="preserve">一、服务内容：                                                      </w:t>
            </w:r>
          </w:p>
          <w:p>
            <w:pPr>
              <w:pStyle w:val="null3"/>
            </w:pPr>
            <w:r>
              <w:rPr>
                <w:rFonts w:ascii="仿宋_GB2312" w:hAnsi="仿宋_GB2312" w:cs="仿宋_GB2312" w:eastAsia="仿宋_GB2312"/>
              </w:rPr>
              <w:t xml:space="preserve">中外标准数据库收录了中国国家标准（GB）、中国行业标准（HB），以及中外标准题录摘要数据共计290余万条记录，全文数量不少于9.5万篇，其中中国国家标准全文数据内容来源于中国质检出版社，中国行业标准全文数据收录了机械、建材、地震、通信标准以及由中国质检出版社授权的部分行业标准。                                                 </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名    称</w:t>
                  </w:r>
                </w:p>
              </w:tc>
              <w:tc>
                <w:tcPr>
                  <w:tcW w:type="dxa" w:w="426"/>
                </w:tcPr>
                <w:p>
                  <w:pPr>
                    <w:pStyle w:val="null3"/>
                  </w:pPr>
                  <w:r>
                    <w:rPr>
                      <w:rFonts w:ascii="仿宋_GB2312" w:hAnsi="仿宋_GB2312" w:cs="仿宋_GB2312" w:eastAsia="仿宋_GB2312"/>
                    </w:rPr>
                    <w:t>品牌</w:t>
                  </w:r>
                </w:p>
                <w:p>
                  <w:pPr>
                    <w:pStyle w:val="null3"/>
                  </w:pPr>
                  <w:r>
                    <w:rPr>
                      <w:rFonts w:ascii="仿宋_GB2312" w:hAnsi="仿宋_GB2312" w:cs="仿宋_GB2312" w:eastAsia="仿宋_GB2312"/>
                    </w:rPr>
                    <w:t>/型号</w:t>
                  </w:r>
                </w:p>
              </w:tc>
              <w:tc>
                <w:tcPr>
                  <w:tcW w:type="dxa" w:w="426"/>
                </w:tcPr>
                <w:p>
                  <w:pPr>
                    <w:pStyle w:val="null3"/>
                  </w:pPr>
                  <w:r>
                    <w:rPr>
                      <w:rFonts w:ascii="仿宋_GB2312" w:hAnsi="仿宋_GB2312" w:cs="仿宋_GB2312" w:eastAsia="仿宋_GB2312"/>
                    </w:rPr>
                    <w:t>制造厂家</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中外标准数据库</w:t>
                  </w:r>
                </w:p>
              </w:tc>
              <w:tc>
                <w:tcPr>
                  <w:tcW w:type="dxa" w:w="426"/>
                </w:tcPr>
                <w:p>
                  <w:pPr>
                    <w:pStyle w:val="null3"/>
                  </w:pPr>
                  <w:r>
                    <w:rPr>
                      <w:rFonts w:ascii="仿宋_GB2312" w:hAnsi="仿宋_GB2312" w:cs="仿宋_GB2312" w:eastAsia="仿宋_GB2312"/>
                    </w:rPr>
                    <w:t>万方数据V1.0</w:t>
                  </w:r>
                </w:p>
              </w:tc>
              <w:tc>
                <w:tcPr>
                  <w:tcW w:type="dxa" w:w="426"/>
                </w:tcPr>
                <w:p>
                  <w:pPr>
                    <w:pStyle w:val="null3"/>
                  </w:pPr>
                  <w:r>
                    <w:rPr>
                      <w:rFonts w:ascii="仿宋_GB2312" w:hAnsi="仿宋_GB2312" w:cs="仿宋_GB2312" w:eastAsia="仿宋_GB2312"/>
                    </w:rPr>
                    <w:t>北京万方数据股份有限公司</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r>
            <w:tr>
              <w:tc>
                <w:tcPr>
                  <w:tcW w:type="dxa" w:w="2556"/>
                  <w:gridSpan w:val="6"/>
                </w:tcPr>
                <w:p>
                  <w:pPr>
                    <w:pStyle w:val="null3"/>
                  </w:pPr>
                  <w:r>
                    <w:rPr>
                      <w:rFonts w:ascii="仿宋_GB2312" w:hAnsi="仿宋_GB2312" w:cs="仿宋_GB2312" w:eastAsia="仿宋_GB2312"/>
                    </w:rPr>
                    <w:t>备注：服务方式为网络远程服务，一年更新服务费。</w:t>
                  </w:r>
                </w:p>
              </w:tc>
            </w:tr>
          </w:tbl>
          <w:p>
            <w:pPr>
              <w:pStyle w:val="null3"/>
            </w:pPr>
            <w:r>
              <w:rPr>
                <w:rFonts w:ascii="仿宋_GB2312" w:hAnsi="仿宋_GB2312" w:cs="仿宋_GB2312" w:eastAsia="仿宋_GB2312"/>
              </w:rPr>
              <w:t xml:space="preserve">二、服务要求：                                                      </w:t>
            </w:r>
          </w:p>
          <w:p>
            <w:pPr>
              <w:pStyle w:val="null3"/>
            </w:pPr>
            <w:r>
              <w:rPr>
                <w:rFonts w:ascii="仿宋_GB2312" w:hAnsi="仿宋_GB2312" w:cs="仿宋_GB2312" w:eastAsia="仿宋_GB2312"/>
              </w:rPr>
              <w:t>1.覆盖范围。提供的资源内容需满足图书馆采购要求，无不良信息。</w:t>
            </w:r>
          </w:p>
          <w:p>
            <w:pPr>
              <w:pStyle w:val="null3"/>
            </w:pPr>
            <w:r>
              <w:rPr>
                <w:rFonts w:ascii="仿宋_GB2312" w:hAnsi="仿宋_GB2312" w:cs="仿宋_GB2312" w:eastAsia="仿宋_GB2312"/>
              </w:rPr>
              <w:t>2.资源质量。所收录的文献具有较高的学术价值和权威性。数据准确、完整，更新及时。 提供的标准总量不少于290余万条。</w:t>
            </w:r>
          </w:p>
          <w:p>
            <w:pPr>
              <w:pStyle w:val="null3"/>
            </w:pPr>
            <w:r>
              <w:rPr>
                <w:rFonts w:ascii="仿宋_GB2312" w:hAnsi="仿宋_GB2312" w:cs="仿宋_GB2312" w:eastAsia="仿宋_GB2312"/>
              </w:rPr>
              <w:t>3.检索速度快。响应时间短，在可接受的范围内返回检索结果。</w:t>
            </w:r>
          </w:p>
          <w:p>
            <w:pPr>
              <w:pStyle w:val="null3"/>
            </w:pPr>
            <w:r>
              <w:rPr>
                <w:rFonts w:ascii="仿宋_GB2312" w:hAnsi="仿宋_GB2312" w:cs="仿宋_GB2312" w:eastAsia="仿宋_GB2312"/>
              </w:rPr>
              <w:t>4.授权合规。数字资源的使用符合版权法和相关法律法规的规定。</w:t>
            </w:r>
          </w:p>
          <w:p>
            <w:pPr>
              <w:pStyle w:val="null3"/>
            </w:pPr>
            <w:r>
              <w:rPr>
                <w:rFonts w:ascii="仿宋_GB2312" w:hAnsi="仿宋_GB2312" w:cs="仿宋_GB2312" w:eastAsia="仿宋_GB2312"/>
              </w:rPr>
              <w:t>5.需保证资源的稳定访问，故障率低。出现故障时能够及时恢复，并提供有效的通知和解释。</w:t>
            </w:r>
          </w:p>
          <w:p>
            <w:pPr>
              <w:pStyle w:val="null3"/>
            </w:pPr>
            <w:r>
              <w:rPr>
                <w:rFonts w:ascii="仿宋_GB2312" w:hAnsi="仿宋_GB2312" w:cs="仿宋_GB2312" w:eastAsia="仿宋_GB2312"/>
              </w:rPr>
              <w:t>6.定期开展数字资源使用培训活动，包括线上和线下培训。提供详细的用户手册和教程，帮助用户更好地利用资源。</w:t>
            </w:r>
          </w:p>
          <w:p>
            <w:pPr>
              <w:pStyle w:val="null3"/>
            </w:pPr>
            <w:r>
              <w:rPr>
                <w:rFonts w:ascii="仿宋_GB2312" w:hAnsi="仿宋_GB2312" w:cs="仿宋_GB2312" w:eastAsia="仿宋_GB2312"/>
              </w:rPr>
              <w:t>7.咨询与反馈。设立专门的咨询渠道（如电话、邮件、在线咨询等），及时解答我校用户遇到的问题。对用户的反馈和建议能够及时处理和回应。</w:t>
            </w:r>
          </w:p>
          <w:p>
            <w:pPr>
              <w:pStyle w:val="null3"/>
            </w:pPr>
            <w:r>
              <w:rPr>
                <w:rFonts w:ascii="仿宋_GB2312" w:hAnsi="仿宋_GB2312" w:cs="仿宋_GB2312" w:eastAsia="仿宋_GB2312"/>
              </w:rPr>
              <w:t>8.统计与分析。能够提供详细的资源使用统计数据，包括访问量、下载量、检索次数等。对统计数据进行分析，为资源采购和优化提供依据。</w:t>
            </w:r>
          </w:p>
          <w:p>
            <w:pPr>
              <w:pStyle w:val="null3"/>
            </w:pPr>
            <w:r>
              <w:rPr>
                <w:rFonts w:ascii="仿宋_GB2312" w:hAnsi="仿宋_GB2312" w:cs="仿宋_GB2312" w:eastAsia="仿宋_GB2312"/>
              </w:rPr>
              <w:t>9.技术保障。数字资源平台具有良好的兼容性，能够适应不同的操作系统和浏览器。具备完善的安全防护措施，保障用户数据的安全。</w:t>
            </w:r>
          </w:p>
          <w:p>
            <w:pPr>
              <w:pStyle w:val="null3"/>
            </w:pPr>
            <w:r>
              <w:rPr>
                <w:rFonts w:ascii="仿宋_GB2312" w:hAnsi="仿宋_GB2312" w:cs="仿宋_GB2312" w:eastAsia="仿宋_GB2312"/>
              </w:rPr>
              <w:t>10.维护与更新。定期对数字资源平台进行维护和升级，确保其正常运行。及时更新资源内容，修复系统漏洞和错误。</w:t>
            </w:r>
          </w:p>
          <w:p>
            <w:pPr>
              <w:pStyle w:val="null3"/>
            </w:pPr>
            <w:r>
              <w:rPr>
                <w:rFonts w:ascii="仿宋_GB2312" w:hAnsi="仿宋_GB2312" w:cs="仿宋_GB2312" w:eastAsia="仿宋_GB2312"/>
              </w:rPr>
              <w:t>三、服务标准</w:t>
            </w:r>
          </w:p>
          <w:p>
            <w:pPr>
              <w:pStyle w:val="null3"/>
            </w:pPr>
            <w:r>
              <w:rPr>
                <w:rFonts w:ascii="仿宋_GB2312" w:hAnsi="仿宋_GB2312" w:cs="仿宋_GB2312" w:eastAsia="仿宋_GB2312"/>
              </w:rPr>
              <w:t>1.提供的资源内容需满足采购人采购要求，所有提供的资源服务须符合版权法、国家科研伦理、网络信息安全、数据安全规范以及意识形态工作等相关法律法规的规定。</w:t>
            </w:r>
          </w:p>
          <w:p>
            <w:pPr>
              <w:pStyle w:val="null3"/>
            </w:pPr>
            <w:r>
              <w:rPr>
                <w:rFonts w:ascii="仿宋_GB2312" w:hAnsi="仿宋_GB2312" w:cs="仿宋_GB2312" w:eastAsia="仿宋_GB2312"/>
              </w:rPr>
              <w:t>2.所购买的资源服务必须确保合同期内正常访问。能够提供采购人校园网IP范围内访问。</w:t>
            </w:r>
          </w:p>
          <w:p>
            <w:pPr>
              <w:pStyle w:val="null3"/>
            </w:pPr>
            <w:r>
              <w:rPr>
                <w:rFonts w:ascii="仿宋_GB2312" w:hAnsi="仿宋_GB2312" w:cs="仿宋_GB2312" w:eastAsia="仿宋_GB2312"/>
              </w:rPr>
              <w:t>3.资源质量。所收录的文献具有较高的学术价值和权威性。数据准确、完整，更新及时。</w:t>
            </w:r>
          </w:p>
          <w:p>
            <w:pPr>
              <w:pStyle w:val="null3"/>
            </w:pPr>
            <w:r>
              <w:rPr>
                <w:rFonts w:ascii="仿宋_GB2312" w:hAnsi="仿宋_GB2312" w:cs="仿宋_GB2312" w:eastAsia="仿宋_GB2312"/>
              </w:rPr>
              <w:t xml:space="preserve">4.提供7×24小时无间断响应模式，支持上门技术服务。                       </w:t>
            </w:r>
          </w:p>
          <w:p>
            <w:pPr>
              <w:pStyle w:val="null3"/>
            </w:pPr>
            <w:r>
              <w:rPr>
                <w:rFonts w:ascii="仿宋_GB2312" w:hAnsi="仿宋_GB2312" w:cs="仿宋_GB2312" w:eastAsia="仿宋_GB2312"/>
              </w:rPr>
              <w:t>5.提供QQ、微信在线咨询、电话、电子邮件等方式解决技术问题及咨询。</w:t>
            </w:r>
          </w:p>
          <w:p>
            <w:pPr>
              <w:pStyle w:val="null3"/>
            </w:pPr>
            <w:r>
              <w:rPr>
                <w:rFonts w:ascii="仿宋_GB2312" w:hAnsi="仿宋_GB2312" w:cs="仿宋_GB2312" w:eastAsia="仿宋_GB2312"/>
              </w:rPr>
              <w:t>6.遇到技术问题，1个工作日内解决。如超过24小时无法排除故障，需提供临时账号保证采购人使用，直至问题解决。</w:t>
            </w:r>
          </w:p>
          <w:p>
            <w:pPr>
              <w:pStyle w:val="null3"/>
            </w:pPr>
            <w:r>
              <w:rPr>
                <w:rFonts w:ascii="仿宋_GB2312" w:hAnsi="仿宋_GB2312" w:cs="仿宋_GB2312" w:eastAsia="仿宋_GB2312"/>
              </w:rPr>
              <w:t xml:space="preserve">7.供应商须及时更新资源系统服务平台，修复平台安全隐患。                    </w:t>
            </w:r>
          </w:p>
          <w:p>
            <w:pPr>
              <w:pStyle w:val="null3"/>
            </w:pPr>
            <w:r>
              <w:rPr>
                <w:rFonts w:ascii="仿宋_GB2312" w:hAnsi="仿宋_GB2312" w:cs="仿宋_GB2312" w:eastAsia="仿宋_GB2312"/>
              </w:rPr>
              <w:t xml:space="preserve">8.供应商须提供与所服务内容相关的技术培训，合同期内至少组织一次讲座活动。 </w:t>
            </w:r>
          </w:p>
          <w:p>
            <w:pPr>
              <w:pStyle w:val="null3"/>
            </w:pPr>
            <w:r>
              <w:rPr>
                <w:rFonts w:ascii="仿宋_GB2312" w:hAnsi="仿宋_GB2312" w:cs="仿宋_GB2312" w:eastAsia="仿宋_GB2312"/>
              </w:rPr>
              <w:t>9.能够提供详细的资源使用统计数据，包括访问量、下载量、检索次数等。</w:t>
            </w:r>
          </w:p>
          <w:p>
            <w:pPr>
              <w:pStyle w:val="null3"/>
            </w:pPr>
            <w:r>
              <w:rPr>
                <w:rFonts w:ascii="仿宋_GB2312" w:hAnsi="仿宋_GB2312" w:cs="仿宋_GB2312" w:eastAsia="仿宋_GB2312"/>
              </w:rPr>
              <w:t>10.具有完善的检索功能，检索结果精确，响应速度快。支持多种检索方式，检索结果相关性高，排序合理。能够准确命中用户需求，减少无效信息。</w:t>
            </w:r>
          </w:p>
          <w:p>
            <w:pPr>
              <w:pStyle w:val="null3"/>
            </w:pPr>
            <w:r>
              <w:rPr>
                <w:rFonts w:ascii="仿宋_GB2312" w:hAnsi="仿宋_GB2312" w:cs="仿宋_GB2312" w:eastAsia="仿宋_GB2312"/>
              </w:rPr>
              <w:t>11.所有供应商须对我校统计数据、使用记录等具有保密义务，如需使用，要向采购人说明情况。</w:t>
            </w:r>
          </w:p>
          <w:p>
            <w:pPr>
              <w:pStyle w:val="null3"/>
            </w:pPr>
            <w:r>
              <w:rPr>
                <w:rFonts w:ascii="仿宋_GB2312" w:hAnsi="仿宋_GB2312" w:cs="仿宋_GB2312" w:eastAsia="仿宋_GB2312"/>
              </w:rPr>
              <w:t xml:space="preserve">12.兼容主流浏览器（包括但不限于Chrome、Edge、Firefox）。                      </w:t>
            </w:r>
          </w:p>
          <w:p>
            <w:pPr>
              <w:pStyle w:val="null3"/>
            </w:pPr>
            <w:r>
              <w:rPr>
                <w:rFonts w:ascii="仿宋_GB2312" w:hAnsi="仿宋_GB2312" w:cs="仿宋_GB2312" w:eastAsia="仿宋_GB2312"/>
              </w:rPr>
              <w:t>四、服务事项的考核办法</w:t>
            </w:r>
          </w:p>
          <w:p>
            <w:pPr>
              <w:pStyle w:val="null3"/>
            </w:pPr>
            <w:r>
              <w:rPr>
                <w:rFonts w:ascii="仿宋_GB2312" w:hAnsi="仿宋_GB2312" w:cs="仿宋_GB2312" w:eastAsia="仿宋_GB2312"/>
              </w:rPr>
              <w:t xml:space="preserve">1.所有提供的资源服务须符合版权法和相关法律法规的规定。（100分）如所提供的资源服务不符合版权法和相关法律法规的规定的扣除100分。              </w:t>
            </w:r>
          </w:p>
          <w:p>
            <w:pPr>
              <w:pStyle w:val="null3"/>
            </w:pPr>
            <w:r>
              <w:rPr>
                <w:rFonts w:ascii="仿宋_GB2312" w:hAnsi="仿宋_GB2312" w:cs="仿宋_GB2312" w:eastAsia="仿宋_GB2312"/>
              </w:rPr>
              <w:t xml:space="preserve">2.提供的资源内容必须满足采购人采购要求，包括资源内容、统计功能、检索功能以及其它符合合理的采购要求。（50分）如提供内容不符合采购要求，酌情扣分，每一项扣10分，最多扣50分。                     </w:t>
            </w:r>
          </w:p>
          <w:p>
            <w:pPr>
              <w:pStyle w:val="null3"/>
            </w:pPr>
            <w:r>
              <w:rPr>
                <w:rFonts w:ascii="仿宋_GB2312" w:hAnsi="仿宋_GB2312" w:cs="仿宋_GB2312" w:eastAsia="仿宋_GB2312"/>
              </w:rPr>
              <w:t xml:space="preserve">3.所购买的资源服务必须确保合同期内正常访问，每月故障不超2次，一年不超过20次。（10分）每月超过两次的或一年超过20次的，扣10分。                                                                   </w:t>
            </w:r>
          </w:p>
          <w:p>
            <w:pPr>
              <w:pStyle w:val="null3"/>
            </w:pPr>
            <w:r>
              <w:rPr>
                <w:rFonts w:ascii="仿宋_GB2312" w:hAnsi="仿宋_GB2312" w:cs="仿宋_GB2312" w:eastAsia="仿宋_GB2312"/>
              </w:rPr>
              <w:t xml:space="preserve">4.能够提供校园局域网IP 地址范围内访问。（10分） </w:t>
            </w:r>
          </w:p>
          <w:p>
            <w:pPr>
              <w:pStyle w:val="null3"/>
            </w:pPr>
            <w:r>
              <w:rPr>
                <w:rFonts w:ascii="仿宋_GB2312" w:hAnsi="仿宋_GB2312" w:cs="仿宋_GB2312" w:eastAsia="仿宋_GB2312"/>
              </w:rPr>
              <w:t xml:space="preserve">5.提供QQ、微信在线咨询、电话、电子邮件等方式解决技术问题及咨询。（5分）没有扣5分。                </w:t>
            </w:r>
          </w:p>
          <w:p>
            <w:pPr>
              <w:pStyle w:val="null3"/>
            </w:pPr>
            <w:r>
              <w:rPr>
                <w:rFonts w:ascii="仿宋_GB2312" w:hAnsi="仿宋_GB2312" w:cs="仿宋_GB2312" w:eastAsia="仿宋_GB2312"/>
              </w:rPr>
              <w:t xml:space="preserve">6.遇到技术问题，1个工作日内解决。如超过24小时无法排除故障，需提供临时账号保证用户使用，直至问题解决。（10分）一次不满足条件扣5分。 </w:t>
            </w:r>
          </w:p>
          <w:p>
            <w:pPr>
              <w:pStyle w:val="null3"/>
            </w:pPr>
            <w:r>
              <w:rPr>
                <w:rFonts w:ascii="仿宋_GB2312" w:hAnsi="仿宋_GB2312" w:cs="仿宋_GB2312" w:eastAsia="仿宋_GB2312"/>
              </w:rPr>
              <w:t xml:space="preserve">7.须及时更新资源系统服务平台，修复平台安全隐患。（5分）如因不及时更新服务平台及安全隐患所造成的影响酌情扣分。                       </w:t>
            </w:r>
          </w:p>
          <w:p>
            <w:pPr>
              <w:pStyle w:val="null3"/>
            </w:pPr>
            <w:r>
              <w:rPr>
                <w:rFonts w:ascii="仿宋_GB2312" w:hAnsi="仿宋_GB2312" w:cs="仿宋_GB2312" w:eastAsia="仿宋_GB2312"/>
              </w:rPr>
              <w:t xml:space="preserve">8.供应商须提供与所服务内容相关的技术支持，合同期内至少组织一次宣传推广活动。（10分）未完成扣10分。 </w:t>
            </w:r>
          </w:p>
          <w:p>
            <w:pPr>
              <w:pStyle w:val="null3"/>
            </w:pPr>
            <w:r>
              <w:rPr>
                <w:rFonts w:ascii="仿宋_GB2312" w:hAnsi="仿宋_GB2312" w:cs="仿宋_GB2312" w:eastAsia="仿宋_GB2312"/>
              </w:rPr>
              <w:t>服务考核得分总计100分，如年度考核分数低于60分，五年内将不再续订。</w:t>
            </w:r>
          </w:p>
          <w:p>
            <w:pPr>
              <w:pStyle w:val="null3"/>
            </w:pPr>
            <w:r>
              <w:rPr>
                <w:rFonts w:ascii="仿宋_GB2312" w:hAnsi="仿宋_GB2312" w:cs="仿宋_GB2312" w:eastAsia="仿宋_GB2312"/>
              </w:rPr>
              <w:t>五、服务人员配备要求</w:t>
            </w:r>
          </w:p>
          <w:p>
            <w:pPr>
              <w:pStyle w:val="null3"/>
            </w:pPr>
            <w:r>
              <w:rPr>
                <w:rFonts w:ascii="仿宋_GB2312" w:hAnsi="仿宋_GB2312" w:cs="仿宋_GB2312" w:eastAsia="仿宋_GB2312"/>
              </w:rPr>
              <w:t>技术主管：具备5年及以上数据库技术管理经验，熟悉相关业务及技术架构，具备较强的问题统筹解决能力、团队管理能力，能独立处理复杂技术故障及服务投诉；</w:t>
            </w:r>
          </w:p>
          <w:p>
            <w:pPr>
              <w:pStyle w:val="null3"/>
            </w:pPr>
            <w:r>
              <w:rPr>
                <w:rFonts w:ascii="仿宋_GB2312" w:hAnsi="仿宋_GB2312" w:cs="仿宋_GB2312" w:eastAsia="仿宋_GB2312"/>
              </w:rPr>
              <w:t>技术人员：具备3年及以上数据库运维、技术支持经验，熟练掌握数据库检索优化、故障排查、系统维护技能，能快速响应并解决用户及平台技术问题；</w:t>
            </w:r>
          </w:p>
          <w:p>
            <w:pPr>
              <w:pStyle w:val="null3"/>
            </w:pPr>
            <w:r>
              <w:rPr>
                <w:rFonts w:ascii="仿宋_GB2312" w:hAnsi="仿宋_GB2312" w:cs="仿宋_GB2312" w:eastAsia="仿宋_GB2312"/>
              </w:rPr>
              <w:t>市场专员：具备2年及以上相关市场服务、用户对接经验，熟悉图书馆用户需求，具备良好的沟通协调、培训组织及反馈收集能力；具有本地化服务能力，在接到采购人请求后，能及时响应，对提出的问题给予解答，协助解决。如遇技术问题，4小时内技术人员到达现场提供快速服务，1个工作日内解决问题。如超过24小时无法排除故障，需提供临时账号保证采购人使用，直至问题解决。</w:t>
            </w:r>
          </w:p>
          <w:p>
            <w:pPr>
              <w:pStyle w:val="null3"/>
            </w:pPr>
            <w:r>
              <w:rPr>
                <w:rFonts w:ascii="仿宋_GB2312" w:hAnsi="仿宋_GB2312" w:cs="仿宋_GB2312" w:eastAsia="仿宋_GB2312"/>
              </w:rPr>
              <w:t>六、项目经理人要求</w:t>
            </w:r>
          </w:p>
          <w:p>
            <w:pPr>
              <w:pStyle w:val="null3"/>
            </w:pPr>
            <w:r>
              <w:rPr>
                <w:rFonts w:ascii="仿宋_GB2312" w:hAnsi="仿宋_GB2312" w:cs="仿宋_GB2312" w:eastAsia="仿宋_GB2312"/>
              </w:rPr>
              <w:t>专职项目经理，具备3年及以上项目管理、甲方对接相关经验，熟悉产品全流程，具备良好的沟通协调、统筹规划、问题处置能力，了解图书馆相关服务需求，能对照数字资源的内容需求、服务需求、内容呈现形式、版权要求、售后服务及阅读推广活动要求，完成跟踪项目实施、质量进度管理、争议解决等。</w:t>
            </w:r>
          </w:p>
          <w:p>
            <w:pPr>
              <w:pStyle w:val="null3"/>
            </w:pPr>
            <w:r>
              <w:rPr>
                <w:rFonts w:ascii="仿宋_GB2312" w:hAnsi="仿宋_GB2312" w:cs="仿宋_GB2312" w:eastAsia="仿宋_GB2312"/>
              </w:rPr>
              <w:t>七、知识产权归属和处理方式</w:t>
            </w:r>
          </w:p>
          <w:p>
            <w:pPr>
              <w:pStyle w:val="null3"/>
            </w:pPr>
            <w:r>
              <w:rPr>
                <w:rFonts w:ascii="仿宋_GB2312" w:hAnsi="仿宋_GB2312" w:cs="仿宋_GB2312" w:eastAsia="仿宋_GB2312"/>
              </w:rPr>
              <w:t>供应商保证所提供数据库资源的合法性，需不存在任何知识产权纠纷。</w:t>
            </w:r>
          </w:p>
          <w:p>
            <w:pPr>
              <w:pStyle w:val="null3"/>
            </w:pPr>
            <w:r>
              <w:rPr>
                <w:rFonts w:ascii="仿宋_GB2312" w:hAnsi="仿宋_GB2312" w:cs="仿宋_GB2312" w:eastAsia="仿宋_GB2312"/>
              </w:rPr>
              <w:t>八、其他要求</w:t>
            </w:r>
          </w:p>
          <w:p>
            <w:pPr>
              <w:pStyle w:val="null3"/>
            </w:pPr>
            <w:r>
              <w:rPr>
                <w:rFonts w:ascii="仿宋_GB2312" w:hAnsi="仿宋_GB2312" w:cs="仿宋_GB2312" w:eastAsia="仿宋_GB2312"/>
              </w:rPr>
              <w:t>1.在服务期限内发生知识产权/信息安全问题，由供应商承担全部责任。学校不承担任何责任，并保留上诉权力。</w:t>
            </w:r>
          </w:p>
          <w:p>
            <w:pPr>
              <w:pStyle w:val="null3"/>
            </w:pPr>
            <w:r>
              <w:rPr>
                <w:rFonts w:ascii="仿宋_GB2312" w:hAnsi="仿宋_GB2312" w:cs="仿宋_GB2312" w:eastAsia="仿宋_GB2312"/>
              </w:rPr>
              <w:t xml:space="preserve">2.在服务期内，供应商须向采购人至少提供一次阅读推广活动。   </w:t>
            </w:r>
          </w:p>
          <w:p>
            <w:pPr>
              <w:pStyle w:val="null3"/>
            </w:pPr>
            <w:r>
              <w:rPr>
                <w:rFonts w:ascii="仿宋_GB2312" w:hAnsi="仿宋_GB2312" w:cs="仿宋_GB2312" w:eastAsia="仿宋_GB2312"/>
              </w:rPr>
              <w:t>九、培训</w:t>
            </w:r>
          </w:p>
          <w:p>
            <w:pPr>
              <w:pStyle w:val="null3"/>
            </w:pPr>
            <w:r>
              <w:rPr>
                <w:rFonts w:ascii="仿宋_GB2312" w:hAnsi="仿宋_GB2312" w:cs="仿宋_GB2312" w:eastAsia="仿宋_GB2312"/>
              </w:rPr>
              <w:t>根据学校需求安排线上或线下培训，由供应商负责联系学校培训，提前一周告知使用方。</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标的名称：思政教育创新资源平台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2"/>
              <w:jc w:val="both"/>
            </w:pPr>
            <w:r>
              <w:rPr>
                <w:rFonts w:ascii="仿宋_GB2312" w:hAnsi="仿宋_GB2312" w:cs="仿宋_GB2312" w:eastAsia="仿宋_GB2312"/>
              </w:rPr>
              <w:t xml:space="preserve">一、服务内容：                                                     </w:t>
            </w:r>
          </w:p>
          <w:p>
            <w:pPr>
              <w:pStyle w:val="null3"/>
            </w:pPr>
            <w:r>
              <w:rPr>
                <w:rFonts w:ascii="仿宋_GB2312" w:hAnsi="仿宋_GB2312" w:cs="仿宋_GB2312" w:eastAsia="仿宋_GB2312"/>
              </w:rPr>
              <w:t xml:space="preserve">思政教育创新资源平台涵盖八大核心版块，全方位满足思政课教学、学习及科研需求，助力提升思政教育质量。                  </w:t>
            </w:r>
          </w:p>
          <w:p>
            <w:pPr>
              <w:pStyle w:val="null3"/>
            </w:pPr>
            <w:r>
              <w:rPr>
                <w:rFonts w:ascii="仿宋_GB2312" w:hAnsi="仿宋_GB2312" w:cs="仿宋_GB2312" w:eastAsia="仿宋_GB2312"/>
              </w:rPr>
              <w:t>思政备课资源包含教材指引、教学案例、示范课程等多类内容，涵盖课件、教案、考题等多种形式，助力师生理清知识逻辑、高效掌握知识点。课程思政案例聚焦党的重要会议，围绕八大核心维度构建知识图谱，贴合国家战略与区域发展实践。</w:t>
            </w:r>
          </w:p>
          <w:p>
            <w:pPr>
              <w:pStyle w:val="null3"/>
            </w:pPr>
            <w:r>
              <w:rPr>
                <w:rFonts w:ascii="仿宋_GB2312" w:hAnsi="仿宋_GB2312" w:cs="仿宋_GB2312" w:eastAsia="仿宋_GB2312"/>
              </w:rPr>
              <w:t>红色研学资源依托数字技术实现传统研学转型，提供数字地图、全景参观等内容，打破时空限制，打造新型红色学习模式。智库整合各类信息，为教学和研究提供数据支撑；思政实践版块涵盖项目库、案例库等，通过特色模块彰显思政教育实践价值。文献资料则收录各类学术、政策资源，为科研与交流提供保障。</w:t>
            </w:r>
          </w:p>
          <w:p>
            <w:pPr>
              <w:pStyle w:val="null3"/>
            </w:pPr>
            <w:r>
              <w:rPr>
                <w:rFonts w:ascii="仿宋_GB2312" w:hAnsi="仿宋_GB2312" w:cs="仿宋_GB2312" w:eastAsia="仿宋_GB2312"/>
              </w:rPr>
              <w:t>1.思政备课资源围绕大思政课建设需求，按照最新版思想政治理论课程进行资源展示，提供教材指引资源、教学案例资源、思政拓展课程资源、试题库以及理论文献等内容。</w:t>
            </w:r>
          </w:p>
          <w:p>
            <w:pPr>
              <w:pStyle w:val="null3"/>
            </w:pPr>
            <w:r>
              <w:rPr>
                <w:rFonts w:ascii="仿宋_GB2312" w:hAnsi="仿宋_GB2312" w:cs="仿宋_GB2312" w:eastAsia="仿宋_GB2312"/>
              </w:rPr>
              <w:t>（1）教材指引资源以思维导图形式对思政教材内容进行细致的数字化拆解，提供思政课各章节教学目标、学习要点及思考问题等内容，支持学习资源与教学案例内容相关联。</w:t>
            </w:r>
          </w:p>
          <w:p>
            <w:pPr>
              <w:pStyle w:val="null3"/>
            </w:pPr>
            <w:r>
              <w:rPr>
                <w:rFonts w:ascii="仿宋_GB2312" w:hAnsi="仿宋_GB2312" w:cs="仿宋_GB2312" w:eastAsia="仿宋_GB2312"/>
              </w:rPr>
              <w:t>（2）思政课教学案例资源需围绕思政课根据教材章节提供教案数量不少于200套，教学课件不少于130个，教学案例不少于180个，教学文稿不少于160篇，所有章节资源支持在线预览及批量下载。</w:t>
            </w:r>
          </w:p>
          <w:p>
            <w:pPr>
              <w:pStyle w:val="null3"/>
            </w:pPr>
            <w:r>
              <w:rPr>
                <w:rFonts w:ascii="仿宋_GB2312" w:hAnsi="仿宋_GB2312" w:cs="仿宋_GB2312" w:eastAsia="仿宋_GB2312"/>
              </w:rPr>
              <w:t>（3）建设新时代高校思想政治理论课教学案例库，提供案例解读、视频案例、思考讨论、教学建议和案例启示，该案例库内容提供案例解读不少于140篇，视频案例不少于200部。</w:t>
            </w:r>
          </w:p>
          <w:p>
            <w:pPr>
              <w:pStyle w:val="null3"/>
            </w:pPr>
            <w:r>
              <w:rPr>
                <w:rFonts w:ascii="仿宋_GB2312" w:hAnsi="仿宋_GB2312" w:cs="仿宋_GB2312" w:eastAsia="仿宋_GB2312"/>
              </w:rPr>
              <w:t>（4）试题库根据思政课程教材提供对应章节习题，题库类型需满足选择题、问答题等题型，每门课提供习题不少于5份，每份习题≥10道题，且教师可智能组卷下载。</w:t>
            </w:r>
          </w:p>
          <w:p>
            <w:pPr>
              <w:pStyle w:val="null3"/>
            </w:pPr>
            <w:r>
              <w:rPr>
                <w:rFonts w:ascii="仿宋_GB2312" w:hAnsi="仿宋_GB2312" w:cs="仿宋_GB2312" w:eastAsia="仿宋_GB2312"/>
              </w:rPr>
              <w:t>（5）文献资料库整合国内权威的思政学术期刊、学术著作、研究报告、政策文件、重点文章等文献资源。提供文献的摘要和关键词，方便教师快速了解文献核心内容，提供文献资料≥2000份。</w:t>
            </w:r>
          </w:p>
          <w:p>
            <w:pPr>
              <w:pStyle w:val="null3"/>
            </w:pPr>
            <w:r>
              <w:rPr>
                <w:rFonts w:ascii="仿宋_GB2312" w:hAnsi="仿宋_GB2312" w:cs="仿宋_GB2312" w:eastAsia="仿宋_GB2312"/>
              </w:rPr>
              <w:t>2.课程思政教学案例需基于国家发展重大成就以及区域发展实践，聚焦国家战略、行业需求、区域发展、社会治理、文化传承、政治认同、价值塑造、能力培养八大维度进行课程思政教学案例内容的建设，其中教学设计不少于1000套，示范课程不少于500套，教学案例不少于3000个。</w:t>
            </w:r>
          </w:p>
          <w:p>
            <w:pPr>
              <w:pStyle w:val="null3"/>
            </w:pPr>
            <w:r>
              <w:rPr>
                <w:rFonts w:ascii="仿宋_GB2312" w:hAnsi="仿宋_GB2312" w:cs="仿宋_GB2312" w:eastAsia="仿宋_GB2312"/>
              </w:rPr>
              <w:t>思政元素引入AI图谱智能工具，通过AI图谱将思政元素与专业课内容结构化重组关联，实现思政元素与教学案例的有效融入和关联。思政元素需提供相应的元素解读内容和教学案例、教学引用等内容，思政元素≥5000个。</w:t>
            </w:r>
          </w:p>
          <w:p>
            <w:pPr>
              <w:pStyle w:val="null3"/>
            </w:pPr>
            <w:r>
              <w:rPr>
                <w:rFonts w:ascii="仿宋_GB2312" w:hAnsi="仿宋_GB2312" w:cs="仿宋_GB2312" w:eastAsia="仿宋_GB2312"/>
              </w:rPr>
              <w:t>3.思政拓展课程需提供《中国精神》《五史教育》《同上一趟思政大课》《国家总体安全观》《中国梦》《科教精神》《先进典型》等≥10个拓展课程，资源数量≥1000个。</w:t>
            </w:r>
          </w:p>
          <w:p>
            <w:pPr>
              <w:pStyle w:val="null3"/>
            </w:pPr>
            <w:r>
              <w:rPr>
                <w:rFonts w:ascii="仿宋_GB2312" w:hAnsi="仿宋_GB2312" w:cs="仿宋_GB2312" w:eastAsia="仿宋_GB2312"/>
              </w:rPr>
              <w:t>（1）“铸牢中华民族共同体意识”专题须涵盖《中华民族共同体概论》16讲内容，配备PPT课件≥40个、教案≥40份、视频案例≥120部；民族大团结板块应整合≥50个各民族历史、文化及人物案例，资源形式包括视频、文档与课件；总书记重要论述板块应收录≥20条相关讲话并附视频；微课视频板块应提供≥35部中华民族认同主题视频。</w:t>
            </w:r>
          </w:p>
          <w:p>
            <w:pPr>
              <w:pStyle w:val="null3"/>
            </w:pPr>
            <w:r>
              <w:rPr>
                <w:rFonts w:ascii="仿宋_GB2312" w:hAnsi="仿宋_GB2312" w:cs="仿宋_GB2312" w:eastAsia="仿宋_GB2312"/>
              </w:rPr>
              <w:t>（2）“中国精神”专题应围绕四个历史时期的人物与事件，提供≥46个精神解读，包括视频≥35部、重要文章≥230篇、楷模人物资料≥110份。</w:t>
            </w:r>
          </w:p>
          <w:p>
            <w:pPr>
              <w:pStyle w:val="null3"/>
            </w:pPr>
            <w:r>
              <w:rPr>
                <w:rFonts w:ascii="仿宋_GB2312" w:hAnsi="仿宋_GB2312" w:cs="仿宋_GB2312" w:eastAsia="仿宋_GB2312"/>
              </w:rPr>
              <w:t>（3）“五史教育”拓展课视频资源≥200部，具体分布为：党史≥50部、新中国史≥30部、改革开放史≥90部、社会主义发展史≥30部、中华民族发展史≥20部。</w:t>
            </w:r>
          </w:p>
          <w:p>
            <w:pPr>
              <w:pStyle w:val="null3"/>
            </w:pPr>
            <w:r>
              <w:rPr>
                <w:rFonts w:ascii="仿宋_GB2312" w:hAnsi="仿宋_GB2312" w:cs="仿宋_GB2312" w:eastAsia="仿宋_GB2312"/>
              </w:rPr>
              <w:t>4.时政思政热点专题资源需结合当下时政热点内容，实时抓取并筛选国内外时事新闻，热点话题进行深度分析和解读，以文字、视频等形式建立与思政课知识点的智能关联关系。</w:t>
            </w:r>
          </w:p>
          <w:p>
            <w:pPr>
              <w:pStyle w:val="null3"/>
            </w:pPr>
            <w:r>
              <w:rPr>
                <w:rFonts w:ascii="仿宋_GB2312" w:hAnsi="仿宋_GB2312" w:cs="仿宋_GB2312" w:eastAsia="仿宋_GB2312"/>
              </w:rPr>
              <w:t>（1）提供≥400个时事思政热点话题解读，热点话题解读需结合思政课知识点内容进行组织；</w:t>
            </w:r>
          </w:p>
          <w:p>
            <w:pPr>
              <w:pStyle w:val="null3"/>
            </w:pPr>
            <w:r>
              <w:rPr>
                <w:rFonts w:ascii="仿宋_GB2312" w:hAnsi="仿宋_GB2312" w:cs="仿宋_GB2312" w:eastAsia="仿宋_GB2312"/>
              </w:rPr>
              <w:t>（2）提供《求是》杂志重要文章解读≥300篇，包括速览、访谈与文章解读等内容分类，速览需呈现每期重点并附原文。</w:t>
            </w:r>
          </w:p>
          <w:p>
            <w:pPr>
              <w:pStyle w:val="null3"/>
            </w:pPr>
            <w:r>
              <w:rPr>
                <w:rFonts w:ascii="仿宋_GB2312" w:hAnsi="仿宋_GB2312" w:cs="仿宋_GB2312" w:eastAsia="仿宋_GB2312"/>
              </w:rPr>
              <w:t>（3）应设立党的重要会议精神专题，党的重要会议精神专题提供精神解读课件、重要报道、学习资料、学习辅导百问音频等，内容≥15个课件、≥50个文档、≥100部音视频资源。</w:t>
            </w:r>
          </w:p>
          <w:p>
            <w:pPr>
              <w:pStyle w:val="null3"/>
            </w:pPr>
            <w:r>
              <w:rPr>
                <w:rFonts w:ascii="仿宋_GB2312" w:hAnsi="仿宋_GB2312" w:cs="仿宋_GB2312" w:eastAsia="仿宋_GB2312"/>
              </w:rPr>
              <w:t>（4）大学生思想热点面对面需提供2024版和2025版最新的≥40个大学生关注的热点话题（如“思政课的作用”、“拒绝道德绑架”、“精神内耗”、“躺平现象”等），每话题配备原文、视频案例与解析。</w:t>
            </w:r>
          </w:p>
          <w:p>
            <w:pPr>
              <w:pStyle w:val="null3"/>
            </w:pPr>
            <w:r>
              <w:rPr>
                <w:rFonts w:ascii="仿宋_GB2312" w:hAnsi="仿宋_GB2312" w:cs="仿宋_GB2312" w:eastAsia="仿宋_GB2312"/>
              </w:rPr>
              <w:t>（5）智库应涵盖教育、社会、新技术及行业研究等类别，分析报告≥200篇，每篇包括事件概述、传播分析、网民观点、媒体观点、处置建议等内容。</w:t>
            </w:r>
          </w:p>
          <w:p>
            <w:pPr>
              <w:pStyle w:val="null3"/>
            </w:pPr>
            <w:r>
              <w:rPr>
                <w:rFonts w:ascii="仿宋_GB2312" w:hAnsi="仿宋_GB2312" w:cs="仿宋_GB2312" w:eastAsia="仿宋_GB2312"/>
              </w:rPr>
              <w:t>5.思政实践专题需包含思政实践项目库、实践案例库以及实践成果库。</w:t>
            </w:r>
          </w:p>
          <w:p>
            <w:pPr>
              <w:pStyle w:val="null3"/>
            </w:pPr>
            <w:r>
              <w:rPr>
                <w:rFonts w:ascii="仿宋_GB2312" w:hAnsi="仿宋_GB2312" w:cs="仿宋_GB2312" w:eastAsia="仿宋_GB2312"/>
              </w:rPr>
              <w:t>（1）实践项目案例需围绕思政课实践要求提供，实践案例需适用于思想政治理论必修课思想政治理论实践教学，提供不少于8套实践主题内容，实践项目总数≥80份。</w:t>
            </w:r>
          </w:p>
          <w:p>
            <w:pPr>
              <w:pStyle w:val="null3"/>
            </w:pPr>
            <w:r>
              <w:rPr>
                <w:rFonts w:ascii="仿宋_GB2312" w:hAnsi="仿宋_GB2312" w:cs="仿宋_GB2312" w:eastAsia="仿宋_GB2312"/>
              </w:rPr>
              <w:t>（2）实践成果库提供全国高校典型的思政实践案例，并收录全国大学生的优秀实践成果，包含调研报告、视频短片等内容。</w:t>
            </w:r>
          </w:p>
          <w:p>
            <w:pPr>
              <w:pStyle w:val="null3"/>
            </w:pPr>
            <w:r>
              <w:rPr>
                <w:rFonts w:ascii="仿宋_GB2312" w:hAnsi="仿宋_GB2312" w:cs="仿宋_GB2312" w:eastAsia="仿宋_GB2312"/>
              </w:rPr>
              <w:t>6.红色研学资源库应包含“大思政课”红色研学数字地图、行走的思政课、红色全景三部分。</w:t>
            </w:r>
          </w:p>
          <w:p>
            <w:pPr>
              <w:pStyle w:val="null3"/>
            </w:pPr>
            <w:r>
              <w:rPr>
                <w:rFonts w:ascii="仿宋_GB2312" w:hAnsi="仿宋_GB2312" w:cs="仿宋_GB2312" w:eastAsia="仿宋_GB2312"/>
              </w:rPr>
              <w:t>（1）数字地图须覆盖全国34个省级行政区、≥100个地级市，基地总数≥300个，每省份提供拓展学习资源≥3个。</w:t>
            </w:r>
          </w:p>
          <w:p>
            <w:pPr>
              <w:pStyle w:val="null3"/>
            </w:pPr>
            <w:r>
              <w:rPr>
                <w:rFonts w:ascii="仿宋_GB2312" w:hAnsi="仿宋_GB2312" w:cs="仿宋_GB2312" w:eastAsia="仿宋_GB2312"/>
              </w:rPr>
              <w:t>（2）“行走的思政课”应以总书记足迹为主线，设置≥10期（如百团大战纪念馆、平津战役纪念馆等），每期需定义主题，提供讲话内容、全景展厅、详细介绍及相关视频，并定期更新。</w:t>
            </w:r>
          </w:p>
          <w:p>
            <w:pPr>
              <w:pStyle w:val="null3"/>
            </w:pPr>
            <w:r>
              <w:rPr>
                <w:rFonts w:ascii="仿宋_GB2312" w:hAnsi="仿宋_GB2312" w:cs="仿宋_GB2312" w:eastAsia="仿宋_GB2312"/>
              </w:rPr>
              <w:t>（3）红色全景应按时间轴主题分类（如辛亥革命、抗日战争、民族之魂等），覆盖≥50个场馆：每个场馆须采用超高清拍摄与3D实景技术，每馆≥10个点位，配图≥10张，音视频不低于10部。实现沉浸式浏览。应涵盖“九一八”历史博物馆、鸦片战争博物馆、平型关大捷纪念馆等代表性景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名    称</w:t>
                  </w:r>
                </w:p>
              </w:tc>
              <w:tc>
                <w:tcPr>
                  <w:tcW w:type="dxa" w:w="426"/>
                </w:tcPr>
                <w:p>
                  <w:pPr>
                    <w:pStyle w:val="null3"/>
                  </w:pPr>
                  <w:r>
                    <w:rPr>
                      <w:rFonts w:ascii="仿宋_GB2312" w:hAnsi="仿宋_GB2312" w:cs="仿宋_GB2312" w:eastAsia="仿宋_GB2312"/>
                    </w:rPr>
                    <w:t>品牌</w:t>
                  </w:r>
                </w:p>
                <w:p>
                  <w:pPr>
                    <w:pStyle w:val="null3"/>
                  </w:pPr>
                  <w:r>
                    <w:rPr>
                      <w:rFonts w:ascii="仿宋_GB2312" w:hAnsi="仿宋_GB2312" w:cs="仿宋_GB2312" w:eastAsia="仿宋_GB2312"/>
                    </w:rPr>
                    <w:t>/型号</w:t>
                  </w:r>
                </w:p>
              </w:tc>
              <w:tc>
                <w:tcPr>
                  <w:tcW w:type="dxa" w:w="426"/>
                </w:tcPr>
                <w:p>
                  <w:pPr>
                    <w:pStyle w:val="null3"/>
                  </w:pPr>
                  <w:r>
                    <w:rPr>
                      <w:rFonts w:ascii="仿宋_GB2312" w:hAnsi="仿宋_GB2312" w:cs="仿宋_GB2312" w:eastAsia="仿宋_GB2312"/>
                    </w:rPr>
                    <w:t>制造厂家</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思政创新教育资源平台</w:t>
                  </w:r>
                </w:p>
              </w:tc>
              <w:tc>
                <w:tcPr>
                  <w:tcW w:type="dxa" w:w="426"/>
                </w:tcPr>
                <w:p>
                  <w:pPr>
                    <w:pStyle w:val="null3"/>
                  </w:pPr>
                  <w:r>
                    <w:rPr>
                      <w:rFonts w:ascii="仿宋_GB2312" w:hAnsi="仿宋_GB2312" w:cs="仿宋_GB2312" w:eastAsia="仿宋_GB2312"/>
                    </w:rPr>
                    <w:t>红色视觉 V3.0</w:t>
                  </w:r>
                </w:p>
              </w:tc>
              <w:tc>
                <w:tcPr>
                  <w:tcW w:type="dxa" w:w="426"/>
                </w:tcPr>
                <w:p>
                  <w:pPr>
                    <w:pStyle w:val="null3"/>
                  </w:pPr>
                  <w:r>
                    <w:rPr>
                      <w:rFonts w:ascii="仿宋_GB2312" w:hAnsi="仿宋_GB2312" w:cs="仿宋_GB2312" w:eastAsia="仿宋_GB2312"/>
                    </w:rPr>
                    <w:t>西安永瑞杰能源科技有限公司</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r>
            <w:tr>
              <w:tc>
                <w:tcPr>
                  <w:tcW w:type="dxa" w:w="2556"/>
                  <w:gridSpan w:val="6"/>
                </w:tcPr>
                <w:p>
                  <w:pPr>
                    <w:pStyle w:val="null3"/>
                  </w:pPr>
                  <w:r>
                    <w:rPr>
                      <w:rFonts w:ascii="仿宋_GB2312" w:hAnsi="仿宋_GB2312" w:cs="仿宋_GB2312" w:eastAsia="仿宋_GB2312"/>
                    </w:rPr>
                    <w:t>备注：服务方式为网络远程服务，一年更新服务费。</w:t>
                  </w:r>
                </w:p>
              </w:tc>
            </w:tr>
          </w:tbl>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1.资源内容需基于党的政治引领、围绕思想政治理论课，结合当下时事思政热点内容，以及网络思政实践需求，形成以文本、课件、音视频、全景等创新形式展现资源，满足教师教学备课需求以及学生学习需求。</w:t>
            </w:r>
          </w:p>
          <w:p>
            <w:pPr>
              <w:pStyle w:val="null3"/>
            </w:pPr>
            <w:r>
              <w:rPr>
                <w:rFonts w:ascii="仿宋_GB2312" w:hAnsi="仿宋_GB2312" w:cs="仿宋_GB2312" w:eastAsia="仿宋_GB2312"/>
              </w:rPr>
              <w:t>2.AI 智能工具:依托大数据、自然语言处理、机器学习等前沿技术打造的智能化教学辅助体系，深度融合平台所有资源库内容，实现资源智能推荐、AI 课件生成、智能问答、教案生成四大核心功能，覆盖教师备课、教学、答疑及学生学习全流程。</w:t>
            </w:r>
          </w:p>
          <w:p>
            <w:pPr>
              <w:pStyle w:val="null3"/>
            </w:pPr>
            <w:r>
              <w:rPr>
                <w:rFonts w:ascii="仿宋_GB2312" w:hAnsi="仿宋_GB2312" w:cs="仿宋_GB2312" w:eastAsia="仿宋_GB2312"/>
              </w:rPr>
              <w:t>3.覆盖范围。提供的资源内容需满足图书馆采购要求，无不良信息。</w:t>
            </w:r>
          </w:p>
          <w:p>
            <w:pPr>
              <w:pStyle w:val="null3"/>
            </w:pPr>
            <w:r>
              <w:rPr>
                <w:rFonts w:ascii="仿宋_GB2312" w:hAnsi="仿宋_GB2312" w:cs="仿宋_GB2312" w:eastAsia="仿宋_GB2312"/>
              </w:rPr>
              <w:t>4.资源质量。所收录的文献具有较高的学术价值和权威性。数据准确、完整，更新及时。</w:t>
            </w:r>
          </w:p>
          <w:p>
            <w:pPr>
              <w:pStyle w:val="null3"/>
            </w:pPr>
            <w:r>
              <w:rPr>
                <w:rFonts w:ascii="仿宋_GB2312" w:hAnsi="仿宋_GB2312" w:cs="仿宋_GB2312" w:eastAsia="仿宋_GB2312"/>
              </w:rPr>
              <w:t>5.检索速度快。提供7×24小时不间断服务，故障响应时间小</w:t>
            </w:r>
          </w:p>
          <w:p>
            <w:pPr>
              <w:pStyle w:val="null3"/>
            </w:pPr>
            <w:r>
              <w:rPr>
                <w:rFonts w:ascii="仿宋_GB2312" w:hAnsi="仿宋_GB2312" w:cs="仿宋_GB2312" w:eastAsia="仿宋_GB2312"/>
              </w:rPr>
              <w:t>于2小时。支持用户基于关键词进行快速资源检索，并提供文件类型及平台各版块的筛选功能。</w:t>
            </w:r>
          </w:p>
          <w:p>
            <w:pPr>
              <w:pStyle w:val="null3"/>
            </w:pPr>
            <w:r>
              <w:rPr>
                <w:rFonts w:ascii="仿宋_GB2312" w:hAnsi="仿宋_GB2312" w:cs="仿宋_GB2312" w:eastAsia="仿宋_GB2312"/>
              </w:rPr>
              <w:t>6.授权合规。数字资源的使用符合版权法和相关法律法规的规定。</w:t>
            </w:r>
          </w:p>
          <w:p>
            <w:pPr>
              <w:pStyle w:val="null3"/>
            </w:pPr>
            <w:r>
              <w:rPr>
                <w:rFonts w:ascii="仿宋_GB2312" w:hAnsi="仿宋_GB2312" w:cs="仿宋_GB2312" w:eastAsia="仿宋_GB2312"/>
              </w:rPr>
              <w:t>7.需保证资源的稳定访问，故障率低。出现故障时能够及时恢复，并提供有效的通知和解释。</w:t>
            </w:r>
          </w:p>
          <w:p>
            <w:pPr>
              <w:pStyle w:val="null3"/>
            </w:pPr>
            <w:r>
              <w:rPr>
                <w:rFonts w:ascii="仿宋_GB2312" w:hAnsi="仿宋_GB2312" w:cs="仿宋_GB2312" w:eastAsia="仿宋_GB2312"/>
              </w:rPr>
              <w:t>8.定期开展数字资源使用培训活动，包括线上和线下培训。提供详细的用户手册和教程，帮助用户更好地利用资源。</w:t>
            </w:r>
          </w:p>
          <w:p>
            <w:pPr>
              <w:pStyle w:val="null3"/>
            </w:pPr>
            <w:r>
              <w:rPr>
                <w:rFonts w:ascii="仿宋_GB2312" w:hAnsi="仿宋_GB2312" w:cs="仿宋_GB2312" w:eastAsia="仿宋_GB2312"/>
              </w:rPr>
              <w:t>9.咨询与反馈。设立专门的咨询渠道（如电话、邮件、在线咨询等），及时解答我校用户遇到的问题。对用户的反馈和建议能够及时处理和回应。</w:t>
            </w:r>
          </w:p>
          <w:p>
            <w:pPr>
              <w:pStyle w:val="null3"/>
            </w:pPr>
            <w:r>
              <w:rPr>
                <w:rFonts w:ascii="仿宋_GB2312" w:hAnsi="仿宋_GB2312" w:cs="仿宋_GB2312" w:eastAsia="仿宋_GB2312"/>
              </w:rPr>
              <w:t>10.统计与分析。能够提供详细的资源使用统计数据，包括访问量、下载量、检索次数等。对统计数据进行分析，为资源采购和优化提供依据。支持个人信息修改，为用户提供便捷的学习管理服务。</w:t>
            </w:r>
          </w:p>
          <w:p>
            <w:pPr>
              <w:pStyle w:val="null3"/>
            </w:pPr>
            <w:r>
              <w:rPr>
                <w:rFonts w:ascii="仿宋_GB2312" w:hAnsi="仿宋_GB2312" w:cs="仿宋_GB2312" w:eastAsia="仿宋_GB2312"/>
              </w:rPr>
              <w:t>11.技术保障。数字资源平台具有良好的兼容性，能够适应不同的操作系统和浏览器。具备完善的安全防护措施，保障用户数据的安全。</w:t>
            </w:r>
          </w:p>
          <w:p>
            <w:pPr>
              <w:pStyle w:val="null3"/>
            </w:pPr>
            <w:r>
              <w:rPr>
                <w:rFonts w:ascii="仿宋_GB2312" w:hAnsi="仿宋_GB2312" w:cs="仿宋_GB2312" w:eastAsia="仿宋_GB2312"/>
              </w:rPr>
              <w:t>12.维护与更新。定期对数字资源平台进行维护和升级，确保其正常运行。及时更新资源内容，修复系统漏洞和错误。</w:t>
            </w:r>
          </w:p>
          <w:p>
            <w:pPr>
              <w:pStyle w:val="null3"/>
            </w:pPr>
            <w:r>
              <w:rPr>
                <w:rFonts w:ascii="仿宋_GB2312" w:hAnsi="仿宋_GB2312" w:cs="仿宋_GB2312" w:eastAsia="仿宋_GB2312"/>
              </w:rPr>
              <w:t>13.访问登录：支持校园网内免登录浏览，且无并发限制，校外访问需在校园网IP内注册，使用注册账户登录学习。</w:t>
            </w:r>
          </w:p>
          <w:p>
            <w:pPr>
              <w:pStyle w:val="null3"/>
            </w:pPr>
            <w:r>
              <w:rPr>
                <w:rFonts w:ascii="仿宋_GB2312" w:hAnsi="仿宋_GB2312" w:cs="仿宋_GB2312" w:eastAsia="仿宋_GB2312"/>
              </w:rPr>
              <w:t>三、服务标准</w:t>
            </w:r>
          </w:p>
          <w:p>
            <w:pPr>
              <w:pStyle w:val="null3"/>
            </w:pPr>
            <w:r>
              <w:rPr>
                <w:rFonts w:ascii="仿宋_GB2312" w:hAnsi="仿宋_GB2312" w:cs="仿宋_GB2312" w:eastAsia="仿宋_GB2312"/>
              </w:rPr>
              <w:t>1.提供的资源内容需满足采购人采购要求，所有提供的资源服务须符合版权法、国家科研伦理、网络信息安全、数据安全规范以及意识形态工作等相关法律法规的规定。</w:t>
            </w:r>
          </w:p>
          <w:p>
            <w:pPr>
              <w:pStyle w:val="null3"/>
            </w:pPr>
            <w:r>
              <w:rPr>
                <w:rFonts w:ascii="仿宋_GB2312" w:hAnsi="仿宋_GB2312" w:cs="仿宋_GB2312" w:eastAsia="仿宋_GB2312"/>
              </w:rPr>
              <w:t>2.所购买的资源服务必须确保合同期内正常访问。能够提供采购人校园网IP范围内访问。</w:t>
            </w:r>
          </w:p>
          <w:p>
            <w:pPr>
              <w:pStyle w:val="null3"/>
            </w:pPr>
            <w:r>
              <w:rPr>
                <w:rFonts w:ascii="仿宋_GB2312" w:hAnsi="仿宋_GB2312" w:cs="仿宋_GB2312" w:eastAsia="仿宋_GB2312"/>
              </w:rPr>
              <w:t>3.资源质量。所收录的文献具有较高的学术价值和权威性。数据准确、完整，更新及时。</w:t>
            </w:r>
          </w:p>
          <w:p>
            <w:pPr>
              <w:pStyle w:val="null3"/>
            </w:pPr>
            <w:r>
              <w:rPr>
                <w:rFonts w:ascii="仿宋_GB2312" w:hAnsi="仿宋_GB2312" w:cs="仿宋_GB2312" w:eastAsia="仿宋_GB2312"/>
              </w:rPr>
              <w:t xml:space="preserve">4.提供7×24小时无间断响应模式，支持上门技术服务。                       </w:t>
            </w:r>
          </w:p>
          <w:p>
            <w:pPr>
              <w:pStyle w:val="null3"/>
            </w:pPr>
            <w:r>
              <w:rPr>
                <w:rFonts w:ascii="仿宋_GB2312" w:hAnsi="仿宋_GB2312" w:cs="仿宋_GB2312" w:eastAsia="仿宋_GB2312"/>
              </w:rPr>
              <w:t>5.提供QQ、微信在线咨询、电话、电子邮件等方式解决技术问题及咨询。</w:t>
            </w:r>
          </w:p>
          <w:p>
            <w:pPr>
              <w:pStyle w:val="null3"/>
            </w:pPr>
            <w:r>
              <w:rPr>
                <w:rFonts w:ascii="仿宋_GB2312" w:hAnsi="仿宋_GB2312" w:cs="仿宋_GB2312" w:eastAsia="仿宋_GB2312"/>
              </w:rPr>
              <w:t>6.遇到技术问题，1个工作日内解决。如超过24小时无法排除故障，需提供临时账号保证采购人使用，直至问题解决。</w:t>
            </w:r>
          </w:p>
          <w:p>
            <w:pPr>
              <w:pStyle w:val="null3"/>
            </w:pPr>
            <w:r>
              <w:rPr>
                <w:rFonts w:ascii="仿宋_GB2312" w:hAnsi="仿宋_GB2312" w:cs="仿宋_GB2312" w:eastAsia="仿宋_GB2312"/>
              </w:rPr>
              <w:t xml:space="preserve">7.供应商须及时更新资源系统服务平台，修复平台安全隐患。                    </w:t>
            </w:r>
          </w:p>
          <w:p>
            <w:pPr>
              <w:pStyle w:val="null3"/>
            </w:pPr>
            <w:r>
              <w:rPr>
                <w:rFonts w:ascii="仿宋_GB2312" w:hAnsi="仿宋_GB2312" w:cs="仿宋_GB2312" w:eastAsia="仿宋_GB2312"/>
              </w:rPr>
              <w:t xml:space="preserve">8.供应商须提供与所服务内容相关的技术培训，合同期内至少组织一次讲座活动。 </w:t>
            </w:r>
          </w:p>
          <w:p>
            <w:pPr>
              <w:pStyle w:val="null3"/>
            </w:pPr>
            <w:r>
              <w:rPr>
                <w:rFonts w:ascii="仿宋_GB2312" w:hAnsi="仿宋_GB2312" w:cs="仿宋_GB2312" w:eastAsia="仿宋_GB2312"/>
              </w:rPr>
              <w:t>9.能够提供详细的资源使用统计数据，包括访问量、下载量、检索次数等。</w:t>
            </w:r>
          </w:p>
          <w:p>
            <w:pPr>
              <w:pStyle w:val="null3"/>
            </w:pPr>
            <w:r>
              <w:rPr>
                <w:rFonts w:ascii="仿宋_GB2312" w:hAnsi="仿宋_GB2312" w:cs="仿宋_GB2312" w:eastAsia="仿宋_GB2312"/>
              </w:rPr>
              <w:t>10.具有完善的检索功能，检索结果精确，响应速度快。支持多种检索方式，检索结果相关性高，排序合理。能够准确命中用户需求，减少无效信息。</w:t>
            </w:r>
          </w:p>
          <w:p>
            <w:pPr>
              <w:pStyle w:val="null3"/>
            </w:pPr>
            <w:r>
              <w:rPr>
                <w:rFonts w:ascii="仿宋_GB2312" w:hAnsi="仿宋_GB2312" w:cs="仿宋_GB2312" w:eastAsia="仿宋_GB2312"/>
              </w:rPr>
              <w:t>11.所有供应商须对我校统计数据、使用记录等具有保密义务，如需使用，要向采购人说明情况。</w:t>
            </w:r>
          </w:p>
          <w:p>
            <w:pPr>
              <w:pStyle w:val="null3"/>
            </w:pPr>
            <w:r>
              <w:rPr>
                <w:rFonts w:ascii="仿宋_GB2312" w:hAnsi="仿宋_GB2312" w:cs="仿宋_GB2312" w:eastAsia="仿宋_GB2312"/>
              </w:rPr>
              <w:t xml:space="preserve">12.兼容主流浏览器（包括但不限于Chrome、Edge、Firefox）。                                     </w:t>
            </w:r>
          </w:p>
          <w:p>
            <w:pPr>
              <w:pStyle w:val="null3"/>
            </w:pPr>
            <w:r>
              <w:rPr>
                <w:rFonts w:ascii="仿宋_GB2312" w:hAnsi="仿宋_GB2312" w:cs="仿宋_GB2312" w:eastAsia="仿宋_GB2312"/>
              </w:rPr>
              <w:t>四、服务事项的考核办法</w:t>
            </w:r>
          </w:p>
          <w:p>
            <w:pPr>
              <w:pStyle w:val="null3"/>
            </w:pPr>
            <w:r>
              <w:rPr>
                <w:rFonts w:ascii="仿宋_GB2312" w:hAnsi="仿宋_GB2312" w:cs="仿宋_GB2312" w:eastAsia="仿宋_GB2312"/>
              </w:rPr>
              <w:t xml:space="preserve">1.所有提供的资源服务须符合版权法和相关法律法规的规定。（100分）如所提供的资源服务不符合版权法和相关法律法规的规定的扣除100分。              </w:t>
            </w:r>
          </w:p>
          <w:p>
            <w:pPr>
              <w:pStyle w:val="null3"/>
            </w:pPr>
            <w:r>
              <w:rPr>
                <w:rFonts w:ascii="仿宋_GB2312" w:hAnsi="仿宋_GB2312" w:cs="仿宋_GB2312" w:eastAsia="仿宋_GB2312"/>
              </w:rPr>
              <w:t xml:space="preserve">2.提供的资源内容必须满足采购人采购要求，包括资源内容、统计功能、检索功能以及其它符合合理的采购要求。（50分）如提供内容不符合采购要求，酌情扣分，每一项扣10分，最多扣50分。                     </w:t>
            </w:r>
          </w:p>
          <w:p>
            <w:pPr>
              <w:pStyle w:val="null3"/>
            </w:pPr>
            <w:r>
              <w:rPr>
                <w:rFonts w:ascii="仿宋_GB2312" w:hAnsi="仿宋_GB2312" w:cs="仿宋_GB2312" w:eastAsia="仿宋_GB2312"/>
              </w:rPr>
              <w:t xml:space="preserve">3.所购买的资源服务必须确保合同期内正常访问，每月故障不超2次，一年不超过20次。（10分）每月超过两次的或一年超过20次的，扣10分。                                                                   </w:t>
            </w:r>
          </w:p>
          <w:p>
            <w:pPr>
              <w:pStyle w:val="null3"/>
            </w:pPr>
            <w:r>
              <w:rPr>
                <w:rFonts w:ascii="仿宋_GB2312" w:hAnsi="仿宋_GB2312" w:cs="仿宋_GB2312" w:eastAsia="仿宋_GB2312"/>
              </w:rPr>
              <w:t xml:space="preserve">4.能够提供校园局域网IP 地址范围内访问。（10分） </w:t>
            </w:r>
          </w:p>
          <w:p>
            <w:pPr>
              <w:pStyle w:val="null3"/>
            </w:pPr>
            <w:r>
              <w:rPr>
                <w:rFonts w:ascii="仿宋_GB2312" w:hAnsi="仿宋_GB2312" w:cs="仿宋_GB2312" w:eastAsia="仿宋_GB2312"/>
              </w:rPr>
              <w:t xml:space="preserve">5.提供QQ、微信在线咨询、电话、电子邮件等方式解决技术问题及咨询。（5分）没有扣5分。                </w:t>
            </w:r>
          </w:p>
          <w:p>
            <w:pPr>
              <w:pStyle w:val="null3"/>
            </w:pPr>
            <w:r>
              <w:rPr>
                <w:rFonts w:ascii="仿宋_GB2312" w:hAnsi="仿宋_GB2312" w:cs="仿宋_GB2312" w:eastAsia="仿宋_GB2312"/>
              </w:rPr>
              <w:t xml:space="preserve">6.遇到技术问题，1个工作日内解决。如超过24小时无法排除故障，需提供临时账号保证用户使用，直至问题解决。（10分）一次不满足条件扣5分。 </w:t>
            </w:r>
          </w:p>
          <w:p>
            <w:pPr>
              <w:pStyle w:val="null3"/>
            </w:pPr>
            <w:r>
              <w:rPr>
                <w:rFonts w:ascii="仿宋_GB2312" w:hAnsi="仿宋_GB2312" w:cs="仿宋_GB2312" w:eastAsia="仿宋_GB2312"/>
              </w:rPr>
              <w:t xml:space="preserve">7.须及时更新资源系统服务平台，修复平台安全隐患。（5分）如因不及时更新服务平台及安全隐患所造成的影响酌情扣分。                       </w:t>
            </w:r>
          </w:p>
          <w:p>
            <w:pPr>
              <w:pStyle w:val="null3"/>
            </w:pPr>
            <w:r>
              <w:rPr>
                <w:rFonts w:ascii="仿宋_GB2312" w:hAnsi="仿宋_GB2312" w:cs="仿宋_GB2312" w:eastAsia="仿宋_GB2312"/>
              </w:rPr>
              <w:t xml:space="preserve">8.供应商须提供与所服务内容相关的技术支持，合同期内至少组织一次宣传推广活动。（10分）未完成扣10分。 </w:t>
            </w:r>
          </w:p>
          <w:p>
            <w:pPr>
              <w:pStyle w:val="null3"/>
            </w:pPr>
            <w:r>
              <w:rPr>
                <w:rFonts w:ascii="仿宋_GB2312" w:hAnsi="仿宋_GB2312" w:cs="仿宋_GB2312" w:eastAsia="仿宋_GB2312"/>
              </w:rPr>
              <w:t>服务考核得分总计100分，如年度考核分数低于60分，五年内将不再续订。</w:t>
            </w:r>
          </w:p>
          <w:p>
            <w:pPr>
              <w:pStyle w:val="null3"/>
            </w:pPr>
            <w:r>
              <w:rPr>
                <w:rFonts w:ascii="仿宋_GB2312" w:hAnsi="仿宋_GB2312" w:cs="仿宋_GB2312" w:eastAsia="仿宋_GB2312"/>
              </w:rPr>
              <w:t>五、服务人员配备要求</w:t>
            </w:r>
          </w:p>
          <w:p>
            <w:pPr>
              <w:pStyle w:val="null3"/>
            </w:pPr>
            <w:r>
              <w:rPr>
                <w:rFonts w:ascii="仿宋_GB2312" w:hAnsi="仿宋_GB2312" w:cs="仿宋_GB2312" w:eastAsia="仿宋_GB2312"/>
              </w:rPr>
              <w:t>技术主管：具备5年及以上数据库技术管理经验，熟悉相关业务及技术架构，具备较强的问题统筹解决能力、团队管理能力，能独立处理复杂技术故障及服务投诉；</w:t>
            </w:r>
          </w:p>
          <w:p>
            <w:pPr>
              <w:pStyle w:val="null3"/>
            </w:pPr>
            <w:r>
              <w:rPr>
                <w:rFonts w:ascii="仿宋_GB2312" w:hAnsi="仿宋_GB2312" w:cs="仿宋_GB2312" w:eastAsia="仿宋_GB2312"/>
              </w:rPr>
              <w:t>技术人员：具备3年及以上数据库运维、技术支持经验，熟练掌握数据库检索优化、故障排查、系统维护技能，能快速响应并解决用户及平台技术问题；</w:t>
            </w:r>
          </w:p>
          <w:p>
            <w:pPr>
              <w:pStyle w:val="null3"/>
            </w:pPr>
            <w:r>
              <w:rPr>
                <w:rFonts w:ascii="仿宋_GB2312" w:hAnsi="仿宋_GB2312" w:cs="仿宋_GB2312" w:eastAsia="仿宋_GB2312"/>
              </w:rPr>
              <w:t>市场专员：具备2年及以上相关市场服务、用户对接经验，熟悉图书馆用户需求，具备良好的沟通协调、培训组织及反馈收集能力；具有本地化服务能力，在接到采购人请求后，能及时响应，对提出的问题给予解答，协助解决。如遇技术问题，4小时内技术人员到达现场提供快速服务，1个工作日内解决问题。如超过24小时无法排除故障，需提供临时账号保证采购人使用，直至问题解决。</w:t>
            </w:r>
          </w:p>
          <w:p>
            <w:pPr>
              <w:pStyle w:val="null3"/>
            </w:pPr>
            <w:r>
              <w:rPr>
                <w:rFonts w:ascii="仿宋_GB2312" w:hAnsi="仿宋_GB2312" w:cs="仿宋_GB2312" w:eastAsia="仿宋_GB2312"/>
              </w:rPr>
              <w:t>六、项目经理人要求</w:t>
            </w:r>
          </w:p>
          <w:p>
            <w:pPr>
              <w:pStyle w:val="null3"/>
            </w:pPr>
            <w:r>
              <w:rPr>
                <w:rFonts w:ascii="仿宋_GB2312" w:hAnsi="仿宋_GB2312" w:cs="仿宋_GB2312" w:eastAsia="仿宋_GB2312"/>
              </w:rPr>
              <w:t>专职项目经理，具备3年及以上项目管理、甲方对接相关经验，熟悉产品全流程，具备良好的沟通协调、统筹规划、问题处置能力，了解图书馆相关服务需求，能对照数字资源的内容需求、服务需求、内容呈现形式、版权要求、售后服务及阅读推广活动要求，完成跟踪项目实施、质量进度管理、争议解决等。</w:t>
            </w:r>
          </w:p>
          <w:p>
            <w:pPr>
              <w:pStyle w:val="null3"/>
            </w:pPr>
            <w:r>
              <w:rPr>
                <w:rFonts w:ascii="仿宋_GB2312" w:hAnsi="仿宋_GB2312" w:cs="仿宋_GB2312" w:eastAsia="仿宋_GB2312"/>
              </w:rPr>
              <w:t>七、知识产权归属和处理方式</w:t>
            </w:r>
          </w:p>
          <w:p>
            <w:pPr>
              <w:pStyle w:val="null3"/>
            </w:pPr>
            <w:r>
              <w:rPr>
                <w:rFonts w:ascii="仿宋_GB2312" w:hAnsi="仿宋_GB2312" w:cs="仿宋_GB2312" w:eastAsia="仿宋_GB2312"/>
              </w:rPr>
              <w:t>供应商保证所提供数据库资源的合法性，需不存在任何知识产权纠纷。</w:t>
            </w:r>
          </w:p>
          <w:p>
            <w:pPr>
              <w:pStyle w:val="null3"/>
            </w:pPr>
            <w:r>
              <w:rPr>
                <w:rFonts w:ascii="仿宋_GB2312" w:hAnsi="仿宋_GB2312" w:cs="仿宋_GB2312" w:eastAsia="仿宋_GB2312"/>
              </w:rPr>
              <w:t>八、其他要求</w:t>
            </w:r>
          </w:p>
          <w:p>
            <w:pPr>
              <w:pStyle w:val="null3"/>
            </w:pPr>
            <w:r>
              <w:rPr>
                <w:rFonts w:ascii="仿宋_GB2312" w:hAnsi="仿宋_GB2312" w:cs="仿宋_GB2312" w:eastAsia="仿宋_GB2312"/>
              </w:rPr>
              <w:t>1.在服务期限内发生知识产权/信息安全问题，由供应商承担全部责任。学校不承担任何责任，并保留上诉权力。</w:t>
            </w:r>
          </w:p>
          <w:p>
            <w:pPr>
              <w:pStyle w:val="null3"/>
            </w:pPr>
            <w:r>
              <w:rPr>
                <w:rFonts w:ascii="仿宋_GB2312" w:hAnsi="仿宋_GB2312" w:cs="仿宋_GB2312" w:eastAsia="仿宋_GB2312"/>
              </w:rPr>
              <w:t xml:space="preserve">2.在服务期内，供应商须向采购人至少提供一次阅读推广活动。   </w:t>
            </w:r>
          </w:p>
          <w:p>
            <w:pPr>
              <w:pStyle w:val="null3"/>
            </w:pPr>
            <w:r>
              <w:rPr>
                <w:rFonts w:ascii="仿宋_GB2312" w:hAnsi="仿宋_GB2312" w:cs="仿宋_GB2312" w:eastAsia="仿宋_GB2312"/>
              </w:rPr>
              <w:t>九、培训</w:t>
            </w:r>
          </w:p>
          <w:p>
            <w:pPr>
              <w:pStyle w:val="null3"/>
            </w:pPr>
            <w:r>
              <w:rPr>
                <w:rFonts w:ascii="仿宋_GB2312" w:hAnsi="仿宋_GB2312" w:cs="仿宋_GB2312" w:eastAsia="仿宋_GB2312"/>
              </w:rPr>
              <w:t>根据学校需求安排线上或线下培训，由供应商负责联系学校培训，提前一周告知使用方。</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按照项目需求配置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服务期一年（2027年1月1日—2027年12月31日）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服务期一年（2027年1月1日—2027年12月31日）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服务期一年（2027年1月1日—2027年12月31日）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服务期一年（2027年1月1日—2027年12月31日）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陕西农林职业技术大学指定地点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陕西农林职业技术大学指定地点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陕西农林职业技术大学指定地点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进度款，服务经验收合格后，成交供应商持《验收合格单》原件和全额发票在采购人处办理百分之百（100%）费用的支付手续，达到付款条件起30个工作日内，支付合同总金额的100.0%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进度款，服务经验收合格后，成交供应商持《验收合格单》原件和全额发票在采购人处办理百分之百（100%）费用的支付手续，达到付款条件起30个工作日内，支付合同总金额的100.0%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进度款，服务经验收合格后，成交供应商持《验收合格单》原件和全额发票在采购人处办理百分之百（100%）费用的支付手续，达到付款条件起30个工作日内，支付合同总金额的100.0%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进度款，服务经验收合格后，成交供应商持《验收合格单》原件和全额发票在采购人处办理百分之百（100%）费用的支付手续，达到付款条件起30个工作日内，支付合同总金额的100.0%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按照协商文件、响应文件和合同文本约定。采购人应在成交供应商完成相关服务工作后及时对服务质量、技术指标、服务成果进行验收。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按照协商文件、响应文件和合同文本约定。采购人应在成交供应商完成相关服务工作后及时对服务质量、技术指标、服务成果进行验收。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按照协商文件、响应文件和合同文本约定。采购人应在成交供应商完成相关服务工作后及时对服务质量、技术指标、服务成果进行验收。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按照协商文件、响应文件和合同文本约定。采购人应在成交供应商完成相关服务工作后及时对服务质量、技术指标、服务成果进行验收。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按照协商文件、响应文件和合同文本约定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按照协商文件、响应文件和合同文本约定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按照协商文件、响应文件和合同文本约定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按照协商文件、响应文件和合同文本约定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成交供应商应在成交后线下提交通过电子化系统导出的响应文件纸质版肆份并密封（逐页标注连续不间断的页码），纸质文件双面打印。线下递交文件地点：西安市莲湖区环城西路南段元晟合中心6层。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成交供应商应在成交后线下提交通过电子化系统导出的响应文件纸质版肆份并密封（逐页标注连续不间断的页码），纸质文件双面打印。线下递交文件地点：西安市莲湖区环城西路南段元晟合中心6层。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成交供应商应在成交后线下提交通过电子化系统导出的响应文件纸质版肆份并密封（逐页标注连续不间断的页码），纸质文件双面打印。线下递交文件地点：西安市莲湖区环城西路南段元晟合中心6层。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成交供应商应在成交后线下提交通过电子化系统导出的响应文件纸质版肆份并密封（逐页标注连续不间断的页码），纸质文件双面打印。线下递交文件地点：西安市莲湖区环城西路南段元晟合中心6层。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9月（含9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9月（含9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备注：供应商需在项目电子化交易系统中按要求上传相应证明文件并进行电子签章。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9月（含9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9月（含9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备注：供应商需在项目电子化交易系统中按要求上传相应证明文件并进行电子签章。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9月（含9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9月（含9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备注：供应商需在项目电子化交易系统中按要求上传相应证明文件并进行电子签章。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9月（含9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9月（含9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备注：供应商需在项目电子化交易系统中按要求上传相应证明文件并进行电子签章。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法定代表人参加协商的，须提供法定代表人身份证；法定代表人授权本单位他人参加协商的，须提供法定代表人授权委托书。</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法定代表人参加协商的，须提供法定代表人身份证；法定代表人授权本单位他人参加协商的，须提供法定代表人授权委托书。</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法定代表人参加协商的，须提供法定代表人身份证；法定代表人授权本单位他人参加协商的，须提供法定代表人授权委托书。</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法定代表人参加协商的，须提供法定代表人身份证；法定代表人授权本单位他人参加协商的，须提供法定代表人授权委托书。</w:t>
            </w:r>
          </w:p>
        </w:tc>
        <w:tc>
          <w:tcPr>
            <w:tcW w:type="dxa" w:w="1661"/>
          </w:tcPr>
          <w:p>
            <w:pPr>
              <w:pStyle w:val="null3"/>
            </w:pPr>
            <w:r>
              <w:rPr>
                <w:rFonts w:ascii="仿宋_GB2312" w:hAnsi="仿宋_GB2312" w:cs="仿宋_GB2312" w:eastAsia="仿宋_GB2312"/>
              </w:rPr>
              <w:t>1资格证明文件.docx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本包为专门面向中小企业采购</w:t>
            </w:r>
          </w:p>
        </w:tc>
        <w:tc>
          <w:tcPr>
            <w:tcW w:type="dxa" w:w="3322"/>
          </w:tcPr>
          <w:p>
            <w:pPr>
              <w:pStyle w:val="null3"/>
            </w:pPr>
            <w:r>
              <w:rPr>
                <w:rFonts w:ascii="仿宋_GB2312" w:hAnsi="仿宋_GB2312" w:cs="仿宋_GB2312" w:eastAsia="仿宋_GB2312"/>
              </w:rPr>
              <w:t>本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本包为专门面向中小企业采购。</w:t>
            </w:r>
          </w:p>
        </w:tc>
        <w:tc>
          <w:tcPr>
            <w:tcW w:type="dxa" w:w="3322"/>
          </w:tcPr>
          <w:p>
            <w:pPr>
              <w:pStyle w:val="null3"/>
            </w:pPr>
            <w:r>
              <w:rPr>
                <w:rFonts w:ascii="仿宋_GB2312" w:hAnsi="仿宋_GB2312" w:cs="仿宋_GB2312" w:eastAsia="仿宋_GB2312"/>
              </w:rPr>
              <w:t>本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响应文件按照协商文件规定要求签署、盖章的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总报价未超过协商文件中规定的最高限价的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满足本单一来源采购文件中第三章中商务要求的“服务期限、服务地点、支付约定”的实质性条款要求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响应有效期满足协商文件要求的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无法律、法规和协商文件规定的其他无效情形</w:t>
            </w:r>
          </w:p>
        </w:tc>
        <w:tc>
          <w:tcPr>
            <w:tcW w:type="dxa" w:w="1661"/>
          </w:tcPr>
          <w:p>
            <w:pPr>
              <w:pStyle w:val="null3"/>
            </w:pPr>
            <w:r>
              <w:rPr>
                <w:rFonts w:ascii="仿宋_GB2312" w:hAnsi="仿宋_GB2312" w:cs="仿宋_GB2312" w:eastAsia="仿宋_GB2312"/>
              </w:rPr>
              <w:t>7同类项目合同价格说明.docx 8采购标的成本说明.docx 4服务响应与偏离表.docx 9供应商认为需提供的其他资料.docx 6供应商相关专利、专有技术情况说明.docx 服务方案 3承诺书.docx 5供应商基本情况表.docx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响应文件按照协商文件规定要求签署、盖章的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总报价未超过协商文件中规定的最高限价的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满足本单一来源采购文件中第三章中商务要求的“服务期限、服务地点、支付约定”的实质性条款要求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响应有效期满足协商文件要求的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无法律、法规和协商文件规定的其他无效情形</w:t>
            </w:r>
          </w:p>
        </w:tc>
        <w:tc>
          <w:tcPr>
            <w:tcW w:type="dxa" w:w="1661"/>
          </w:tcPr>
          <w:p>
            <w:pPr>
              <w:pStyle w:val="null3"/>
            </w:pPr>
            <w:r>
              <w:rPr>
                <w:rFonts w:ascii="仿宋_GB2312" w:hAnsi="仿宋_GB2312" w:cs="仿宋_GB2312" w:eastAsia="仿宋_GB2312"/>
              </w:rPr>
              <w:t>7同类项目合同价格说明.docx 8采购标的成本说明.docx 4服务响应与偏离表.docx 9供应商认为需提供的其他资料.docx 6供应商相关专利、专有技术情况说明.docx 中小企业声明函 残疾人福利性单位声明函 服务方案 3承诺书.docx 5供应商基本情况表.docx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响应文件按照协商文件规定要求签署、盖章的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总报价未超过协商文件中规定的最高限价的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满足本单一来源采购文件中第三章中商务要求的“服务期限、服务地点、支付约定”的实质性条款要求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响应有效期满足协商文件要求的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无法律、法规和协商文件规定的其他无效情形</w:t>
            </w:r>
          </w:p>
        </w:tc>
        <w:tc>
          <w:tcPr>
            <w:tcW w:type="dxa" w:w="1661"/>
          </w:tcPr>
          <w:p>
            <w:pPr>
              <w:pStyle w:val="null3"/>
            </w:pPr>
            <w:r>
              <w:rPr>
                <w:rFonts w:ascii="仿宋_GB2312" w:hAnsi="仿宋_GB2312" w:cs="仿宋_GB2312" w:eastAsia="仿宋_GB2312"/>
              </w:rPr>
              <w:t>7同类项目合同价格说明.docx 8采购标的成本说明.docx 4服务响应与偏离表.docx 9供应商认为需提供的其他资料.docx 6供应商相关专利、专有技术情况说明.docx 残疾人福利性单位声明函 中小企业声明函 服务方案 3承诺书.docx 5供应商基本情况表.docx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响应文件按照协商文件规定要求签署、盖章的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总报价未超过协商文件中规定的最高限价的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满足本单一来源采购文件中第三章中商务要求的“服务期限、服务地点、支付约定”的实质性条款要求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响应有效期满足协商文件要求的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无法律、法规和协商文件规定的其他无效情形</w:t>
            </w:r>
          </w:p>
        </w:tc>
        <w:tc>
          <w:tcPr>
            <w:tcW w:type="dxa" w:w="1661"/>
          </w:tcPr>
          <w:p>
            <w:pPr>
              <w:pStyle w:val="null3"/>
            </w:pPr>
            <w:r>
              <w:rPr>
                <w:rFonts w:ascii="仿宋_GB2312" w:hAnsi="仿宋_GB2312" w:cs="仿宋_GB2312" w:eastAsia="仿宋_GB2312"/>
              </w:rPr>
              <w:t>7同类项目合同价格说明.docx 8采购标的成本说明.docx 4服务响应与偏离表.docx 9供应商认为需提供的其他资料.docx 6供应商相关专利、专有技术情况说明.docx 服务方案 3承诺书.docx 5供应商基本情况表.docx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详见附件：4服务响应与偏离表.docx</w:t>
      </w:r>
    </w:p>
    <w:p>
      <w:pPr>
        <w:pStyle w:val="null3"/>
        <w:ind w:firstLine="960"/>
      </w:pPr>
      <w:r>
        <w:rPr>
          <w:rFonts w:ascii="仿宋_GB2312" w:hAnsi="仿宋_GB2312" w:cs="仿宋_GB2312" w:eastAsia="仿宋_GB2312"/>
        </w:rPr>
        <w:t>详见附件：5供应商基本情况表.docx</w:t>
      </w:r>
    </w:p>
    <w:p>
      <w:pPr>
        <w:pStyle w:val="null3"/>
        <w:ind w:firstLine="960"/>
      </w:pPr>
      <w:r>
        <w:rPr>
          <w:rFonts w:ascii="仿宋_GB2312" w:hAnsi="仿宋_GB2312" w:cs="仿宋_GB2312" w:eastAsia="仿宋_GB2312"/>
        </w:rPr>
        <w:t>详见附件：6供应商相关专利、专有技术情况说明.docx</w:t>
      </w:r>
    </w:p>
    <w:p>
      <w:pPr>
        <w:pStyle w:val="null3"/>
        <w:ind w:firstLine="960"/>
      </w:pPr>
      <w:r>
        <w:rPr>
          <w:rFonts w:ascii="仿宋_GB2312" w:hAnsi="仿宋_GB2312" w:cs="仿宋_GB2312" w:eastAsia="仿宋_GB2312"/>
        </w:rPr>
        <w:t>详见附件：7同类项目合同价格说明.docx</w:t>
      </w:r>
    </w:p>
    <w:p>
      <w:pPr>
        <w:pStyle w:val="null3"/>
        <w:ind w:firstLine="960"/>
      </w:pPr>
      <w:r>
        <w:rPr>
          <w:rFonts w:ascii="仿宋_GB2312" w:hAnsi="仿宋_GB2312" w:cs="仿宋_GB2312" w:eastAsia="仿宋_GB2312"/>
        </w:rPr>
        <w:t>详见附件：8采购标的成本说明.docx</w:t>
      </w:r>
    </w:p>
    <w:p>
      <w:pPr>
        <w:pStyle w:val="null3"/>
        <w:ind w:firstLine="960"/>
      </w:pPr>
      <w:r>
        <w:rPr>
          <w:rFonts w:ascii="仿宋_GB2312" w:hAnsi="仿宋_GB2312" w:cs="仿宋_GB2312" w:eastAsia="仿宋_GB2312"/>
        </w:rPr>
        <w:t>详见附件：9供应商认为需提供的其他资料.docx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详见附件：4服务响应与偏离表.docx</w:t>
      </w:r>
    </w:p>
    <w:p>
      <w:pPr>
        <w:pStyle w:val="null3"/>
        <w:ind w:firstLine="960"/>
      </w:pPr>
      <w:r>
        <w:rPr>
          <w:rFonts w:ascii="仿宋_GB2312" w:hAnsi="仿宋_GB2312" w:cs="仿宋_GB2312" w:eastAsia="仿宋_GB2312"/>
        </w:rPr>
        <w:t>详见附件：5供应商基本情况表.docx</w:t>
      </w:r>
    </w:p>
    <w:p>
      <w:pPr>
        <w:pStyle w:val="null3"/>
        <w:ind w:firstLine="960"/>
      </w:pPr>
      <w:r>
        <w:rPr>
          <w:rFonts w:ascii="仿宋_GB2312" w:hAnsi="仿宋_GB2312" w:cs="仿宋_GB2312" w:eastAsia="仿宋_GB2312"/>
        </w:rPr>
        <w:t>详见附件：6供应商相关专利、专有技术情况说明.docx</w:t>
      </w:r>
    </w:p>
    <w:p>
      <w:pPr>
        <w:pStyle w:val="null3"/>
        <w:ind w:firstLine="960"/>
      </w:pPr>
      <w:r>
        <w:rPr>
          <w:rFonts w:ascii="仿宋_GB2312" w:hAnsi="仿宋_GB2312" w:cs="仿宋_GB2312" w:eastAsia="仿宋_GB2312"/>
        </w:rPr>
        <w:t>详见附件：7同类项目合同价格说明.docx</w:t>
      </w:r>
    </w:p>
    <w:p>
      <w:pPr>
        <w:pStyle w:val="null3"/>
        <w:ind w:firstLine="960"/>
      </w:pPr>
      <w:r>
        <w:rPr>
          <w:rFonts w:ascii="仿宋_GB2312" w:hAnsi="仿宋_GB2312" w:cs="仿宋_GB2312" w:eastAsia="仿宋_GB2312"/>
        </w:rPr>
        <w:t>详见附件：8采购标的成本说明.docx</w:t>
      </w:r>
    </w:p>
    <w:p>
      <w:pPr>
        <w:pStyle w:val="null3"/>
        <w:ind w:firstLine="960"/>
      </w:pPr>
      <w:r>
        <w:rPr>
          <w:rFonts w:ascii="仿宋_GB2312" w:hAnsi="仿宋_GB2312" w:cs="仿宋_GB2312" w:eastAsia="仿宋_GB2312"/>
        </w:rPr>
        <w:t>详见附件：9供应商认为需提供的其他资料.docx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详见附件：4服务响应与偏离表.docx</w:t>
      </w:r>
    </w:p>
    <w:p>
      <w:pPr>
        <w:pStyle w:val="null3"/>
        <w:ind w:firstLine="960"/>
      </w:pPr>
      <w:r>
        <w:rPr>
          <w:rFonts w:ascii="仿宋_GB2312" w:hAnsi="仿宋_GB2312" w:cs="仿宋_GB2312" w:eastAsia="仿宋_GB2312"/>
        </w:rPr>
        <w:t>详见附件：5供应商基本情况表.docx</w:t>
      </w:r>
    </w:p>
    <w:p>
      <w:pPr>
        <w:pStyle w:val="null3"/>
        <w:ind w:firstLine="960"/>
      </w:pPr>
      <w:r>
        <w:rPr>
          <w:rFonts w:ascii="仿宋_GB2312" w:hAnsi="仿宋_GB2312" w:cs="仿宋_GB2312" w:eastAsia="仿宋_GB2312"/>
        </w:rPr>
        <w:t>详见附件：6供应商相关专利、专有技术情况说明.docx</w:t>
      </w:r>
    </w:p>
    <w:p>
      <w:pPr>
        <w:pStyle w:val="null3"/>
        <w:ind w:firstLine="960"/>
      </w:pPr>
      <w:r>
        <w:rPr>
          <w:rFonts w:ascii="仿宋_GB2312" w:hAnsi="仿宋_GB2312" w:cs="仿宋_GB2312" w:eastAsia="仿宋_GB2312"/>
        </w:rPr>
        <w:t>详见附件：7同类项目合同价格说明.docx</w:t>
      </w:r>
    </w:p>
    <w:p>
      <w:pPr>
        <w:pStyle w:val="null3"/>
        <w:ind w:firstLine="960"/>
      </w:pPr>
      <w:r>
        <w:rPr>
          <w:rFonts w:ascii="仿宋_GB2312" w:hAnsi="仿宋_GB2312" w:cs="仿宋_GB2312" w:eastAsia="仿宋_GB2312"/>
        </w:rPr>
        <w:t>详见附件：8采购标的成本说明.docx</w:t>
      </w:r>
    </w:p>
    <w:p>
      <w:pPr>
        <w:pStyle w:val="null3"/>
        <w:ind w:firstLine="960"/>
      </w:pPr>
      <w:r>
        <w:rPr>
          <w:rFonts w:ascii="仿宋_GB2312" w:hAnsi="仿宋_GB2312" w:cs="仿宋_GB2312" w:eastAsia="仿宋_GB2312"/>
        </w:rPr>
        <w:t>详见附件：9供应商认为需提供的其他资料.docx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详见附件：4服务响应与偏离表.docx</w:t>
      </w:r>
    </w:p>
    <w:p>
      <w:pPr>
        <w:pStyle w:val="null3"/>
        <w:ind w:firstLine="960"/>
      </w:pPr>
      <w:r>
        <w:rPr>
          <w:rFonts w:ascii="仿宋_GB2312" w:hAnsi="仿宋_GB2312" w:cs="仿宋_GB2312" w:eastAsia="仿宋_GB2312"/>
        </w:rPr>
        <w:t>详见附件：5供应商基本情况表.docx</w:t>
      </w:r>
    </w:p>
    <w:p>
      <w:pPr>
        <w:pStyle w:val="null3"/>
        <w:ind w:firstLine="960"/>
      </w:pPr>
      <w:r>
        <w:rPr>
          <w:rFonts w:ascii="仿宋_GB2312" w:hAnsi="仿宋_GB2312" w:cs="仿宋_GB2312" w:eastAsia="仿宋_GB2312"/>
        </w:rPr>
        <w:t>详见附件：6供应商相关专利、专有技术情况说明.docx</w:t>
      </w:r>
    </w:p>
    <w:p>
      <w:pPr>
        <w:pStyle w:val="null3"/>
        <w:ind w:firstLine="960"/>
      </w:pPr>
      <w:r>
        <w:rPr>
          <w:rFonts w:ascii="仿宋_GB2312" w:hAnsi="仿宋_GB2312" w:cs="仿宋_GB2312" w:eastAsia="仿宋_GB2312"/>
        </w:rPr>
        <w:t>详见附件：7同类项目合同价格说明.docx</w:t>
      </w:r>
    </w:p>
    <w:p>
      <w:pPr>
        <w:pStyle w:val="null3"/>
        <w:ind w:firstLine="960"/>
      </w:pPr>
      <w:r>
        <w:rPr>
          <w:rFonts w:ascii="仿宋_GB2312" w:hAnsi="仿宋_GB2312" w:cs="仿宋_GB2312" w:eastAsia="仿宋_GB2312"/>
        </w:rPr>
        <w:t>详见附件：8采购标的成本说明.docx</w:t>
      </w:r>
    </w:p>
    <w:p>
      <w:pPr>
        <w:pStyle w:val="null3"/>
        <w:ind w:firstLine="960"/>
      </w:pPr>
      <w:r>
        <w:rPr>
          <w:rFonts w:ascii="仿宋_GB2312" w:hAnsi="仿宋_GB2312" w:cs="仿宋_GB2312" w:eastAsia="仿宋_GB2312"/>
        </w:rPr>
        <w:t>详见附件：9供应商认为需提供的其他资料.docx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详见附件：（2026）陕西农林职业技术大学政府采购合同模板（服务类）(1).docx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