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版本号：【KRDL】K1-260406120260527001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全国智慧税务行业产教融合共同体建设项目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【KRDL】K1-2604061</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全国智慧税务行业产教融合共同体建设项目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【KRDL】K1-2604061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全国智慧税务行业产教融合共同体建设项目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全国智慧税务行业产教融合共同体建设项目，1批，具体以招标文件及答疑文件等文件所涵盖的全部内容为准。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采购包1（全国智慧税务行业产教融合共同体建设项目）：属于专门面向中小企业采购。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029-33732421、029-33732426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代理服务费收费标准：参照国家计委颁发的《采购代理服务收费管理暂行办法》（计价格[2002]1980号）和国家发展改革办公厅颁发的《关于采购代理服务收费有关问题的通知》（发改办价格[2003] 857号）的有关规定标准下浮，向采购代理机构一次付清代理服务费。不足5000.00按5000.00收取。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联系人：彭熠豪、王昭</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全国智慧税务行业产教融合共同体建设项目，1批，具体以招标文件及答疑文件等文件所涵盖的全部内容为准。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550,300.00</w:t>
      </w:r>
    </w:p>
    <w:p>
      <w:pPr>
        <w:pStyle w:val="null3"/>
      </w:pPr>
      <w:r>
        <w:rPr>
          <w:rFonts w:ascii="仿宋_GB2312" w:hAnsi="仿宋_GB2312" w:cs="仿宋_GB2312" w:eastAsia="仿宋_GB2312"/>
        </w:rPr>
        <w:t>采购包最高限价（元）: 550,300.00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18"/>
              <w:gridCol w:w="582"/>
              <w:gridCol w:w="614"/>
              <w:gridCol w:w="491"/>
              <w:gridCol w:w="480"/>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模块</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智慧税厅</w:t>
                  </w:r>
                  <w:r>
                    <w:rPr>
                      <w:rFonts w:ascii="仿宋_GB2312" w:hAnsi="仿宋_GB2312" w:cs="仿宋_GB2312" w:eastAsia="仿宋_GB2312"/>
                      <w:sz w:val="20"/>
                    </w:rPr>
                    <w:t>VR沉浸式实践平台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股权转入的工商变更</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即征即退</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更正申报</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行政处罚</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税收风控（核心产品）</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行政检查</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VR行走平台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主机（独立显卡）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头戴式</w:t>
                  </w:r>
                  <w:r>
                    <w:rPr>
                      <w:rFonts w:ascii="仿宋_GB2312" w:hAnsi="仿宋_GB2312" w:cs="仿宋_GB2312" w:eastAsia="仿宋_GB2312"/>
                      <w:sz w:val="20"/>
                    </w:rPr>
                    <w:t>VR设备</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显示器</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平台支架</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82"/>
                  <w:vMerge/>
                  <w:tcBorders>
                    <w:top w:val="none" w:color="000000" w:sz="4"/>
                    <w:left w:val="none" w:color="000000" w:sz="4"/>
                    <w:bottom w:val="non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室内外文化墙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pPr>
            <w:r>
              <w:rPr>
                <w:rFonts w:ascii="仿宋_GB2312" w:hAnsi="仿宋_GB2312" w:cs="仿宋_GB2312" w:eastAsia="仿宋_GB2312"/>
                <w:sz w:val="20"/>
              </w:rPr>
              <w:t>智慧税厅</w:t>
            </w:r>
            <w:r>
              <w:rPr>
                <w:rFonts w:ascii="仿宋_GB2312" w:hAnsi="仿宋_GB2312" w:cs="仿宋_GB2312" w:eastAsia="仿宋_GB2312"/>
                <w:sz w:val="20"/>
              </w:rPr>
              <w:t>VR沉浸式实践平台</w:t>
            </w:r>
            <w:r>
              <w:rPr>
                <w:rFonts w:ascii="仿宋_GB2312" w:hAnsi="仿宋_GB2312" w:cs="仿宋_GB2312" w:eastAsia="仿宋_GB2312"/>
                <w:sz w:val="20"/>
              </w:rPr>
              <w:t>技术参数：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1.平台需支持智慧税厅和企业财税大数据风控的虚拟仿真VR体验应用；</w:t>
            </w:r>
          </w:p>
          <w:p>
            <w:pPr>
              <w:pStyle w:val="null3"/>
              <w:ind w:firstLine="400"/>
            </w:pPr>
            <w:r>
              <w:rPr>
                <w:rFonts w:ascii="仿宋_GB2312" w:hAnsi="仿宋_GB2312" w:cs="仿宋_GB2312" w:eastAsia="仿宋_GB2312"/>
                <w:sz w:val="20"/>
              </w:rPr>
              <w:t>2.平台需通过VR设备进行运行，包括但不局限于VR眼镜、VR行走平台等；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3.智慧税厅需模拟外出办税人员在税务大厅实地处理即征即退、更正申报、行政处罚、股权转让的工商变更业务处理全流程体验；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4.企业财税大数据风控需模拟企业税务人员对企业的税收风控及行政检查处理全流程体验，其中税收风控由风险疑点预判、风险引擎组建、风险扫描排查、风险后果自测、纳税检查应用；</w:t>
            </w:r>
          </w:p>
          <w:p>
            <w:pPr>
              <w:pStyle w:val="null3"/>
              <w:ind w:firstLine="400"/>
            </w:pPr>
            <w:r>
              <w:rPr>
                <w:rFonts w:ascii="仿宋_GB2312" w:hAnsi="仿宋_GB2312" w:cs="仿宋_GB2312" w:eastAsia="仿宋_GB2312"/>
                <w:sz w:val="20"/>
              </w:rPr>
              <w:t>5.平台场景及模型需按1:1的比例进行建模，人物通过第一视角的形式在虚拟场景内进行漫游。漫游形式支持人物虚拟场地自由行走和通过VR设备手柄行走的多种移动方式；</w:t>
            </w:r>
          </w:p>
          <w:p>
            <w:pPr>
              <w:pStyle w:val="null3"/>
              <w:ind w:firstLine="400"/>
            </w:pPr>
            <w:r>
              <w:rPr>
                <w:rFonts w:ascii="仿宋_GB2312" w:hAnsi="仿宋_GB2312" w:cs="仿宋_GB2312" w:eastAsia="仿宋_GB2312"/>
                <w:sz w:val="20"/>
              </w:rPr>
              <w:t>6.在操作过程中需通过语音和地标指引相结合的方式引导用户流畅进行VR职业体验；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7.系统须支持使用过程随意切换业务流程或业务处理节点，便于使用者反复对于薄弱或疑问环节的反复体验；</w:t>
            </w:r>
          </w:p>
          <w:p>
            <w:pPr>
              <w:pStyle w:val="null3"/>
              <w:ind w:firstLine="400"/>
            </w:pPr>
            <w:r>
              <w:rPr>
                <w:rFonts w:ascii="仿宋_GB2312" w:hAnsi="仿宋_GB2312" w:cs="仿宋_GB2312" w:eastAsia="仿宋_GB2312"/>
                <w:sz w:val="20"/>
              </w:rPr>
              <w:t>8.系统需在在业务流程体验过程中嵌入拟真的业务处理资料，且在关键环节中提供知识点问答，当作答错误时自动给出试题解析便于补足知识点空缺，当作答正确时直接进入下一环节；</w:t>
            </w:r>
          </w:p>
          <w:p>
            <w:pPr>
              <w:pStyle w:val="null3"/>
              <w:ind w:firstLine="400"/>
            </w:pPr>
            <w:r>
              <w:rPr>
                <w:rFonts w:ascii="仿宋_GB2312" w:hAnsi="仿宋_GB2312" w:cs="仿宋_GB2312" w:eastAsia="仿宋_GB2312"/>
                <w:sz w:val="20"/>
              </w:rPr>
              <w:t>9.体验过程中需支持《税务行政处罚告知书》和《风险评估报告》通过VR控制手柄自主进行拿取，通过递交的方式触发业务流程的体验环节；</w:t>
            </w:r>
          </w:p>
          <w:p>
            <w:pPr>
              <w:pStyle w:val="null3"/>
              <w:ind w:firstLine="400"/>
            </w:pPr>
            <w:r>
              <w:rPr>
                <w:rFonts w:ascii="仿宋_GB2312" w:hAnsi="仿宋_GB2312" w:cs="仿宋_GB2312" w:eastAsia="仿宋_GB2312"/>
                <w:sz w:val="20"/>
              </w:rPr>
              <w:t>10.更正申报体验过程中需提供更正前/后的增值税及附加税费申报表，且符合真实业务处理在更正申报申请后对更正数据进行标红处理；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11.税收风控的风险疑点预判需以差旅费用报销形式展示，通过住宿费以餐饮费发票报销的风险疑点培养学生正确合理的业务处理思维；</w:t>
            </w:r>
          </w:p>
          <w:p>
            <w:pPr>
              <w:pStyle w:val="null3"/>
              <w:ind w:firstLine="400"/>
            </w:pPr>
            <w:r>
              <w:rPr>
                <w:rFonts w:ascii="仿宋_GB2312" w:hAnsi="仿宋_GB2312" w:cs="仿宋_GB2312" w:eastAsia="仿宋_GB2312"/>
                <w:sz w:val="20"/>
              </w:rPr>
              <w:t>12.税收风控业务体验过程中需提供财税大数据风控类系统拟真操作过程，并根据流程的流转提供《风险评估报告》、《风险预警报告》、《风险提示告知书》、《纳税检查应对报告》。</w:t>
            </w:r>
          </w:p>
          <w:p>
            <w:pPr>
              <w:pStyle w:val="null3"/>
            </w:pPr>
            <w:r>
              <w:rPr>
                <w:rFonts w:ascii="仿宋_GB2312" w:hAnsi="仿宋_GB2312" w:cs="仿宋_GB2312" w:eastAsia="仿宋_GB2312"/>
                <w:sz w:val="20"/>
              </w:rPr>
              <w:t>各模块详细参数：</w:t>
            </w:r>
          </w:p>
          <w:p>
            <w:pPr>
              <w:pStyle w:val="null3"/>
            </w:pPr>
            <w:r>
              <w:rPr>
                <w:rFonts w:ascii="仿宋_GB2312" w:hAnsi="仿宋_GB2312" w:cs="仿宋_GB2312" w:eastAsia="仿宋_GB2312"/>
                <w:sz w:val="20"/>
              </w:rPr>
              <w:t>1、股权转让的工商变更</w:t>
            </w:r>
          </w:p>
          <w:p>
            <w:pPr>
              <w:pStyle w:val="null3"/>
              <w:ind w:firstLine="400"/>
            </w:pPr>
            <w:r>
              <w:rPr>
                <w:rFonts w:ascii="仿宋_GB2312" w:hAnsi="仿宋_GB2312" w:cs="仿宋_GB2312" w:eastAsia="仿宋_GB2312"/>
                <w:sz w:val="20"/>
              </w:rPr>
              <w:t>1.1、为确保身临其境的办税职业体验，需1:1模拟税务大厅场景，在该场景中支持人物通过漫游形式自主行动；</w:t>
            </w:r>
          </w:p>
          <w:p>
            <w:pPr>
              <w:pStyle w:val="null3"/>
              <w:ind w:firstLine="400"/>
            </w:pPr>
            <w:r>
              <w:rPr>
                <w:rFonts w:ascii="仿宋_GB2312" w:hAnsi="仿宋_GB2312" w:cs="仿宋_GB2312" w:eastAsia="仿宋_GB2312"/>
                <w:sz w:val="20"/>
              </w:rPr>
              <w:t>1.2、业务初始需支持通过场景中的取号机，自主进行选择且在操作过程中随时可回到取号机重新进行选择，完整流程支持取号、等待、窗口办理、办理完成的闭环业务办理处理流程；</w:t>
            </w:r>
          </w:p>
          <w:p>
            <w:pPr>
              <w:pStyle w:val="null3"/>
              <w:ind w:firstLine="400"/>
            </w:pPr>
            <w:r>
              <w:rPr>
                <w:rFonts w:ascii="仿宋_GB2312" w:hAnsi="仿宋_GB2312" w:cs="仿宋_GB2312" w:eastAsia="仿宋_GB2312"/>
                <w:sz w:val="20"/>
              </w:rPr>
              <w:t>1.3、模拟过程中为确保操作应用支持箭头引导、文字提示及触发点位的多种结合提醒方式辅助完成业务办理；</w:t>
            </w:r>
          </w:p>
          <w:p>
            <w:pPr>
              <w:pStyle w:val="null3"/>
              <w:ind w:firstLine="400"/>
            </w:pPr>
            <w:r>
              <w:rPr>
                <w:rFonts w:ascii="仿宋_GB2312" w:hAnsi="仿宋_GB2312" w:cs="仿宋_GB2312" w:eastAsia="仿宋_GB2312"/>
                <w:sz w:val="20"/>
              </w:rPr>
              <w:t>1.4、场景需模拟与柜面处理人员的对话交流，且支持文字和语言的双重展现形式；</w:t>
            </w:r>
          </w:p>
          <w:p>
            <w:pPr>
              <w:pStyle w:val="null3"/>
              <w:ind w:firstLine="400"/>
            </w:pPr>
            <w:r>
              <w:rPr>
                <w:rFonts w:ascii="仿宋_GB2312" w:hAnsi="仿宋_GB2312" w:cs="仿宋_GB2312" w:eastAsia="仿宋_GB2312"/>
                <w:sz w:val="20"/>
              </w:rPr>
              <w:t>1.5、需提醒在办理股东的个人所得税缴纳必须完成政府服务网上的《公司登记（备案）申请表》、《委托书》、《公司股东会决议》、《股权转让协议》、《公司章程》等资料的上传；</w:t>
            </w:r>
          </w:p>
          <w:p>
            <w:pPr>
              <w:pStyle w:val="null3"/>
              <w:ind w:firstLine="400"/>
            </w:pPr>
            <w:r>
              <w:rPr>
                <w:rFonts w:ascii="仿宋_GB2312" w:hAnsi="仿宋_GB2312" w:cs="仿宋_GB2312" w:eastAsia="仿宋_GB2312"/>
                <w:sz w:val="20"/>
              </w:rPr>
              <w:t>1.6、支持模拟与柜台处理人员的互动，按要求提交所需资料；</w:t>
            </w:r>
          </w:p>
          <w:p>
            <w:pPr>
              <w:pStyle w:val="null3"/>
              <w:ind w:firstLine="400"/>
            </w:pPr>
            <w:r>
              <w:rPr>
                <w:rFonts w:ascii="仿宋_GB2312" w:hAnsi="仿宋_GB2312" w:cs="仿宋_GB2312" w:eastAsia="仿宋_GB2312"/>
                <w:sz w:val="20"/>
              </w:rPr>
              <w:t>1.7、岗位模拟过程中需接入知识点的问答，为学生提供知识点与场景的相互融合，且问答的解析在过程中也进行详见展示；</w:t>
            </w:r>
          </w:p>
          <w:p>
            <w:pPr>
              <w:pStyle w:val="null3"/>
              <w:ind w:firstLine="400"/>
            </w:pPr>
            <w:r>
              <w:rPr>
                <w:rFonts w:ascii="仿宋_GB2312" w:hAnsi="仿宋_GB2312" w:cs="仿宋_GB2312" w:eastAsia="仿宋_GB2312"/>
                <w:sz w:val="20"/>
              </w:rPr>
              <w:t>1.8、需通过文字和语言形式提醒拿到完税证明后，需重新办理新的营业执照才算完成业务处理；</w:t>
            </w:r>
          </w:p>
          <w:p>
            <w:pPr>
              <w:pStyle w:val="null3"/>
            </w:pPr>
            <w:r>
              <w:rPr>
                <w:rFonts w:ascii="仿宋_GB2312" w:hAnsi="仿宋_GB2312" w:cs="仿宋_GB2312" w:eastAsia="仿宋_GB2312"/>
                <w:sz w:val="20"/>
              </w:rPr>
              <w:t>2、即征即退</w:t>
            </w:r>
          </w:p>
          <w:p>
            <w:pPr>
              <w:pStyle w:val="null3"/>
              <w:ind w:firstLine="400"/>
            </w:pPr>
            <w:r>
              <w:rPr>
                <w:rFonts w:ascii="仿宋_GB2312" w:hAnsi="仿宋_GB2312" w:cs="仿宋_GB2312" w:eastAsia="仿宋_GB2312"/>
                <w:sz w:val="20"/>
              </w:rPr>
              <w:t>2.1、业务初始需支持通过场景中的取号机，自主进行选择且在操作过程中随时可回到取号机重新进行选择，完整流程支持取号、等待、窗口办理、办理完成的闭环业务办理处理流程；</w:t>
            </w:r>
          </w:p>
          <w:p>
            <w:pPr>
              <w:pStyle w:val="null3"/>
              <w:ind w:firstLine="400"/>
            </w:pPr>
            <w:r>
              <w:rPr>
                <w:rFonts w:ascii="仿宋_GB2312" w:hAnsi="仿宋_GB2312" w:cs="仿宋_GB2312" w:eastAsia="仿宋_GB2312"/>
                <w:sz w:val="20"/>
              </w:rPr>
              <w:t>2.2、模拟过程中为确保操作应用支持箭头引导、文字提示及触发点位的多种结合提醒方式辅助完成业务办理；</w:t>
            </w:r>
          </w:p>
          <w:p>
            <w:pPr>
              <w:pStyle w:val="null3"/>
              <w:ind w:firstLine="400"/>
            </w:pPr>
            <w:r>
              <w:rPr>
                <w:rFonts w:ascii="仿宋_GB2312" w:hAnsi="仿宋_GB2312" w:cs="仿宋_GB2312" w:eastAsia="仿宋_GB2312"/>
                <w:sz w:val="20"/>
              </w:rPr>
              <w:t>2.3、场景需模拟与柜台处理人员的对话交流，且支持文字和语言的双重展现形式；</w:t>
            </w:r>
          </w:p>
          <w:p>
            <w:pPr>
              <w:pStyle w:val="null3"/>
              <w:ind w:firstLine="400"/>
            </w:pPr>
            <w:r>
              <w:rPr>
                <w:rFonts w:ascii="仿宋_GB2312" w:hAnsi="仿宋_GB2312" w:cs="仿宋_GB2312" w:eastAsia="仿宋_GB2312"/>
                <w:sz w:val="20"/>
              </w:rPr>
              <w:t>2.4、支持模拟提交税务资格备案表、软件产品登记证书为完成即征即退的业务把你；</w:t>
            </w:r>
          </w:p>
          <w:p>
            <w:pPr>
              <w:pStyle w:val="null3"/>
              <w:ind w:firstLine="400"/>
            </w:pPr>
            <w:r>
              <w:rPr>
                <w:rFonts w:ascii="仿宋_GB2312" w:hAnsi="仿宋_GB2312" w:cs="仿宋_GB2312" w:eastAsia="仿宋_GB2312"/>
                <w:sz w:val="20"/>
              </w:rPr>
              <w:t>2.5、业务办理过程中或结束需通过浮框形式对业务资料的准备总结，便于学生知晓去税厅办理业务的前置条件和所需携带的资料；</w:t>
            </w:r>
          </w:p>
          <w:p>
            <w:pPr>
              <w:pStyle w:val="null3"/>
            </w:pPr>
            <w:r>
              <w:rPr>
                <w:rFonts w:ascii="仿宋_GB2312" w:hAnsi="仿宋_GB2312" w:cs="仿宋_GB2312" w:eastAsia="仿宋_GB2312"/>
                <w:sz w:val="20"/>
              </w:rPr>
              <w:t>3、更正申报</w:t>
            </w:r>
          </w:p>
          <w:p>
            <w:pPr>
              <w:pStyle w:val="null3"/>
              <w:ind w:firstLine="400"/>
            </w:pPr>
            <w:r>
              <w:rPr>
                <w:rFonts w:ascii="仿宋_GB2312" w:hAnsi="仿宋_GB2312" w:cs="仿宋_GB2312" w:eastAsia="仿宋_GB2312"/>
                <w:sz w:val="20"/>
              </w:rPr>
              <w:t>3.1、业务初始需支持通过场景中的取号机，自主进行选择且在操作过程中随时可回到取号机重新进行选择，完整流程支持取号、等待、窗口办理、办理完成的闭环业务办理处理流程；</w:t>
            </w:r>
          </w:p>
          <w:p>
            <w:pPr>
              <w:pStyle w:val="null3"/>
              <w:ind w:firstLine="400"/>
            </w:pPr>
            <w:r>
              <w:rPr>
                <w:rFonts w:ascii="仿宋_GB2312" w:hAnsi="仿宋_GB2312" w:cs="仿宋_GB2312" w:eastAsia="仿宋_GB2312"/>
                <w:sz w:val="20"/>
              </w:rPr>
              <w:t>3.2、模拟过程中为确保操作应用支持箭头引导、文字提示及触发点位的多种结合提醒方式辅助完成业务办理；</w:t>
            </w:r>
          </w:p>
          <w:p>
            <w:pPr>
              <w:pStyle w:val="null3"/>
              <w:ind w:firstLine="400"/>
            </w:pPr>
            <w:r>
              <w:rPr>
                <w:rFonts w:ascii="仿宋_GB2312" w:hAnsi="仿宋_GB2312" w:cs="仿宋_GB2312" w:eastAsia="仿宋_GB2312"/>
                <w:sz w:val="20"/>
              </w:rPr>
              <w:t>3.3、场景需模拟与柜面处理人员的对话交流，且支持文字和语言的双重展现形式；</w:t>
            </w:r>
          </w:p>
          <w:p>
            <w:pPr>
              <w:pStyle w:val="null3"/>
              <w:ind w:firstLine="400"/>
            </w:pPr>
            <w:r>
              <w:rPr>
                <w:rFonts w:ascii="仿宋_GB2312" w:hAnsi="仿宋_GB2312" w:cs="仿宋_GB2312" w:eastAsia="仿宋_GB2312"/>
                <w:sz w:val="20"/>
              </w:rPr>
              <w:t>3.4、更正申报过程中支持模拟电子税务局的自动操作，且对更正前后的表报数据进行高亮标注；</w:t>
            </w:r>
          </w:p>
          <w:p>
            <w:pPr>
              <w:pStyle w:val="null3"/>
              <w:ind w:firstLine="400"/>
            </w:pPr>
            <w:r>
              <w:rPr>
                <w:rFonts w:ascii="仿宋_GB2312" w:hAnsi="仿宋_GB2312" w:cs="仿宋_GB2312" w:eastAsia="仿宋_GB2312"/>
                <w:sz w:val="20"/>
              </w:rPr>
              <w:t>3.5、电子税务局报表页面支持通过VR设备进行拖动，可以进一步了解申报表的全部数据；</w:t>
            </w:r>
          </w:p>
          <w:p>
            <w:pPr>
              <w:pStyle w:val="null3"/>
            </w:pPr>
            <w:r>
              <w:rPr>
                <w:rFonts w:ascii="仿宋_GB2312" w:hAnsi="仿宋_GB2312" w:cs="仿宋_GB2312" w:eastAsia="仿宋_GB2312"/>
                <w:sz w:val="20"/>
              </w:rPr>
              <w:t>4、行政处罚</w:t>
            </w:r>
          </w:p>
          <w:p>
            <w:pPr>
              <w:pStyle w:val="null3"/>
              <w:ind w:firstLine="400"/>
            </w:pPr>
            <w:r>
              <w:rPr>
                <w:rFonts w:ascii="仿宋_GB2312" w:hAnsi="仿宋_GB2312" w:cs="仿宋_GB2312" w:eastAsia="仿宋_GB2312"/>
                <w:sz w:val="20"/>
              </w:rPr>
              <w:t>4.1、业务初始需支持通过场景中的取号机，自主进行选择且在操作过程中随时可回到取号机重新进行选择，完整流程支持取号、等待、窗口办理、办理完成的闭环业务办理处理流程；</w:t>
            </w:r>
          </w:p>
          <w:p>
            <w:pPr>
              <w:pStyle w:val="null3"/>
              <w:ind w:firstLine="400"/>
            </w:pPr>
            <w:r>
              <w:rPr>
                <w:rFonts w:ascii="仿宋_GB2312" w:hAnsi="仿宋_GB2312" w:cs="仿宋_GB2312" w:eastAsia="仿宋_GB2312"/>
                <w:sz w:val="20"/>
              </w:rPr>
              <w:t>4.2、模拟过程中为确保操作应用支持箭头引导、文字提示及触发点位的多种结合提醒方式辅助完成业务办理；</w:t>
            </w:r>
          </w:p>
          <w:p>
            <w:pPr>
              <w:pStyle w:val="null3"/>
              <w:ind w:firstLine="400"/>
            </w:pPr>
            <w:r>
              <w:rPr>
                <w:rFonts w:ascii="仿宋_GB2312" w:hAnsi="仿宋_GB2312" w:cs="仿宋_GB2312" w:eastAsia="仿宋_GB2312"/>
                <w:sz w:val="20"/>
              </w:rPr>
              <w:t>4.3、场景需模拟与柜面处理人员的对话交流，且支持文字和语言的双重展现形式；</w:t>
            </w:r>
          </w:p>
          <w:p>
            <w:pPr>
              <w:pStyle w:val="null3"/>
              <w:ind w:firstLine="400"/>
            </w:pPr>
            <w:r>
              <w:rPr>
                <w:rFonts w:ascii="仿宋_GB2312" w:hAnsi="仿宋_GB2312" w:cs="仿宋_GB2312" w:eastAsia="仿宋_GB2312"/>
                <w:sz w:val="20"/>
              </w:rPr>
              <w:t>4.4、需支持办理人员携带委托书的形式至税厅进行行政处罚办理，委托书可通过浮框形式展示，且需要模拟提交过程；</w:t>
            </w:r>
          </w:p>
          <w:p>
            <w:pPr>
              <w:pStyle w:val="null3"/>
              <w:ind w:firstLine="400"/>
            </w:pPr>
            <w:r>
              <w:rPr>
                <w:rFonts w:ascii="仿宋_GB2312" w:hAnsi="仿宋_GB2312" w:cs="仿宋_GB2312" w:eastAsia="仿宋_GB2312"/>
                <w:sz w:val="20"/>
              </w:rPr>
              <w:t>4.5、支持查阅工作人员工作证、税务行政处罚决定书、税务行政处罚事项告知书的查阅，核对无误进行一下环节流程；</w:t>
            </w:r>
          </w:p>
          <w:p>
            <w:pPr>
              <w:pStyle w:val="null3"/>
              <w:ind w:firstLine="400"/>
            </w:pPr>
            <w:r>
              <w:rPr>
                <w:rFonts w:ascii="仿宋_GB2312" w:hAnsi="仿宋_GB2312" w:cs="仿宋_GB2312" w:eastAsia="仿宋_GB2312"/>
                <w:sz w:val="20"/>
              </w:rPr>
              <w:t>4.5、在岗位模拟过程中需接入知识点的问答，为学生提供知识点与场景的相互融合，且问答的解析在过程中也进行详见展示；</w:t>
            </w:r>
          </w:p>
          <w:p>
            <w:pPr>
              <w:pStyle w:val="null3"/>
              <w:ind w:firstLine="400"/>
            </w:pPr>
            <w:r>
              <w:rPr>
                <w:rFonts w:ascii="仿宋_GB2312" w:hAnsi="仿宋_GB2312" w:cs="仿宋_GB2312" w:eastAsia="仿宋_GB2312"/>
                <w:sz w:val="20"/>
              </w:rPr>
              <w:t>4.6、办理过程中支持通过手柄拿取处罚决定书至缴费窗口进行缴费；</w:t>
            </w:r>
          </w:p>
          <w:p>
            <w:pPr>
              <w:pStyle w:val="null3"/>
              <w:ind w:firstLine="400"/>
            </w:pPr>
            <w:r>
              <w:rPr>
                <w:rFonts w:ascii="仿宋_GB2312" w:hAnsi="仿宋_GB2312" w:cs="仿宋_GB2312" w:eastAsia="仿宋_GB2312"/>
                <w:sz w:val="20"/>
              </w:rPr>
              <w:t>4.7、缴费完成需支持获取税收完税证明；</w:t>
            </w:r>
          </w:p>
          <w:p>
            <w:pPr>
              <w:pStyle w:val="null3"/>
            </w:pPr>
            <w:r>
              <w:rPr>
                <w:rFonts w:ascii="仿宋_GB2312" w:hAnsi="仿宋_GB2312" w:cs="仿宋_GB2312" w:eastAsia="仿宋_GB2312"/>
                <w:sz w:val="20"/>
              </w:rPr>
              <w:t>5、税收风控</w:t>
            </w:r>
          </w:p>
          <w:p>
            <w:pPr>
              <w:pStyle w:val="null3"/>
              <w:ind w:firstLine="400"/>
            </w:pPr>
            <w:r>
              <w:rPr>
                <w:rFonts w:ascii="仿宋_GB2312" w:hAnsi="仿宋_GB2312" w:cs="仿宋_GB2312" w:eastAsia="仿宋_GB2312"/>
                <w:sz w:val="20"/>
              </w:rPr>
              <w:t>5.1、为确保身临其境的办税职业体验，需1:1模拟企业办公场所，在该场景中支持人物通过漫游形式自主行动；</w:t>
            </w:r>
          </w:p>
          <w:p>
            <w:pPr>
              <w:pStyle w:val="null3"/>
              <w:ind w:firstLine="400"/>
            </w:pPr>
            <w:r>
              <w:rPr>
                <w:rFonts w:ascii="仿宋_GB2312" w:hAnsi="仿宋_GB2312" w:cs="仿宋_GB2312" w:eastAsia="仿宋_GB2312"/>
                <w:sz w:val="20"/>
              </w:rPr>
              <w:t>5.2、支持在场景内任意时候均可通过点击手柄的菜单键调取功能进行业务及大环节的一键切换，且支持反复多次的岗位模拟；</w:t>
            </w:r>
          </w:p>
          <w:p>
            <w:pPr>
              <w:pStyle w:val="null3"/>
              <w:ind w:firstLine="400"/>
            </w:pPr>
            <w:r>
              <w:rPr>
                <w:rFonts w:ascii="仿宋_GB2312" w:hAnsi="仿宋_GB2312" w:cs="仿宋_GB2312" w:eastAsia="仿宋_GB2312"/>
                <w:sz w:val="20"/>
              </w:rPr>
              <w:t>5.3、税收风控需分为风险疑点预判、风险引擎组件、风险扫描排查、风险后果自测、纳税检查应对的五个环节；</w:t>
            </w:r>
          </w:p>
          <w:p>
            <w:pPr>
              <w:pStyle w:val="null3"/>
              <w:ind w:firstLine="400"/>
            </w:pPr>
            <w:r>
              <w:rPr>
                <w:rFonts w:ascii="仿宋_GB2312" w:hAnsi="仿宋_GB2312" w:cs="仿宋_GB2312" w:eastAsia="仿宋_GB2312"/>
                <w:sz w:val="20"/>
              </w:rPr>
              <w:t>5.4、风险疑点预判需按差旅费报销的常见业务，通过对发票、报销单等业务资料进行审核，最终以税务经理角度指出存在的风险点及整改方式；</w:t>
            </w:r>
          </w:p>
          <w:p>
            <w:pPr>
              <w:pStyle w:val="null3"/>
              <w:ind w:firstLine="400"/>
            </w:pPr>
            <w:r>
              <w:rPr>
                <w:rFonts w:ascii="仿宋_GB2312" w:hAnsi="仿宋_GB2312" w:cs="仿宋_GB2312" w:eastAsia="仿宋_GB2312"/>
                <w:sz w:val="20"/>
              </w:rPr>
              <w:t>5.5、风险引擎组建支持调用财税大数据风控类工具，完成指标组建、风险引擎组建的建模过程；</w:t>
            </w:r>
          </w:p>
          <w:p>
            <w:pPr>
              <w:pStyle w:val="null3"/>
              <w:ind w:firstLine="400"/>
            </w:pPr>
            <w:r>
              <w:rPr>
                <w:rFonts w:ascii="仿宋_GB2312" w:hAnsi="仿宋_GB2312" w:cs="仿宋_GB2312" w:eastAsia="仿宋_GB2312"/>
                <w:sz w:val="20"/>
              </w:rPr>
              <w:t>5.6、风险扫描需支持对预设案例数据进行扫描生成《纳税评估报告》，并通过手柄拿取的方式将资料递交给税务经理；</w:t>
            </w:r>
          </w:p>
          <w:p>
            <w:pPr>
              <w:pStyle w:val="null3"/>
              <w:ind w:firstLine="400"/>
            </w:pPr>
            <w:r>
              <w:rPr>
                <w:rFonts w:ascii="仿宋_GB2312" w:hAnsi="仿宋_GB2312" w:cs="仿宋_GB2312" w:eastAsia="仿宋_GB2312"/>
                <w:sz w:val="20"/>
              </w:rPr>
              <w:t>5.7、风险后果自测支持调取案例数据进行判断风险点异常结论并生成《风险预警报告》，以企业工作流程发送邮件给总监并进行汇报；</w:t>
            </w:r>
          </w:p>
          <w:p>
            <w:pPr>
              <w:pStyle w:val="null3"/>
              <w:ind w:firstLine="400"/>
            </w:pPr>
            <w:r>
              <w:rPr>
                <w:rFonts w:ascii="仿宋_GB2312" w:hAnsi="仿宋_GB2312" w:cs="仿宋_GB2312" w:eastAsia="仿宋_GB2312"/>
                <w:sz w:val="20"/>
              </w:rPr>
              <w:t>5.8、纳税检查应对需支持从收到《风险提示告知书》开始模拟企业对税务局的涉税疑点应对，并生成《纳税检查应对报告》发送给税局；</w:t>
            </w:r>
          </w:p>
          <w:p>
            <w:pPr>
              <w:pStyle w:val="null3"/>
              <w:ind w:firstLine="400"/>
            </w:pPr>
            <w:r>
              <w:rPr>
                <w:rFonts w:ascii="仿宋_GB2312" w:hAnsi="仿宋_GB2312" w:cs="仿宋_GB2312" w:eastAsia="仿宋_GB2312"/>
                <w:sz w:val="20"/>
              </w:rPr>
              <w:t>5.9、岗位模拟过程中需接入知识点的问答，为学生提供知识点与场景的相互融合，且问答的解析在过程中也进行详见展示；</w:t>
            </w:r>
          </w:p>
          <w:p>
            <w:pPr>
              <w:pStyle w:val="null3"/>
            </w:pPr>
            <w:r>
              <w:rPr>
                <w:rFonts w:ascii="仿宋_GB2312" w:hAnsi="仿宋_GB2312" w:cs="仿宋_GB2312" w:eastAsia="仿宋_GB2312"/>
                <w:sz w:val="20"/>
              </w:rPr>
              <w:t>6、行政检查</w:t>
            </w:r>
          </w:p>
          <w:p>
            <w:pPr>
              <w:pStyle w:val="null3"/>
              <w:ind w:firstLine="400"/>
            </w:pPr>
            <w:r>
              <w:rPr>
                <w:rFonts w:ascii="仿宋_GB2312" w:hAnsi="仿宋_GB2312" w:cs="仿宋_GB2312" w:eastAsia="仿宋_GB2312"/>
                <w:sz w:val="20"/>
              </w:rPr>
              <w:t>6.1、支持在场景内任意时候均可通过点击手柄的菜单键调取功能进行业务及大环节的一键切换，且支持反复多次的岗位模拟；</w:t>
            </w:r>
          </w:p>
          <w:p>
            <w:pPr>
              <w:pStyle w:val="null3"/>
              <w:ind w:firstLine="400"/>
            </w:pPr>
            <w:r>
              <w:rPr>
                <w:rFonts w:ascii="仿宋_GB2312" w:hAnsi="仿宋_GB2312" w:cs="仿宋_GB2312" w:eastAsia="仿宋_GB2312"/>
                <w:sz w:val="20"/>
              </w:rPr>
              <w:t>6.2、需按任务要求拿取资料，配合行政检查；</w:t>
            </w:r>
          </w:p>
          <w:p>
            <w:pPr>
              <w:pStyle w:val="null3"/>
              <w:ind w:firstLine="400"/>
            </w:pPr>
            <w:r>
              <w:rPr>
                <w:rFonts w:ascii="仿宋_GB2312" w:hAnsi="仿宋_GB2312" w:cs="仿宋_GB2312" w:eastAsia="仿宋_GB2312"/>
                <w:sz w:val="20"/>
              </w:rPr>
              <w:t>6.3、岗位模拟过程中需接入知识点的问答，为学生提供知识点与场景的相互融合，且问答的解析在过程中也进行详见展示。</w:t>
            </w:r>
          </w:p>
          <w:p>
            <w:pPr>
              <w:pStyle w:val="null3"/>
            </w:pPr>
            <w:r>
              <w:rPr>
                <w:rFonts w:ascii="仿宋_GB2312" w:hAnsi="仿宋_GB2312" w:cs="仿宋_GB2312" w:eastAsia="仿宋_GB2312"/>
                <w:sz w:val="20"/>
              </w:rPr>
              <w:t>1.2  VR行走平台</w:t>
            </w:r>
          </w:p>
          <w:p>
            <w:pPr>
              <w:pStyle w:val="null3"/>
            </w:pPr>
            <w:r>
              <w:rPr>
                <w:rFonts w:ascii="仿宋_GB2312" w:hAnsi="仿宋_GB2312" w:cs="仿宋_GB2312" w:eastAsia="仿宋_GB2312"/>
                <w:sz w:val="20"/>
              </w:rPr>
              <w:t>1</w:t>
            </w:r>
            <w:r>
              <w:rPr>
                <w:rFonts w:ascii="仿宋_GB2312" w:hAnsi="仿宋_GB2312" w:cs="仿宋_GB2312" w:eastAsia="仿宋_GB2312"/>
                <w:sz w:val="20"/>
              </w:rPr>
              <w:t>.VR眼镜头戴式设备</w:t>
            </w:r>
            <w:r>
              <w:rPr>
                <w:rFonts w:ascii="仿宋_GB2312" w:hAnsi="仿宋_GB2312" w:cs="仿宋_GB2312" w:eastAsia="仿宋_GB2312"/>
                <w:sz w:val="20"/>
              </w:rPr>
              <w:t>：</w:t>
            </w:r>
            <w:r>
              <w:rPr>
                <w:rFonts w:ascii="仿宋_GB2312" w:hAnsi="仿宋_GB2312" w:cs="仿宋_GB2312" w:eastAsia="仿宋_GB2312"/>
                <w:sz w:val="20"/>
              </w:rPr>
              <w:t xml:space="preserve"> 硬件配置要求：单眼分辨率 ≥1440 x 1700（双眼分辨率≥2880 x 1700）、可视角：≥110度 音频：立体声耳机。</w:t>
            </w:r>
            <w:r>
              <w:rPr>
                <w:rFonts w:ascii="仿宋_GB2312" w:hAnsi="仿宋_GB2312" w:cs="仿宋_GB2312" w:eastAsia="仿宋_GB2312"/>
              </w:rPr>
              <w:t xml:space="preserve">  </w:t>
            </w:r>
            <w:r>
              <w:br/>
            </w:r>
            <w:r>
              <w:rPr>
                <w:rFonts w:ascii="仿宋_GB2312" w:hAnsi="仿宋_GB2312" w:cs="仿宋_GB2312" w:eastAsia="仿宋_GB2312"/>
                <w:sz w:val="20"/>
              </w:rPr>
              <w:t>输入：集成麦克风，耳机按钮。连接口：</w:t>
            </w:r>
            <w:r>
              <w:rPr>
                <w:rFonts w:ascii="仿宋_GB2312" w:hAnsi="仿宋_GB2312" w:cs="仿宋_GB2312" w:eastAsia="仿宋_GB2312"/>
                <w:sz w:val="20"/>
              </w:rPr>
              <w:t>USB-C 3.0，DP 1.2，与Mods的专用连接。传感器：G-sensor校正、陀螺仪、瞳距校正人体工学设计：翻盖式面罩、可调整瞳距、可调式头带</w:t>
            </w:r>
            <w:r>
              <w:br/>
            </w:r>
            <w:r>
              <w:rPr>
                <w:rFonts w:ascii="仿宋_GB2312" w:hAnsi="仿宋_GB2312" w:cs="仿宋_GB2312" w:eastAsia="仿宋_GB2312"/>
                <w:sz w:val="20"/>
              </w:rPr>
              <w:t>内置传感器陀螺仪和</w:t>
            </w:r>
            <w:r>
              <w:rPr>
                <w:rFonts w:ascii="仿宋_GB2312" w:hAnsi="仿宋_GB2312" w:cs="仿宋_GB2312" w:eastAsia="仿宋_GB2312"/>
                <w:sz w:val="20"/>
              </w:rPr>
              <w:t>G-sensor校正、霍尔传感器、触摸传感器、系统按钮、2个应用程序按钮、扳机，缓冲按钮，摇杆，抓握按钮</w:t>
            </w:r>
            <w:r>
              <w:br/>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、主机、显示设备</w:t>
            </w:r>
            <w:r>
              <w:rPr>
                <w:rFonts w:ascii="仿宋_GB2312" w:hAnsi="仿宋_GB2312" w:cs="仿宋_GB2312" w:eastAsia="仿宋_GB2312"/>
                <w:sz w:val="20"/>
              </w:rPr>
              <w:t>：</w:t>
            </w:r>
            <w:r>
              <w:rPr>
                <w:rFonts w:ascii="仿宋_GB2312" w:hAnsi="仿宋_GB2312" w:cs="仿宋_GB2312" w:eastAsia="仿宋_GB2312"/>
                <w:sz w:val="20"/>
              </w:rPr>
              <w:t>主机工作台硬件要求：芯片组：</w:t>
            </w:r>
            <w:r>
              <w:rPr>
                <w:rFonts w:ascii="仿宋_GB2312" w:hAnsi="仿宋_GB2312" w:cs="仿宋_GB2312" w:eastAsia="仿宋_GB2312"/>
                <w:sz w:val="20"/>
              </w:rPr>
              <w:t xml:space="preserve"> intel 770芯片组及以上规格，芯片组处理器： i7-14700及以上规格，三级缓存33M，二级缓存28MB；内存： 1×32G DDR5 5600内存： 1×32G DDR5 5600，2 个内存插槽</w:t>
            </w:r>
            <w:r>
              <w:rPr>
                <w:rFonts w:ascii="仿宋_GB2312" w:hAnsi="仿宋_GB2312" w:cs="仿宋_GB2312" w:eastAsia="仿宋_GB2312"/>
              </w:rPr>
              <w:t xml:space="preserve"> </w:t>
            </w:r>
            <w:r>
              <w:rPr>
                <w:rFonts w:ascii="仿宋_GB2312" w:hAnsi="仿宋_GB2312" w:cs="仿宋_GB2312" w:eastAsia="仿宋_GB2312"/>
                <w:sz w:val="20"/>
              </w:rPr>
              <w:t>硬盘：</w:t>
            </w:r>
            <w:r>
              <w:rPr>
                <w:rFonts w:ascii="仿宋_GB2312" w:hAnsi="仿宋_GB2312" w:cs="仿宋_GB2312" w:eastAsia="仿宋_GB2312"/>
                <w:sz w:val="20"/>
              </w:rPr>
              <w:t xml:space="preserve"> 512G M.2 固态硬盘，显卡：Nvdia geforce 5060 独立显卡，显存8G； 配套显示设备要求：LED显示≥55英寸 屏幕分辨率超高清≥4K</w:t>
            </w:r>
            <w:r>
              <w:br/>
            </w: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、智慧税厅行走平台硬件：平台的钢结构件方管件壁厚不低于</w:t>
            </w:r>
            <w:r>
              <w:rPr>
                <w:rFonts w:ascii="仿宋_GB2312" w:hAnsi="仿宋_GB2312" w:cs="仿宋_GB2312" w:eastAsia="仿宋_GB2312"/>
                <w:sz w:val="20"/>
              </w:rPr>
              <w:t>4毫米，主承重方管宽度不小于100毫米，高度不小于 50毫米，辅承重方管宽度不小于50毫米，高度不小于50毫米，圆管壁厚不低于3毫米。黑色或白色钣金加蓝色灯光带产品承重：≥200Kg 外观尺寸：≥L2500*W2500*H2400</w:t>
            </w:r>
          </w:p>
          <w:p>
            <w:pPr>
              <w:pStyle w:val="null3"/>
            </w:pPr>
            <w:r>
              <w:rPr>
                <w:rFonts w:ascii="仿宋_GB2312" w:hAnsi="仿宋_GB2312" w:cs="仿宋_GB2312" w:eastAsia="仿宋_GB2312"/>
                <w:sz w:val="20"/>
              </w:rPr>
              <w:t>4、室内外文化墙：2套，PVC，依据学校墙面尺寸定制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进度款，项目实施完成，验收合格后，达到付款条件起10个工作日内，支付合同总金额的45.0%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进度款，使用满一年无质量问题后 ，达到付款条件起10个工作日内，支付合同总金额的5.0%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 本次采购投标人应以“单价及总价”的形式进行填报，投标报价应是完成本次采购内容各包段所需的全部费用，包括但不限于：人工费、设备费、运杂费、服务费、税金、利润、使用费等与之相关的一切直接费、间接费，要求的其他相关费用以本招标文件的内容和要求作为投标依据。 3.5.2合同总价一次性包死，不受市场价格变化因素的影响。 3.5.3软件部分中标单位须在中标结果公示之日起三日内，以 U 盘载体形式将全套软件资料提交至校方，用于核验。经核查若不符合采购需求，将顺延候选中标单位，并依规判定其虚假应标，纳入不良履约记录。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根据产品技术和性能响应情况进行评审，完全响应并满足参数需求的得26分，其中： ①技术参数中标记“★”项的参数需求为实质性要求，供应商必须响应并满足的参数需求，如有任意一项未响应或不满足采购需求的则按无效投标文件处理。 ②技术参数中其他参数为一般技术参数，每负偏离一项扣0.5分，扣完为止。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供应商承诺所投产品进货渠道正规，无假货、水货、翻新货且无产权纠纷得1分。 备注：供应商需提供加盖公章的承诺书，格式自拟。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供应商提供的进度保证措施方案需包含①供货、安装调试；②培训进度保证措施；共2项内容，每项满分3分，总分6分。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供应商应在投标文件中提供该供应商自2023年1月1日起至今的类似业绩证明材料，每提供一份有效类似业绩证明材料的得2分，满分10分。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