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2A7B0">
      <w:pPr>
        <w:spacing w:line="360" w:lineRule="auto"/>
        <w:jc w:val="left"/>
        <w:rPr>
          <w:rFonts w:hint="eastAsia" w:ascii="仿宋" w:hAnsi="仿宋" w:eastAsia="仿宋" w:cs="仿宋"/>
          <w:b/>
          <w:color w:val="auto"/>
          <w:kern w:val="0"/>
          <w:sz w:val="28"/>
          <w:szCs w:val="28"/>
          <w:lang w:val="en-US" w:eastAsia="zh-CN" w:bidi="ar"/>
        </w:rPr>
      </w:pPr>
    </w:p>
    <w:p w14:paraId="5846AC89">
      <w:pPr>
        <w:spacing w:line="360" w:lineRule="auto"/>
        <w:jc w:val="left"/>
        <w:rPr>
          <w:rFonts w:hint="eastAsia" w:ascii="仿宋" w:hAnsi="仿宋" w:eastAsia="仿宋" w:cs="仿宋"/>
          <w:color w:val="auto"/>
          <w:sz w:val="24"/>
          <w:szCs w:val="24"/>
        </w:rPr>
      </w:pPr>
      <w:r>
        <w:rPr>
          <w:rFonts w:hint="eastAsia" w:ascii="仿宋" w:hAnsi="仿宋" w:eastAsia="仿宋" w:cs="仿宋"/>
          <w:b/>
          <w:color w:val="auto"/>
          <w:kern w:val="0"/>
          <w:sz w:val="32"/>
          <w:szCs w:val="32"/>
          <w:lang w:val="en-US" w:eastAsia="zh-CN" w:bidi="ar"/>
        </w:rPr>
        <w:t>项目编号：JXZB2026-07-07</w:t>
      </w:r>
      <w:r>
        <w:rPr>
          <w:rFonts w:hint="eastAsia" w:ascii="仿宋" w:hAnsi="仿宋" w:eastAsia="仿宋" w:cs="仿宋"/>
          <w:b/>
          <w:color w:val="auto"/>
          <w:sz w:val="28"/>
          <w:szCs w:val="28"/>
        </w:rPr>
        <w:t xml:space="preserve"> </w:t>
      </w:r>
      <w:r>
        <w:rPr>
          <w:rFonts w:hint="eastAsia" w:ascii="仿宋" w:hAnsi="仿宋" w:eastAsia="仿宋" w:cs="仿宋"/>
          <w:b/>
          <w:color w:val="auto"/>
          <w:sz w:val="24"/>
          <w:szCs w:val="24"/>
        </w:rPr>
        <w:t xml:space="preserve">   </w:t>
      </w:r>
      <w:r>
        <w:rPr>
          <w:rFonts w:hint="eastAsia" w:ascii="仿宋" w:hAnsi="仿宋" w:eastAsia="仿宋" w:cs="仿宋"/>
          <w:b/>
          <w:color w:val="auto"/>
          <w:sz w:val="24"/>
          <w:szCs w:val="24"/>
        </w:rPr>
        <w:t xml:space="preserve">          </w:t>
      </w:r>
    </w:p>
    <w:p w14:paraId="7802F953">
      <w:pPr>
        <w:spacing w:line="360" w:lineRule="auto"/>
        <w:jc w:val="left"/>
        <w:rPr>
          <w:rFonts w:hint="eastAsia" w:ascii="仿宋" w:hAnsi="仿宋" w:eastAsia="仿宋" w:cs="仿宋"/>
          <w:b/>
          <w:bCs/>
          <w:color w:val="auto"/>
          <w:sz w:val="24"/>
          <w:szCs w:val="24"/>
        </w:rPr>
      </w:pPr>
    </w:p>
    <w:p w14:paraId="08313FEF">
      <w:pPr>
        <w:spacing w:line="360" w:lineRule="auto"/>
        <w:jc w:val="left"/>
        <w:rPr>
          <w:rFonts w:hint="eastAsia" w:ascii="仿宋" w:hAnsi="仿宋" w:eastAsia="仿宋" w:cs="仿宋"/>
          <w:b/>
          <w:bCs/>
          <w:color w:val="auto"/>
          <w:sz w:val="24"/>
          <w:szCs w:val="24"/>
        </w:rPr>
      </w:pPr>
    </w:p>
    <w:p w14:paraId="1F4586A1">
      <w:pPr>
        <w:widowControl w:val="0"/>
        <w:pBdr>
          <w:top w:val="none" w:color="auto" w:sz="0" w:space="1"/>
          <w:left w:val="none" w:color="auto" w:sz="0" w:space="1"/>
          <w:bottom w:val="none" w:color="auto" w:sz="0" w:space="1"/>
          <w:right w:val="none" w:color="auto" w:sz="0" w:space="1"/>
        </w:pBdr>
        <w:ind w:left="0" w:leftChars="0" w:firstLine="0" w:firstLineChars="0"/>
        <w:jc w:val="center"/>
        <w:rPr>
          <w:rFonts w:hint="eastAsia" w:ascii="仿宋" w:hAnsi="仿宋" w:eastAsia="仿宋" w:cs="仿宋"/>
          <w:b/>
          <w:bCs/>
          <w:color w:val="auto"/>
          <w:kern w:val="2"/>
          <w:sz w:val="24"/>
          <w:szCs w:val="24"/>
          <w:lang w:val="en-US" w:eastAsia="zh-CN" w:bidi="ar-SA"/>
        </w:rPr>
      </w:pPr>
    </w:p>
    <w:p w14:paraId="3217CFA0">
      <w:pPr>
        <w:adjustRightInd w:val="0"/>
        <w:snapToGrid w:val="0"/>
        <w:spacing w:line="360" w:lineRule="auto"/>
        <w:jc w:val="center"/>
        <w:rPr>
          <w:rFonts w:hint="eastAsia" w:ascii="仿宋" w:hAnsi="仿宋" w:eastAsia="仿宋" w:cs="仿宋"/>
          <w:b/>
          <w:bCs/>
          <w:color w:val="auto"/>
          <w:kern w:val="2"/>
          <w:sz w:val="48"/>
          <w:szCs w:val="48"/>
          <w:lang w:val="en-US" w:eastAsia="zh-CN" w:bidi="ar-SA"/>
        </w:rPr>
      </w:pPr>
    </w:p>
    <w:p w14:paraId="378D990C">
      <w:pPr>
        <w:adjustRightInd w:val="0"/>
        <w:snapToGrid w:val="0"/>
        <w:spacing w:line="360" w:lineRule="auto"/>
        <w:jc w:val="center"/>
        <w:rPr>
          <w:rFonts w:hint="eastAsia" w:ascii="仿宋" w:hAnsi="仿宋" w:eastAsia="仿宋" w:cs="仿宋"/>
          <w:b/>
          <w:bCs/>
          <w:color w:val="auto"/>
          <w:kern w:val="2"/>
          <w:sz w:val="48"/>
          <w:szCs w:val="48"/>
          <w:lang w:val="en-US" w:eastAsia="zh-CN" w:bidi="ar-SA"/>
        </w:rPr>
      </w:pPr>
      <w:r>
        <w:rPr>
          <w:rFonts w:hint="eastAsia" w:ascii="仿宋" w:hAnsi="仿宋" w:eastAsia="仿宋" w:cs="仿宋"/>
          <w:b/>
          <w:bCs/>
          <w:color w:val="auto"/>
          <w:kern w:val="2"/>
          <w:sz w:val="48"/>
          <w:szCs w:val="48"/>
          <w:lang w:val="en-US" w:eastAsia="zh-CN" w:bidi="ar-SA"/>
        </w:rPr>
        <w:t>宁陕县2026年度平战结合技术支撑单位补助</w:t>
      </w:r>
    </w:p>
    <w:p w14:paraId="312CCEE7">
      <w:pPr>
        <w:adjustRightInd w:val="0"/>
        <w:snapToGrid w:val="0"/>
        <w:spacing w:line="360" w:lineRule="auto"/>
        <w:jc w:val="center"/>
        <w:rPr>
          <w:rFonts w:hint="eastAsia" w:ascii="仿宋" w:hAnsi="仿宋" w:eastAsia="仿宋" w:cs="仿宋"/>
          <w:b/>
          <w:bCs/>
          <w:color w:val="auto"/>
          <w:sz w:val="48"/>
          <w:szCs w:val="48"/>
        </w:rPr>
      </w:pPr>
    </w:p>
    <w:p w14:paraId="24F01F16">
      <w:pPr>
        <w:adjustRightInd w:val="0"/>
        <w:snapToGrid w:val="0"/>
        <w:spacing w:line="360" w:lineRule="auto"/>
        <w:jc w:val="center"/>
        <w:rPr>
          <w:rFonts w:hint="eastAsia" w:ascii="仿宋" w:hAnsi="仿宋" w:eastAsia="仿宋" w:cs="仿宋"/>
          <w:b/>
          <w:bCs/>
          <w:color w:val="auto"/>
          <w:sz w:val="48"/>
          <w:szCs w:val="48"/>
        </w:rPr>
      </w:pPr>
    </w:p>
    <w:p w14:paraId="2BFA2647">
      <w:pPr>
        <w:adjustRightInd w:val="0"/>
        <w:snapToGrid w:val="0"/>
        <w:spacing w:line="360" w:lineRule="auto"/>
        <w:jc w:val="center"/>
        <w:rPr>
          <w:rFonts w:hint="eastAsia" w:ascii="仿宋" w:hAnsi="仿宋" w:eastAsia="仿宋" w:cs="仿宋"/>
          <w:b/>
          <w:bCs/>
          <w:color w:val="auto"/>
          <w:sz w:val="52"/>
          <w:szCs w:val="52"/>
        </w:rPr>
      </w:pPr>
      <w:r>
        <w:rPr>
          <w:rFonts w:hint="eastAsia" w:ascii="仿宋" w:hAnsi="仿宋" w:eastAsia="仿宋" w:cs="仿宋"/>
          <w:b/>
          <w:bCs/>
          <w:color w:val="auto"/>
          <w:sz w:val="52"/>
          <w:szCs w:val="52"/>
        </w:rPr>
        <w:t>竞争性磋商文件</w:t>
      </w:r>
    </w:p>
    <w:p w14:paraId="152E6D92">
      <w:pPr>
        <w:widowControl w:val="0"/>
        <w:spacing w:after="120" w:afterLines="0"/>
        <w:ind w:left="420" w:leftChars="200" w:firstLine="482" w:firstLineChars="200"/>
        <w:jc w:val="both"/>
        <w:rPr>
          <w:rFonts w:hint="eastAsia" w:ascii="仿宋" w:hAnsi="仿宋" w:eastAsia="仿宋" w:cs="仿宋"/>
          <w:b/>
          <w:bCs/>
          <w:color w:val="auto"/>
          <w:kern w:val="0"/>
          <w:sz w:val="24"/>
          <w:szCs w:val="24"/>
          <w:lang w:val="en-US" w:eastAsia="zh-CN" w:bidi="ar-SA"/>
        </w:rPr>
      </w:pPr>
    </w:p>
    <w:p w14:paraId="19E75D31">
      <w:pPr>
        <w:adjustRightInd w:val="0"/>
        <w:snapToGrid w:val="0"/>
        <w:spacing w:line="240" w:lineRule="auto"/>
        <w:rPr>
          <w:rFonts w:hint="eastAsia" w:ascii="仿宋" w:hAnsi="仿宋" w:eastAsia="仿宋" w:cs="仿宋"/>
          <w:b/>
          <w:color w:val="auto"/>
          <w:sz w:val="24"/>
          <w:szCs w:val="24"/>
        </w:rPr>
      </w:pPr>
    </w:p>
    <w:p w14:paraId="77205A2D">
      <w:pPr>
        <w:pStyle w:val="17"/>
        <w:rPr>
          <w:rFonts w:hint="eastAsia" w:ascii="仿宋" w:hAnsi="仿宋" w:eastAsia="仿宋" w:cs="仿宋"/>
          <w:b/>
          <w:color w:val="auto"/>
          <w:sz w:val="24"/>
          <w:szCs w:val="24"/>
        </w:rPr>
      </w:pPr>
    </w:p>
    <w:p w14:paraId="681B0079">
      <w:pPr>
        <w:pStyle w:val="17"/>
        <w:ind w:left="0" w:leftChars="0" w:firstLine="0" w:firstLineChars="0"/>
        <w:rPr>
          <w:rFonts w:hint="eastAsia" w:ascii="仿宋" w:hAnsi="仿宋" w:eastAsia="仿宋" w:cs="仿宋"/>
          <w:b/>
          <w:color w:val="auto"/>
          <w:sz w:val="24"/>
          <w:szCs w:val="24"/>
        </w:rPr>
      </w:pPr>
    </w:p>
    <w:p w14:paraId="7FEF13FC">
      <w:pPr>
        <w:pStyle w:val="17"/>
        <w:ind w:left="0" w:leftChars="0" w:firstLine="0" w:firstLineChars="0"/>
        <w:rPr>
          <w:rFonts w:hint="eastAsia" w:ascii="仿宋" w:hAnsi="仿宋" w:eastAsia="仿宋" w:cs="仿宋"/>
          <w:b/>
          <w:color w:val="auto"/>
          <w:sz w:val="24"/>
          <w:szCs w:val="24"/>
        </w:rPr>
      </w:pPr>
    </w:p>
    <w:p w14:paraId="039AC9DC">
      <w:pPr>
        <w:widowControl w:val="0"/>
        <w:spacing w:after="120" w:afterLines="0"/>
        <w:ind w:left="0" w:leftChars="0" w:firstLine="0" w:firstLineChars="0"/>
        <w:jc w:val="both"/>
        <w:rPr>
          <w:rFonts w:hint="eastAsia" w:ascii="仿宋" w:hAnsi="仿宋" w:eastAsia="仿宋" w:cs="仿宋"/>
          <w:b/>
          <w:color w:val="auto"/>
          <w:kern w:val="0"/>
          <w:sz w:val="24"/>
          <w:szCs w:val="24"/>
          <w:lang w:val="en-US" w:eastAsia="zh-CN" w:bidi="ar-SA"/>
        </w:rPr>
      </w:pPr>
    </w:p>
    <w:p w14:paraId="442A572A">
      <w:pPr>
        <w:widowControl w:val="0"/>
        <w:spacing w:after="120" w:afterLines="0"/>
        <w:ind w:left="0" w:leftChars="0" w:firstLine="0" w:firstLineChars="0"/>
        <w:jc w:val="both"/>
        <w:rPr>
          <w:rFonts w:hint="eastAsia" w:ascii="仿宋" w:hAnsi="仿宋" w:eastAsia="仿宋" w:cs="仿宋"/>
          <w:b/>
          <w:color w:val="auto"/>
          <w:kern w:val="0"/>
          <w:sz w:val="24"/>
          <w:szCs w:val="24"/>
          <w:lang w:val="en-US" w:eastAsia="zh-CN" w:bidi="ar-SA"/>
        </w:rPr>
      </w:pPr>
    </w:p>
    <w:p w14:paraId="41099FB4">
      <w:pPr>
        <w:widowControl w:val="0"/>
        <w:spacing w:afterAutospacing="0"/>
        <w:ind w:left="420" w:leftChars="200" w:firstLine="480" w:firstLineChars="200"/>
        <w:jc w:val="both"/>
        <w:rPr>
          <w:rFonts w:hint="eastAsia" w:ascii="仿宋" w:hAnsi="仿宋" w:eastAsia="仿宋" w:cs="仿宋"/>
          <w:color w:val="auto"/>
          <w:kern w:val="0"/>
          <w:sz w:val="24"/>
          <w:szCs w:val="24"/>
          <w:lang w:val="en-US" w:eastAsia="zh-CN" w:bidi="ar-SA"/>
        </w:rPr>
      </w:pPr>
    </w:p>
    <w:p w14:paraId="6CA7C432">
      <w:pPr>
        <w:adjustRightInd w:val="0"/>
        <w:snapToGrid w:val="0"/>
        <w:spacing w:beforeAutospacing="0" w:line="480" w:lineRule="auto"/>
        <w:ind w:firstLine="1285" w:firstLineChars="400"/>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lang w:eastAsia="zh-CN"/>
        </w:rPr>
        <w:t>采购单位</w:t>
      </w:r>
      <w:r>
        <w:rPr>
          <w:rFonts w:hint="eastAsia" w:ascii="仿宋" w:hAnsi="仿宋" w:eastAsia="仿宋" w:cs="仿宋"/>
          <w:b/>
          <w:color w:val="auto"/>
          <w:sz w:val="32"/>
          <w:szCs w:val="32"/>
        </w:rPr>
        <w:t>：</w:t>
      </w:r>
      <w:r>
        <w:rPr>
          <w:rFonts w:hint="eastAsia" w:ascii="仿宋" w:hAnsi="仿宋" w:eastAsia="仿宋" w:cs="仿宋"/>
          <w:b/>
          <w:color w:val="auto"/>
          <w:sz w:val="32"/>
          <w:szCs w:val="32"/>
          <w:lang w:val="en-US" w:eastAsia="zh-CN"/>
        </w:rPr>
        <w:t>宁陕县自然资源局（县不动产登记局）</w:t>
      </w:r>
    </w:p>
    <w:p w14:paraId="58634322">
      <w:pPr>
        <w:adjustRightInd w:val="0"/>
        <w:snapToGrid w:val="0"/>
        <w:spacing w:line="480" w:lineRule="auto"/>
        <w:ind w:firstLine="1285" w:firstLineChars="400"/>
        <w:jc w:val="both"/>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rPr>
        <w:t>代理机构：</w:t>
      </w:r>
      <w:r>
        <w:rPr>
          <w:rFonts w:hint="eastAsia" w:ascii="仿宋" w:hAnsi="仿宋" w:eastAsia="仿宋" w:cs="仿宋"/>
          <w:b/>
          <w:color w:val="auto"/>
          <w:sz w:val="32"/>
          <w:szCs w:val="32"/>
          <w:lang w:val="en-US" w:eastAsia="zh-CN"/>
        </w:rPr>
        <w:t>建信众诚工程咨询有限公司</w:t>
      </w:r>
    </w:p>
    <w:p w14:paraId="210ED8F3">
      <w:pPr>
        <w:adjustRightInd w:val="0"/>
        <w:snapToGrid w:val="0"/>
        <w:spacing w:line="480" w:lineRule="auto"/>
        <w:ind w:firstLine="1285" w:firstLineChars="400"/>
        <w:jc w:val="both"/>
        <w:rPr>
          <w:rFonts w:hint="eastAsia" w:ascii="仿宋" w:hAnsi="仿宋" w:eastAsia="仿宋" w:cs="仿宋"/>
          <w:color w:val="auto"/>
          <w:sz w:val="32"/>
          <w:szCs w:val="32"/>
          <w:lang w:val="en-US" w:eastAsia="zh-CN"/>
        </w:rPr>
        <w:sectPr>
          <w:footerReference r:id="rId6" w:type="first"/>
          <w:headerReference r:id="rId3" w:type="default"/>
          <w:headerReference r:id="rId4" w:type="even"/>
          <w:footerReference r:id="rId5" w:type="even"/>
          <w:pgSz w:w="11905" w:h="16838"/>
          <w:pgMar w:top="1440" w:right="1080" w:bottom="1440" w:left="1080" w:header="0" w:footer="958" w:gutter="283"/>
          <w:pgNumType w:fmt="decimal" w:start="1"/>
          <w:cols w:space="0" w:num="1"/>
          <w:rtlGutter w:val="0"/>
          <w:docGrid w:linePitch="312" w:charSpace="0"/>
        </w:sectPr>
      </w:pPr>
      <w:r>
        <w:rPr>
          <w:rFonts w:hint="eastAsia" w:ascii="仿宋" w:hAnsi="仿宋" w:eastAsia="仿宋" w:cs="仿宋"/>
          <w:b/>
          <w:color w:val="auto"/>
          <w:sz w:val="32"/>
          <w:szCs w:val="32"/>
        </w:rPr>
        <w:t>日    期：</w:t>
      </w:r>
      <w:r>
        <w:rPr>
          <w:rFonts w:hint="eastAsia" w:ascii="仿宋" w:hAnsi="仿宋" w:eastAsia="仿宋" w:cs="仿宋"/>
          <w:b/>
          <w:color w:val="auto"/>
          <w:sz w:val="32"/>
          <w:szCs w:val="32"/>
          <w:lang w:val="en-US" w:eastAsia="zh-CN"/>
        </w:rPr>
        <w:t>二零二六年七月</w:t>
      </w:r>
    </w:p>
    <w:p w14:paraId="4EBE4D06">
      <w:pPr>
        <w:adjustRightInd w:val="0"/>
        <w:snapToGrid w:val="0"/>
        <w:spacing w:line="360" w:lineRule="auto"/>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目    录</w:t>
      </w:r>
    </w:p>
    <w:p w14:paraId="49F0AAD0">
      <w:pPr>
        <w:adjustRightInd w:val="0"/>
        <w:snapToGrid w:val="0"/>
        <w:spacing w:line="360" w:lineRule="auto"/>
        <w:jc w:val="center"/>
        <w:rPr>
          <w:rFonts w:hint="eastAsia" w:ascii="仿宋" w:hAnsi="仿宋" w:eastAsia="仿宋" w:cs="仿宋"/>
          <w:b/>
          <w:color w:val="auto"/>
          <w:sz w:val="24"/>
          <w:szCs w:val="24"/>
        </w:rPr>
      </w:pPr>
    </w:p>
    <w:p w14:paraId="60F4B5E8">
      <w:pPr>
        <w:adjustRightInd w:val="0"/>
        <w:snapToGrid w:val="0"/>
        <w:spacing w:line="840" w:lineRule="exact"/>
        <w:ind w:firstLine="1124" w:firstLineChars="400"/>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第一章  磋商公告</w:t>
      </w:r>
      <w:r>
        <w:rPr>
          <w:rFonts w:hint="eastAsia" w:ascii="仿宋" w:hAnsi="仿宋" w:eastAsia="仿宋" w:cs="仿宋"/>
          <w:b/>
          <w:color w:val="auto"/>
          <w:sz w:val="28"/>
          <w:szCs w:val="28"/>
          <w:lang w:val="en-US" w:eastAsia="zh-CN"/>
        </w:rPr>
        <w:t>.....................1</w:t>
      </w:r>
    </w:p>
    <w:p w14:paraId="1FE96127">
      <w:pPr>
        <w:adjustRightInd w:val="0"/>
        <w:snapToGrid w:val="0"/>
        <w:spacing w:line="840" w:lineRule="exact"/>
        <w:ind w:firstLine="1124" w:firstLineChars="400"/>
        <w:rPr>
          <w:rFonts w:hint="eastAsia" w:ascii="仿宋" w:hAnsi="仿宋" w:eastAsia="仿宋" w:cs="仿宋"/>
          <w:b/>
          <w:color w:val="auto"/>
          <w:sz w:val="28"/>
          <w:szCs w:val="28"/>
          <w:lang w:val="en-US"/>
        </w:rPr>
      </w:pPr>
      <w:r>
        <w:rPr>
          <w:rFonts w:hint="eastAsia" w:ascii="仿宋" w:hAnsi="仿宋" w:eastAsia="仿宋" w:cs="仿宋"/>
          <w:b/>
          <w:color w:val="auto"/>
          <w:sz w:val="28"/>
          <w:szCs w:val="28"/>
        </w:rPr>
        <w:t>第二章  磋商须知</w:t>
      </w:r>
      <w:r>
        <w:rPr>
          <w:rFonts w:hint="eastAsia" w:ascii="仿宋" w:hAnsi="仿宋" w:eastAsia="仿宋" w:cs="仿宋"/>
          <w:b/>
          <w:color w:val="auto"/>
          <w:sz w:val="28"/>
          <w:szCs w:val="28"/>
          <w:lang w:val="en-US" w:eastAsia="zh-CN"/>
        </w:rPr>
        <w:t>.....................6</w:t>
      </w:r>
    </w:p>
    <w:p w14:paraId="03A1D1D8">
      <w:pPr>
        <w:adjustRightInd w:val="0"/>
        <w:snapToGrid w:val="0"/>
        <w:spacing w:line="840" w:lineRule="exact"/>
        <w:ind w:firstLine="1124" w:firstLineChars="400"/>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rPr>
        <w:t xml:space="preserve">第三章  </w:t>
      </w:r>
      <w:r>
        <w:rPr>
          <w:rFonts w:hint="eastAsia" w:ascii="仿宋" w:hAnsi="仿宋" w:eastAsia="仿宋" w:cs="仿宋"/>
          <w:b/>
          <w:color w:val="auto"/>
          <w:sz w:val="28"/>
          <w:szCs w:val="28"/>
          <w:lang w:val="en-US" w:eastAsia="zh-CN"/>
        </w:rPr>
        <w:t>采购内容及技术要求...........25</w:t>
      </w:r>
    </w:p>
    <w:p w14:paraId="02D49737">
      <w:pPr>
        <w:adjustRightInd w:val="0"/>
        <w:snapToGrid w:val="0"/>
        <w:spacing w:line="840" w:lineRule="exact"/>
        <w:ind w:firstLine="1124" w:firstLineChars="400"/>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eastAsia="zh-CN"/>
        </w:rPr>
        <w:t>第四章</w:t>
      </w:r>
      <w:r>
        <w:rPr>
          <w:rFonts w:hint="eastAsia" w:ascii="仿宋" w:hAnsi="仿宋" w:eastAsia="仿宋" w:cs="仿宋"/>
          <w:b/>
          <w:color w:val="auto"/>
          <w:sz w:val="28"/>
          <w:szCs w:val="28"/>
          <w:lang w:val="en-US" w:eastAsia="zh-CN"/>
        </w:rPr>
        <w:t xml:space="preserve">  商务要求.....................27</w:t>
      </w:r>
    </w:p>
    <w:p w14:paraId="6F9C1595">
      <w:pPr>
        <w:adjustRightInd w:val="0"/>
        <w:snapToGrid w:val="0"/>
        <w:spacing w:line="840" w:lineRule="exact"/>
        <w:ind w:firstLine="1124" w:firstLineChars="400"/>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rPr>
        <w:t>第</w:t>
      </w:r>
      <w:r>
        <w:rPr>
          <w:rFonts w:hint="eastAsia" w:ascii="仿宋" w:hAnsi="仿宋" w:eastAsia="仿宋" w:cs="仿宋"/>
          <w:b/>
          <w:color w:val="auto"/>
          <w:sz w:val="28"/>
          <w:szCs w:val="28"/>
          <w:lang w:eastAsia="zh-CN"/>
        </w:rPr>
        <w:t>五</w:t>
      </w:r>
      <w:r>
        <w:rPr>
          <w:rFonts w:hint="eastAsia" w:ascii="仿宋" w:hAnsi="仿宋" w:eastAsia="仿宋" w:cs="仿宋"/>
          <w:b/>
          <w:color w:val="auto"/>
          <w:sz w:val="28"/>
          <w:szCs w:val="28"/>
        </w:rPr>
        <w:t xml:space="preserve">章  </w:t>
      </w:r>
      <w:r>
        <w:rPr>
          <w:rFonts w:hint="eastAsia" w:ascii="仿宋" w:hAnsi="仿宋" w:eastAsia="仿宋" w:cs="仿宋"/>
          <w:b/>
          <w:color w:val="auto"/>
          <w:sz w:val="28"/>
          <w:szCs w:val="28"/>
          <w:lang w:val="en-US" w:eastAsia="zh-CN"/>
        </w:rPr>
        <w:t>合同条款及格式...............29</w:t>
      </w:r>
    </w:p>
    <w:p w14:paraId="3E78E1F7">
      <w:pPr>
        <w:adjustRightInd w:val="0"/>
        <w:snapToGrid w:val="0"/>
        <w:spacing w:line="840" w:lineRule="exact"/>
        <w:ind w:firstLine="1124" w:firstLineChars="400"/>
        <w:rPr>
          <w:rFonts w:hint="default" w:ascii="仿宋" w:hAnsi="仿宋" w:eastAsia="仿宋" w:cs="仿宋"/>
          <w:b/>
          <w:color w:val="auto"/>
          <w:sz w:val="28"/>
          <w:szCs w:val="28"/>
          <w:lang w:val="en-US"/>
        </w:rPr>
      </w:pPr>
      <w:r>
        <w:rPr>
          <w:rFonts w:hint="eastAsia" w:ascii="仿宋" w:hAnsi="仿宋" w:eastAsia="仿宋" w:cs="仿宋"/>
          <w:b/>
          <w:color w:val="auto"/>
          <w:sz w:val="28"/>
          <w:szCs w:val="28"/>
        </w:rPr>
        <w:t>第</w:t>
      </w:r>
      <w:r>
        <w:rPr>
          <w:rFonts w:hint="eastAsia" w:ascii="仿宋" w:hAnsi="仿宋" w:eastAsia="仿宋" w:cs="仿宋"/>
          <w:b/>
          <w:color w:val="auto"/>
          <w:sz w:val="28"/>
          <w:szCs w:val="28"/>
          <w:lang w:eastAsia="zh-CN"/>
        </w:rPr>
        <w:t>六</w:t>
      </w:r>
      <w:r>
        <w:rPr>
          <w:rFonts w:hint="eastAsia" w:ascii="仿宋" w:hAnsi="仿宋" w:eastAsia="仿宋" w:cs="仿宋"/>
          <w:b/>
          <w:color w:val="auto"/>
          <w:sz w:val="28"/>
          <w:szCs w:val="28"/>
        </w:rPr>
        <w:t>章  磋商响应文件格式</w:t>
      </w:r>
      <w:r>
        <w:rPr>
          <w:rFonts w:hint="eastAsia" w:ascii="仿宋" w:hAnsi="仿宋" w:eastAsia="仿宋" w:cs="仿宋"/>
          <w:b/>
          <w:color w:val="auto"/>
          <w:sz w:val="28"/>
          <w:szCs w:val="28"/>
          <w:lang w:val="en-US" w:eastAsia="zh-CN"/>
        </w:rPr>
        <w:t>.............34</w:t>
      </w:r>
    </w:p>
    <w:p w14:paraId="257A0323">
      <w:pPr>
        <w:adjustRightInd w:val="0"/>
        <w:snapToGrid w:val="0"/>
        <w:spacing w:line="840" w:lineRule="exact"/>
        <w:ind w:firstLine="1754" w:firstLineChars="728"/>
        <w:rPr>
          <w:rFonts w:hint="eastAsia" w:ascii="仿宋" w:hAnsi="仿宋" w:eastAsia="仿宋" w:cs="仿宋"/>
          <w:b/>
          <w:color w:val="auto"/>
          <w:sz w:val="24"/>
          <w:szCs w:val="24"/>
        </w:rPr>
      </w:pPr>
    </w:p>
    <w:p w14:paraId="035BBC3F">
      <w:pPr>
        <w:rPr>
          <w:rFonts w:hint="eastAsia" w:ascii="仿宋" w:hAnsi="仿宋" w:eastAsia="仿宋" w:cs="仿宋"/>
          <w:color w:val="auto"/>
          <w:sz w:val="24"/>
          <w:szCs w:val="24"/>
        </w:rPr>
      </w:pPr>
    </w:p>
    <w:p w14:paraId="7204B077">
      <w:pPr>
        <w:pStyle w:val="14"/>
        <w:rPr>
          <w:rFonts w:hint="eastAsia" w:ascii="仿宋" w:hAnsi="仿宋" w:eastAsia="仿宋" w:cs="仿宋"/>
          <w:color w:val="auto"/>
          <w:sz w:val="24"/>
          <w:szCs w:val="24"/>
        </w:rPr>
      </w:pPr>
    </w:p>
    <w:p w14:paraId="174FAC54">
      <w:pPr>
        <w:pStyle w:val="24"/>
        <w:rPr>
          <w:rFonts w:hint="eastAsia" w:ascii="仿宋" w:hAnsi="仿宋" w:eastAsia="仿宋" w:cs="仿宋"/>
          <w:color w:val="auto"/>
          <w:sz w:val="24"/>
          <w:szCs w:val="24"/>
        </w:rPr>
      </w:pPr>
    </w:p>
    <w:p w14:paraId="3EC1139C">
      <w:pPr>
        <w:pStyle w:val="24"/>
        <w:rPr>
          <w:rFonts w:hint="eastAsia" w:ascii="仿宋" w:hAnsi="仿宋" w:eastAsia="仿宋" w:cs="仿宋"/>
          <w:color w:val="auto"/>
          <w:sz w:val="24"/>
          <w:szCs w:val="24"/>
        </w:rPr>
      </w:pPr>
    </w:p>
    <w:p w14:paraId="565473AE">
      <w:pPr>
        <w:pStyle w:val="24"/>
        <w:rPr>
          <w:rFonts w:hint="eastAsia" w:ascii="仿宋" w:hAnsi="仿宋" w:eastAsia="仿宋" w:cs="仿宋"/>
          <w:color w:val="auto"/>
          <w:sz w:val="24"/>
          <w:szCs w:val="24"/>
        </w:rPr>
      </w:pPr>
    </w:p>
    <w:p w14:paraId="03EEC38B">
      <w:pPr>
        <w:pStyle w:val="24"/>
        <w:rPr>
          <w:rFonts w:hint="eastAsia" w:ascii="仿宋" w:hAnsi="仿宋" w:eastAsia="仿宋" w:cs="仿宋"/>
          <w:color w:val="auto"/>
          <w:sz w:val="24"/>
          <w:szCs w:val="24"/>
        </w:rPr>
      </w:pPr>
    </w:p>
    <w:p w14:paraId="2166215F">
      <w:pPr>
        <w:pStyle w:val="24"/>
        <w:rPr>
          <w:rFonts w:hint="eastAsia" w:ascii="仿宋" w:hAnsi="仿宋" w:eastAsia="仿宋" w:cs="仿宋"/>
          <w:color w:val="auto"/>
          <w:sz w:val="24"/>
          <w:szCs w:val="24"/>
        </w:rPr>
      </w:pPr>
    </w:p>
    <w:p w14:paraId="7D7445A1">
      <w:pPr>
        <w:pStyle w:val="24"/>
        <w:rPr>
          <w:rFonts w:hint="eastAsia" w:ascii="仿宋" w:hAnsi="仿宋" w:eastAsia="仿宋" w:cs="仿宋"/>
          <w:color w:val="auto"/>
          <w:sz w:val="24"/>
          <w:szCs w:val="24"/>
        </w:rPr>
      </w:pPr>
    </w:p>
    <w:p w14:paraId="00C8982E">
      <w:pPr>
        <w:pStyle w:val="24"/>
        <w:rPr>
          <w:rFonts w:hint="eastAsia" w:ascii="仿宋" w:hAnsi="仿宋" w:eastAsia="仿宋" w:cs="仿宋"/>
          <w:color w:val="auto"/>
          <w:sz w:val="24"/>
          <w:szCs w:val="24"/>
        </w:rPr>
      </w:pPr>
    </w:p>
    <w:p w14:paraId="4492255E">
      <w:pPr>
        <w:pStyle w:val="24"/>
        <w:rPr>
          <w:rFonts w:hint="eastAsia" w:ascii="仿宋" w:hAnsi="仿宋" w:eastAsia="仿宋" w:cs="仿宋"/>
          <w:color w:val="auto"/>
          <w:sz w:val="24"/>
          <w:szCs w:val="24"/>
        </w:rPr>
      </w:pPr>
    </w:p>
    <w:p w14:paraId="44AF9843">
      <w:pPr>
        <w:pStyle w:val="146"/>
        <w:spacing w:line="480" w:lineRule="exact"/>
        <w:jc w:val="center"/>
        <w:rPr>
          <w:rFonts w:hint="eastAsia" w:ascii="仿宋" w:hAnsi="仿宋" w:eastAsia="仿宋" w:cs="仿宋"/>
          <w:b/>
          <w:color w:val="auto"/>
          <w:sz w:val="24"/>
          <w:szCs w:val="24"/>
        </w:rPr>
        <w:sectPr>
          <w:headerReference r:id="rId7" w:type="default"/>
          <w:footerReference r:id="rId8" w:type="default"/>
          <w:type w:val="continuous"/>
          <w:pgSz w:w="11906" w:h="16839"/>
          <w:pgMar w:top="1440" w:right="1080" w:bottom="1440" w:left="1080" w:header="0" w:footer="980" w:gutter="0"/>
          <w:pgNumType w:fmt="decimal" w:start="1"/>
          <w:cols w:space="720" w:num="1"/>
        </w:sectPr>
      </w:pPr>
    </w:p>
    <w:p w14:paraId="171B28CA">
      <w:pPr>
        <w:pStyle w:val="146"/>
        <w:spacing w:line="480" w:lineRule="exac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第一章  磋商公告</w:t>
      </w:r>
    </w:p>
    <w:p w14:paraId="56321CA7">
      <w:pPr>
        <w:pStyle w:val="146"/>
        <w:outlineLvl w:val="5"/>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 </w:t>
      </w:r>
    </w:p>
    <w:p w14:paraId="2D789CC3">
      <w:pPr>
        <w:pStyle w:val="146"/>
        <w:spacing w:beforeLines="-2147483648" w:afterLines="-2147483648" w:line="360" w:lineRule="auto"/>
        <w:outlineLvl w:val="5"/>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项目概况</w:t>
      </w:r>
    </w:p>
    <w:p w14:paraId="27CD2FAB">
      <w:pPr>
        <w:pStyle w:val="146"/>
        <w:spacing w:beforeLines="-2147483648" w:afterLines="-2147483648"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宁陕县2026年度平战结合技术支撑单位补助采购项目的潜在供应商应在安康市石泉县安家村2号楼(好客宴上方50米蓝色门头工程咨询）获取采购文件，并于 </w:t>
      </w:r>
      <w:r>
        <w:rPr>
          <w:rFonts w:hint="eastAsia" w:ascii="仿宋" w:hAnsi="仿宋" w:eastAsia="仿宋" w:cs="仿宋"/>
          <w:color w:val="auto"/>
          <w:sz w:val="24"/>
          <w:szCs w:val="24"/>
          <w:lang w:eastAsia="zh-CN"/>
        </w:rPr>
        <w:t>2026年</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lang w:eastAsia="zh-CN"/>
        </w:rPr>
        <w:t>7月24日</w:t>
      </w:r>
      <w:r>
        <w:rPr>
          <w:rFonts w:hint="eastAsia" w:ascii="仿宋" w:hAnsi="仿宋" w:eastAsia="仿宋" w:cs="仿宋"/>
          <w:color w:val="auto"/>
          <w:sz w:val="24"/>
          <w:szCs w:val="24"/>
        </w:rPr>
        <w:t xml:space="preserve"> 10时00分 （北京时间）前提交响应文件。</w:t>
      </w:r>
    </w:p>
    <w:p w14:paraId="3E5B825A">
      <w:pPr>
        <w:pStyle w:val="146"/>
        <w:spacing w:beforeLines="-2147483648" w:afterLines="-2147483648" w:line="360" w:lineRule="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05C96373">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项目编号：JXZB2026-07-07</w:t>
      </w:r>
    </w:p>
    <w:p w14:paraId="74DE0D86">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项目名称：宁陕县2026年度平战结合技术支撑单位补助</w:t>
      </w:r>
    </w:p>
    <w:p w14:paraId="1448EF4A">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采购方式：竞争性磋商</w:t>
      </w:r>
    </w:p>
    <w:p w14:paraId="6668B002">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预算金额：100,000.00元</w:t>
      </w:r>
    </w:p>
    <w:p w14:paraId="6C3C55B1">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采购需求：</w:t>
      </w:r>
    </w:p>
    <w:p w14:paraId="4D99F852">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合同包1(宁陕县2026年度平战结合技术支撑单位补助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p>
    <w:p w14:paraId="00184753">
      <w:pPr>
        <w:pStyle w:val="146"/>
        <w:spacing w:beforeLines="-2147483648" w:afterLines="-2147483648" w:line="360" w:lineRule="auto"/>
        <w:ind w:firstLine="630"/>
        <w:rPr>
          <w:rFonts w:hint="eastAsia" w:ascii="仿宋" w:hAnsi="仿宋" w:eastAsia="仿宋" w:cs="仿宋"/>
          <w:color w:val="auto"/>
          <w:sz w:val="24"/>
          <w:szCs w:val="24"/>
        </w:rPr>
      </w:pPr>
      <w:r>
        <w:rPr>
          <w:rFonts w:hint="eastAsia" w:ascii="仿宋" w:hAnsi="仿宋" w:eastAsia="仿宋" w:cs="仿宋"/>
          <w:color w:val="auto"/>
          <w:sz w:val="24"/>
          <w:szCs w:val="24"/>
        </w:rPr>
        <w:t>合同包预算金额：100,000.00元</w:t>
      </w:r>
    </w:p>
    <w:p w14:paraId="6E80A5B0">
      <w:pPr>
        <w:pStyle w:val="146"/>
        <w:spacing w:beforeLines="-2147483648" w:afterLines="-2147483648" w:line="360" w:lineRule="auto"/>
        <w:ind w:firstLine="630"/>
        <w:rPr>
          <w:rFonts w:hint="eastAsia" w:ascii="仿宋" w:hAnsi="仿宋" w:eastAsia="仿宋" w:cs="仿宋"/>
          <w:color w:val="auto"/>
          <w:sz w:val="24"/>
          <w:szCs w:val="24"/>
        </w:rPr>
      </w:pPr>
      <w:r>
        <w:rPr>
          <w:rFonts w:hint="eastAsia" w:ascii="仿宋" w:hAnsi="仿宋" w:eastAsia="仿宋" w:cs="仿宋"/>
          <w:color w:val="auto"/>
          <w:sz w:val="24"/>
          <w:szCs w:val="24"/>
        </w:rPr>
        <w:t xml:space="preserve"> 合同包最高限价：100,000.00元</w:t>
      </w:r>
    </w:p>
    <w:tbl>
      <w:tblPr>
        <w:tblStyle w:val="2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50"/>
        <w:gridCol w:w="1650"/>
        <w:gridCol w:w="1650"/>
        <w:gridCol w:w="1650"/>
        <w:gridCol w:w="1650"/>
        <w:gridCol w:w="1688"/>
      </w:tblGrid>
      <w:tr w14:paraId="4A35D0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2" w:hRule="atLeast"/>
        </w:trPr>
        <w:tc>
          <w:tcPr>
            <w:tcW w:w="1650" w:type="dxa"/>
          </w:tcPr>
          <w:p w14:paraId="67FE2D62">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品目号</w:t>
            </w:r>
          </w:p>
        </w:tc>
        <w:tc>
          <w:tcPr>
            <w:tcW w:w="1650" w:type="dxa"/>
          </w:tcPr>
          <w:p w14:paraId="3BB9CA71">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品目名称</w:t>
            </w:r>
          </w:p>
        </w:tc>
        <w:tc>
          <w:tcPr>
            <w:tcW w:w="1650" w:type="dxa"/>
          </w:tcPr>
          <w:p w14:paraId="6F87C853">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采购标的</w:t>
            </w:r>
          </w:p>
        </w:tc>
        <w:tc>
          <w:tcPr>
            <w:tcW w:w="1650" w:type="dxa"/>
          </w:tcPr>
          <w:p w14:paraId="65584FCE">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数量（单位）</w:t>
            </w:r>
          </w:p>
        </w:tc>
        <w:tc>
          <w:tcPr>
            <w:tcW w:w="1650" w:type="dxa"/>
          </w:tcPr>
          <w:p w14:paraId="6874B576">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技术规格、参数及要求</w:t>
            </w:r>
          </w:p>
        </w:tc>
        <w:tc>
          <w:tcPr>
            <w:tcW w:w="1688" w:type="dxa"/>
          </w:tcPr>
          <w:p w14:paraId="00800098">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品目预算(元</w:t>
            </w:r>
            <w:r>
              <w:rPr>
                <w:rFonts w:hint="eastAsia" w:ascii="仿宋" w:hAnsi="仿宋" w:eastAsia="仿宋" w:cs="仿宋"/>
                <w:color w:val="auto"/>
                <w:sz w:val="24"/>
                <w:szCs w:val="24"/>
                <w:lang w:eastAsia="zh-CN"/>
              </w:rPr>
              <w:t>）</w:t>
            </w:r>
          </w:p>
        </w:tc>
      </w:tr>
      <w:tr w14:paraId="0FAEFA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21" w:hRule="atLeast"/>
        </w:trPr>
        <w:tc>
          <w:tcPr>
            <w:tcW w:w="1650" w:type="dxa"/>
          </w:tcPr>
          <w:p w14:paraId="0566FA07">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650" w:type="dxa"/>
          </w:tcPr>
          <w:p w14:paraId="6BF0EC22">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其他专业技术服务</w:t>
            </w:r>
          </w:p>
        </w:tc>
        <w:tc>
          <w:tcPr>
            <w:tcW w:w="1650" w:type="dxa"/>
          </w:tcPr>
          <w:p w14:paraId="1781851E">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其他专业技术服务</w:t>
            </w:r>
          </w:p>
        </w:tc>
        <w:tc>
          <w:tcPr>
            <w:tcW w:w="1650" w:type="dxa"/>
          </w:tcPr>
          <w:p w14:paraId="2E7A1298">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1(项</w:t>
            </w:r>
            <w:r>
              <w:rPr>
                <w:rFonts w:hint="eastAsia" w:ascii="仿宋" w:hAnsi="仿宋" w:eastAsia="仿宋" w:cs="仿宋"/>
                <w:color w:val="auto"/>
                <w:sz w:val="24"/>
                <w:szCs w:val="24"/>
                <w:lang w:eastAsia="zh-CN"/>
              </w:rPr>
              <w:t>）</w:t>
            </w:r>
          </w:p>
        </w:tc>
        <w:tc>
          <w:tcPr>
            <w:tcW w:w="1650" w:type="dxa"/>
          </w:tcPr>
          <w:p w14:paraId="3081B4ED">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详见采购文件</w:t>
            </w:r>
          </w:p>
        </w:tc>
        <w:tc>
          <w:tcPr>
            <w:tcW w:w="1688" w:type="dxa"/>
          </w:tcPr>
          <w:p w14:paraId="3246B29F">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100,000.00</w:t>
            </w:r>
          </w:p>
        </w:tc>
      </w:tr>
    </w:tbl>
    <w:p w14:paraId="3BE86E34">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本合同包不接受联合体投标</w:t>
      </w:r>
    </w:p>
    <w:p w14:paraId="46F926E4">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合同履行期限：自合同签订之日起至202</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06</w:t>
      </w:r>
      <w:r>
        <w:rPr>
          <w:rFonts w:hint="eastAsia" w:ascii="仿宋" w:hAnsi="仿宋" w:eastAsia="仿宋" w:cs="仿宋"/>
          <w:color w:val="auto"/>
          <w:sz w:val="24"/>
          <w:szCs w:val="24"/>
        </w:rPr>
        <w:t>月3</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日（具体服务起止日期可随合同签订时间相应顺延）</w:t>
      </w:r>
    </w:p>
    <w:p w14:paraId="2F164585">
      <w:pPr>
        <w:pStyle w:val="146"/>
        <w:spacing w:beforeLines="-2147483648" w:afterLines="-2147483648" w:line="360" w:lineRule="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二、申请人的资格要求：</w:t>
      </w:r>
    </w:p>
    <w:p w14:paraId="2BDD4A70">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1.满足《中华人民共和国政府采购法》第二十二条规定</w:t>
      </w:r>
      <w:r>
        <w:rPr>
          <w:rFonts w:hint="eastAsia" w:ascii="仿宋" w:hAnsi="仿宋" w:eastAsia="仿宋" w:cs="仿宋"/>
          <w:color w:val="auto"/>
          <w:sz w:val="24"/>
          <w:szCs w:val="24"/>
          <w:lang w:eastAsia="zh-CN"/>
        </w:rPr>
        <w:t>；</w:t>
      </w:r>
    </w:p>
    <w:p w14:paraId="53868A7E">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2.落实政府采购政策需满足的资格要求：</w:t>
      </w:r>
    </w:p>
    <w:p w14:paraId="376ECE61">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合同包1(宁陕县2026年度平战结合技术支撑单位补助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落实政府采购政策需满足的资格要求如下</w:t>
      </w:r>
      <w:r>
        <w:rPr>
          <w:rFonts w:hint="eastAsia" w:ascii="仿宋" w:hAnsi="仿宋" w:eastAsia="仿宋" w:cs="仿宋"/>
          <w:color w:val="auto"/>
          <w:sz w:val="24"/>
          <w:szCs w:val="24"/>
          <w:lang w:eastAsia="zh-CN"/>
        </w:rPr>
        <w:t>：</w:t>
      </w:r>
    </w:p>
    <w:p w14:paraId="4467FE25">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（1）《国务院办公厅关于建立政府强制采购节能产品制度的通知》（国办发〔2007〕51号）；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（2）关于印发《政府采购促进中小企业发展管理办法》的通知（财库〔2020〕46号）；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（3）《财政部司法部关于政府采购支持监狱企业发展有关问题的通知》（财库〔2014〕68号）；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（4）《三部门联合发布关于促进残疾人就业政府采购政策的通知》（财库〔2017〕141号）；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（5）《财政部发展改革委生态环境部市场监管总局关于调整优化节能产品、环境标志产品政府采购执行机制的通知》（财库〔2019〕9号）；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（6）《陕西省中小企业政府采购信用融资办法》（陕财办采〔2018〕23号）；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（7）《关于运用政府采购政策支持乡村产业振兴的通知》（财库〔2021〕19号）；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（8）《关于印发节能产品政府采购品目清单的通知》（财库〔2019〕19号）；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（9）《陕西省财政厅关于加快推进我省中小企业政府采购信用融资工作的通知》（陕财办采〔2020〕15号）；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（10）财政部关于进一步加大政府采购支持中小企业力度的通知（财库〔2022〕19号）；</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（11）《关于印发环境标志产品政府采购品目清单的通知》(财库〔2019〕18号</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（12）其他需要落实的政府采购政策。</w:t>
      </w:r>
      <w:bookmarkStart w:id="136" w:name="_GoBack"/>
      <w:bookmarkEnd w:id="136"/>
    </w:p>
    <w:p w14:paraId="42FFFE36">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3.本项目的特定资格要求：</w:t>
      </w:r>
    </w:p>
    <w:p w14:paraId="6C7802F1">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合同包1(宁陕县2026年度平战结合技术支撑单位补助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特定资格要求如下</w:t>
      </w:r>
      <w:r>
        <w:rPr>
          <w:rFonts w:hint="eastAsia" w:ascii="仿宋" w:hAnsi="仿宋" w:eastAsia="仿宋" w:cs="仿宋"/>
          <w:color w:val="auto"/>
          <w:sz w:val="24"/>
          <w:szCs w:val="24"/>
          <w:lang w:eastAsia="zh-CN"/>
        </w:rPr>
        <w:t>：</w:t>
      </w:r>
    </w:p>
    <w:p w14:paraId="6E1CF40C">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（2）投标供应商应授权合法的人员参加投标：法定代表人直接参加投标，须出具法定代表人身份证；法定代表人授权代表参加投标，须出具法定代表人授权书及授权代表身份证（非法人投标供应商参照执行）；</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w:t>
      </w:r>
      <w:r>
        <w:rPr>
          <w:rFonts w:hint="eastAsia" w:ascii="仿宋" w:hAnsi="仿宋" w:eastAsia="仿宋" w:cs="仿宋"/>
          <w:color w:val="auto"/>
          <w:sz w:val="24"/>
          <w:szCs w:val="24"/>
        </w:rPr>
        <w:t>3）供应商须具备行政主管部门颁发的《地质灾害评估和治理工程勘查设计资质甲级》或《地质灾害危险性评估甲级及地质灾害防治勘查甲级资质》；</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财务状况报告：提供2024年度或2025年度经审计的财务审计报告（至少包括审计报告、资产负债表和利润表，成立时间至提交投标文件截止时间不足一年的可提供成立后任意时段的资产负债表）；或其开标时间前三个月内基本存款账户开户银行出具的资信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（5）税收缴纳证明：提供开标截止时间前12个月内已缴纳的任意1个月的企业完税证明，企业完税证明上应有代收机构或税务机关的公章或业务专用章。依法免税或新成立的供应商应提供相关文件证明；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社会保障资金缴纳证明：提供开标截止时间前12个月内已缴存的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（7）参加本次政府采购活动前三年内在经营活动中没有重大违纪，以及未被列入失信被执行人、重大税收违法案件当事人名单、政府采购严重违法失信行为记录名单的书面声明；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（8） 供应商未被列入信用中国网站(www.creditchina.gov.cn</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“失信被执行人、重大税收违法失信主体”；不处于中国政府采购网(www.ccgp.gov.cn</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“政府采购严重违法失信行为信息记录 ”中的禁止参加政府采购活动期间；</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（9）具备履行合同所必需的设备和专业技术能力的书面声明；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（10）本项目专门面向中小企业采购，供应商须为中小微企业或监狱企业或残疾人福利性单位；须提供中小企业声明函或残疾人福利性单位声明函或监狱企业证明文件；</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（11）本项目不接受联合体投标,供应商须提供非联合体投标声明函。</w:t>
      </w:r>
    </w:p>
    <w:p w14:paraId="15467976">
      <w:pPr>
        <w:pStyle w:val="146"/>
        <w:spacing w:beforeLines="-2147483648" w:afterLines="-2147483648" w:line="360" w:lineRule="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三、获取采购文件</w:t>
      </w:r>
    </w:p>
    <w:p w14:paraId="3A289A43">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时间： 2026年07月14日 至 2026年07月20日 ，每天上午 09:00:00 至 12:00:00 ，下午 14:00:00 至 18:00:00 （北京时间）</w:t>
      </w:r>
    </w:p>
    <w:p w14:paraId="2EF53B35">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途径：安康市石泉县安家村2号楼(好客宴上方50米蓝色门头工程咨询）</w:t>
      </w:r>
    </w:p>
    <w:p w14:paraId="617D9A17">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方式：现场获取</w:t>
      </w:r>
    </w:p>
    <w:p w14:paraId="78823592">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售价： 0元</w:t>
      </w:r>
    </w:p>
    <w:p w14:paraId="22E08BD6">
      <w:pPr>
        <w:pStyle w:val="146"/>
        <w:spacing w:beforeLines="-2147483648" w:afterLines="-2147483648" w:line="360" w:lineRule="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四、响应文件提交</w:t>
      </w:r>
    </w:p>
    <w:p w14:paraId="3A0CE9EE">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截止时间： 2026年07月24日 10时00分00秒 （北京时间）</w:t>
      </w:r>
    </w:p>
    <w:p w14:paraId="497114CE">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地点：安康市石泉县安家村2号楼(好客宴上方50米蓝色门头工程咨询）</w:t>
      </w:r>
    </w:p>
    <w:p w14:paraId="7B2343E5">
      <w:pPr>
        <w:pStyle w:val="146"/>
        <w:spacing w:beforeLines="-2147483648" w:afterLines="-2147483648" w:line="360" w:lineRule="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43BCB0D6">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时间： 2026年07月24日 10时00分00秒 （北京时间）</w:t>
      </w:r>
    </w:p>
    <w:p w14:paraId="3D623B68">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地点：安康市石泉县安家村2号楼(好客宴上方50米蓝色门头工程咨询）</w:t>
      </w:r>
    </w:p>
    <w:p w14:paraId="1FEACF02">
      <w:pPr>
        <w:pStyle w:val="146"/>
        <w:spacing w:beforeLines="-2147483648" w:afterLines="-2147483648" w:line="360" w:lineRule="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17617FF8">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自本公告发布之日起3个工作日。</w:t>
      </w:r>
    </w:p>
    <w:p w14:paraId="428BF119">
      <w:pPr>
        <w:pStyle w:val="146"/>
        <w:spacing w:beforeLines="-2147483648" w:afterLines="-2147483648" w:line="360" w:lineRule="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七、其他补充事宜</w:t>
      </w:r>
    </w:p>
    <w:p w14:paraId="28223D89">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注：1.投标单位须携带企业介绍信、营业执照、企业资质、项目经理资质及法人授权委托书附经办人身份证（彩色复印件加盖鲜章）在安康市石泉县安家村2号楼(好客宴上方50米蓝色门头工程咨询）在文件获取时间内进行登记确认，否则报名无效。2.确认后招标代理机构通过邮箱向投标单位发送磋商文件。3.各供应商只可委托一名代表到场参与开标。</w:t>
      </w:r>
    </w:p>
    <w:p w14:paraId="5A982025">
      <w:pPr>
        <w:pStyle w:val="146"/>
        <w:spacing w:beforeLines="-2147483648" w:afterLines="-2147483648" w:line="360" w:lineRule="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八、对本次招标提出询问，请按以下方式联系。</w:t>
      </w:r>
    </w:p>
    <w:p w14:paraId="74C99AA8">
      <w:pPr>
        <w:pStyle w:val="146"/>
        <w:spacing w:beforeLines="-2147483648" w:afterLines="-2147483648" w:line="360" w:lineRule="auto"/>
        <w:outlineLvl w:val="5"/>
        <w:rPr>
          <w:rFonts w:hint="eastAsia" w:ascii="仿宋" w:hAnsi="仿宋" w:eastAsia="仿宋" w:cs="仿宋"/>
          <w:color w:val="auto"/>
          <w:sz w:val="24"/>
          <w:szCs w:val="24"/>
        </w:rPr>
      </w:pPr>
      <w:r>
        <w:rPr>
          <w:rFonts w:hint="eastAsia" w:ascii="仿宋" w:hAnsi="仿宋" w:eastAsia="仿宋" w:cs="仿宋"/>
          <w:b/>
          <w:color w:val="auto"/>
          <w:sz w:val="24"/>
          <w:szCs w:val="24"/>
        </w:rPr>
        <w:t>1.采购人信息</w:t>
      </w:r>
    </w:p>
    <w:p w14:paraId="72AA53BF">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名称：宁陕县自然资源局（县不动产登记局）</w:t>
      </w:r>
    </w:p>
    <w:p w14:paraId="44B379F2">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地址：宁陕县城关镇薛家榜</w:t>
      </w:r>
    </w:p>
    <w:p w14:paraId="3C2F3ADA">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联系方式：0915-6822676</w:t>
      </w:r>
    </w:p>
    <w:p w14:paraId="1FF65CCF">
      <w:pPr>
        <w:pStyle w:val="146"/>
        <w:spacing w:beforeLines="-2147483648" w:afterLines="-2147483648" w:line="360" w:lineRule="auto"/>
        <w:outlineLvl w:val="5"/>
        <w:rPr>
          <w:rFonts w:hint="eastAsia" w:ascii="仿宋" w:hAnsi="仿宋" w:eastAsia="仿宋" w:cs="仿宋"/>
          <w:color w:val="auto"/>
          <w:sz w:val="24"/>
          <w:szCs w:val="24"/>
        </w:rPr>
      </w:pPr>
      <w:r>
        <w:rPr>
          <w:rFonts w:hint="eastAsia" w:ascii="仿宋" w:hAnsi="仿宋" w:eastAsia="仿宋" w:cs="仿宋"/>
          <w:b/>
          <w:color w:val="auto"/>
          <w:sz w:val="24"/>
          <w:szCs w:val="24"/>
        </w:rPr>
        <w:t>2.采购代理机构信息</w:t>
      </w:r>
    </w:p>
    <w:p w14:paraId="0686A307">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名称：建信众诚工程咨询有限公司</w:t>
      </w:r>
    </w:p>
    <w:p w14:paraId="6C4EAFF5">
      <w:pPr>
        <w:pStyle w:val="146"/>
        <w:spacing w:beforeLines="-2147483648" w:afterLines="-2147483648"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地址：安康市石泉县安家村2号楼(好客宴上方50米蓝色门头工程咨询）</w:t>
      </w:r>
    </w:p>
    <w:p w14:paraId="4BD052C8">
      <w:pPr>
        <w:pStyle w:val="146"/>
        <w:spacing w:beforeLines="-2147483648" w:afterLines="-2147483648"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val="en-US" w:eastAsia="zh-CN"/>
        </w:rPr>
        <w:t>0915-6321889</w:t>
      </w:r>
    </w:p>
    <w:p w14:paraId="5FA71783">
      <w:pPr>
        <w:pStyle w:val="146"/>
        <w:spacing w:beforeLines="-2147483648" w:afterLines="-2147483648" w:line="360" w:lineRule="auto"/>
        <w:outlineLvl w:val="5"/>
        <w:rPr>
          <w:rFonts w:hint="eastAsia" w:ascii="仿宋" w:hAnsi="仿宋" w:eastAsia="仿宋" w:cs="仿宋"/>
          <w:color w:val="auto"/>
          <w:sz w:val="24"/>
          <w:szCs w:val="24"/>
        </w:rPr>
      </w:pPr>
      <w:r>
        <w:rPr>
          <w:rFonts w:hint="eastAsia" w:ascii="仿宋" w:hAnsi="仿宋" w:eastAsia="仿宋" w:cs="仿宋"/>
          <w:b/>
          <w:color w:val="auto"/>
          <w:sz w:val="24"/>
          <w:szCs w:val="24"/>
        </w:rPr>
        <w:t>3.项目联系方式</w:t>
      </w:r>
    </w:p>
    <w:p w14:paraId="52331257">
      <w:pPr>
        <w:pStyle w:val="146"/>
        <w:spacing w:beforeLines="-2147483648" w:afterLines="-2147483648"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项目联系人：</w:t>
      </w:r>
      <w:r>
        <w:rPr>
          <w:rFonts w:hint="eastAsia" w:ascii="仿宋" w:hAnsi="仿宋" w:eastAsia="仿宋" w:cs="仿宋"/>
          <w:color w:val="auto"/>
          <w:sz w:val="24"/>
          <w:szCs w:val="24"/>
          <w:lang w:val="en-US" w:eastAsia="zh-CN"/>
        </w:rPr>
        <w:t>刘福梅</w:t>
      </w:r>
    </w:p>
    <w:p w14:paraId="3F63E020">
      <w:pPr>
        <w:pStyle w:val="146"/>
        <w:spacing w:beforeLines="-2147483648" w:afterLines="-2147483648"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电话：</w:t>
      </w:r>
      <w:r>
        <w:rPr>
          <w:rFonts w:hint="eastAsia" w:ascii="仿宋" w:hAnsi="仿宋" w:eastAsia="仿宋" w:cs="仿宋"/>
          <w:color w:val="auto"/>
          <w:sz w:val="24"/>
          <w:szCs w:val="24"/>
          <w:lang w:val="en-US" w:eastAsia="zh-CN"/>
        </w:rPr>
        <w:t>0915-6321889</w:t>
      </w:r>
    </w:p>
    <w:p w14:paraId="3C6FC081">
      <w:pPr>
        <w:pStyle w:val="146"/>
        <w:spacing w:beforeLines="-2147483648" w:afterLines="-2147483648" w:line="360" w:lineRule="auto"/>
        <w:jc w:val="right"/>
        <w:rPr>
          <w:rFonts w:hint="eastAsia" w:ascii="仿宋" w:hAnsi="仿宋" w:eastAsia="仿宋" w:cs="仿宋"/>
          <w:color w:val="auto"/>
          <w:sz w:val="24"/>
          <w:szCs w:val="24"/>
        </w:rPr>
      </w:pPr>
      <w:r>
        <w:rPr>
          <w:rFonts w:hint="eastAsia" w:ascii="仿宋" w:hAnsi="仿宋" w:eastAsia="仿宋" w:cs="仿宋"/>
          <w:color w:val="auto"/>
          <w:sz w:val="24"/>
          <w:szCs w:val="24"/>
        </w:rPr>
        <w:t>建信众诚工程咨询有限公司</w:t>
      </w:r>
    </w:p>
    <w:p w14:paraId="5EA35545">
      <w:pPr>
        <w:pStyle w:val="146"/>
        <w:keepNext w:val="0"/>
        <w:keepLines w:val="0"/>
        <w:pageBreakBefore w:val="0"/>
        <w:widowControl/>
        <w:kinsoku/>
        <w:wordWrap/>
        <w:overflowPunct/>
        <w:topLinePunct w:val="0"/>
        <w:autoSpaceDE/>
        <w:autoSpaceDN/>
        <w:bidi w:val="0"/>
        <w:spacing w:line="360" w:lineRule="auto"/>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p>
    <w:p w14:paraId="29E25354">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3FD6DB08">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7D788E85">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34EBAC54">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7364542E">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0631FD3C">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7C8EB847">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24BC8689">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3036B0C8">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4B05900A">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6CA07B78">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18377418">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23279602">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01AE5D85">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14727C59">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4178DEFD">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13148A51">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0F62A2CD">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7AA507DD">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7DB79E88">
      <w:pPr>
        <w:numPr>
          <w:ilvl w:val="0"/>
          <w:numId w:val="0"/>
        </w:numPr>
        <w:spacing w:line="380" w:lineRule="exact"/>
        <w:jc w:val="center"/>
        <w:outlineLvl w:val="0"/>
        <w:rPr>
          <w:rFonts w:hint="eastAsia" w:ascii="仿宋" w:hAnsi="仿宋" w:eastAsia="仿宋" w:cs="仿宋"/>
          <w:b/>
          <w:color w:val="auto"/>
          <w:kern w:val="2"/>
          <w:sz w:val="24"/>
          <w:szCs w:val="24"/>
          <w:lang w:val="en-US" w:eastAsia="zh-CN" w:bidi="ar-SA"/>
        </w:rPr>
      </w:pPr>
    </w:p>
    <w:p w14:paraId="415A37BC">
      <w:pPr>
        <w:autoSpaceDE w:val="0"/>
        <w:autoSpaceDN w:val="0"/>
        <w:spacing w:line="440" w:lineRule="exact"/>
        <w:ind w:firstLine="643" w:firstLineChars="200"/>
        <w:jc w:val="center"/>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第二章 磋商须知</w:t>
      </w:r>
    </w:p>
    <w:p w14:paraId="0C53838D">
      <w:pPr>
        <w:autoSpaceDE w:val="0"/>
        <w:autoSpaceDN w:val="0"/>
        <w:spacing w:line="440" w:lineRule="exact"/>
        <w:ind w:firstLine="643" w:firstLineChars="200"/>
        <w:jc w:val="center"/>
        <w:rPr>
          <w:rFonts w:hint="eastAsia" w:ascii="仿宋" w:hAnsi="仿宋" w:eastAsia="仿宋" w:cs="仿宋"/>
          <w:b/>
          <w:bCs/>
          <w:color w:val="auto"/>
          <w:sz w:val="32"/>
          <w:szCs w:val="32"/>
        </w:rPr>
      </w:pPr>
      <w:bookmarkStart w:id="0" w:name="_Toc175032423"/>
      <w:bookmarkStart w:id="1" w:name="_Toc170980538"/>
      <w:bookmarkStart w:id="2" w:name="_Toc208337150"/>
      <w:bookmarkStart w:id="3" w:name="_Toc169846762"/>
      <w:bookmarkStart w:id="4" w:name="_Toc167591478"/>
      <w:bookmarkStart w:id="5" w:name="_Toc173549964"/>
      <w:bookmarkStart w:id="6" w:name="_Toc167590761"/>
      <w:bookmarkStart w:id="7" w:name="_Toc169846859"/>
      <w:bookmarkStart w:id="8" w:name="_Toc170980440"/>
      <w:bookmarkStart w:id="9" w:name="_Toc167591130"/>
      <w:bookmarkStart w:id="10" w:name="_Toc167591029"/>
      <w:bookmarkStart w:id="11" w:name="_Toc245658520"/>
      <w:bookmarkStart w:id="12" w:name="_Toc245176651"/>
      <w:bookmarkStart w:id="13" w:name="_Toc167849346"/>
      <w:bookmarkStart w:id="14" w:name="_Toc245657539"/>
      <w:bookmarkStart w:id="15" w:name="_Toc154482465"/>
      <w:bookmarkStart w:id="16" w:name="_Toc244623577"/>
      <w:bookmarkStart w:id="17" w:name="_Toc169838518"/>
      <w:bookmarkStart w:id="18" w:name="_Toc207897902"/>
      <w:bookmarkStart w:id="19" w:name="_Toc175033578"/>
      <w:bookmarkStart w:id="20" w:name="_Toc167591316"/>
    </w:p>
    <w:p w14:paraId="6A7DDA09">
      <w:pPr>
        <w:autoSpaceDE w:val="0"/>
        <w:autoSpaceDN w:val="0"/>
        <w:spacing w:line="440" w:lineRule="exact"/>
        <w:ind w:firstLine="482" w:firstLineChars="20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一、总则</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499C6B2">
      <w:pPr>
        <w:autoSpaceDE w:val="0"/>
        <w:autoSpaceDN w:val="0"/>
        <w:spacing w:line="440" w:lineRule="exact"/>
        <w:ind w:firstLine="480" w:firstLineChars="200"/>
        <w:rPr>
          <w:rFonts w:hint="eastAsia" w:ascii="仿宋" w:hAnsi="仿宋" w:eastAsia="仿宋" w:cs="仿宋"/>
          <w:color w:val="auto"/>
          <w:sz w:val="24"/>
          <w:szCs w:val="24"/>
        </w:rPr>
      </w:pPr>
      <w:bookmarkStart w:id="21" w:name="_Toc167591479"/>
      <w:bookmarkStart w:id="22" w:name="_Toc245657540"/>
      <w:bookmarkStart w:id="23" w:name="_Toc167591131"/>
      <w:bookmarkStart w:id="24" w:name="_Toc175033579"/>
      <w:bookmarkStart w:id="25" w:name="_Toc154482466"/>
      <w:bookmarkStart w:id="26" w:name="_Toc169846763"/>
      <w:bookmarkStart w:id="27" w:name="_Toc167590762"/>
      <w:bookmarkStart w:id="28" w:name="_Toc170980441"/>
      <w:bookmarkStart w:id="29" w:name="_Toc167849347"/>
      <w:bookmarkStart w:id="30" w:name="_Toc169838519"/>
      <w:bookmarkStart w:id="31" w:name="_Toc167591317"/>
      <w:bookmarkStart w:id="32" w:name="_Toc207897903"/>
      <w:bookmarkStart w:id="33" w:name="_Toc208337151"/>
      <w:bookmarkStart w:id="34" w:name="_Toc167591030"/>
      <w:bookmarkStart w:id="35" w:name="_Toc244623578"/>
      <w:bookmarkStart w:id="36" w:name="_Toc245658521"/>
      <w:bookmarkStart w:id="37" w:name="_Toc169846860"/>
      <w:bookmarkStart w:id="38" w:name="_Toc170980539"/>
      <w:bookmarkStart w:id="39" w:name="_Toc175032424"/>
      <w:bookmarkStart w:id="40" w:name="_Toc173549965"/>
      <w:bookmarkStart w:id="41" w:name="_Toc245176652"/>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招标</w:t>
      </w:r>
      <w:r>
        <w:rPr>
          <w:rFonts w:hint="eastAsia" w:ascii="仿宋" w:hAnsi="仿宋" w:eastAsia="仿宋" w:cs="仿宋"/>
          <w:color w:val="auto"/>
          <w:sz w:val="24"/>
          <w:szCs w:val="24"/>
        </w:rPr>
        <w:t>依据</w:t>
      </w:r>
    </w:p>
    <w:p w14:paraId="560594E1">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本次采购依据《中华人民共和国政府采购法》、《中华人民共和国政府采购法实施条例》、《政府采购货物和服务招标投标管理办法》（财政部</w:t>
      </w:r>
      <w:r>
        <w:rPr>
          <w:rFonts w:hint="eastAsia" w:ascii="仿宋" w:hAnsi="仿宋" w:eastAsia="仿宋" w:cs="仿宋"/>
          <w:color w:val="auto"/>
          <w:sz w:val="24"/>
          <w:szCs w:val="24"/>
          <w:lang w:val="en-US" w:eastAsia="zh-CN"/>
        </w:rPr>
        <w:t>令</w:t>
      </w:r>
      <w:r>
        <w:rPr>
          <w:rFonts w:hint="eastAsia" w:ascii="仿宋" w:hAnsi="仿宋" w:eastAsia="仿宋" w:cs="仿宋"/>
          <w:color w:val="auto"/>
          <w:sz w:val="24"/>
          <w:szCs w:val="24"/>
        </w:rPr>
        <w:t>第87号令）、《政府采购竞争性磋商采购方式管理暂行办法》（财库〔2014〕214号)及国家现行有关法律法规执行。</w:t>
      </w:r>
    </w:p>
    <w:p w14:paraId="464D9EDE">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2.适用范围</w:t>
      </w:r>
    </w:p>
    <w:p w14:paraId="707AA6D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本竞争性磋商文件适用于本次磋商活动的全过程。</w:t>
      </w:r>
    </w:p>
    <w:p w14:paraId="4D598C4D">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3.合格</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的资格条件</w:t>
      </w:r>
    </w:p>
    <w:p w14:paraId="5B874AC0">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3.1依照《中华人民共和国公司法》注册、符合《中华人民共和国政府采购法》第二十二条规定并具备国家规定的相关该行业必备资质，有能力提供本次磋商服务的</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，符合、承认并承诺履行本磋商文件各项规定的国内投标人均可参加报价。</w:t>
      </w:r>
    </w:p>
    <w:p w14:paraId="7746DD38">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3.2 投标人必须是已在中国境内依法登记注册并仍有效存续的投标人，并且其所持有的由</w:t>
      </w:r>
      <w:r>
        <w:rPr>
          <w:rFonts w:hint="eastAsia" w:ascii="仿宋" w:hAnsi="仿宋" w:eastAsia="仿宋" w:cs="仿宋"/>
          <w:color w:val="auto"/>
          <w:sz w:val="24"/>
          <w:szCs w:val="24"/>
          <w:lang w:eastAsia="zh-CN"/>
        </w:rPr>
        <w:t>行政主管部门</w:t>
      </w:r>
      <w:r>
        <w:rPr>
          <w:rFonts w:hint="eastAsia" w:ascii="仿宋" w:hAnsi="仿宋" w:eastAsia="仿宋" w:cs="仿宋"/>
          <w:color w:val="auto"/>
          <w:sz w:val="24"/>
          <w:szCs w:val="24"/>
        </w:rPr>
        <w:t>核发的有效的营业执照上所载明的营业期限余额应当不少于本次采购的相关合同基本义务履行所需期限。</w:t>
      </w:r>
    </w:p>
    <w:p w14:paraId="207BBCD9">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3.3</w:t>
      </w:r>
      <w:r>
        <w:rPr>
          <w:rFonts w:hint="eastAsia" w:ascii="仿宋" w:hAnsi="仿宋" w:eastAsia="仿宋" w:cs="仿宋"/>
          <w:color w:val="auto"/>
          <w:sz w:val="24"/>
          <w:szCs w:val="24"/>
        </w:rPr>
        <w:t>资质要求</w:t>
      </w:r>
    </w:p>
    <w:p w14:paraId="712E6468">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必备资格要求;</w:t>
      </w:r>
    </w:p>
    <w:p w14:paraId="61908302">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（1）具有独立承担民事责任能力的法人、其他组织或自然人，提供合法有效的营业执照/事业单位法人证书/专业服务机构执业许可证/民办非企业单位登记证书等相关证明，自然人参与的提供其身份证明；</w:t>
      </w:r>
    </w:p>
    <w:p w14:paraId="2F1B1CE2">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（2）投标供应商应授权合法的人员参加投标：法定代表人直接参加投标，须出具法定代表人身份证；法定代表人授权代表参加投标，须出具法定代表人授权书及授权代表身份证（非法人投标供应商参照执行）；</w:t>
      </w:r>
    </w:p>
    <w:p w14:paraId="6445B7FC">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（3）供应商须具备行政主管部门颁发的《地质灾害评估和治理工程勘查设计资质甲级》或《地质灾害危险性评估甲级及地质灾害防治勘查甲级资质》；</w:t>
      </w:r>
    </w:p>
    <w:p w14:paraId="5D18D26E">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财务状况报告：提供2024年度或2025年度经审计的财务审计报告（至少包括审计报告、资产负债表和利润表，成立时间至提交投标文件截止时间不足一年的可提供成立后任意时段的资产负债表）；或其开标时间前三个月内基本存款账户开户银行出具的资信证明；</w:t>
      </w:r>
    </w:p>
    <w:p w14:paraId="62C8CAC3">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（5）税收缴纳证明：提供开标截止时间前12个月内已缴纳的任意1个月的企业完税证明，企业完税证明上应有代收机构或税务机关的公章或业务专用章。依法免税或新成立的供应商应提供相关文件证明；</w:t>
      </w:r>
    </w:p>
    <w:p w14:paraId="040AF9D0">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社会保障资金缴纳证明：提供开标截止时间前12个月内已缴存的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p>
    <w:p w14:paraId="5D4A4A77">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（7）参加本次政府采购活动前三年内在经营活动中没有重大违纪，以及未被列入失信被执行人、重大税收违法案件当事人名单、政府采购严重违法失信行为记录名单的书面声明；</w:t>
      </w:r>
    </w:p>
    <w:p w14:paraId="35D392A6">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 供应商未被列入信用中国网站(www.creditchina.gov.cn）“失信被执行人、重大税收违法失信主体”；不处于中国政府采购网(www.ccgp.gov.cn）“政府采购严重违法失信行为信息记录 ”中的禁止参加政府采购活动期间；</w:t>
      </w:r>
    </w:p>
    <w:p w14:paraId="7852D555">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（9）具备履行合同所必需的设备和专业技术能力的书面声明；</w:t>
      </w:r>
    </w:p>
    <w:p w14:paraId="2732F7C1">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（10）本项目专门面向中小企业采购，供应商须为中小微企业或监狱企业或残疾人福利性单位；须提供中小企业声明函或残疾人福利性单位声明函或监狱企业证明文件；</w:t>
      </w:r>
    </w:p>
    <w:p w14:paraId="6F8C5A7B">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（11）本项目不接受联合体投标,供应商须提供非联合体投标声明函。</w:t>
      </w:r>
    </w:p>
    <w:p w14:paraId="4B1D2893">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如有下列情形之一的按废标处理：</w:t>
      </w:r>
    </w:p>
    <w:p w14:paraId="479239B2">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（1）为</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不具有独立法人资格的附属机构（单位）；</w:t>
      </w:r>
    </w:p>
    <w:p w14:paraId="11F56B8C">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）被责令停业的；</w:t>
      </w:r>
    </w:p>
    <w:p w14:paraId="3E32BEC5">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）被暂停或取消投标资格的；</w:t>
      </w:r>
    </w:p>
    <w:p w14:paraId="11C35284">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）被省级或招标项目备案地司法部门或建设行政主管部门作行政处罚（或不良行为记录），但不在其行政处罚期（或不良行为记录期）内的除外。</w:t>
      </w:r>
    </w:p>
    <w:p w14:paraId="14A75EE3">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4.报价费用 </w:t>
      </w:r>
    </w:p>
    <w:p w14:paraId="460350B1">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承担参与本次磋商活动发生的相关费用，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在任何情况下均无义务和责任承担这些费用。</w:t>
      </w:r>
    </w:p>
    <w:p w14:paraId="058FD7CC">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通知 </w:t>
      </w:r>
    </w:p>
    <w:p w14:paraId="5ED91CD1">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对与本项目有关的通知，</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机构将以书面(包括书面材料、信函、传真、电子邮件等，下同)或以在本次磋商公告刊登的媒体上发布公告的形式送达所有已登记备案并领取了竞争性磋商文件的</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，联系方式以</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的登记为准。收到通知的</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应书面方式立即予以回复确认。因登记有误或传真线路故障导致通知延迟送达或无法送达，</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机构件不承担责任。</w:t>
      </w:r>
    </w:p>
    <w:p w14:paraId="17A20925">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其他 </w:t>
      </w:r>
    </w:p>
    <w:p w14:paraId="7FFCABA7">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竞争性磋商文件的解释权归</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rPr>
        <w:t>。如发现竞争性磋商文件内容中与现行的法律法规不相符合的情况，以现行的法律法规为准。</w:t>
      </w: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14:paraId="3569D70E">
      <w:pPr>
        <w:autoSpaceDE w:val="0"/>
        <w:autoSpaceDN w:val="0"/>
        <w:spacing w:line="440" w:lineRule="exact"/>
        <w:rPr>
          <w:rFonts w:hint="eastAsia" w:ascii="仿宋" w:hAnsi="仿宋" w:eastAsia="仿宋" w:cs="仿宋"/>
          <w:color w:val="auto"/>
          <w:sz w:val="24"/>
          <w:szCs w:val="24"/>
        </w:rPr>
      </w:pPr>
      <w:bookmarkStart w:id="42" w:name="_Toc245657541"/>
      <w:bookmarkStart w:id="43" w:name="_Toc167591031"/>
      <w:bookmarkStart w:id="44" w:name="_Toc169846861"/>
      <w:bookmarkStart w:id="45" w:name="_Toc175033580"/>
      <w:bookmarkStart w:id="46" w:name="_Toc173549966"/>
      <w:bookmarkStart w:id="47" w:name="_Toc169838520"/>
      <w:bookmarkStart w:id="48" w:name="_Toc175032425"/>
      <w:bookmarkStart w:id="49" w:name="_Toc167591480"/>
      <w:bookmarkStart w:id="50" w:name="_Toc208337152"/>
      <w:bookmarkStart w:id="51" w:name="_Toc167591132"/>
      <w:bookmarkStart w:id="52" w:name="_Toc245658522"/>
      <w:bookmarkStart w:id="53" w:name="_Toc167590763"/>
      <w:bookmarkStart w:id="54" w:name="_Toc167849348"/>
      <w:bookmarkStart w:id="55" w:name="_Toc170980540"/>
      <w:bookmarkStart w:id="56" w:name="_Toc244623579"/>
      <w:bookmarkStart w:id="57" w:name="_Toc167591318"/>
      <w:bookmarkStart w:id="58" w:name="_Toc170980442"/>
      <w:bookmarkStart w:id="59" w:name="_Toc154482467"/>
      <w:bookmarkStart w:id="60" w:name="_Toc245176653"/>
      <w:bookmarkStart w:id="61" w:name="_Toc169846764"/>
      <w:bookmarkStart w:id="62" w:name="_Toc207897904"/>
    </w:p>
    <w:p w14:paraId="6C3D0C4B">
      <w:pPr>
        <w:autoSpaceDE w:val="0"/>
        <w:autoSpaceDN w:val="0"/>
        <w:spacing w:line="440" w:lineRule="exact"/>
        <w:ind w:firstLine="482" w:firstLineChars="20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二、竞争性磋商文件</w:t>
      </w:r>
    </w:p>
    <w:p w14:paraId="0F63F481">
      <w:pPr>
        <w:autoSpaceDE w:val="0"/>
        <w:autoSpaceDN w:val="0"/>
        <w:spacing w:line="440" w:lineRule="exact"/>
        <w:ind w:firstLine="480" w:firstLineChars="200"/>
        <w:rPr>
          <w:rFonts w:hint="eastAsia" w:ascii="仿宋" w:hAnsi="仿宋" w:eastAsia="仿宋" w:cs="仿宋"/>
          <w:color w:val="auto"/>
          <w:sz w:val="24"/>
          <w:szCs w:val="24"/>
          <w:lang w:val="en-US" w:eastAsia="zh-CN"/>
        </w:rPr>
      </w:pPr>
    </w:p>
    <w:p w14:paraId="01F01DDA">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.竞争性磋商文件的内容</w:t>
      </w:r>
    </w:p>
    <w:p w14:paraId="606598E3">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.1竞争性磋商文件由下列</w:t>
      </w:r>
      <w:r>
        <w:rPr>
          <w:rFonts w:hint="eastAsia" w:ascii="仿宋" w:hAnsi="仿宋" w:eastAsia="仿宋" w:cs="仿宋"/>
          <w:color w:val="auto"/>
          <w:sz w:val="24"/>
          <w:szCs w:val="24"/>
          <w:lang w:eastAsia="zh-CN"/>
        </w:rPr>
        <w:t>六</w:t>
      </w:r>
      <w:r>
        <w:rPr>
          <w:rFonts w:hint="eastAsia" w:ascii="仿宋" w:hAnsi="仿宋" w:eastAsia="仿宋" w:cs="仿宋"/>
          <w:color w:val="auto"/>
          <w:sz w:val="24"/>
          <w:szCs w:val="24"/>
        </w:rPr>
        <w:t>部分内容组成：</w:t>
      </w:r>
    </w:p>
    <w:p w14:paraId="6EA79CFF">
      <w:pPr>
        <w:autoSpaceDE w:val="0"/>
        <w:autoSpaceDN w:val="0"/>
        <w:spacing w:line="44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第一部分 </w:t>
      </w:r>
      <w:r>
        <w:rPr>
          <w:rFonts w:hint="eastAsia" w:ascii="仿宋" w:hAnsi="仿宋" w:eastAsia="仿宋" w:cs="仿宋"/>
          <w:color w:val="auto"/>
          <w:sz w:val="24"/>
          <w:szCs w:val="24"/>
          <w:lang w:eastAsia="zh-CN"/>
        </w:rPr>
        <w:t>磋商公告</w:t>
      </w:r>
    </w:p>
    <w:p w14:paraId="27FD66F2">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第二部分</w:t>
      </w:r>
      <w:r>
        <w:rPr>
          <w:rFonts w:hint="eastAsia" w:ascii="仿宋" w:hAnsi="仿宋" w:eastAsia="仿宋" w:cs="仿宋"/>
          <w:color w:val="auto"/>
          <w:sz w:val="24"/>
          <w:szCs w:val="24"/>
          <w:lang w:val="en-US" w:eastAsia="zh-CN"/>
        </w:rPr>
        <w:t xml:space="preserve"> 投标</w:t>
      </w:r>
      <w:r>
        <w:rPr>
          <w:rFonts w:hint="eastAsia" w:ascii="仿宋" w:hAnsi="仿宋" w:eastAsia="仿宋" w:cs="仿宋"/>
          <w:color w:val="auto"/>
          <w:sz w:val="24"/>
          <w:szCs w:val="24"/>
        </w:rPr>
        <w:t>须知</w:t>
      </w:r>
    </w:p>
    <w:p w14:paraId="2EADB226">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第三部分</w:t>
      </w:r>
      <w:r>
        <w:rPr>
          <w:rFonts w:hint="eastAsia" w:ascii="仿宋" w:hAnsi="仿宋" w:eastAsia="仿宋" w:cs="仿宋"/>
          <w:color w:val="auto"/>
          <w:sz w:val="24"/>
          <w:szCs w:val="24"/>
          <w:lang w:val="en-US" w:eastAsia="zh-CN"/>
        </w:rPr>
        <w:t xml:space="preserve"> 采购内容及技术要求</w:t>
      </w:r>
    </w:p>
    <w:p w14:paraId="41464C81">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第四部分 商务</w:t>
      </w:r>
      <w:r>
        <w:rPr>
          <w:rFonts w:hint="eastAsia" w:ascii="仿宋" w:hAnsi="仿宋" w:eastAsia="仿宋" w:cs="仿宋"/>
          <w:color w:val="auto"/>
          <w:sz w:val="24"/>
          <w:szCs w:val="24"/>
          <w:lang w:val="en-US" w:eastAsia="zh-CN"/>
        </w:rPr>
        <w:t>要求</w:t>
      </w:r>
    </w:p>
    <w:p w14:paraId="54BC2DA7">
      <w:pPr>
        <w:autoSpaceDE w:val="0"/>
        <w:autoSpaceDN w:val="0"/>
        <w:spacing w:line="440" w:lineRule="exact"/>
        <w:ind w:firstLine="480" w:firstLineChars="200"/>
        <w:rPr>
          <w:rFonts w:hint="eastAsia" w:ascii="仿宋" w:hAnsi="仿宋" w:eastAsia="仿宋" w:cs="仿宋"/>
          <w:color w:val="auto"/>
          <w:sz w:val="24"/>
          <w:szCs w:val="24"/>
          <w:lang w:val="en-US"/>
        </w:rPr>
      </w:pPr>
      <w:r>
        <w:rPr>
          <w:rFonts w:hint="eastAsia" w:ascii="仿宋" w:hAnsi="仿宋" w:eastAsia="仿宋" w:cs="仿宋"/>
          <w:color w:val="auto"/>
          <w:sz w:val="24"/>
          <w:szCs w:val="24"/>
        </w:rPr>
        <w:t>第五部分 合同条款及格式</w:t>
      </w:r>
    </w:p>
    <w:p w14:paraId="4DBE31C8">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第六部分 磋商响应文件格式</w:t>
      </w:r>
    </w:p>
    <w:p w14:paraId="488B13E2">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7A4DF7AA">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7.3</w:t>
      </w:r>
      <w:r>
        <w:rPr>
          <w:rFonts w:hint="eastAsia" w:ascii="仿宋" w:hAnsi="仿宋" w:eastAsia="仿宋" w:cs="仿宋"/>
          <w:color w:val="auto"/>
          <w:sz w:val="24"/>
          <w:szCs w:val="24"/>
        </w:rPr>
        <w:t>.竞争性磋商文件的澄清和修改</w:t>
      </w:r>
    </w:p>
    <w:p w14:paraId="401CA9A5">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7.3</w:t>
      </w:r>
      <w:r>
        <w:rPr>
          <w:rFonts w:hint="eastAsia" w:ascii="仿宋" w:hAnsi="仿宋" w:eastAsia="仿宋" w:cs="仿宋"/>
          <w:color w:val="auto"/>
          <w:sz w:val="24"/>
          <w:szCs w:val="24"/>
        </w:rPr>
        <w:t>.1提交首次响应文件截止之日前，</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lang w:eastAsia="zh-CN"/>
        </w:rPr>
        <w:t>机构</w:t>
      </w:r>
      <w:r>
        <w:rPr>
          <w:rFonts w:hint="eastAsia" w:ascii="仿宋" w:hAnsi="仿宋" w:eastAsia="仿宋" w:cs="仿宋"/>
          <w:color w:val="auto"/>
          <w:sz w:val="24"/>
          <w:szCs w:val="24"/>
        </w:rPr>
        <w:t>可以用更正公告（或变更公告）的方式对已发出的磋商文件进行必要的澄清或者修改，并将在指定的信息发布媒体上发布。</w:t>
      </w:r>
    </w:p>
    <w:p w14:paraId="4C51454C">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7.3</w:t>
      </w:r>
      <w:r>
        <w:rPr>
          <w:rFonts w:hint="eastAsia" w:ascii="仿宋" w:hAnsi="仿宋" w:eastAsia="仿宋" w:cs="仿宋"/>
          <w:color w:val="auto"/>
          <w:sz w:val="24"/>
          <w:szCs w:val="24"/>
        </w:rPr>
        <w:t>.2更正公告（或变更公告）的内容可能影响响应文件编制的，采购机构将在提交首次响应文件截止之日5日前发布更正公告（或变更公告）或补充通知，并以书面形式通知所有接收磋商文件的</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，不足5日的，将顺延提交首次响应文件截止之日。</w:t>
      </w:r>
    </w:p>
    <w:p w14:paraId="5BE000BE">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7.3</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更正公告（或变更公告）作为竞争性磋商文件的组成部分，对所有</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均具有约束力。</w:t>
      </w:r>
    </w:p>
    <w:p w14:paraId="46597FDD">
      <w:pPr>
        <w:autoSpaceDE w:val="0"/>
        <w:autoSpaceDN w:val="0"/>
        <w:spacing w:line="440" w:lineRule="exact"/>
        <w:ind w:firstLine="482" w:firstLineChars="200"/>
        <w:jc w:val="center"/>
        <w:rPr>
          <w:rFonts w:hint="eastAsia" w:ascii="仿宋" w:hAnsi="仿宋" w:eastAsia="仿宋" w:cs="仿宋"/>
          <w:b/>
          <w:bCs/>
          <w:color w:val="auto"/>
          <w:sz w:val="24"/>
          <w:szCs w:val="24"/>
        </w:rPr>
      </w:pPr>
    </w:p>
    <w:p w14:paraId="6712F1EA">
      <w:pPr>
        <w:autoSpaceDE w:val="0"/>
        <w:autoSpaceDN w:val="0"/>
        <w:spacing w:line="440" w:lineRule="exact"/>
        <w:ind w:firstLine="482" w:firstLineChars="200"/>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三、投标文件的编制</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1D54D5A5">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竞争性磋商响应文件的语言和计量单位</w:t>
      </w:r>
    </w:p>
    <w:p w14:paraId="5DB632CC">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提交的资格证明文件、商务技术文件，包括技术资料等中的说明以及</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与</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机构就有关报价的所有来往函件，均应使用中文简体字。</w:t>
      </w:r>
    </w:p>
    <w:p w14:paraId="66E44D41">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2竞争性磋商响应文件所使用的计量单位，必须使用国家法定计量单位。</w:t>
      </w:r>
    </w:p>
    <w:p w14:paraId="1EE43275">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.编制要求</w:t>
      </w:r>
    </w:p>
    <w:p w14:paraId="74CCC676">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在竞争性磋商响应文件中没有按照竞争性磋商文件要求提交全部资料或者竞争性磋商响应文件没有对竞争性磋商文件在各方面都做出实质性响应，其磋商将被拒绝。</w:t>
      </w:r>
    </w:p>
    <w:p w14:paraId="3E5C169A">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提交的竞争性磋商响应文件（包括产品资料）以及</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与</w:t>
      </w:r>
      <w:r>
        <w:rPr>
          <w:rFonts w:hint="eastAsia" w:ascii="仿宋" w:hAnsi="仿宋" w:eastAsia="仿宋" w:cs="仿宋"/>
          <w:color w:val="auto"/>
          <w:sz w:val="24"/>
          <w:szCs w:val="24"/>
          <w:lang w:eastAsia="zh-CN"/>
        </w:rPr>
        <w:t>招标机构</w:t>
      </w:r>
      <w:r>
        <w:rPr>
          <w:rFonts w:hint="eastAsia" w:ascii="仿宋" w:hAnsi="仿宋" w:eastAsia="仿宋" w:cs="仿宋"/>
          <w:color w:val="auto"/>
          <w:sz w:val="24"/>
          <w:szCs w:val="24"/>
        </w:rPr>
        <w:t>就有关磋商的所有来往函电均应以中文书写。</w:t>
      </w:r>
    </w:p>
    <w:p w14:paraId="7C3A45FA">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8.3磋商响应文件的正本和所有的副本均需打印或用不褪色蓝（黑）墨水（汁）书写，统一装订、编码，在每一页的正下方清楚标明共几页、第几页等字样。</w:t>
      </w:r>
    </w:p>
    <w:p w14:paraId="4E7BBB81">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8.4文件的制作和签名</w:t>
      </w:r>
    </w:p>
    <w:p w14:paraId="77D4FEFE">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文件</w:t>
      </w:r>
      <w:r>
        <w:rPr>
          <w:rFonts w:hint="eastAsia" w:ascii="仿宋" w:hAnsi="仿宋" w:eastAsia="仿宋" w:cs="仿宋"/>
          <w:color w:val="auto"/>
          <w:sz w:val="24"/>
          <w:szCs w:val="24"/>
        </w:rPr>
        <w:t>一正</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rPr>
        <w:t>副</w:t>
      </w:r>
      <w:r>
        <w:rPr>
          <w:rFonts w:hint="eastAsia" w:ascii="仿宋" w:hAnsi="仿宋" w:eastAsia="仿宋" w:cs="仿宋"/>
          <w:color w:val="auto"/>
          <w:sz w:val="24"/>
          <w:szCs w:val="24"/>
        </w:rPr>
        <w:t>，电子文件（U盘）一份</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电子版响应文件内容须与纸质版一致并签章完整</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单位应将</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响应文件正本密封在一个标袋中，副本和电子版U盘密封在一个标袋中（封袋不得有破损），在封袋上标明“正本”、“副本”字样，封袋正面要粘贴标识并加盖</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单位公章；</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文件正本中的法人授权书须为原件。</w:t>
      </w:r>
    </w:p>
    <w:p w14:paraId="647F916E">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.竞争性磋商响应文件构成和格式</w:t>
      </w:r>
    </w:p>
    <w:p w14:paraId="6B5EA5FF">
      <w:pPr>
        <w:autoSpaceDE w:val="0"/>
        <w:autoSpaceDN w:val="0"/>
        <w:spacing w:line="440" w:lineRule="exact"/>
        <w:ind w:firstLine="480" w:firstLineChars="200"/>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投标人应按照第六章提供的格式编写竞争性磋商响应文件，不得缺少磋商文件要求填写的表格或提交的资料。</w:t>
      </w:r>
    </w:p>
    <w:p w14:paraId="6AC13ECA">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.磋商报价</w:t>
      </w:r>
    </w:p>
    <w:p w14:paraId="1B3E76ED">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10.1 磋商报价为投标人完成招标项目内容的全部合理费用，投标人自主报价，单价包括规费、税金等所有费用。</w:t>
      </w:r>
    </w:p>
    <w:p w14:paraId="510B919A">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10.2报价中含各种风险因素。</w:t>
      </w:r>
    </w:p>
    <w:p w14:paraId="05FE17A0">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10.3投标人被视为充分地理解了磋商文件内容并考虑了现场条件和施工环境，报价中含有此方面的一切风险费用。</w:t>
      </w:r>
    </w:p>
    <w:p w14:paraId="0321BAC2">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10.4报价中的综合单价和合价全部采用人民币表示。</w:t>
      </w:r>
    </w:p>
    <w:p w14:paraId="508FD95D">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10.5</w:t>
      </w:r>
      <w:r>
        <w:rPr>
          <w:rFonts w:hint="eastAsia" w:ascii="仿宋" w:hAnsi="仿宋" w:eastAsia="仿宋" w:cs="仿宋"/>
          <w:b/>
          <w:bCs/>
          <w:color w:val="auto"/>
          <w:sz w:val="24"/>
          <w:szCs w:val="24"/>
          <w:lang w:val="en-US" w:eastAsia="zh-CN"/>
        </w:rPr>
        <w:t>本项目最高限价：100,000.00元</w:t>
      </w:r>
      <w:r>
        <w:rPr>
          <w:rFonts w:hint="eastAsia" w:ascii="仿宋" w:hAnsi="仿宋" w:eastAsia="仿宋" w:cs="仿宋"/>
          <w:color w:val="auto"/>
          <w:sz w:val="24"/>
          <w:szCs w:val="24"/>
          <w:lang w:val="en-US" w:eastAsia="zh-CN"/>
        </w:rPr>
        <w:t>。磋商报价大于或等于本项目最高限价的，按废标处理。</w:t>
      </w:r>
    </w:p>
    <w:p w14:paraId="3BFC4FD4">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10.6磋商小组认为投标人的报价明显低于其他通过符合性审查投标人的报价，有可能影响工程质量或者不能诚信履约的，应当要求其在评标过程合理的时间内提供书面说明，必要时提交相关证明材料；投标人不能证明其报价合理性的，磋商小组应当将其作为无效投标处理。</w:t>
      </w:r>
    </w:p>
    <w:p w14:paraId="4C027195">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.磋商货币</w:t>
      </w:r>
    </w:p>
    <w:p w14:paraId="41078388">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提供报价以人民币为货币单位。</w:t>
      </w:r>
    </w:p>
    <w:p w14:paraId="4BC9220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.响应文件填写说明</w:t>
      </w:r>
    </w:p>
    <w:p w14:paraId="2BAABF58">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应详细阅读磋商文件的全部内容。响应文件应对磋商文件中的内容做出实质性和完整性的响应。</w:t>
      </w:r>
    </w:p>
    <w:p w14:paraId="74F943B8">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未提供技术资料或提供资料不详的，磋商小组有权决定是否通知</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限期进行书面解释或提供相关证明材料。该</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在规定时间内未做出解释、作出的解释不合理或不能提供证明材料的，磋商小组有权作无效报价处理。</w:t>
      </w:r>
    </w:p>
    <w:p w14:paraId="5789D668">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.3</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必须保证响应文件所提供的全部资料真实可靠，并接受磋商小组对其中任何资料进一步审查的要求。</w:t>
      </w:r>
    </w:p>
    <w:p w14:paraId="0434E53C">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.4竞争性磋商响应文件应字迹清楚、内容齐全、不得涂改或增删。如有修改和增删，必须加盖</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公章及法定代表人或其授权代表签字。因竞争性磋商响应文件字迹模糊或表达不清所引起的不利后果由</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自行承担。</w:t>
      </w:r>
    </w:p>
    <w:p w14:paraId="687DD9E0">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.5</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之间不得相互串通报价，不得妨碍其他</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的公平竞争，不得损害采购单位或者其他</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的合法权益。</w:t>
      </w:r>
    </w:p>
    <w:p w14:paraId="3A36D233">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.响应文件的有效期</w:t>
      </w:r>
    </w:p>
    <w:p w14:paraId="4C7097A8">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.1磋商响应文件有效期为磋商之日起九十（90）个日历日（成交单位的磋商响应文件有效期与合同有效期一致）。</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的磋商响应文件有效期比磋商文件规定短的将被视为非响应性而予以拒绝。</w:t>
      </w:r>
    </w:p>
    <w:p w14:paraId="363C1085">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.2在特殊情况下，在原磋商响应文件有效期期满之前，</w:t>
      </w:r>
      <w:r>
        <w:rPr>
          <w:rFonts w:hint="eastAsia" w:ascii="仿宋" w:hAnsi="仿宋" w:eastAsia="仿宋" w:cs="仿宋"/>
          <w:color w:val="auto"/>
          <w:sz w:val="24"/>
          <w:szCs w:val="24"/>
          <w:lang w:eastAsia="zh-CN"/>
        </w:rPr>
        <w:t>采购单位</w:t>
      </w:r>
      <w:r>
        <w:rPr>
          <w:rFonts w:hint="eastAsia" w:ascii="仿宋" w:hAnsi="仿宋" w:eastAsia="仿宋" w:cs="仿宋"/>
          <w:color w:val="auto"/>
          <w:sz w:val="24"/>
          <w:szCs w:val="24"/>
        </w:rPr>
        <w:t>可征得</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同意延长磋商响应文件有效期。这种要求与答复均应为书面形式提交。</w:t>
      </w:r>
    </w:p>
    <w:p w14:paraId="318F704C">
      <w:pPr>
        <w:autoSpaceDE w:val="0"/>
        <w:autoSpaceDN w:val="0"/>
        <w:spacing w:line="440" w:lineRule="exact"/>
        <w:ind w:firstLine="480" w:firstLineChars="200"/>
        <w:rPr>
          <w:rFonts w:hint="eastAsia" w:ascii="仿宋" w:hAnsi="仿宋" w:eastAsia="仿宋" w:cs="仿宋"/>
          <w:color w:val="auto"/>
          <w:sz w:val="24"/>
          <w:szCs w:val="24"/>
        </w:rPr>
      </w:pPr>
      <w:bookmarkStart w:id="63" w:name="_Toc175033582"/>
      <w:bookmarkStart w:id="64" w:name="_Toc167591134"/>
      <w:bookmarkStart w:id="65" w:name="_Toc169838522"/>
      <w:bookmarkStart w:id="66" w:name="_Toc173549968"/>
      <w:bookmarkStart w:id="67" w:name="_Toc208337154"/>
      <w:bookmarkStart w:id="68" w:name="_Toc167590765"/>
      <w:bookmarkStart w:id="69" w:name="_Toc170980444"/>
      <w:bookmarkStart w:id="70" w:name="_Toc207897906"/>
      <w:bookmarkStart w:id="71" w:name="_Toc167849350"/>
      <w:bookmarkStart w:id="72" w:name="_Toc170980542"/>
      <w:bookmarkStart w:id="73" w:name="_Toc244623581"/>
      <w:bookmarkStart w:id="74" w:name="_Toc245657543"/>
      <w:bookmarkStart w:id="75" w:name="_Toc167591482"/>
      <w:bookmarkStart w:id="76" w:name="_Toc169846766"/>
      <w:bookmarkStart w:id="77" w:name="_Toc245176655"/>
      <w:bookmarkStart w:id="78" w:name="_Toc175032427"/>
      <w:bookmarkStart w:id="79" w:name="_Toc169846863"/>
      <w:bookmarkStart w:id="80" w:name="_Toc154482469"/>
      <w:bookmarkStart w:id="81" w:name="_Toc245658524"/>
      <w:bookmarkStart w:id="82" w:name="_Toc167591320"/>
      <w:bookmarkStart w:id="83" w:name="_Toc167591033"/>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．投标文件的提交</w:t>
      </w:r>
    </w:p>
    <w:p w14:paraId="3121D30C">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14.1</w:t>
      </w:r>
      <w:r>
        <w:rPr>
          <w:rFonts w:hint="eastAsia" w:ascii="仿宋" w:hAnsi="仿宋" w:eastAsia="仿宋" w:cs="仿宋"/>
          <w:color w:val="auto"/>
          <w:sz w:val="24"/>
          <w:szCs w:val="24"/>
          <w:lang w:eastAsia="zh-CN"/>
        </w:rPr>
        <w:t>磋商单位</w:t>
      </w:r>
      <w:r>
        <w:rPr>
          <w:rFonts w:hint="eastAsia" w:ascii="仿宋" w:hAnsi="仿宋" w:eastAsia="仿宋" w:cs="仿宋"/>
          <w:color w:val="auto"/>
          <w:sz w:val="24"/>
          <w:szCs w:val="24"/>
        </w:rPr>
        <w:t>应将</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响应文件的正本</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所有副本按以下要求进行密封：</w:t>
      </w:r>
    </w:p>
    <w:p w14:paraId="3185C334">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14.2</w:t>
      </w:r>
      <w:r>
        <w:rPr>
          <w:rFonts w:hint="eastAsia" w:ascii="仿宋" w:hAnsi="仿宋" w:eastAsia="仿宋" w:cs="仿宋"/>
          <w:color w:val="auto"/>
          <w:sz w:val="24"/>
          <w:szCs w:val="24"/>
        </w:rPr>
        <w:t>加封条密封，在封线处加盖公章、法定代表人章或其授权人代表</w:t>
      </w:r>
      <w:r>
        <w:rPr>
          <w:rFonts w:hint="eastAsia" w:ascii="仿宋" w:hAnsi="仿宋" w:eastAsia="仿宋" w:cs="仿宋"/>
          <w:color w:val="auto"/>
          <w:sz w:val="24"/>
          <w:szCs w:val="24"/>
          <w:lang w:eastAsia="zh-CN"/>
        </w:rPr>
        <w:t>签字</w:t>
      </w:r>
      <w:r>
        <w:rPr>
          <w:rFonts w:hint="eastAsia" w:ascii="仿宋" w:hAnsi="仿宋" w:eastAsia="仿宋" w:cs="仿宋"/>
          <w:color w:val="auto"/>
          <w:sz w:val="24"/>
          <w:szCs w:val="24"/>
        </w:rPr>
        <w:t>。</w:t>
      </w:r>
    </w:p>
    <w:p w14:paraId="6A44BBA1">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14.3</w:t>
      </w:r>
      <w:r>
        <w:rPr>
          <w:rFonts w:hint="eastAsia" w:ascii="仿宋" w:hAnsi="仿宋" w:eastAsia="仿宋" w:cs="仿宋"/>
          <w:color w:val="auto"/>
          <w:sz w:val="24"/>
          <w:szCs w:val="24"/>
        </w:rPr>
        <w:t>应标明项目名称，</w:t>
      </w:r>
      <w:r>
        <w:rPr>
          <w:rFonts w:hint="eastAsia" w:ascii="仿宋" w:hAnsi="仿宋" w:eastAsia="仿宋" w:cs="仿宋"/>
          <w:color w:val="auto"/>
          <w:sz w:val="24"/>
          <w:szCs w:val="24"/>
          <w:lang w:eastAsia="zh-CN"/>
        </w:rPr>
        <w:t>磋商单位</w:t>
      </w:r>
      <w:r>
        <w:rPr>
          <w:rFonts w:hint="eastAsia" w:ascii="仿宋" w:hAnsi="仿宋" w:eastAsia="仿宋" w:cs="仿宋"/>
          <w:color w:val="auto"/>
          <w:sz w:val="24"/>
          <w:szCs w:val="24"/>
        </w:rPr>
        <w:t>全称（公章）等内容。</w:t>
      </w:r>
    </w:p>
    <w:p w14:paraId="7B67980B">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14.4</w:t>
      </w:r>
      <w:r>
        <w:rPr>
          <w:rFonts w:hint="eastAsia" w:ascii="仿宋" w:hAnsi="仿宋" w:eastAsia="仿宋" w:cs="仿宋"/>
          <w:color w:val="auto"/>
          <w:sz w:val="24"/>
          <w:szCs w:val="24"/>
        </w:rPr>
        <w:t>如果</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响应文件未按要求密封和加写标记，造成</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响应文件过早启封或价格泄露等情况，招标机构概不负责。</w:t>
      </w:r>
    </w:p>
    <w:p w14:paraId="1609DEB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14.5</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组织机构收到</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响应文件的时间不得迟于竞争性</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文件规定的截止时间。在</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响应文件递交截止期后，</w:t>
      </w:r>
      <w:r>
        <w:rPr>
          <w:rFonts w:hint="eastAsia" w:ascii="仿宋" w:hAnsi="仿宋" w:eastAsia="仿宋" w:cs="仿宋"/>
          <w:color w:val="auto"/>
          <w:sz w:val="24"/>
          <w:szCs w:val="24"/>
          <w:lang w:eastAsia="zh-CN"/>
        </w:rPr>
        <w:t>磋商单位</w:t>
      </w:r>
      <w:r>
        <w:rPr>
          <w:rFonts w:hint="eastAsia" w:ascii="仿宋" w:hAnsi="仿宋" w:eastAsia="仿宋" w:cs="仿宋"/>
          <w:color w:val="auto"/>
          <w:sz w:val="24"/>
          <w:szCs w:val="24"/>
        </w:rPr>
        <w:t>递交的任何</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组织机构拒绝接收。</w:t>
      </w:r>
    </w:p>
    <w:p w14:paraId="7FE41307">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14.6</w:t>
      </w: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响应文件递交截止期前，经</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组织机构同意后，</w:t>
      </w:r>
      <w:r>
        <w:rPr>
          <w:rFonts w:hint="eastAsia" w:ascii="仿宋" w:hAnsi="仿宋" w:eastAsia="仿宋" w:cs="仿宋"/>
          <w:color w:val="auto"/>
          <w:sz w:val="24"/>
          <w:szCs w:val="24"/>
          <w:lang w:eastAsia="zh-CN"/>
        </w:rPr>
        <w:t>磋商单位</w:t>
      </w:r>
      <w:r>
        <w:rPr>
          <w:rFonts w:hint="eastAsia" w:ascii="仿宋" w:hAnsi="仿宋" w:eastAsia="仿宋" w:cs="仿宋"/>
          <w:color w:val="auto"/>
          <w:sz w:val="24"/>
          <w:szCs w:val="24"/>
        </w:rPr>
        <w:t>方可修改或撤回已送达的</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响应文件。修改或撤回的内容应按竞争性</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文件的规定编制、密封、标记和发送。并在内层封套上加注“修改”或“撤回”字样。</w:t>
      </w:r>
    </w:p>
    <w:p w14:paraId="383FA62D">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14.7</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响应文件递交截止期后，</w:t>
      </w:r>
      <w:r>
        <w:rPr>
          <w:rFonts w:hint="eastAsia" w:ascii="仿宋" w:hAnsi="仿宋" w:eastAsia="仿宋" w:cs="仿宋"/>
          <w:color w:val="auto"/>
          <w:sz w:val="24"/>
          <w:szCs w:val="24"/>
          <w:lang w:eastAsia="zh-CN"/>
        </w:rPr>
        <w:t>磋商单位</w:t>
      </w:r>
      <w:r>
        <w:rPr>
          <w:rFonts w:hint="eastAsia" w:ascii="仿宋" w:hAnsi="仿宋" w:eastAsia="仿宋" w:cs="仿宋"/>
          <w:color w:val="auto"/>
          <w:sz w:val="24"/>
          <w:szCs w:val="24"/>
        </w:rPr>
        <w:t>不得对其</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响应文件做任何修改。</w:t>
      </w:r>
    </w:p>
    <w:p w14:paraId="5CB44860">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14.8在磋商响应文件递交截止期后到竞争性磋商文件规定的磋商响应文件有效期满之间的这段时间内，磋商单位不得撤回其磋商,否则按有关规定处罚。</w:t>
      </w:r>
    </w:p>
    <w:p w14:paraId="3961E6A3">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14.9在评审过程中，由采购人代表和磋商组织机构代表共同审查磋商单位的资质证明文件，并通报磋商小组确认。</w:t>
      </w:r>
    </w:p>
    <w:p w14:paraId="5499C27D">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竞争性磋商响应文件的有效性</w:t>
      </w:r>
    </w:p>
    <w:p w14:paraId="16FB70F8">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15.1</w:t>
      </w:r>
      <w:r>
        <w:rPr>
          <w:rFonts w:hint="eastAsia" w:ascii="仿宋" w:hAnsi="仿宋" w:eastAsia="仿宋" w:cs="仿宋"/>
          <w:color w:val="auto"/>
          <w:sz w:val="24"/>
          <w:szCs w:val="24"/>
        </w:rPr>
        <w:t>响应文件有下列情况之一者将视为无效：</w:t>
      </w:r>
    </w:p>
    <w:p w14:paraId="3716B9F7">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（1）未加盖投标人公章和法定代表人或其授权代表签字或盖章的；</w:t>
      </w:r>
    </w:p>
    <w:p w14:paraId="5CD22A08">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（2）未按竞争性磋商文件要求提交资格证明文件或未通过竞争性磋商响应文件有效性审查的；</w:t>
      </w:r>
    </w:p>
    <w:p w14:paraId="0686BEAC">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（3）提交的竞争性磋商响应文件有效期短于竞争性磋商文件规定有效期的；</w:t>
      </w:r>
    </w:p>
    <w:p w14:paraId="485E9D0A">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（4）未按磋商小组要求对竞争性磋商响应文件进行澄清（说明或者更正）的；</w:t>
      </w:r>
    </w:p>
    <w:p w14:paraId="7F11FD06">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（5）磋商小组对竞争性磋商响应文件评审后，认为在有效性、完整性和响应程度方面没有实质性响应竞争性磋商文件的或有重大缺项漏项,明显不符合技术规格、技术标准的要求的；</w:t>
      </w:r>
    </w:p>
    <w:p w14:paraId="1ED31A1A">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（6）重新提交的竞争性磋商响应文件没有实质性响应竞争性磋商文件的。</w:t>
      </w:r>
    </w:p>
    <w:p w14:paraId="5099080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（7）投标单位针对同一项目递交两份或多份内容不同的竞争性磋商响应文件，未书面声明哪一份是有效的或出现选择性报价的；</w:t>
      </w:r>
    </w:p>
    <w:p w14:paraId="548A134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（8）磋商报价大于项目预算（或大于等于最高限价），或者磋商报价与市场价偏离较大，低于成本，形成不正当竞争的；</w:t>
      </w:r>
    </w:p>
    <w:p w14:paraId="51814A1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（9）在“信用中国”网站(www.creditchina.gov.cn)、中国政府采购网(www.ccgp.gov.cn )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投标人，采购机构将拒绝其参与政府采购活动。）；</w:t>
      </w:r>
    </w:p>
    <w:p w14:paraId="424B86D2">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（10）不符合现行法律法规和竞争性磋商文件规定的其他实质性要求的。</w:t>
      </w:r>
    </w:p>
    <w:p w14:paraId="5F1A4107">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15.2有下列情形之一的，视为供应商串通投标，其投标无效：</w:t>
      </w:r>
    </w:p>
    <w:p w14:paraId="0A14C6E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（1）不同投标人的竞争性磋商响应文件由同一单位或者个人编制；</w:t>
      </w:r>
    </w:p>
    <w:p w14:paraId="58BE3001">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（2）不同投标人委托同一单位或个人办理磋商事宜；</w:t>
      </w:r>
    </w:p>
    <w:p w14:paraId="60F7BF4D">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（3）不同投标人的竞争性磋商响应文件载明的项目管理成员或者联系人员为同一人；</w:t>
      </w:r>
    </w:p>
    <w:p w14:paraId="3523D884">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（4）不同投标人的竞争性磋商响应文件异常一致或者磋商报价呈规律性差异；</w:t>
      </w:r>
    </w:p>
    <w:p w14:paraId="61C25647">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（5）不同投标人的竞争性磋商响应文件互相混装；</w:t>
      </w:r>
    </w:p>
    <w:p w14:paraId="2728E2A1">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16</w:t>
      </w:r>
      <w:r>
        <w:rPr>
          <w:rFonts w:hint="eastAsia" w:ascii="仿宋" w:hAnsi="仿宋" w:eastAsia="仿宋" w:cs="仿宋"/>
          <w:color w:val="auto"/>
          <w:sz w:val="24"/>
          <w:szCs w:val="24"/>
        </w:rPr>
        <w:t>．磋商响应文件的修改和撤回</w:t>
      </w:r>
    </w:p>
    <w:p w14:paraId="34ED41C5">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16</w:t>
      </w: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在递交竞争性磋商响应文件后，磋商截止时间前，可以修改或撤回其竞争性磋商响应文件。但</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必须在规定的磋商截止期之前将修改或撤回的书面通知递交到</w:t>
      </w:r>
      <w:r>
        <w:rPr>
          <w:rFonts w:hint="eastAsia" w:ascii="仿宋" w:hAnsi="仿宋" w:eastAsia="仿宋" w:cs="仿宋"/>
          <w:color w:val="auto"/>
          <w:sz w:val="24"/>
          <w:szCs w:val="24"/>
          <w:lang w:eastAsia="zh-CN"/>
        </w:rPr>
        <w:t>采购机构</w:t>
      </w:r>
      <w:r>
        <w:rPr>
          <w:rFonts w:hint="eastAsia" w:ascii="仿宋" w:hAnsi="仿宋" w:eastAsia="仿宋" w:cs="仿宋"/>
          <w:color w:val="auto"/>
          <w:sz w:val="24"/>
          <w:szCs w:val="24"/>
        </w:rPr>
        <w:t>。</w:t>
      </w:r>
    </w:p>
    <w:p w14:paraId="4AD380B5">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16</w:t>
      </w:r>
      <w:r>
        <w:rPr>
          <w:rFonts w:hint="eastAsia" w:ascii="仿宋" w:hAnsi="仿宋" w:eastAsia="仿宋" w:cs="仿宋"/>
          <w:color w:val="auto"/>
          <w:sz w:val="24"/>
          <w:szCs w:val="24"/>
        </w:rPr>
        <w:t>.2在磋商截止日期之后，</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不得对其磋商响应文件做任何修改。从磋商截止期始至磋商文件确定的磋商响应文件有效期期满这段时间内，</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不得撤回其磋商响应文件，否则</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的失信行为将被纳入诚信记录。</w:t>
      </w:r>
    </w:p>
    <w:p w14:paraId="1B33C788">
      <w:pPr>
        <w:autoSpaceDE w:val="0"/>
        <w:autoSpaceDN w:val="0"/>
        <w:spacing w:line="440" w:lineRule="exact"/>
        <w:ind w:firstLine="480" w:firstLineChars="200"/>
        <w:rPr>
          <w:rFonts w:hint="eastAsia" w:ascii="仿宋" w:hAnsi="仿宋" w:eastAsia="仿宋" w:cs="仿宋"/>
          <w:color w:val="auto"/>
          <w:sz w:val="24"/>
          <w:szCs w:val="24"/>
        </w:rPr>
      </w:pPr>
    </w:p>
    <w:p w14:paraId="74073850">
      <w:pPr>
        <w:autoSpaceDE w:val="0"/>
        <w:autoSpaceDN w:val="0"/>
        <w:spacing w:line="440" w:lineRule="exact"/>
        <w:ind w:firstLine="482" w:firstLineChars="20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四</w:t>
      </w:r>
      <w:r>
        <w:rPr>
          <w:rFonts w:hint="eastAsia" w:ascii="仿宋" w:hAnsi="仿宋" w:eastAsia="仿宋" w:cs="仿宋"/>
          <w:b/>
          <w:bCs/>
          <w:color w:val="auto"/>
          <w:sz w:val="24"/>
          <w:szCs w:val="24"/>
        </w:rPr>
        <w:t>、磋商与评</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hint="eastAsia" w:ascii="仿宋" w:hAnsi="仿宋" w:eastAsia="仿宋" w:cs="仿宋"/>
          <w:b/>
          <w:bCs/>
          <w:color w:val="auto"/>
          <w:sz w:val="24"/>
          <w:szCs w:val="24"/>
        </w:rPr>
        <w:t>审</w:t>
      </w:r>
    </w:p>
    <w:p w14:paraId="79D9A6B2">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．磋商小组</w:t>
      </w:r>
    </w:p>
    <w:p w14:paraId="5F79AF13">
      <w:pPr>
        <w:autoSpaceDE w:val="0"/>
        <w:autoSpaceDN w:val="0"/>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17.1</w:t>
      </w:r>
      <w:r>
        <w:rPr>
          <w:rFonts w:hint="eastAsia" w:ascii="仿宋" w:hAnsi="仿宋" w:eastAsia="仿宋" w:cs="仿宋"/>
          <w:color w:val="auto"/>
          <w:sz w:val="24"/>
          <w:szCs w:val="24"/>
        </w:rPr>
        <w:t>采购单位将按照《政府采购法》、《政府采购货物和服务招标投标管理办法》及《政府采购竞争性磋商采购方式管理暂行办法》等有关规定组建磋商小组。</w:t>
      </w:r>
    </w:p>
    <w:p w14:paraId="6D484AE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.2磋商小组由</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代表及评审专家组成，评审专家从政府采购专家库中随机抽取产生。</w:t>
      </w:r>
    </w:p>
    <w:p w14:paraId="372DE4EA">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.3磋商小组负责磋商工作，对磋商响应文件进行审查和评估，并向</w:t>
      </w:r>
      <w:r>
        <w:rPr>
          <w:rFonts w:hint="eastAsia" w:ascii="仿宋" w:hAnsi="仿宋" w:eastAsia="仿宋" w:cs="仿宋"/>
          <w:color w:val="auto"/>
          <w:sz w:val="24"/>
          <w:szCs w:val="24"/>
          <w:lang w:eastAsia="zh-CN"/>
        </w:rPr>
        <w:t>采购单位</w:t>
      </w:r>
      <w:r>
        <w:rPr>
          <w:rFonts w:hint="eastAsia" w:ascii="仿宋" w:hAnsi="仿宋" w:eastAsia="仿宋" w:cs="仿宋"/>
          <w:color w:val="auto"/>
          <w:sz w:val="24"/>
          <w:szCs w:val="24"/>
        </w:rPr>
        <w:t>提交书面提交评审报告，推荐成交候选人。</w:t>
      </w:r>
    </w:p>
    <w:p w14:paraId="07294D40">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.4文件开启后，直到向成交的</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授予承包合同为止，凡与审查、澄清、评价和比较磋商的有关资料及授标意见等内容，磋商小组均不得向其他</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及与磋商无关的其他人透露。</w:t>
      </w:r>
    </w:p>
    <w:p w14:paraId="1A32EB7D">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18</w:t>
      </w:r>
      <w:r>
        <w:rPr>
          <w:rFonts w:hint="eastAsia" w:ascii="仿宋" w:hAnsi="仿宋" w:eastAsia="仿宋" w:cs="仿宋"/>
          <w:color w:val="auto"/>
          <w:sz w:val="24"/>
          <w:szCs w:val="24"/>
        </w:rPr>
        <w:t>.磋商办法及内容</w:t>
      </w:r>
    </w:p>
    <w:p w14:paraId="185B802D">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18</w:t>
      </w:r>
      <w:r>
        <w:rPr>
          <w:rFonts w:hint="eastAsia" w:ascii="仿宋" w:hAnsi="仿宋" w:eastAsia="仿宋" w:cs="仿宋"/>
          <w:color w:val="auto"/>
          <w:sz w:val="24"/>
          <w:szCs w:val="24"/>
        </w:rPr>
        <w:t>.1磋商原则：</w:t>
      </w:r>
    </w:p>
    <w:p w14:paraId="6CF19C6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（1）坚持磋商机会均等，信息公开，公平竞争的原则。  </w:t>
      </w:r>
    </w:p>
    <w:p w14:paraId="5F479157">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（2）坚持竞争性、经济实效性和公平性原则。</w:t>
      </w:r>
    </w:p>
    <w:p w14:paraId="786B6A0B">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（3）综合评估，择优选择技术方案优、业绩好、服务有保证的成交单位。</w:t>
      </w:r>
    </w:p>
    <w:p w14:paraId="6E9FD714">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18</w:t>
      </w:r>
      <w:r>
        <w:rPr>
          <w:rFonts w:hint="eastAsia" w:ascii="仿宋" w:hAnsi="仿宋" w:eastAsia="仿宋" w:cs="仿宋"/>
          <w:color w:val="auto"/>
          <w:sz w:val="24"/>
          <w:szCs w:val="24"/>
        </w:rPr>
        <w:t xml:space="preserve">.2磋商程序： </w:t>
      </w:r>
    </w:p>
    <w:p w14:paraId="07EC10E8">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磋商的全过程分为第一次报价、符合性审查、磋商过程、最后报价、最终评审五个阶段。第一次报价与最后报价均采取集中报价形式。</w:t>
      </w:r>
    </w:p>
    <w:p w14:paraId="1B88A042">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18</w:t>
      </w:r>
      <w:r>
        <w:rPr>
          <w:rFonts w:hint="eastAsia" w:ascii="仿宋" w:hAnsi="仿宋" w:eastAsia="仿宋" w:cs="仿宋"/>
          <w:color w:val="auto"/>
          <w:sz w:val="24"/>
          <w:szCs w:val="24"/>
        </w:rPr>
        <w:t>.2.1磋商报价依据规定均不予以公布。</w:t>
      </w:r>
      <w:r>
        <w:rPr>
          <w:rFonts w:hint="eastAsia" w:ascii="仿宋" w:hAnsi="仿宋" w:eastAsia="仿宋" w:cs="仿宋"/>
          <w:color w:val="auto"/>
          <w:sz w:val="24"/>
          <w:szCs w:val="24"/>
          <w:lang w:val="en-US" w:eastAsia="zh-CN"/>
        </w:rPr>
        <w:t>根据陕财办采资[2016]53号文件“不得在每轮磋商结束时公开供应商的报价”的规定。</w:t>
      </w:r>
    </w:p>
    <w:p w14:paraId="1CB01A16">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18</w:t>
      </w:r>
      <w:r>
        <w:rPr>
          <w:rFonts w:hint="eastAsia" w:ascii="仿宋" w:hAnsi="仿宋" w:eastAsia="仿宋" w:cs="仿宋"/>
          <w:color w:val="auto"/>
          <w:sz w:val="24"/>
          <w:szCs w:val="24"/>
        </w:rPr>
        <w:t>.2.2符合性评审：磋商小组对磋商响应文件的有效性、完整性和响应程度进行审查，出现下列情况的按无效文件处理。</w:t>
      </w:r>
    </w:p>
    <w:p w14:paraId="005DE04D">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（1）资质有效性评审：本次磋商所要求的必备资质证明文件，缺其中一项或某项达不到磋商要求，均按无效文件处理。</w:t>
      </w:r>
    </w:p>
    <w:p w14:paraId="633A0689">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（2）各</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未经过正常渠道购买竞争性磋商文件，或参加磋商的各</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名称与购买竞争性磋商文件时登记的单位名称不符。</w:t>
      </w:r>
    </w:p>
    <w:p w14:paraId="78911E97">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未提供法定代表人授权书（法定代表人直接参加磋商的除外）或授权书不符合竞争性磋商文件要求的。</w:t>
      </w:r>
    </w:p>
    <w:p w14:paraId="1DE92CE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（4）竞争性磋商响应文件要求加盖</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公章或签字处未执行文件规定、竞争性磋商响应文件有效期或有效期未能达到竞争性磋商文件的要求的。</w:t>
      </w:r>
    </w:p>
    <w:p w14:paraId="2D6F0F6F">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（5）提供虚假证明（包括第三方提供的虚假证明、证件），开具虚假业绩，除按无效文件处理外，按有关规定进行相应的处罚。</w:t>
      </w:r>
    </w:p>
    <w:p w14:paraId="1E813A2E">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）在重大项目履约过程中有不良记录，不能按期履约的。</w:t>
      </w:r>
    </w:p>
    <w:p w14:paraId="5112F6E9">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19.</w:t>
      </w:r>
      <w:r>
        <w:rPr>
          <w:rFonts w:hint="eastAsia" w:ascii="仿宋" w:hAnsi="仿宋" w:eastAsia="仿宋" w:cs="仿宋"/>
          <w:color w:val="auto"/>
          <w:sz w:val="24"/>
          <w:szCs w:val="24"/>
        </w:rPr>
        <w:t>资格审查</w:t>
      </w:r>
    </w:p>
    <w:p w14:paraId="52B125B9">
      <w:pPr>
        <w:autoSpaceDE w:val="0"/>
        <w:autoSpaceDN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19.1</w:t>
      </w:r>
      <w:r>
        <w:rPr>
          <w:rFonts w:hint="eastAsia" w:ascii="仿宋" w:hAnsi="仿宋" w:eastAsia="仿宋" w:cs="仿宋"/>
          <w:color w:val="auto"/>
          <w:sz w:val="24"/>
          <w:szCs w:val="24"/>
        </w:rPr>
        <w:t>资格审查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本次磋商所要求的必备资质证明文件，缺其中一项或某项达不到磋商要求，均按无效文件处理。</w:t>
      </w:r>
    </w:p>
    <w:p w14:paraId="7D1E10E1">
      <w:pPr>
        <w:autoSpaceDE w:val="0"/>
        <w:autoSpaceDN w:val="0"/>
        <w:spacing w:line="440" w:lineRule="exact"/>
        <w:ind w:firstLine="480" w:firstLineChars="200"/>
        <w:rPr>
          <w:rFonts w:hint="eastAsia" w:ascii="仿宋" w:hAnsi="仿宋" w:eastAsia="仿宋" w:cs="仿宋"/>
          <w:color w:val="auto"/>
          <w:sz w:val="24"/>
          <w:szCs w:val="24"/>
        </w:rPr>
      </w:pPr>
    </w:p>
    <w:tbl>
      <w:tblPr>
        <w:tblStyle w:val="29"/>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963"/>
        <w:gridCol w:w="6347"/>
      </w:tblGrid>
      <w:tr w14:paraId="76E4B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blHeader/>
          <w:jc w:val="center"/>
        </w:trPr>
        <w:tc>
          <w:tcPr>
            <w:tcW w:w="848" w:type="dxa"/>
            <w:vMerge w:val="restart"/>
            <w:noWrap w:val="0"/>
            <w:vAlign w:val="center"/>
          </w:tcPr>
          <w:p w14:paraId="47CB8FE8">
            <w:pPr>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资格</w:t>
            </w:r>
          </w:p>
          <w:p w14:paraId="122008A6">
            <w:pPr>
              <w:spacing w:line="400" w:lineRule="exact"/>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审查</w:t>
            </w:r>
          </w:p>
        </w:tc>
        <w:tc>
          <w:tcPr>
            <w:tcW w:w="1963" w:type="dxa"/>
            <w:noWrap w:val="0"/>
            <w:vAlign w:val="center"/>
          </w:tcPr>
          <w:p w14:paraId="0D49DA4E">
            <w:pPr>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评审因素</w:t>
            </w:r>
          </w:p>
        </w:tc>
        <w:tc>
          <w:tcPr>
            <w:tcW w:w="6347" w:type="dxa"/>
            <w:noWrap w:val="0"/>
            <w:vAlign w:val="center"/>
          </w:tcPr>
          <w:p w14:paraId="7D1E9DE5">
            <w:pPr>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评审标准</w:t>
            </w:r>
          </w:p>
        </w:tc>
      </w:tr>
      <w:tr w14:paraId="38C5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3" w:hRule="exact"/>
          <w:jc w:val="center"/>
        </w:trPr>
        <w:tc>
          <w:tcPr>
            <w:tcW w:w="848" w:type="dxa"/>
            <w:vMerge w:val="continue"/>
            <w:noWrap w:val="0"/>
            <w:vAlign w:val="center"/>
          </w:tcPr>
          <w:p w14:paraId="693E48CC">
            <w:pPr>
              <w:spacing w:line="400" w:lineRule="exact"/>
              <w:jc w:val="center"/>
              <w:rPr>
                <w:rFonts w:hint="eastAsia" w:ascii="仿宋" w:hAnsi="仿宋" w:eastAsia="仿宋" w:cs="仿宋"/>
                <w:color w:val="auto"/>
                <w:sz w:val="24"/>
                <w:szCs w:val="24"/>
              </w:rPr>
            </w:pPr>
          </w:p>
        </w:tc>
        <w:tc>
          <w:tcPr>
            <w:tcW w:w="1963" w:type="dxa"/>
            <w:noWrap w:val="0"/>
            <w:vAlign w:val="center"/>
          </w:tcPr>
          <w:p w14:paraId="399CD60C">
            <w:pPr>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有效的主体资格证明</w:t>
            </w:r>
          </w:p>
        </w:tc>
        <w:tc>
          <w:tcPr>
            <w:tcW w:w="6347" w:type="dxa"/>
            <w:noWrap w:val="0"/>
            <w:vAlign w:val="center"/>
          </w:tcPr>
          <w:p w14:paraId="11F43E1E">
            <w:pPr>
              <w:spacing w:line="40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具有独立承担民事责任能力的法人、其他组织或自然人，提供合法有效的营业执照/事业单位法人证书/专业服务机构执业许可证/民办非企业单位登记证书等相关证明，自然人参与的提供其身份证明；</w:t>
            </w:r>
          </w:p>
        </w:tc>
      </w:tr>
      <w:tr w14:paraId="764E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848" w:type="dxa"/>
            <w:vMerge w:val="continue"/>
            <w:noWrap w:val="0"/>
            <w:vAlign w:val="center"/>
          </w:tcPr>
          <w:p w14:paraId="3CF09064">
            <w:pPr>
              <w:spacing w:line="400" w:lineRule="exact"/>
              <w:jc w:val="center"/>
              <w:rPr>
                <w:rFonts w:hint="eastAsia" w:ascii="仿宋" w:hAnsi="仿宋" w:eastAsia="仿宋" w:cs="仿宋"/>
                <w:color w:val="auto"/>
                <w:sz w:val="24"/>
                <w:szCs w:val="24"/>
                <w:lang w:eastAsia="zh-CN"/>
              </w:rPr>
            </w:pPr>
          </w:p>
        </w:tc>
        <w:tc>
          <w:tcPr>
            <w:tcW w:w="1963" w:type="dxa"/>
            <w:noWrap w:val="0"/>
            <w:vAlign w:val="center"/>
          </w:tcPr>
          <w:p w14:paraId="290A6622">
            <w:pPr>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 法定代表人授权</w:t>
            </w:r>
            <w:r>
              <w:rPr>
                <w:rFonts w:hint="eastAsia" w:ascii="仿宋" w:hAnsi="仿宋" w:eastAsia="仿宋" w:cs="仿宋"/>
                <w:b/>
                <w:bCs/>
                <w:color w:val="auto"/>
                <w:sz w:val="24"/>
                <w:szCs w:val="24"/>
                <w:lang w:val="en-US" w:eastAsia="zh-CN"/>
              </w:rPr>
              <w:t>委托</w:t>
            </w:r>
            <w:r>
              <w:rPr>
                <w:rFonts w:hint="eastAsia" w:ascii="仿宋" w:hAnsi="仿宋" w:eastAsia="仿宋" w:cs="仿宋"/>
                <w:b/>
                <w:bCs/>
                <w:color w:val="auto"/>
                <w:sz w:val="24"/>
                <w:szCs w:val="24"/>
              </w:rPr>
              <w:t>书</w:t>
            </w:r>
          </w:p>
        </w:tc>
        <w:tc>
          <w:tcPr>
            <w:tcW w:w="6347" w:type="dxa"/>
            <w:noWrap w:val="0"/>
            <w:vAlign w:val="center"/>
          </w:tcPr>
          <w:p w14:paraId="1CB58F60">
            <w:pPr>
              <w:numPr>
                <w:ilvl w:val="0"/>
                <w:numId w:val="0"/>
              </w:numPr>
              <w:ind w:leftChars="0" w:firstLine="480" w:firstLineChars="200"/>
              <w:rPr>
                <w:rFonts w:hint="eastAsia" w:ascii="仿宋" w:hAnsi="仿宋" w:eastAsia="仿宋" w:cs="仿宋"/>
                <w:color w:val="auto"/>
                <w:sz w:val="24"/>
                <w:szCs w:val="24"/>
              </w:rPr>
            </w:pPr>
            <w:r>
              <w:rPr>
                <w:rFonts w:hint="eastAsia" w:ascii="仿宋" w:hAnsi="仿宋" w:eastAsia="仿宋" w:cs="仿宋"/>
                <w:bCs/>
                <w:color w:val="auto"/>
                <w:kern w:val="0"/>
                <w:sz w:val="24"/>
                <w:szCs w:val="24"/>
                <w:lang w:val="en-US" w:eastAsia="zh-CN" w:bidi="ar-SA"/>
              </w:rPr>
              <w:t>投标供应商应授权合法的人员参加投标：法定代表人直接参加投标，须出具法定代表人身份证；法定代表人授权代表参加投标，须出具法定代表人授权书及授权代表身份证（非法人投标供应商参照执行）；</w:t>
            </w:r>
          </w:p>
        </w:tc>
      </w:tr>
      <w:tr w14:paraId="0E82C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848" w:type="dxa"/>
            <w:vMerge w:val="continue"/>
            <w:noWrap w:val="0"/>
            <w:vAlign w:val="center"/>
          </w:tcPr>
          <w:p w14:paraId="3DD24DE4">
            <w:pPr>
              <w:spacing w:line="400" w:lineRule="exact"/>
              <w:jc w:val="center"/>
              <w:rPr>
                <w:rFonts w:hint="eastAsia" w:ascii="仿宋" w:hAnsi="仿宋" w:eastAsia="仿宋" w:cs="仿宋"/>
                <w:color w:val="auto"/>
                <w:sz w:val="24"/>
                <w:szCs w:val="24"/>
                <w:lang w:eastAsia="zh-CN"/>
              </w:rPr>
            </w:pPr>
          </w:p>
        </w:tc>
        <w:tc>
          <w:tcPr>
            <w:tcW w:w="1963" w:type="dxa"/>
            <w:noWrap w:val="0"/>
            <w:vAlign w:val="center"/>
          </w:tcPr>
          <w:p w14:paraId="7FACAF81">
            <w:pPr>
              <w:spacing w:line="400" w:lineRule="exact"/>
              <w:jc w:val="center"/>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资质要求</w:t>
            </w:r>
          </w:p>
        </w:tc>
        <w:tc>
          <w:tcPr>
            <w:tcW w:w="6347" w:type="dxa"/>
            <w:noWrap w:val="0"/>
            <w:vAlign w:val="center"/>
          </w:tcPr>
          <w:p w14:paraId="347E084C">
            <w:pPr>
              <w:numPr>
                <w:ilvl w:val="0"/>
                <w:numId w:val="0"/>
              </w:numPr>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供应商须具备行政主管部门颁发的《地质灾害评估和治理工程勘查设计资质甲级》或《地质灾害危险性评估甲级及地质灾害防治勘查甲级资质》；</w:t>
            </w:r>
          </w:p>
        </w:tc>
      </w:tr>
      <w:tr w14:paraId="51FC1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3" w:hRule="exact"/>
          <w:jc w:val="center"/>
        </w:trPr>
        <w:tc>
          <w:tcPr>
            <w:tcW w:w="848" w:type="dxa"/>
            <w:vMerge w:val="continue"/>
            <w:noWrap w:val="0"/>
            <w:vAlign w:val="center"/>
          </w:tcPr>
          <w:p w14:paraId="4640559B">
            <w:pPr>
              <w:spacing w:line="400" w:lineRule="exact"/>
              <w:jc w:val="center"/>
              <w:rPr>
                <w:rFonts w:hint="eastAsia" w:ascii="仿宋" w:hAnsi="仿宋" w:eastAsia="仿宋" w:cs="仿宋"/>
                <w:color w:val="auto"/>
                <w:sz w:val="24"/>
                <w:szCs w:val="24"/>
                <w:lang w:eastAsia="zh-CN"/>
              </w:rPr>
            </w:pPr>
          </w:p>
        </w:tc>
        <w:tc>
          <w:tcPr>
            <w:tcW w:w="1963" w:type="dxa"/>
            <w:noWrap w:val="0"/>
            <w:vAlign w:val="center"/>
          </w:tcPr>
          <w:p w14:paraId="116B8E90">
            <w:pPr>
              <w:spacing w:before="78" w:line="184" w:lineRule="auto"/>
              <w:ind w:firstLine="187"/>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财务状况</w:t>
            </w:r>
          </w:p>
        </w:tc>
        <w:tc>
          <w:tcPr>
            <w:tcW w:w="6347" w:type="dxa"/>
            <w:noWrap w:val="0"/>
            <w:vAlign w:val="center"/>
          </w:tcPr>
          <w:p w14:paraId="755E401C">
            <w:pPr>
              <w:spacing w:line="40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bCs/>
                <w:color w:val="auto"/>
                <w:kern w:val="0"/>
                <w:sz w:val="24"/>
                <w:szCs w:val="24"/>
                <w:lang w:val="en-US" w:eastAsia="zh-CN" w:bidi="ar-SA"/>
              </w:rPr>
              <w:t>提供2024年度或2025年度经审计的财务审计报告（至少包括审计报告、资产负债表和利润表，成立时间至提交投标文件截止时间不足一年的可提供成立后任意时段的资产负债表）；或其开标时间前三个月内基本存款账户开户银行出具的资信证明；</w:t>
            </w:r>
          </w:p>
        </w:tc>
      </w:tr>
      <w:tr w14:paraId="22B0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exact"/>
          <w:jc w:val="center"/>
        </w:trPr>
        <w:tc>
          <w:tcPr>
            <w:tcW w:w="848" w:type="dxa"/>
            <w:vMerge w:val="continue"/>
            <w:noWrap w:val="0"/>
            <w:vAlign w:val="center"/>
          </w:tcPr>
          <w:p w14:paraId="0D223D0B">
            <w:pPr>
              <w:spacing w:line="400" w:lineRule="exact"/>
              <w:jc w:val="center"/>
              <w:rPr>
                <w:rFonts w:hint="eastAsia" w:ascii="仿宋" w:hAnsi="仿宋" w:eastAsia="仿宋" w:cs="仿宋"/>
                <w:color w:val="auto"/>
                <w:sz w:val="24"/>
                <w:szCs w:val="24"/>
                <w:lang w:eastAsia="zh-CN"/>
              </w:rPr>
            </w:pPr>
          </w:p>
        </w:tc>
        <w:tc>
          <w:tcPr>
            <w:tcW w:w="1963" w:type="dxa"/>
            <w:noWrap w:val="0"/>
            <w:vAlign w:val="center"/>
          </w:tcPr>
          <w:p w14:paraId="1B60CACA">
            <w:pPr>
              <w:spacing w:before="78" w:line="184" w:lineRule="auto"/>
              <w:ind w:firstLine="187"/>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税收缴纳证明</w:t>
            </w:r>
          </w:p>
        </w:tc>
        <w:tc>
          <w:tcPr>
            <w:tcW w:w="6347" w:type="dxa"/>
            <w:noWrap w:val="0"/>
            <w:vAlign w:val="center"/>
          </w:tcPr>
          <w:p w14:paraId="71B449B1">
            <w:pPr>
              <w:spacing w:line="40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bCs/>
                <w:color w:val="auto"/>
                <w:kern w:val="0"/>
                <w:sz w:val="24"/>
                <w:szCs w:val="24"/>
                <w:lang w:val="en-US" w:eastAsia="zh-CN" w:bidi="ar-SA"/>
              </w:rPr>
              <w:t>提供开标截止时间前12个月内已缴纳的任意1个月的企业完税证明，企业完税证明上应有代收机构或税务机关的公章或业务专用章。依法免税或新成立的供应商应提供相关文件证明；</w:t>
            </w:r>
            <w:r>
              <w:rPr>
                <w:rFonts w:hint="eastAsia" w:ascii="仿宋" w:hAnsi="仿宋" w:eastAsia="仿宋" w:cs="仿宋"/>
                <w:bCs/>
                <w:color w:val="auto"/>
                <w:kern w:val="0"/>
                <w:sz w:val="24"/>
                <w:szCs w:val="24"/>
                <w:lang w:val="en-US" w:eastAsia="zh-CN" w:bidi="ar-SA"/>
              </w:rPr>
              <w:br w:type="textWrapping"/>
            </w:r>
          </w:p>
        </w:tc>
      </w:tr>
      <w:tr w14:paraId="1B14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exact"/>
          <w:jc w:val="center"/>
        </w:trPr>
        <w:tc>
          <w:tcPr>
            <w:tcW w:w="848" w:type="dxa"/>
            <w:vMerge w:val="continue"/>
            <w:noWrap w:val="0"/>
            <w:vAlign w:val="center"/>
          </w:tcPr>
          <w:p w14:paraId="4CCD5F4F">
            <w:pPr>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                                                                                                                       </w:t>
            </w:r>
          </w:p>
        </w:tc>
        <w:tc>
          <w:tcPr>
            <w:tcW w:w="1963" w:type="dxa"/>
            <w:noWrap w:val="0"/>
            <w:vAlign w:val="center"/>
          </w:tcPr>
          <w:p w14:paraId="18D8E7E8">
            <w:pPr>
              <w:spacing w:before="78" w:line="184" w:lineRule="auto"/>
              <w:ind w:firstLine="187"/>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社会保障资金缴纳证明</w:t>
            </w:r>
          </w:p>
        </w:tc>
        <w:tc>
          <w:tcPr>
            <w:tcW w:w="6347" w:type="dxa"/>
            <w:noWrap w:val="0"/>
            <w:vAlign w:val="top"/>
          </w:tcPr>
          <w:p w14:paraId="7E3F4F2D">
            <w:pPr>
              <w:spacing w:line="40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bCs/>
                <w:color w:val="auto"/>
                <w:kern w:val="0"/>
                <w:sz w:val="24"/>
                <w:szCs w:val="24"/>
                <w:lang w:val="en-US" w:eastAsia="zh-CN" w:bidi="ar-SA"/>
              </w:rPr>
              <w:t>提供开标截止时间前12个月内已缴存的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p>
        </w:tc>
      </w:tr>
      <w:tr w14:paraId="0058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exact"/>
          <w:jc w:val="center"/>
        </w:trPr>
        <w:tc>
          <w:tcPr>
            <w:tcW w:w="848" w:type="dxa"/>
            <w:vMerge w:val="continue"/>
            <w:noWrap w:val="0"/>
            <w:vAlign w:val="top"/>
          </w:tcPr>
          <w:p w14:paraId="343CE43D">
            <w:pPr>
              <w:spacing w:line="360" w:lineRule="auto"/>
              <w:rPr>
                <w:rFonts w:hint="eastAsia" w:ascii="仿宋" w:hAnsi="仿宋" w:eastAsia="仿宋" w:cs="仿宋"/>
                <w:color w:val="auto"/>
                <w:sz w:val="24"/>
                <w:szCs w:val="24"/>
              </w:rPr>
            </w:pPr>
          </w:p>
        </w:tc>
        <w:tc>
          <w:tcPr>
            <w:tcW w:w="1963" w:type="dxa"/>
            <w:noWrap w:val="0"/>
            <w:vAlign w:val="center"/>
          </w:tcPr>
          <w:p w14:paraId="42F12399">
            <w:pPr>
              <w:spacing w:line="400" w:lineRule="exact"/>
              <w:jc w:val="both"/>
              <w:rPr>
                <w:rFonts w:hint="eastAsia" w:ascii="仿宋" w:hAnsi="仿宋" w:eastAsia="仿宋" w:cs="仿宋"/>
                <w:b/>
                <w:bCs/>
                <w:color w:val="auto"/>
                <w:kern w:val="2"/>
                <w:sz w:val="24"/>
                <w:szCs w:val="24"/>
                <w:shd w:val="clear" w:color="auto" w:fill="FFFFFF"/>
                <w:lang w:val="en-US" w:eastAsia="zh-CN" w:bidi="ar-SA"/>
              </w:rPr>
            </w:pPr>
            <w:r>
              <w:rPr>
                <w:rFonts w:hint="eastAsia" w:ascii="仿宋" w:hAnsi="仿宋" w:eastAsia="仿宋" w:cs="仿宋"/>
                <w:b/>
                <w:bCs/>
                <w:color w:val="auto"/>
                <w:kern w:val="2"/>
                <w:sz w:val="24"/>
                <w:szCs w:val="24"/>
                <w:shd w:val="clear" w:color="auto" w:fill="FFFFFF"/>
                <w:lang w:val="en-US" w:eastAsia="zh-CN" w:bidi="ar-SA"/>
              </w:rPr>
              <w:t>三年内无重大违法记录的书面声明</w:t>
            </w:r>
          </w:p>
        </w:tc>
        <w:tc>
          <w:tcPr>
            <w:tcW w:w="6347" w:type="dxa"/>
            <w:noWrap w:val="0"/>
            <w:vAlign w:val="top"/>
          </w:tcPr>
          <w:p w14:paraId="1C254682">
            <w:pPr>
              <w:spacing w:line="400" w:lineRule="exact"/>
              <w:ind w:firstLine="480" w:firstLineChars="200"/>
              <w:jc w:val="both"/>
              <w:rPr>
                <w:rFonts w:hint="eastAsia" w:ascii="仿宋" w:hAnsi="仿宋" w:eastAsia="仿宋" w:cs="仿宋"/>
                <w:color w:val="auto"/>
                <w:kern w:val="2"/>
                <w:sz w:val="24"/>
                <w:szCs w:val="24"/>
                <w:shd w:val="clear" w:color="auto" w:fill="FFFFFF"/>
                <w:lang w:val="en-US" w:eastAsia="zh-CN" w:bidi="ar-SA"/>
              </w:rPr>
            </w:pPr>
            <w:r>
              <w:rPr>
                <w:rFonts w:hint="eastAsia" w:ascii="仿宋" w:hAnsi="仿宋" w:eastAsia="仿宋" w:cs="仿宋"/>
                <w:color w:val="auto"/>
                <w:sz w:val="24"/>
                <w:szCs w:val="24"/>
                <w:lang w:val="en-US" w:eastAsia="zh-CN"/>
              </w:rPr>
              <w:t>参加本次政府采购活动前三年内在经营活动中没有重大违纪，以及未被列入失信被执行人、重大税收违法案件当事人名单、政府采购严重违法失信行为记录名单的书面声明；</w:t>
            </w:r>
          </w:p>
        </w:tc>
      </w:tr>
      <w:tr w14:paraId="270DB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exact"/>
          <w:jc w:val="center"/>
        </w:trPr>
        <w:tc>
          <w:tcPr>
            <w:tcW w:w="848" w:type="dxa"/>
            <w:vMerge w:val="restart"/>
            <w:noWrap w:val="0"/>
            <w:vAlign w:val="top"/>
          </w:tcPr>
          <w:p w14:paraId="7658D386">
            <w:pPr>
              <w:spacing w:line="360" w:lineRule="auto"/>
              <w:jc w:val="center"/>
              <w:rPr>
                <w:rFonts w:hint="eastAsia" w:ascii="仿宋" w:hAnsi="仿宋" w:eastAsia="仿宋" w:cs="仿宋"/>
                <w:b/>
                <w:bCs/>
                <w:color w:val="auto"/>
                <w:sz w:val="24"/>
                <w:szCs w:val="24"/>
                <w:lang w:eastAsia="zh-CN"/>
              </w:rPr>
            </w:pPr>
          </w:p>
          <w:p w14:paraId="273850F8">
            <w:pPr>
              <w:spacing w:line="360" w:lineRule="auto"/>
              <w:jc w:val="center"/>
              <w:rPr>
                <w:rFonts w:hint="eastAsia" w:ascii="仿宋" w:hAnsi="仿宋" w:eastAsia="仿宋" w:cs="仿宋"/>
                <w:b/>
                <w:bCs/>
                <w:color w:val="auto"/>
                <w:sz w:val="24"/>
                <w:szCs w:val="24"/>
                <w:lang w:eastAsia="zh-CN"/>
              </w:rPr>
            </w:pPr>
          </w:p>
          <w:p w14:paraId="6A161041">
            <w:pPr>
              <w:spacing w:line="360" w:lineRule="auto"/>
              <w:jc w:val="center"/>
              <w:rPr>
                <w:rFonts w:hint="eastAsia" w:ascii="仿宋" w:hAnsi="仿宋" w:eastAsia="仿宋" w:cs="仿宋"/>
                <w:b/>
                <w:bCs/>
                <w:color w:val="auto"/>
                <w:sz w:val="24"/>
                <w:szCs w:val="24"/>
                <w:lang w:eastAsia="zh-CN"/>
              </w:rPr>
            </w:pPr>
          </w:p>
          <w:p w14:paraId="4DF69581">
            <w:pPr>
              <w:spacing w:line="360" w:lineRule="auto"/>
              <w:jc w:val="center"/>
              <w:rPr>
                <w:rFonts w:hint="eastAsia" w:ascii="仿宋" w:hAnsi="仿宋" w:eastAsia="仿宋" w:cs="仿宋"/>
                <w:b/>
                <w:bCs/>
                <w:color w:val="auto"/>
                <w:sz w:val="24"/>
                <w:szCs w:val="24"/>
                <w:lang w:eastAsia="zh-CN"/>
              </w:rPr>
            </w:pPr>
          </w:p>
          <w:p w14:paraId="4547F4AD">
            <w:pPr>
              <w:spacing w:line="360" w:lineRule="auto"/>
              <w:jc w:val="center"/>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资格</w:t>
            </w:r>
          </w:p>
          <w:p w14:paraId="392D133A">
            <w:pPr>
              <w:spacing w:line="360" w:lineRule="auto"/>
              <w:jc w:val="center"/>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审查</w:t>
            </w:r>
          </w:p>
        </w:tc>
        <w:tc>
          <w:tcPr>
            <w:tcW w:w="1963" w:type="dxa"/>
            <w:noWrap w:val="0"/>
            <w:vAlign w:val="center"/>
          </w:tcPr>
          <w:p w14:paraId="4D644F8D">
            <w:pPr>
              <w:numPr>
                <w:ilvl w:val="0"/>
                <w:numId w:val="0"/>
              </w:numPr>
              <w:spacing w:line="400" w:lineRule="exact"/>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信用记录</w:t>
            </w:r>
          </w:p>
        </w:tc>
        <w:tc>
          <w:tcPr>
            <w:tcW w:w="6347" w:type="dxa"/>
            <w:noWrap w:val="0"/>
            <w:vAlign w:val="top"/>
          </w:tcPr>
          <w:p w14:paraId="5C52521D">
            <w:pPr>
              <w:numPr>
                <w:ilvl w:val="0"/>
                <w:numId w:val="0"/>
              </w:numPr>
              <w:spacing w:line="400" w:lineRule="exact"/>
              <w:ind w:left="0" w:leftChars="0"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供应商未被列入信用中国网站(www.creditchina.gov.cn）“失信被执行人、重大税收违法失信主体”；不处于中国政府采购网(www.ccgp.gov.cn）“政府采购严重违法失信行为信息记录 ”中的禁止参加政府采购活动期间；</w:t>
            </w:r>
          </w:p>
        </w:tc>
      </w:tr>
      <w:tr w14:paraId="3247A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exact"/>
          <w:jc w:val="center"/>
        </w:trPr>
        <w:tc>
          <w:tcPr>
            <w:tcW w:w="848" w:type="dxa"/>
            <w:vMerge w:val="continue"/>
            <w:noWrap w:val="0"/>
            <w:vAlign w:val="top"/>
          </w:tcPr>
          <w:p w14:paraId="082C6C56">
            <w:pPr>
              <w:spacing w:line="360" w:lineRule="auto"/>
              <w:rPr>
                <w:rFonts w:hint="eastAsia" w:ascii="仿宋" w:hAnsi="仿宋" w:eastAsia="仿宋" w:cs="仿宋"/>
                <w:color w:val="auto"/>
                <w:sz w:val="24"/>
                <w:szCs w:val="24"/>
              </w:rPr>
            </w:pPr>
          </w:p>
        </w:tc>
        <w:tc>
          <w:tcPr>
            <w:tcW w:w="1963" w:type="dxa"/>
            <w:noWrap w:val="0"/>
            <w:vAlign w:val="center"/>
          </w:tcPr>
          <w:p w14:paraId="3CDB32FA">
            <w:pPr>
              <w:spacing w:line="400" w:lineRule="exact"/>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专业技术能力的书面声明</w:t>
            </w:r>
          </w:p>
        </w:tc>
        <w:tc>
          <w:tcPr>
            <w:tcW w:w="6347" w:type="dxa"/>
            <w:noWrap w:val="0"/>
            <w:vAlign w:val="top"/>
          </w:tcPr>
          <w:p w14:paraId="5F478C79">
            <w:pPr>
              <w:spacing w:line="400" w:lineRule="exact"/>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具备履行合同所必需的设备和专业技术能力的书面声明；</w:t>
            </w:r>
          </w:p>
        </w:tc>
      </w:tr>
      <w:tr w14:paraId="1FD71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exact"/>
          <w:jc w:val="center"/>
        </w:trPr>
        <w:tc>
          <w:tcPr>
            <w:tcW w:w="848" w:type="dxa"/>
            <w:vMerge w:val="continue"/>
            <w:noWrap w:val="0"/>
            <w:vAlign w:val="top"/>
          </w:tcPr>
          <w:p w14:paraId="04452D81">
            <w:pPr>
              <w:spacing w:line="360" w:lineRule="auto"/>
              <w:rPr>
                <w:rFonts w:hint="eastAsia" w:ascii="仿宋" w:hAnsi="仿宋" w:eastAsia="仿宋" w:cs="仿宋"/>
                <w:color w:val="auto"/>
                <w:sz w:val="24"/>
                <w:szCs w:val="24"/>
              </w:rPr>
            </w:pPr>
          </w:p>
        </w:tc>
        <w:tc>
          <w:tcPr>
            <w:tcW w:w="1963" w:type="dxa"/>
            <w:noWrap w:val="0"/>
            <w:vAlign w:val="center"/>
          </w:tcPr>
          <w:p w14:paraId="6CFB6809">
            <w:pPr>
              <w:spacing w:line="400" w:lineRule="exact"/>
              <w:jc w:val="center"/>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中小企业声明函</w:t>
            </w:r>
          </w:p>
        </w:tc>
        <w:tc>
          <w:tcPr>
            <w:tcW w:w="6347" w:type="dxa"/>
            <w:noWrap w:val="0"/>
            <w:vAlign w:val="top"/>
          </w:tcPr>
          <w:p w14:paraId="5B0E38C0">
            <w:pPr>
              <w:spacing w:line="40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bCs/>
                <w:color w:val="auto"/>
                <w:kern w:val="0"/>
                <w:sz w:val="24"/>
                <w:szCs w:val="24"/>
                <w:lang w:val="en-US" w:eastAsia="zh-CN" w:bidi="ar-SA"/>
              </w:rPr>
              <w:t>本项目专门面向中小企业采购，供应商须为中小微企业或监狱企业或残疾人福利性单位；须提供中小企业声明函或残疾人福利性单位声明函或监狱企业证明文件；</w:t>
            </w:r>
          </w:p>
        </w:tc>
      </w:tr>
      <w:tr w14:paraId="1EFB1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exact"/>
          <w:jc w:val="center"/>
        </w:trPr>
        <w:tc>
          <w:tcPr>
            <w:tcW w:w="848" w:type="dxa"/>
            <w:vMerge w:val="continue"/>
            <w:noWrap w:val="0"/>
            <w:vAlign w:val="top"/>
          </w:tcPr>
          <w:p w14:paraId="3E362F82">
            <w:pPr>
              <w:spacing w:line="360" w:lineRule="auto"/>
              <w:rPr>
                <w:rFonts w:hint="eastAsia" w:ascii="仿宋" w:hAnsi="仿宋" w:eastAsia="仿宋" w:cs="仿宋"/>
                <w:color w:val="auto"/>
                <w:sz w:val="24"/>
                <w:szCs w:val="24"/>
              </w:rPr>
            </w:pPr>
          </w:p>
        </w:tc>
        <w:tc>
          <w:tcPr>
            <w:tcW w:w="1963" w:type="dxa"/>
            <w:noWrap w:val="0"/>
            <w:vAlign w:val="center"/>
          </w:tcPr>
          <w:p w14:paraId="056CFC5E">
            <w:pPr>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非</w:t>
            </w:r>
            <w:r>
              <w:rPr>
                <w:rFonts w:hint="eastAsia" w:ascii="仿宋" w:hAnsi="仿宋" w:eastAsia="仿宋" w:cs="仿宋"/>
                <w:b/>
                <w:bCs/>
                <w:color w:val="auto"/>
                <w:sz w:val="24"/>
                <w:szCs w:val="24"/>
                <w:lang w:eastAsia="zh-CN"/>
              </w:rPr>
              <w:t>联合体</w:t>
            </w:r>
            <w:r>
              <w:rPr>
                <w:rFonts w:hint="eastAsia" w:ascii="仿宋" w:hAnsi="仿宋" w:eastAsia="仿宋" w:cs="仿宋"/>
                <w:b/>
                <w:bCs/>
                <w:color w:val="auto"/>
                <w:sz w:val="24"/>
                <w:szCs w:val="24"/>
                <w:lang w:val="en-US" w:eastAsia="zh-CN"/>
              </w:rPr>
              <w:t>投标</w:t>
            </w:r>
          </w:p>
        </w:tc>
        <w:tc>
          <w:tcPr>
            <w:tcW w:w="6347" w:type="dxa"/>
            <w:noWrap w:val="0"/>
            <w:vAlign w:val="top"/>
          </w:tcPr>
          <w:p w14:paraId="1C8715DF">
            <w:pPr>
              <w:spacing w:line="400" w:lineRule="exact"/>
              <w:ind w:firstLine="480" w:firstLineChars="200"/>
              <w:jc w:val="both"/>
              <w:rPr>
                <w:rFonts w:hint="eastAsia" w:ascii="仿宋" w:hAnsi="仿宋" w:eastAsia="仿宋" w:cs="仿宋"/>
                <w:color w:val="auto"/>
                <w:sz w:val="24"/>
                <w:szCs w:val="24"/>
                <w:lang w:eastAsia="zh-CN"/>
              </w:rPr>
            </w:pPr>
            <w:r>
              <w:rPr>
                <w:rFonts w:hint="eastAsia" w:ascii="仿宋" w:hAnsi="仿宋" w:eastAsia="仿宋" w:cs="仿宋"/>
                <w:bCs/>
                <w:color w:val="auto"/>
                <w:kern w:val="0"/>
                <w:sz w:val="24"/>
                <w:szCs w:val="24"/>
                <w:lang w:val="en-US" w:eastAsia="zh-CN" w:bidi="ar-SA"/>
              </w:rPr>
              <w:t>本项目不接受联合体投标,供应商须提供非联合体投标声明函。</w:t>
            </w:r>
          </w:p>
        </w:tc>
      </w:tr>
    </w:tbl>
    <w:p w14:paraId="053B969E">
      <w:pPr>
        <w:numPr>
          <w:ilvl w:val="0"/>
          <w:numId w:val="1"/>
        </w:numPr>
        <w:tabs>
          <w:tab w:val="left" w:pos="840"/>
          <w:tab w:val="clear" w:pos="312"/>
        </w:tabs>
        <w:spacing w:line="440" w:lineRule="exact"/>
        <w:ind w:firstLine="482" w:firstLineChars="200"/>
        <w:jc w:val="left"/>
        <w:rPr>
          <w:rFonts w:hint="eastAsia" w:ascii="仿宋" w:hAnsi="仿宋" w:eastAsia="仿宋" w:cs="仿宋"/>
          <w:color w:val="auto"/>
          <w:sz w:val="24"/>
          <w:szCs w:val="24"/>
        </w:rPr>
      </w:pPr>
      <w:r>
        <w:rPr>
          <w:rFonts w:hint="eastAsia" w:ascii="仿宋" w:hAnsi="仿宋" w:eastAsia="仿宋" w:cs="仿宋"/>
          <w:b/>
          <w:bCs/>
          <w:color w:val="auto"/>
          <w:sz w:val="24"/>
          <w:szCs w:val="24"/>
        </w:rPr>
        <w:t>符合性评审：</w:t>
      </w:r>
      <w:r>
        <w:rPr>
          <w:rFonts w:hint="eastAsia" w:ascii="仿宋" w:hAnsi="仿宋" w:eastAsia="仿宋" w:cs="仿宋"/>
          <w:color w:val="auto"/>
          <w:sz w:val="24"/>
          <w:szCs w:val="24"/>
        </w:rPr>
        <w:t>磋商小组对响应文件的有效性</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完整性和响应程度进行审查，</w:t>
      </w:r>
      <w:r>
        <w:rPr>
          <w:rFonts w:hint="eastAsia" w:ascii="仿宋" w:hAnsi="仿宋" w:eastAsia="仿宋" w:cs="仿宋"/>
          <w:color w:val="auto"/>
          <w:sz w:val="24"/>
          <w:szCs w:val="24"/>
        </w:rPr>
        <w:t>评审不合格的单位，不再对其进行后续评审与分值评定</w:t>
      </w:r>
      <w:r>
        <w:rPr>
          <w:rFonts w:hint="eastAsia" w:ascii="仿宋" w:hAnsi="仿宋" w:eastAsia="仿宋" w:cs="仿宋"/>
          <w:color w:val="auto"/>
          <w:sz w:val="24"/>
          <w:szCs w:val="24"/>
        </w:rPr>
        <w:t>。</w:t>
      </w:r>
    </w:p>
    <w:p w14:paraId="5EB6E843">
      <w:pPr>
        <w:widowControl w:val="0"/>
        <w:numPr>
          <w:ilvl w:val="0"/>
          <w:numId w:val="0"/>
        </w:numPr>
        <w:tabs>
          <w:tab w:val="left" w:pos="840"/>
        </w:tabs>
        <w:spacing w:line="440" w:lineRule="exact"/>
        <w:jc w:val="left"/>
        <w:rPr>
          <w:rFonts w:hint="eastAsia" w:ascii="仿宋" w:hAnsi="仿宋" w:eastAsia="仿宋" w:cs="仿宋"/>
          <w:color w:val="auto"/>
          <w:sz w:val="24"/>
          <w:szCs w:val="24"/>
        </w:rPr>
      </w:pPr>
    </w:p>
    <w:p w14:paraId="71F5884A">
      <w:pPr>
        <w:widowControl w:val="0"/>
        <w:numPr>
          <w:ilvl w:val="0"/>
          <w:numId w:val="0"/>
        </w:numPr>
        <w:tabs>
          <w:tab w:val="left" w:pos="840"/>
        </w:tabs>
        <w:spacing w:line="440" w:lineRule="exact"/>
        <w:jc w:val="left"/>
        <w:rPr>
          <w:rFonts w:hint="eastAsia" w:ascii="仿宋" w:hAnsi="仿宋" w:eastAsia="仿宋" w:cs="仿宋"/>
          <w:color w:val="auto"/>
          <w:sz w:val="24"/>
          <w:szCs w:val="24"/>
        </w:rPr>
      </w:pPr>
    </w:p>
    <w:p w14:paraId="3AC4A5EA">
      <w:pPr>
        <w:widowControl w:val="0"/>
        <w:numPr>
          <w:ilvl w:val="0"/>
          <w:numId w:val="0"/>
        </w:numPr>
        <w:tabs>
          <w:tab w:val="left" w:pos="840"/>
        </w:tabs>
        <w:spacing w:line="440" w:lineRule="exact"/>
        <w:jc w:val="left"/>
        <w:rPr>
          <w:rFonts w:hint="eastAsia" w:ascii="仿宋" w:hAnsi="仿宋" w:eastAsia="仿宋" w:cs="仿宋"/>
          <w:color w:val="auto"/>
          <w:sz w:val="24"/>
          <w:szCs w:val="24"/>
        </w:rPr>
      </w:pPr>
    </w:p>
    <w:tbl>
      <w:tblPr>
        <w:tblStyle w:val="29"/>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02"/>
        <w:gridCol w:w="2028"/>
        <w:gridCol w:w="6769"/>
      </w:tblGrid>
      <w:tr w14:paraId="3B45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8" w:hRule="atLeast"/>
          <w:jc w:val="center"/>
        </w:trPr>
        <w:tc>
          <w:tcPr>
            <w:tcW w:w="602" w:type="dxa"/>
            <w:tcBorders>
              <w:top w:val="single" w:color="auto" w:sz="4" w:space="0"/>
              <w:left w:val="single" w:color="auto" w:sz="4" w:space="0"/>
              <w:bottom w:val="single" w:color="auto" w:sz="4" w:space="0"/>
              <w:right w:val="single" w:color="auto" w:sz="4" w:space="0"/>
            </w:tcBorders>
            <w:vAlign w:val="center"/>
          </w:tcPr>
          <w:p w14:paraId="63927415">
            <w:pPr>
              <w:shd w:val="clear" w:color="auto" w:fill="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2028" w:type="dxa"/>
            <w:tcBorders>
              <w:top w:val="single" w:color="auto" w:sz="4" w:space="0"/>
              <w:left w:val="single" w:color="auto" w:sz="4" w:space="0"/>
              <w:bottom w:val="single" w:color="auto" w:sz="4" w:space="0"/>
              <w:right w:val="single" w:color="auto" w:sz="4" w:space="0"/>
            </w:tcBorders>
            <w:vAlign w:val="center"/>
          </w:tcPr>
          <w:p w14:paraId="3B633862">
            <w:pPr>
              <w:shd w:val="clear" w:color="auto" w:fill="auto"/>
              <w:jc w:val="center"/>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评审因素</w:t>
            </w:r>
          </w:p>
        </w:tc>
        <w:tc>
          <w:tcPr>
            <w:tcW w:w="6769" w:type="dxa"/>
            <w:tcBorders>
              <w:top w:val="single" w:color="auto" w:sz="4" w:space="0"/>
              <w:left w:val="single" w:color="auto" w:sz="4" w:space="0"/>
              <w:bottom w:val="single" w:color="auto" w:sz="4" w:space="0"/>
              <w:right w:val="single" w:color="auto" w:sz="4" w:space="0"/>
            </w:tcBorders>
            <w:vAlign w:val="center"/>
          </w:tcPr>
          <w:p w14:paraId="1AAB7D30">
            <w:pPr>
              <w:shd w:val="clear" w:color="auto" w:fill="auto"/>
              <w:jc w:val="center"/>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rPr>
              <w:t>审查</w:t>
            </w:r>
            <w:r>
              <w:rPr>
                <w:rFonts w:hint="eastAsia" w:ascii="仿宋" w:hAnsi="仿宋" w:eastAsia="仿宋" w:cs="仿宋"/>
                <w:b/>
                <w:color w:val="auto"/>
                <w:sz w:val="24"/>
                <w:szCs w:val="24"/>
                <w:lang w:val="en-US" w:eastAsia="zh-CN"/>
              </w:rPr>
              <w:t>标准</w:t>
            </w:r>
          </w:p>
        </w:tc>
      </w:tr>
      <w:tr w14:paraId="0623E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9" w:hRule="atLeast"/>
          <w:jc w:val="center"/>
        </w:trPr>
        <w:tc>
          <w:tcPr>
            <w:tcW w:w="602" w:type="dxa"/>
            <w:tcBorders>
              <w:top w:val="single" w:color="auto" w:sz="4" w:space="0"/>
              <w:left w:val="single" w:color="auto" w:sz="4" w:space="0"/>
              <w:right w:val="single" w:color="auto" w:sz="4" w:space="0"/>
            </w:tcBorders>
            <w:vAlign w:val="center"/>
          </w:tcPr>
          <w:p w14:paraId="6252E54A">
            <w:pPr>
              <w:shd w:val="clear" w:color="auto" w:fill="auto"/>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1</w:t>
            </w:r>
          </w:p>
        </w:tc>
        <w:tc>
          <w:tcPr>
            <w:tcW w:w="2028" w:type="dxa"/>
            <w:tcBorders>
              <w:top w:val="single" w:color="auto" w:sz="4" w:space="0"/>
              <w:left w:val="single" w:color="auto" w:sz="4" w:space="0"/>
              <w:bottom w:val="single" w:color="auto" w:sz="4" w:space="0"/>
              <w:right w:val="single" w:color="auto" w:sz="4" w:space="0"/>
            </w:tcBorders>
            <w:vAlign w:val="center"/>
          </w:tcPr>
          <w:p w14:paraId="4E2F5535">
            <w:pPr>
              <w:shd w:val="clear" w:color="auto" w:fill="auto"/>
              <w:spacing w:line="24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投标文件项目名称、项目编号</w:t>
            </w:r>
          </w:p>
        </w:tc>
        <w:tc>
          <w:tcPr>
            <w:tcW w:w="6769" w:type="dxa"/>
            <w:tcBorders>
              <w:top w:val="single" w:color="auto" w:sz="4" w:space="0"/>
              <w:left w:val="single" w:color="auto" w:sz="4" w:space="0"/>
              <w:bottom w:val="single" w:color="auto" w:sz="4" w:space="0"/>
              <w:right w:val="single" w:color="auto" w:sz="4" w:space="0"/>
            </w:tcBorders>
            <w:vAlign w:val="center"/>
          </w:tcPr>
          <w:p w14:paraId="4DD823CB">
            <w:pPr>
              <w:shd w:val="clear" w:color="auto" w:fill="auto"/>
              <w:spacing w:line="240" w:lineRule="auto"/>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投标文件项目名称、项目编号与磋商文件一致</w:t>
            </w:r>
            <w:r>
              <w:rPr>
                <w:rFonts w:hint="eastAsia" w:ascii="仿宋" w:hAnsi="仿宋" w:eastAsia="仿宋" w:cs="仿宋"/>
                <w:bCs/>
                <w:color w:val="auto"/>
                <w:sz w:val="24"/>
                <w:szCs w:val="24"/>
                <w:lang w:eastAsia="zh-CN"/>
              </w:rPr>
              <w:t>；</w:t>
            </w:r>
          </w:p>
        </w:tc>
      </w:tr>
      <w:tr w14:paraId="04250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71" w:hRule="atLeast"/>
          <w:jc w:val="center"/>
        </w:trPr>
        <w:tc>
          <w:tcPr>
            <w:tcW w:w="602" w:type="dxa"/>
            <w:tcBorders>
              <w:top w:val="single" w:color="auto" w:sz="4" w:space="0"/>
              <w:left w:val="single" w:color="auto" w:sz="4" w:space="0"/>
              <w:right w:val="single" w:color="auto" w:sz="4" w:space="0"/>
            </w:tcBorders>
            <w:vAlign w:val="center"/>
          </w:tcPr>
          <w:p w14:paraId="3D9647AF">
            <w:pPr>
              <w:shd w:val="clear" w:color="auto" w:fill="auto"/>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2</w:t>
            </w:r>
          </w:p>
        </w:tc>
        <w:tc>
          <w:tcPr>
            <w:tcW w:w="2028" w:type="dxa"/>
            <w:tcBorders>
              <w:top w:val="single" w:color="auto" w:sz="4" w:space="0"/>
              <w:left w:val="single" w:color="auto" w:sz="4" w:space="0"/>
              <w:bottom w:val="single" w:color="auto" w:sz="4" w:space="0"/>
              <w:right w:val="single" w:color="auto" w:sz="4" w:space="0"/>
            </w:tcBorders>
            <w:vAlign w:val="center"/>
          </w:tcPr>
          <w:p w14:paraId="74581CA2">
            <w:pPr>
              <w:shd w:val="clear" w:color="auto" w:fill="auto"/>
              <w:spacing w:line="240" w:lineRule="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响应文件签署、盖章</w:t>
            </w:r>
          </w:p>
        </w:tc>
        <w:tc>
          <w:tcPr>
            <w:tcW w:w="6769" w:type="dxa"/>
            <w:tcBorders>
              <w:top w:val="single" w:color="auto" w:sz="4" w:space="0"/>
              <w:left w:val="single" w:color="auto" w:sz="4" w:space="0"/>
              <w:bottom w:val="single" w:color="auto" w:sz="4" w:space="0"/>
              <w:right w:val="single" w:color="auto" w:sz="4" w:space="0"/>
            </w:tcBorders>
            <w:vAlign w:val="center"/>
          </w:tcPr>
          <w:p w14:paraId="0CCE6FA7">
            <w:pPr>
              <w:shd w:val="clear" w:color="auto" w:fill="auto"/>
              <w:spacing w:line="240" w:lineRule="auto"/>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竞争性磋商响应文件按竞争性磋商文件要求加盖供应商公章并由法定代表人或委托代理人签字或盖章。由委托代理人签字或盖章的，在竞争性磋商响应文件中须同时提交法定代表人授权委托书；</w:t>
            </w:r>
          </w:p>
        </w:tc>
      </w:tr>
      <w:tr w14:paraId="4B3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71" w:hRule="atLeast"/>
          <w:jc w:val="center"/>
        </w:trPr>
        <w:tc>
          <w:tcPr>
            <w:tcW w:w="602" w:type="dxa"/>
            <w:tcBorders>
              <w:left w:val="single" w:color="auto" w:sz="4" w:space="0"/>
              <w:right w:val="single" w:color="auto" w:sz="4" w:space="0"/>
            </w:tcBorders>
            <w:vAlign w:val="center"/>
          </w:tcPr>
          <w:p w14:paraId="5E897A47">
            <w:pPr>
              <w:shd w:val="clear" w:color="auto" w:fill="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2028" w:type="dxa"/>
            <w:tcBorders>
              <w:top w:val="single" w:color="auto" w:sz="4" w:space="0"/>
              <w:left w:val="single" w:color="auto" w:sz="4" w:space="0"/>
              <w:bottom w:val="single" w:color="auto" w:sz="4" w:space="0"/>
              <w:right w:val="single" w:color="auto" w:sz="4" w:space="0"/>
            </w:tcBorders>
            <w:vAlign w:val="center"/>
          </w:tcPr>
          <w:p w14:paraId="3FA28437">
            <w:pPr>
              <w:shd w:val="clear" w:color="auto" w:fill="auto"/>
              <w:spacing w:line="24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磋商报价</w:t>
            </w:r>
          </w:p>
        </w:tc>
        <w:tc>
          <w:tcPr>
            <w:tcW w:w="6769" w:type="dxa"/>
            <w:tcBorders>
              <w:top w:val="single" w:color="auto" w:sz="4" w:space="0"/>
              <w:left w:val="single" w:color="auto" w:sz="4" w:space="0"/>
              <w:bottom w:val="single" w:color="auto" w:sz="4" w:space="0"/>
              <w:right w:val="single" w:color="auto" w:sz="4" w:space="0"/>
            </w:tcBorders>
            <w:vAlign w:val="center"/>
          </w:tcPr>
          <w:p w14:paraId="70F2D6AB">
            <w:pPr>
              <w:shd w:val="clear" w:color="auto" w:fill="auto"/>
              <w:spacing w:line="24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不能有多个报价，报价同时满足以下条款：（1）磋商报价符合唯一性要求；（2）第一次磋商报价表填写符合磋商文件要求；（3）报价货币符合磋商文件要求；（4）未超出磋商文件规定的采购预算；</w:t>
            </w:r>
          </w:p>
        </w:tc>
      </w:tr>
      <w:tr w14:paraId="124DA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89" w:hRule="atLeast"/>
          <w:jc w:val="center"/>
        </w:trPr>
        <w:tc>
          <w:tcPr>
            <w:tcW w:w="602" w:type="dxa"/>
            <w:tcBorders>
              <w:left w:val="single" w:color="auto" w:sz="4" w:space="0"/>
              <w:right w:val="single" w:color="auto" w:sz="4" w:space="0"/>
            </w:tcBorders>
            <w:vAlign w:val="center"/>
          </w:tcPr>
          <w:p w14:paraId="6FE0A992">
            <w:pPr>
              <w:shd w:val="clear" w:color="auto" w:fill="auto"/>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4</w:t>
            </w:r>
          </w:p>
        </w:tc>
        <w:tc>
          <w:tcPr>
            <w:tcW w:w="2028" w:type="dxa"/>
            <w:tcBorders>
              <w:top w:val="single" w:color="auto" w:sz="4" w:space="0"/>
              <w:left w:val="single" w:color="auto" w:sz="4" w:space="0"/>
              <w:bottom w:val="single" w:color="auto" w:sz="4" w:space="0"/>
              <w:right w:val="single" w:color="auto" w:sz="4" w:space="0"/>
            </w:tcBorders>
            <w:vAlign w:val="center"/>
          </w:tcPr>
          <w:p w14:paraId="7BCCC4C1">
            <w:pPr>
              <w:shd w:val="clear" w:color="auto" w:fill="auto"/>
              <w:spacing w:line="240" w:lineRule="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服务期</w:t>
            </w:r>
          </w:p>
        </w:tc>
        <w:tc>
          <w:tcPr>
            <w:tcW w:w="6769" w:type="dxa"/>
            <w:tcBorders>
              <w:top w:val="single" w:color="auto" w:sz="4" w:space="0"/>
              <w:left w:val="single" w:color="auto" w:sz="4" w:space="0"/>
              <w:bottom w:val="single" w:color="auto" w:sz="4" w:space="0"/>
              <w:right w:val="single" w:color="auto" w:sz="4" w:space="0"/>
            </w:tcBorders>
            <w:vAlign w:val="center"/>
          </w:tcPr>
          <w:p w14:paraId="3AB6FA72">
            <w:pPr>
              <w:shd w:val="clear" w:color="auto" w:fill="auto"/>
              <w:spacing w:line="240" w:lineRule="auto"/>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服务期</w:t>
            </w:r>
            <w:r>
              <w:rPr>
                <w:rFonts w:hint="eastAsia" w:ascii="仿宋" w:hAnsi="仿宋" w:eastAsia="仿宋" w:cs="仿宋"/>
                <w:bCs/>
                <w:color w:val="auto"/>
                <w:sz w:val="24"/>
                <w:szCs w:val="24"/>
              </w:rPr>
              <w:t>符合磋商文件要求</w:t>
            </w:r>
            <w:r>
              <w:rPr>
                <w:rFonts w:hint="eastAsia" w:ascii="仿宋" w:hAnsi="仿宋" w:eastAsia="仿宋" w:cs="仿宋"/>
                <w:bCs/>
                <w:color w:val="auto"/>
                <w:sz w:val="24"/>
                <w:szCs w:val="24"/>
                <w:lang w:eastAsia="zh-CN"/>
              </w:rPr>
              <w:t>的；</w:t>
            </w:r>
          </w:p>
        </w:tc>
      </w:tr>
      <w:tr w14:paraId="60E45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43" w:hRule="atLeast"/>
          <w:jc w:val="center"/>
        </w:trPr>
        <w:tc>
          <w:tcPr>
            <w:tcW w:w="602" w:type="dxa"/>
            <w:tcBorders>
              <w:left w:val="single" w:color="auto" w:sz="4" w:space="0"/>
              <w:right w:val="single" w:color="auto" w:sz="4" w:space="0"/>
            </w:tcBorders>
            <w:vAlign w:val="center"/>
          </w:tcPr>
          <w:p w14:paraId="6DDE3929">
            <w:pPr>
              <w:shd w:val="clear" w:color="auto" w:fill="auto"/>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5</w:t>
            </w:r>
          </w:p>
        </w:tc>
        <w:tc>
          <w:tcPr>
            <w:tcW w:w="2028" w:type="dxa"/>
            <w:tcBorders>
              <w:top w:val="single" w:color="auto" w:sz="4" w:space="0"/>
              <w:left w:val="single" w:color="auto" w:sz="4" w:space="0"/>
              <w:bottom w:val="single" w:color="auto" w:sz="4" w:space="0"/>
              <w:right w:val="single" w:color="auto" w:sz="4" w:space="0"/>
            </w:tcBorders>
            <w:vAlign w:val="center"/>
          </w:tcPr>
          <w:p w14:paraId="28870445">
            <w:pPr>
              <w:shd w:val="clear" w:color="auto" w:fill="auto"/>
              <w:spacing w:line="240" w:lineRule="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投标有效期</w:t>
            </w:r>
          </w:p>
        </w:tc>
        <w:tc>
          <w:tcPr>
            <w:tcW w:w="6769" w:type="dxa"/>
            <w:tcBorders>
              <w:top w:val="single" w:color="auto" w:sz="4" w:space="0"/>
              <w:left w:val="single" w:color="auto" w:sz="4" w:space="0"/>
              <w:bottom w:val="single" w:color="auto" w:sz="4" w:space="0"/>
              <w:right w:val="single" w:color="auto" w:sz="4" w:space="0"/>
            </w:tcBorders>
            <w:vAlign w:val="center"/>
          </w:tcPr>
          <w:p w14:paraId="311E55E3">
            <w:pPr>
              <w:shd w:val="clear" w:color="auto" w:fill="auto"/>
              <w:spacing w:line="240" w:lineRule="auto"/>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投标有效期符合磋商文件要求</w:t>
            </w:r>
            <w:r>
              <w:rPr>
                <w:rFonts w:hint="eastAsia" w:ascii="仿宋" w:hAnsi="仿宋" w:eastAsia="仿宋" w:cs="仿宋"/>
                <w:bCs/>
                <w:color w:val="auto"/>
                <w:sz w:val="24"/>
                <w:szCs w:val="24"/>
                <w:lang w:eastAsia="zh-CN"/>
              </w:rPr>
              <w:t>；</w:t>
            </w:r>
          </w:p>
        </w:tc>
      </w:tr>
      <w:tr w14:paraId="2ACA6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43" w:hRule="atLeast"/>
          <w:jc w:val="center"/>
        </w:trPr>
        <w:tc>
          <w:tcPr>
            <w:tcW w:w="602" w:type="dxa"/>
            <w:tcBorders>
              <w:left w:val="single" w:color="auto" w:sz="4" w:space="0"/>
              <w:right w:val="single" w:color="auto" w:sz="4" w:space="0"/>
            </w:tcBorders>
            <w:vAlign w:val="center"/>
          </w:tcPr>
          <w:p w14:paraId="4B00ABED">
            <w:pPr>
              <w:shd w:val="clear" w:color="auto" w:fill="auto"/>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6</w:t>
            </w:r>
          </w:p>
        </w:tc>
        <w:tc>
          <w:tcPr>
            <w:tcW w:w="2028" w:type="dxa"/>
            <w:tcBorders>
              <w:top w:val="single" w:color="auto" w:sz="4" w:space="0"/>
              <w:left w:val="single" w:color="auto" w:sz="4" w:space="0"/>
              <w:bottom w:val="single" w:color="auto" w:sz="4" w:space="0"/>
              <w:right w:val="single" w:color="auto" w:sz="4" w:space="0"/>
            </w:tcBorders>
            <w:vAlign w:val="center"/>
          </w:tcPr>
          <w:p w14:paraId="69EB90F4">
            <w:pPr>
              <w:shd w:val="clear" w:color="auto" w:fill="auto"/>
              <w:spacing w:line="240" w:lineRule="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投标文件无缺项</w:t>
            </w:r>
          </w:p>
        </w:tc>
        <w:tc>
          <w:tcPr>
            <w:tcW w:w="6769" w:type="dxa"/>
            <w:tcBorders>
              <w:top w:val="single" w:color="auto" w:sz="4" w:space="0"/>
              <w:left w:val="single" w:color="auto" w:sz="4" w:space="0"/>
              <w:bottom w:val="single" w:color="auto" w:sz="4" w:space="0"/>
              <w:right w:val="single" w:color="auto" w:sz="4" w:space="0"/>
            </w:tcBorders>
            <w:vAlign w:val="center"/>
          </w:tcPr>
          <w:p w14:paraId="4F826238">
            <w:pPr>
              <w:shd w:val="clear" w:color="auto" w:fill="auto"/>
              <w:spacing w:line="240" w:lineRule="auto"/>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投标文件按磋商文件要求逐条响应、</w:t>
            </w:r>
            <w:r>
              <w:rPr>
                <w:rFonts w:hint="eastAsia" w:ascii="仿宋" w:hAnsi="仿宋" w:eastAsia="仿宋" w:cs="仿宋"/>
                <w:bCs/>
                <w:color w:val="auto"/>
                <w:sz w:val="24"/>
                <w:szCs w:val="24"/>
                <w:lang w:eastAsia="zh-CN"/>
              </w:rPr>
              <w:t>无</w:t>
            </w:r>
            <w:r>
              <w:rPr>
                <w:rFonts w:hint="eastAsia" w:ascii="仿宋" w:hAnsi="仿宋" w:eastAsia="仿宋" w:cs="仿宋"/>
                <w:bCs/>
                <w:color w:val="auto"/>
                <w:sz w:val="24"/>
                <w:szCs w:val="24"/>
              </w:rPr>
              <w:t>缺项的</w:t>
            </w:r>
            <w:r>
              <w:rPr>
                <w:rFonts w:hint="eastAsia" w:ascii="仿宋" w:hAnsi="仿宋" w:eastAsia="仿宋" w:cs="仿宋"/>
                <w:bCs/>
                <w:color w:val="auto"/>
                <w:sz w:val="24"/>
                <w:szCs w:val="24"/>
                <w:lang w:eastAsia="zh-CN"/>
              </w:rPr>
              <w:t>；</w:t>
            </w:r>
          </w:p>
        </w:tc>
      </w:tr>
      <w:tr w14:paraId="173E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88" w:hRule="atLeast"/>
          <w:jc w:val="center"/>
        </w:trPr>
        <w:tc>
          <w:tcPr>
            <w:tcW w:w="602" w:type="dxa"/>
            <w:tcBorders>
              <w:left w:val="single" w:color="auto" w:sz="4" w:space="0"/>
              <w:right w:val="single" w:color="auto" w:sz="4" w:space="0"/>
            </w:tcBorders>
            <w:vAlign w:val="center"/>
          </w:tcPr>
          <w:p w14:paraId="4E3CFC6B">
            <w:pPr>
              <w:shd w:val="clear" w:color="auto" w:fill="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7</w:t>
            </w:r>
          </w:p>
        </w:tc>
        <w:tc>
          <w:tcPr>
            <w:tcW w:w="2028" w:type="dxa"/>
            <w:tcBorders>
              <w:top w:val="single" w:color="auto" w:sz="4" w:space="0"/>
              <w:left w:val="single" w:color="auto" w:sz="4" w:space="0"/>
              <w:bottom w:val="single" w:color="auto" w:sz="4" w:space="0"/>
              <w:right w:val="single" w:color="auto" w:sz="4" w:space="0"/>
            </w:tcBorders>
            <w:vAlign w:val="center"/>
          </w:tcPr>
          <w:p w14:paraId="192D65B2">
            <w:pPr>
              <w:shd w:val="clear" w:color="auto" w:fill="auto"/>
              <w:spacing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投标文件构成</w:t>
            </w:r>
          </w:p>
        </w:tc>
        <w:tc>
          <w:tcPr>
            <w:tcW w:w="6769" w:type="dxa"/>
            <w:tcBorders>
              <w:top w:val="single" w:color="auto" w:sz="4" w:space="0"/>
              <w:left w:val="single" w:color="auto" w:sz="4" w:space="0"/>
              <w:bottom w:val="single" w:color="auto" w:sz="4" w:space="0"/>
              <w:right w:val="single" w:color="auto" w:sz="4" w:space="0"/>
            </w:tcBorders>
            <w:vAlign w:val="center"/>
          </w:tcPr>
          <w:p w14:paraId="7CD4B040">
            <w:pPr>
              <w:shd w:val="clear" w:color="auto" w:fill="auto"/>
              <w:spacing w:line="240" w:lineRule="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rPr>
              <w:t>投标文件构成和格式（符合磋商文件要求）</w:t>
            </w:r>
            <w:r>
              <w:rPr>
                <w:rFonts w:hint="eastAsia" w:ascii="仿宋" w:hAnsi="仿宋" w:eastAsia="仿宋" w:cs="仿宋"/>
                <w:color w:val="auto"/>
                <w:sz w:val="24"/>
                <w:szCs w:val="24"/>
                <w:lang w:eastAsia="zh-CN"/>
              </w:rPr>
              <w:t>的；</w:t>
            </w:r>
          </w:p>
        </w:tc>
      </w:tr>
      <w:tr w14:paraId="2F0BA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7" w:hRule="atLeast"/>
          <w:jc w:val="center"/>
        </w:trPr>
        <w:tc>
          <w:tcPr>
            <w:tcW w:w="602" w:type="dxa"/>
            <w:tcBorders>
              <w:left w:val="single" w:color="auto" w:sz="4" w:space="0"/>
              <w:right w:val="single" w:color="auto" w:sz="4" w:space="0"/>
            </w:tcBorders>
            <w:vAlign w:val="center"/>
          </w:tcPr>
          <w:p w14:paraId="01D1CE3C">
            <w:pPr>
              <w:shd w:val="clear" w:color="auto" w:fill="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8</w:t>
            </w:r>
          </w:p>
        </w:tc>
        <w:tc>
          <w:tcPr>
            <w:tcW w:w="2028" w:type="dxa"/>
            <w:tcBorders>
              <w:top w:val="single" w:color="auto" w:sz="4" w:space="0"/>
              <w:left w:val="single" w:color="auto" w:sz="4" w:space="0"/>
              <w:bottom w:val="single" w:color="auto" w:sz="4" w:space="0"/>
              <w:right w:val="single" w:color="auto" w:sz="4" w:space="0"/>
            </w:tcBorders>
            <w:vAlign w:val="center"/>
          </w:tcPr>
          <w:p w14:paraId="5A2166B3">
            <w:pPr>
              <w:shd w:val="clear" w:color="auto" w:fill="auto"/>
              <w:spacing w:line="240" w:lineRule="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其他</w:t>
            </w:r>
          </w:p>
        </w:tc>
        <w:tc>
          <w:tcPr>
            <w:tcW w:w="6769" w:type="dxa"/>
            <w:tcBorders>
              <w:top w:val="single" w:color="auto" w:sz="4" w:space="0"/>
              <w:left w:val="single" w:color="auto" w:sz="4" w:space="0"/>
              <w:bottom w:val="single" w:color="auto" w:sz="4" w:space="0"/>
              <w:right w:val="single" w:color="auto" w:sz="4" w:space="0"/>
            </w:tcBorders>
            <w:vAlign w:val="center"/>
          </w:tcPr>
          <w:p w14:paraId="6FE87CD4">
            <w:pPr>
              <w:shd w:val="clear" w:color="auto" w:fill="auto"/>
              <w:spacing w:line="240" w:lineRule="auto"/>
              <w:rPr>
                <w:rFonts w:hint="eastAsia" w:ascii="仿宋" w:hAnsi="仿宋" w:eastAsia="仿宋" w:cs="仿宋"/>
                <w:b w:val="0"/>
                <w:bCs w:val="0"/>
                <w:color w:val="auto"/>
                <w:sz w:val="24"/>
                <w:szCs w:val="24"/>
                <w:lang w:eastAsia="zh-CN"/>
              </w:rPr>
            </w:pPr>
            <w:r>
              <w:rPr>
                <w:rFonts w:hint="eastAsia" w:ascii="仿宋" w:hAnsi="仿宋" w:eastAsia="仿宋" w:cs="仿宋"/>
                <w:color w:val="auto"/>
                <w:sz w:val="24"/>
                <w:szCs w:val="24"/>
                <w:lang w:val="en-US" w:eastAsia="zh-CN"/>
              </w:rPr>
              <w:t>未出现磋商文件或法律法规有关废标或否决投标规定的其他情形。</w:t>
            </w:r>
          </w:p>
        </w:tc>
      </w:tr>
      <w:tr w14:paraId="7E4EC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8" w:hRule="atLeast"/>
          <w:jc w:val="center"/>
        </w:trPr>
        <w:tc>
          <w:tcPr>
            <w:tcW w:w="9399" w:type="dxa"/>
            <w:gridSpan w:val="3"/>
            <w:tcBorders>
              <w:left w:val="single" w:color="auto" w:sz="4" w:space="0"/>
              <w:right w:val="single" w:color="auto" w:sz="4" w:space="0"/>
            </w:tcBorders>
            <w:vAlign w:val="center"/>
          </w:tcPr>
          <w:p w14:paraId="55E15674">
            <w:pPr>
              <w:pStyle w:val="14"/>
              <w:spacing w:before="6" w:line="348" w:lineRule="auto"/>
              <w:ind w:right="468"/>
              <w:jc w:val="both"/>
              <w:rPr>
                <w:rFonts w:hint="eastAsia" w:ascii="仿宋" w:hAnsi="仿宋" w:eastAsia="仿宋" w:cs="仿宋"/>
                <w:bCs/>
                <w:color w:val="auto"/>
                <w:sz w:val="24"/>
                <w:szCs w:val="24"/>
              </w:rPr>
            </w:pPr>
            <w:r>
              <w:rPr>
                <w:rFonts w:hint="eastAsia" w:ascii="仿宋" w:hAnsi="仿宋" w:eastAsia="仿宋" w:cs="仿宋"/>
                <w:bCs/>
                <w:color w:val="auto"/>
                <w:sz w:val="24"/>
                <w:szCs w:val="24"/>
              </w:rPr>
              <w:t>备注：符合性审查不合格的投标单位不得进入下一评审环节</w:t>
            </w:r>
            <w:r>
              <w:rPr>
                <w:rFonts w:hint="eastAsia" w:ascii="仿宋" w:hAnsi="仿宋" w:eastAsia="仿宋" w:cs="仿宋"/>
                <w:bCs/>
                <w:color w:val="auto"/>
                <w:sz w:val="24"/>
                <w:szCs w:val="24"/>
                <w:lang w:eastAsia="zh-CN"/>
              </w:rPr>
              <w:t>。</w:t>
            </w:r>
          </w:p>
        </w:tc>
      </w:tr>
    </w:tbl>
    <w:p w14:paraId="204ED8FF">
      <w:pPr>
        <w:widowControl w:val="0"/>
        <w:numPr>
          <w:ilvl w:val="0"/>
          <w:numId w:val="0"/>
        </w:numPr>
        <w:tabs>
          <w:tab w:val="left" w:pos="840"/>
        </w:tabs>
        <w:spacing w:line="440" w:lineRule="exact"/>
        <w:jc w:val="left"/>
        <w:rPr>
          <w:rFonts w:hint="eastAsia" w:ascii="仿宋" w:hAnsi="仿宋" w:eastAsia="仿宋" w:cs="仿宋"/>
          <w:color w:val="auto"/>
          <w:sz w:val="24"/>
          <w:szCs w:val="24"/>
        </w:rPr>
      </w:pPr>
    </w:p>
    <w:p w14:paraId="010FF91E">
      <w:pPr>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19.3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79C3FACF">
      <w:pPr>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19.4磋商小组要求投标单位澄清、说明或者更正响应文件应当以书面形式作出。投标单位的澄清、说明或者更正应当由法定代表人或其授权代表签字或者加盖公章。由授权代表签字的，应当附法定代表人授权书。投标单位为自然人的，应当由本人签字并附身份证明。</w:t>
      </w:r>
    </w:p>
    <w:p w14:paraId="683F7A33">
      <w:pPr>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20.1磋商过程</w:t>
      </w:r>
    </w:p>
    <w:p w14:paraId="49210D11">
      <w:pPr>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（1）磋商小组所有成员应当集中与单一投标单位分别进行磋商，并给予所有参加磋商的投标单位平等的磋商机会。</w:t>
      </w:r>
    </w:p>
    <w:p w14:paraId="2E3F02DC">
      <w:pPr>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（2）在磋商过程中，磋商小组可以根据磋商文件和磋商情况实质性变动采购需求中的技术、工程要求以及合同草案条款，但不得变动磋商文件中的其他内容。实质性变动的内容，需经采购人代表确认。</w:t>
      </w:r>
    </w:p>
    <w:p w14:paraId="57671A22">
      <w:pPr>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（3）对磋商文件作出的实质性变动是磋商文件的有效组成部分，磋商小组应当及时以书面形式同时通知所有参加磋商的投标单位。</w:t>
      </w:r>
    </w:p>
    <w:p w14:paraId="3A8BB026">
      <w:pPr>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投标单位应当按照磋商文件的变动情况和磋商小组的要求重新提交响应文件，并由其法定代表人或授权代表签字或者加盖公章。由授权代表签字的，应当附法定代表人授权书。投标单位为自然人的，应当由本人签字并附身份证明。</w:t>
      </w:r>
    </w:p>
    <w:p w14:paraId="4925E9BF">
      <w:pPr>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20.2最终报价</w:t>
      </w:r>
    </w:p>
    <w:p w14:paraId="39413B70">
      <w:pPr>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磋商文件能够详细列明采购标的的技术、服务要求的，磋商结束后，所有实质性响应的投标单位应在规定时间内提交最终报价；最终报价是投标单位响应文件的有效组成部分。</w:t>
      </w:r>
    </w:p>
    <w:p w14:paraId="22945796">
      <w:pPr>
        <w:spacing w:line="440" w:lineRule="exact"/>
        <w:ind w:firstLine="480" w:firstLineChars="200"/>
        <w:rPr>
          <w:rFonts w:hint="eastAsia" w:ascii="仿宋" w:hAnsi="仿宋" w:eastAsia="仿宋" w:cs="仿宋"/>
          <w:b/>
          <w:bCs/>
          <w:color w:val="auto"/>
          <w:sz w:val="24"/>
          <w:szCs w:val="24"/>
          <w:lang w:val="en-US" w:eastAsia="zh-CN"/>
        </w:rPr>
      </w:pPr>
      <w:r>
        <w:rPr>
          <w:rFonts w:hint="eastAsia" w:ascii="仿宋" w:hAnsi="仿宋" w:eastAsia="仿宋" w:cs="仿宋"/>
          <w:color w:val="auto"/>
          <w:sz w:val="24"/>
          <w:szCs w:val="24"/>
          <w:lang w:val="en-US" w:eastAsia="zh-CN"/>
        </w:rPr>
        <w:t>21．</w:t>
      </w:r>
      <w:r>
        <w:rPr>
          <w:rFonts w:hint="eastAsia" w:ascii="仿宋" w:hAnsi="仿宋" w:eastAsia="仿宋" w:cs="仿宋"/>
          <w:b/>
          <w:bCs/>
          <w:color w:val="auto"/>
          <w:sz w:val="24"/>
          <w:szCs w:val="24"/>
          <w:lang w:val="en-US" w:eastAsia="zh-CN"/>
        </w:rPr>
        <w:t>磋商响应文件的详细评审</w:t>
      </w:r>
    </w:p>
    <w:p w14:paraId="0DC36306">
      <w:pPr>
        <w:spacing w:line="44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21.1经磋商确定最终采购需求和提交最终报价的投标单位后，由磋商小组采用综合评分法对提交最终报价的投标单位的响应文件和最终报价进行综合评分。</w:t>
      </w:r>
    </w:p>
    <w:p w14:paraId="648032CD">
      <w:pPr>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21</w:t>
      </w:r>
      <w:r>
        <w:rPr>
          <w:rFonts w:hint="eastAsia" w:ascii="仿宋" w:hAnsi="仿宋" w:eastAsia="仿宋" w:cs="仿宋"/>
          <w:color w:val="auto"/>
          <w:sz w:val="24"/>
          <w:szCs w:val="24"/>
        </w:rPr>
        <w:t>.2 评标方法</w:t>
      </w:r>
    </w:p>
    <w:p w14:paraId="34B6BE24">
      <w:pPr>
        <w:spacing w:line="480" w:lineRule="exact"/>
        <w:ind w:firstLine="480" w:firstLineChars="200"/>
        <w:rPr>
          <w:rFonts w:hint="eastAsia" w:ascii="仿宋" w:hAnsi="仿宋" w:eastAsia="仿宋" w:cs="仿宋"/>
          <w:b/>
          <w:color w:val="auto"/>
          <w:sz w:val="24"/>
          <w:szCs w:val="24"/>
          <w:lang w:val="en-US" w:eastAsia="zh-CN"/>
        </w:rPr>
      </w:pPr>
      <w:r>
        <w:rPr>
          <w:rFonts w:hint="eastAsia" w:ascii="仿宋" w:hAnsi="仿宋" w:eastAsia="仿宋" w:cs="仿宋"/>
          <w:color w:val="auto"/>
          <w:sz w:val="24"/>
          <w:szCs w:val="24"/>
        </w:rPr>
        <w:t>评价和比较以响应文件为依据，对所有实质上响应的投标分别从“最终报价”</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服务方案</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企业</w:t>
      </w:r>
      <w:r>
        <w:rPr>
          <w:rFonts w:hint="eastAsia" w:ascii="仿宋" w:hAnsi="仿宋" w:eastAsia="仿宋" w:cs="仿宋"/>
          <w:color w:val="auto"/>
          <w:sz w:val="24"/>
          <w:szCs w:val="24"/>
        </w:rPr>
        <w:t>业绩”等方面进行评审赋分。</w:t>
      </w:r>
    </w:p>
    <w:p w14:paraId="3E1B0E70">
      <w:pPr>
        <w:spacing w:line="480" w:lineRule="exact"/>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21.3</w:t>
      </w:r>
      <w:r>
        <w:rPr>
          <w:rFonts w:hint="eastAsia" w:ascii="仿宋" w:hAnsi="仿宋" w:eastAsia="仿宋" w:cs="仿宋"/>
          <w:b/>
          <w:color w:val="auto"/>
          <w:sz w:val="24"/>
          <w:szCs w:val="24"/>
        </w:rPr>
        <w:t xml:space="preserve"> 评分细则：</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1"/>
        <w:gridCol w:w="1347"/>
        <w:gridCol w:w="6374"/>
      </w:tblGrid>
      <w:tr w14:paraId="056DD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341" w:type="dxa"/>
            <w:vAlign w:val="center"/>
          </w:tcPr>
          <w:p w14:paraId="19743275">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评审内容</w:t>
            </w:r>
          </w:p>
        </w:tc>
        <w:tc>
          <w:tcPr>
            <w:tcW w:w="1347" w:type="dxa"/>
            <w:vAlign w:val="center"/>
          </w:tcPr>
          <w:p w14:paraId="00DD6D8B">
            <w:pPr>
              <w:jc w:val="center"/>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评审分值</w:t>
            </w:r>
          </w:p>
        </w:tc>
        <w:tc>
          <w:tcPr>
            <w:tcW w:w="6374" w:type="dxa"/>
            <w:vAlign w:val="center"/>
          </w:tcPr>
          <w:p w14:paraId="50342951">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评  审  标  准</w:t>
            </w:r>
          </w:p>
        </w:tc>
      </w:tr>
      <w:tr w14:paraId="0C839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1" w:type="dxa"/>
            <w:vAlign w:val="center"/>
          </w:tcPr>
          <w:p w14:paraId="4EFF0260">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报价得分（</w:t>
            </w:r>
            <w:r>
              <w:rPr>
                <w:rFonts w:hint="eastAsia" w:ascii="仿宋" w:hAnsi="仿宋" w:eastAsia="仿宋" w:cs="仿宋"/>
                <w:color w:val="auto"/>
                <w:sz w:val="24"/>
                <w:szCs w:val="24"/>
                <w:highlight w:val="none"/>
                <w:lang w:val="en-US" w:eastAsia="zh-CN"/>
              </w:rPr>
              <w:t>客观</w:t>
            </w:r>
            <w:r>
              <w:rPr>
                <w:rFonts w:hint="eastAsia" w:ascii="仿宋" w:hAnsi="仿宋" w:eastAsia="仿宋" w:cs="仿宋"/>
                <w:color w:val="auto"/>
                <w:sz w:val="24"/>
                <w:szCs w:val="24"/>
                <w:highlight w:val="none"/>
                <w:lang w:eastAsia="zh-CN"/>
              </w:rPr>
              <w:t>）</w:t>
            </w:r>
          </w:p>
        </w:tc>
        <w:tc>
          <w:tcPr>
            <w:tcW w:w="1347" w:type="dxa"/>
            <w:vAlign w:val="center"/>
          </w:tcPr>
          <w:p w14:paraId="267DC5D3">
            <w:pPr>
              <w:keepNext w:val="0"/>
              <w:keepLines w:val="0"/>
              <w:pageBreakBefore w:val="0"/>
              <w:widowControl w:val="0"/>
              <w:kinsoku/>
              <w:wordWrap/>
              <w:overflowPunct/>
              <w:topLinePunct w:val="0"/>
              <w:autoSpaceDE/>
              <w:autoSpaceDN/>
              <w:bidi w:val="0"/>
              <w:adjustRightInd/>
              <w:ind w:firstLine="240" w:firstLineChars="1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30分</w:t>
            </w:r>
          </w:p>
        </w:tc>
        <w:tc>
          <w:tcPr>
            <w:tcW w:w="6374" w:type="dxa"/>
            <w:vAlign w:val="center"/>
          </w:tcPr>
          <w:p w14:paraId="18C44788">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1.经初审合格的磋商响应文件，其磋商报价为有效磋商报价。</w:t>
            </w:r>
          </w:p>
          <w:p w14:paraId="2F08A29F">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2.满足磋商文件实质性要求且最终报价最低的供应商的价格为磋商基准价，其价格分为满分</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w:t>
            </w:r>
          </w:p>
          <w:p w14:paraId="6ADCDF61">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3.磋商报价得分=（磋商基准价/最终磋商报价）×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的公式计算得分。</w:t>
            </w:r>
          </w:p>
          <w:p w14:paraId="12A2F3FB">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 磋商报价不完整的，不进入评标标准价的计算，本项得0分。</w:t>
            </w:r>
          </w:p>
          <w:p w14:paraId="06B5D05A">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5.经磋商小组一致认定，供应商的磋商最终总报价低于公认市场成本，或超过采购预算,其响应将被拒绝。</w:t>
            </w:r>
          </w:p>
        </w:tc>
      </w:tr>
      <w:tr w14:paraId="6EA22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341" w:type="dxa"/>
            <w:vAlign w:val="center"/>
          </w:tcPr>
          <w:p w14:paraId="3F053423">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商务响应（</w:t>
            </w:r>
            <w:r>
              <w:rPr>
                <w:rFonts w:hint="eastAsia" w:ascii="仿宋" w:hAnsi="仿宋" w:eastAsia="仿宋" w:cs="仿宋"/>
                <w:color w:val="auto"/>
                <w:sz w:val="24"/>
                <w:szCs w:val="24"/>
                <w:highlight w:val="none"/>
                <w:lang w:val="en-US" w:eastAsia="zh-CN"/>
              </w:rPr>
              <w:t>客观</w:t>
            </w:r>
            <w:r>
              <w:rPr>
                <w:rFonts w:hint="eastAsia" w:ascii="仿宋" w:hAnsi="仿宋" w:eastAsia="仿宋" w:cs="仿宋"/>
                <w:color w:val="auto"/>
                <w:sz w:val="24"/>
                <w:szCs w:val="24"/>
                <w:highlight w:val="none"/>
                <w:lang w:eastAsia="zh-CN"/>
              </w:rPr>
              <w:t>）</w:t>
            </w:r>
          </w:p>
        </w:tc>
        <w:tc>
          <w:tcPr>
            <w:tcW w:w="1347" w:type="dxa"/>
            <w:vAlign w:val="center"/>
          </w:tcPr>
          <w:p w14:paraId="19C01CF4">
            <w:pPr>
              <w:keepNext w:val="0"/>
              <w:keepLines w:val="0"/>
              <w:pageBreakBefore w:val="0"/>
              <w:widowControl w:val="0"/>
              <w:kinsoku/>
              <w:wordWrap/>
              <w:overflowPunct/>
              <w:topLinePunct w:val="0"/>
              <w:autoSpaceDE/>
              <w:autoSpaceDN/>
              <w:bidi w:val="0"/>
              <w:adjustRightInd/>
              <w:ind w:firstLine="240" w:firstLineChars="1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5分</w:t>
            </w:r>
          </w:p>
        </w:tc>
        <w:tc>
          <w:tcPr>
            <w:tcW w:w="6374" w:type="dxa"/>
            <w:vAlign w:val="center"/>
          </w:tcPr>
          <w:p w14:paraId="7F8E8E51">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经过有效性和符合性审核合格的单位，对响应文件的编制完全满足磋商文件并对服务期、质量、验收、售后服务等方面进行响应，完全响应且逐项详细说明的计5分，完全响应但未逐项详细说明的计4分，部分响应或不响应计0分。</w:t>
            </w:r>
          </w:p>
        </w:tc>
      </w:tr>
      <w:tr w14:paraId="53302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1341" w:type="dxa"/>
            <w:vMerge w:val="restart"/>
            <w:vAlign w:val="center"/>
          </w:tcPr>
          <w:p w14:paraId="247D1699">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总体技术服务方案</w:t>
            </w:r>
          </w:p>
        </w:tc>
        <w:tc>
          <w:tcPr>
            <w:tcW w:w="1347" w:type="dxa"/>
            <w:vAlign w:val="center"/>
          </w:tcPr>
          <w:p w14:paraId="1169873C">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p>
          <w:p w14:paraId="2116AAF8">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p>
          <w:p w14:paraId="674872DC">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技术服务思路</w:t>
            </w:r>
          </w:p>
          <w:p w14:paraId="37579B80">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(8分)</w:t>
            </w:r>
          </w:p>
          <w:p w14:paraId="184E2568">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（主观）</w:t>
            </w:r>
          </w:p>
          <w:p w14:paraId="127F596B">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p w14:paraId="7044EDD9">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tc>
        <w:tc>
          <w:tcPr>
            <w:tcW w:w="6374" w:type="dxa"/>
            <w:vAlign w:val="center"/>
          </w:tcPr>
          <w:p w14:paraId="33575652">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服务理念和思路与本项目的理念、思路基本吻合，得1-3分;</w:t>
            </w:r>
          </w:p>
          <w:p w14:paraId="15EB0B12">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服务理念和思路与本项目的理念、思路吻合，在基础上采取了部分优化措施，得3-6分;</w:t>
            </w:r>
          </w:p>
          <w:p w14:paraId="28BE9211">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服务理念和思路与本项目理念、思路高度吻合，在基础上进行了充分的阐述和优化并适合本项目，得6-8分。</w:t>
            </w:r>
          </w:p>
          <w:p w14:paraId="7FB9055C">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未提供本项内容的，不得分。</w:t>
            </w:r>
          </w:p>
        </w:tc>
      </w:tr>
      <w:tr w14:paraId="3CADA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1341" w:type="dxa"/>
            <w:vMerge w:val="continue"/>
            <w:vAlign w:val="center"/>
          </w:tcPr>
          <w:p w14:paraId="5EC5F06A">
            <w:pPr>
              <w:jc w:val="center"/>
              <w:rPr>
                <w:rFonts w:hint="eastAsia" w:ascii="仿宋" w:hAnsi="仿宋" w:eastAsia="仿宋" w:cs="仿宋"/>
                <w:color w:val="auto"/>
                <w:kern w:val="2"/>
                <w:sz w:val="24"/>
                <w:szCs w:val="24"/>
                <w:highlight w:val="none"/>
                <w:lang w:val="en-US" w:eastAsia="zh-CN" w:bidi="ar-SA"/>
              </w:rPr>
            </w:pPr>
          </w:p>
        </w:tc>
        <w:tc>
          <w:tcPr>
            <w:tcW w:w="1347" w:type="dxa"/>
            <w:vAlign w:val="center"/>
          </w:tcPr>
          <w:p w14:paraId="00FB2728">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p>
          <w:p w14:paraId="08164E99">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p>
          <w:p w14:paraId="0E2E2A54">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项目质量控制措施(10分)</w:t>
            </w:r>
          </w:p>
          <w:p w14:paraId="6AA9E81B">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（主观）</w:t>
            </w:r>
          </w:p>
          <w:p w14:paraId="079629FB">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p w14:paraId="506F1022">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tc>
        <w:tc>
          <w:tcPr>
            <w:tcW w:w="6374" w:type="dxa"/>
            <w:vAlign w:val="center"/>
          </w:tcPr>
          <w:p w14:paraId="3C9CBB86">
            <w:pPr>
              <w:keepNext w:val="0"/>
              <w:keepLines w:val="0"/>
              <w:pageBreakBefore w:val="0"/>
              <w:widowControl w:val="0"/>
              <w:kinsoku/>
              <w:wordWrap/>
              <w:overflowPunct/>
              <w:topLinePunct w:val="0"/>
              <w:autoSpaceDE/>
              <w:autoSpaceDN/>
              <w:bidi w:val="0"/>
              <w:adjustRightInd w:val="0"/>
              <w:snapToGrid w:val="0"/>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根据投标人提供的项目全过程的质量保证与质量控制措施进行评审:</w:t>
            </w:r>
          </w:p>
          <w:p w14:paraId="19902151">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针对本项目有提供完善到位的质量保证和质量控制措施，按照相关规范、标准制定质量控制方案,方案完全满足本项目要求的，得7-10分;</w:t>
            </w:r>
          </w:p>
          <w:p w14:paraId="0B00DA9B">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 针对本项目提供的质量保证和质量控制措施不够完善，有按照相关规范、标准制定质量控制方案，方案基本能满足本项目要求的，得3-7分;</w:t>
            </w:r>
          </w:p>
          <w:p w14:paraId="35FC9416">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(3)针对本项目的质量保证和质量控制措施不完善，未按照相关规范、标准制定质量控制方案，方案大部分无法满足本项目要求的，得0-3分。</w:t>
            </w:r>
          </w:p>
          <w:p w14:paraId="685068CB">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未提供本项内容的，不得分。</w:t>
            </w:r>
          </w:p>
        </w:tc>
      </w:tr>
      <w:tr w14:paraId="50CBD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1" w:type="dxa"/>
            <w:vMerge w:val="continue"/>
            <w:vAlign w:val="center"/>
          </w:tcPr>
          <w:p w14:paraId="50DEEF3E">
            <w:pPr>
              <w:jc w:val="center"/>
              <w:rPr>
                <w:rFonts w:hint="eastAsia" w:ascii="仿宋" w:hAnsi="仿宋" w:eastAsia="仿宋" w:cs="仿宋"/>
                <w:color w:val="auto"/>
                <w:kern w:val="2"/>
                <w:sz w:val="24"/>
                <w:szCs w:val="24"/>
                <w:highlight w:val="none"/>
                <w:lang w:val="en-US" w:eastAsia="zh-CN" w:bidi="ar-SA"/>
              </w:rPr>
            </w:pPr>
          </w:p>
        </w:tc>
        <w:tc>
          <w:tcPr>
            <w:tcW w:w="1347" w:type="dxa"/>
            <w:vAlign w:val="center"/>
          </w:tcPr>
          <w:p w14:paraId="7551147A">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工作重点难点分析</w:t>
            </w:r>
          </w:p>
          <w:p w14:paraId="5F556D98">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(10分）</w:t>
            </w:r>
          </w:p>
          <w:p w14:paraId="22FCDDAD">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（主观）</w:t>
            </w:r>
          </w:p>
          <w:p w14:paraId="0CCDEDC9">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p w14:paraId="28005872">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tc>
        <w:tc>
          <w:tcPr>
            <w:tcW w:w="6374" w:type="dxa"/>
            <w:vAlign w:val="center"/>
          </w:tcPr>
          <w:p w14:paraId="4DB33CE0">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对本项目的重点、难点有充分的认识，措施具体，针对性强，相关建议可行性高，得7-10分。</w:t>
            </w:r>
          </w:p>
          <w:p w14:paraId="46B285FB">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(2)对本项目的重点、难点有一定的认识，措施具体，针对性较强，相关建议可行性较高，得3-7分;</w:t>
            </w:r>
          </w:p>
          <w:p w14:paraId="09B5B291">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(3)对本项目的重点、难点有相关的认识但不清晰，措施不具针对性，相关建议可行性较低，得0-3分。</w:t>
            </w:r>
          </w:p>
          <w:p w14:paraId="39E0456F">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未提供本项内容的，不得分。</w:t>
            </w:r>
          </w:p>
        </w:tc>
      </w:tr>
      <w:tr w14:paraId="3EADB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1" w:type="dxa"/>
            <w:vMerge w:val="continue"/>
            <w:vAlign w:val="center"/>
          </w:tcPr>
          <w:p w14:paraId="77C4B7A5">
            <w:pPr>
              <w:jc w:val="center"/>
              <w:rPr>
                <w:rFonts w:hint="eastAsia" w:ascii="仿宋" w:hAnsi="仿宋" w:eastAsia="仿宋" w:cs="仿宋"/>
                <w:color w:val="auto"/>
                <w:kern w:val="2"/>
                <w:sz w:val="24"/>
                <w:szCs w:val="24"/>
                <w:highlight w:val="none"/>
                <w:lang w:val="en-US" w:eastAsia="zh-CN" w:bidi="ar-SA"/>
              </w:rPr>
            </w:pPr>
          </w:p>
        </w:tc>
        <w:tc>
          <w:tcPr>
            <w:tcW w:w="1347" w:type="dxa"/>
            <w:vAlign w:val="center"/>
          </w:tcPr>
          <w:p w14:paraId="626F1D66">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项目实施进度计划要求</w:t>
            </w:r>
          </w:p>
          <w:p w14:paraId="548ED03C">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(8分)</w:t>
            </w:r>
          </w:p>
          <w:p w14:paraId="1054DC6A">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（主观）</w:t>
            </w:r>
          </w:p>
          <w:p w14:paraId="27A42688">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tc>
        <w:tc>
          <w:tcPr>
            <w:tcW w:w="6374" w:type="dxa"/>
            <w:vAlign w:val="center"/>
          </w:tcPr>
          <w:p w14:paraId="44CAAD8D">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根据投标人提供的项目进度保障措施进行评审:</w:t>
            </w:r>
          </w:p>
          <w:p w14:paraId="28682689">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(1)项目管理、进度安排完善、具体、全面，项目管理及进度安排合理高效、可操作性强，有计划保障，得6-8分;</w:t>
            </w:r>
          </w:p>
          <w:p w14:paraId="39102413">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(2)项目管理、进度安排基本完善，项目管理及进度安排不够合理、可操作性一般，得3-6分;</w:t>
            </w:r>
          </w:p>
          <w:p w14:paraId="46E342A3">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(3)项目管理、进度安排不完善，项目管理及进度安排不合理、可操作性低,得0-3分。</w:t>
            </w:r>
          </w:p>
          <w:p w14:paraId="0215C934">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未提供本项内容的，不得分。</w:t>
            </w:r>
          </w:p>
        </w:tc>
      </w:tr>
      <w:tr w14:paraId="6FEF8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3" w:hRule="atLeast"/>
        </w:trPr>
        <w:tc>
          <w:tcPr>
            <w:tcW w:w="1341" w:type="dxa"/>
            <w:vMerge w:val="continue"/>
            <w:vAlign w:val="center"/>
          </w:tcPr>
          <w:p w14:paraId="0785846F">
            <w:pPr>
              <w:jc w:val="center"/>
              <w:rPr>
                <w:rFonts w:hint="eastAsia" w:ascii="仿宋" w:hAnsi="仿宋" w:eastAsia="仿宋" w:cs="仿宋"/>
                <w:color w:val="auto"/>
                <w:kern w:val="2"/>
                <w:sz w:val="24"/>
                <w:szCs w:val="24"/>
                <w:highlight w:val="none"/>
                <w:lang w:val="en-US" w:eastAsia="zh-CN" w:bidi="ar-SA"/>
              </w:rPr>
            </w:pPr>
          </w:p>
        </w:tc>
        <w:tc>
          <w:tcPr>
            <w:tcW w:w="1347" w:type="dxa"/>
            <w:vAlign w:val="center"/>
          </w:tcPr>
          <w:p w14:paraId="206EA261">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后续服务承诺</w:t>
            </w:r>
          </w:p>
          <w:p w14:paraId="66B22838">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(9分)</w:t>
            </w:r>
          </w:p>
          <w:p w14:paraId="1A73D3E0">
            <w:pPr>
              <w:keepNext w:val="0"/>
              <w:keepLines w:val="0"/>
              <w:pageBreakBefore w:val="0"/>
              <w:widowControl w:val="0"/>
              <w:numPr>
                <w:ilvl w:val="0"/>
                <w:numId w:val="0"/>
              </w:numPr>
              <w:kinsoku/>
              <w:wordWrap/>
              <w:overflowPunct/>
              <w:topLinePunct w:val="0"/>
              <w:autoSpaceDE/>
              <w:autoSpaceDN/>
              <w:bidi w:val="0"/>
              <w:adjustRightInd/>
              <w:snapToGrid w:val="0"/>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(客观)</w:t>
            </w:r>
          </w:p>
          <w:p w14:paraId="2211FA39">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p w14:paraId="16567A96">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p w14:paraId="1F5C72B9">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tc>
        <w:tc>
          <w:tcPr>
            <w:tcW w:w="6374" w:type="dxa"/>
            <w:vAlign w:val="center"/>
          </w:tcPr>
          <w:p w14:paraId="47ABC585">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(1)承诺对本项目进行后续技术支持及跟踪服务并提供后续服务计划，得3分;</w:t>
            </w:r>
          </w:p>
          <w:p w14:paraId="6D749EDF">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 承诺对本项目后续工作进行完整的信息收集、及时的信息反馈，得3分;</w:t>
            </w:r>
          </w:p>
          <w:p w14:paraId="2330308D">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(3)承诺在应急事故发生后1小时内响应,2小时内到场得3分。</w:t>
            </w:r>
          </w:p>
          <w:p w14:paraId="00ECEB2D">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未提供本项内容的，不得分。</w:t>
            </w:r>
          </w:p>
        </w:tc>
      </w:tr>
      <w:tr w14:paraId="2CD75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1" w:type="dxa"/>
            <w:vAlign w:val="center"/>
          </w:tcPr>
          <w:p w14:paraId="77A8478A">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lang w:eastAsia="zh-CN"/>
              </w:rPr>
              <w:t>团队及人员情况</w:t>
            </w:r>
          </w:p>
          <w:p w14:paraId="5D7BA724">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客观+主观</w:t>
            </w:r>
            <w:r>
              <w:rPr>
                <w:rFonts w:hint="eastAsia" w:ascii="仿宋" w:hAnsi="仿宋" w:eastAsia="仿宋" w:cs="仿宋"/>
                <w:color w:val="auto"/>
                <w:sz w:val="24"/>
                <w:szCs w:val="24"/>
                <w:highlight w:val="none"/>
                <w:lang w:eastAsia="zh-CN"/>
              </w:rPr>
              <w:t>）</w:t>
            </w:r>
          </w:p>
        </w:tc>
        <w:tc>
          <w:tcPr>
            <w:tcW w:w="1347" w:type="dxa"/>
            <w:vAlign w:val="center"/>
          </w:tcPr>
          <w:p w14:paraId="663E9CE2">
            <w:pPr>
              <w:keepNext w:val="0"/>
              <w:keepLines w:val="0"/>
              <w:pageBreakBefore w:val="0"/>
              <w:widowControl w:val="0"/>
              <w:kinsoku/>
              <w:wordWrap/>
              <w:overflowPunct/>
              <w:topLinePunct w:val="0"/>
              <w:autoSpaceDE/>
              <w:autoSpaceDN/>
              <w:bidi w:val="0"/>
              <w:adjustRightInd/>
              <w:ind w:firstLine="240" w:firstLineChars="1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12分</w:t>
            </w:r>
          </w:p>
        </w:tc>
        <w:tc>
          <w:tcPr>
            <w:tcW w:w="6374" w:type="dxa"/>
            <w:vAlign w:val="center"/>
          </w:tcPr>
          <w:p w14:paraId="5060F84C">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1.供应商拟投入本项目的人员中，每具备一个相关专业高级职称的得2分，中级职称的得1分，本项最高得8分(须提供相关证书复印件加盖单位公章);</w:t>
            </w:r>
          </w:p>
          <w:p w14:paraId="291BB154">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2.拟投入的人员安排合理、分工明确，能够全方位满足项目需求。根据人员配备响应情况赋0-4分。提供拟派人员相关证件及身份证(复印件加盖单位公章)。</w:t>
            </w:r>
          </w:p>
        </w:tc>
      </w:tr>
      <w:tr w14:paraId="2417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341" w:type="dxa"/>
            <w:vAlign w:val="center"/>
          </w:tcPr>
          <w:p w14:paraId="5552D4BA">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业绩</w:t>
            </w:r>
          </w:p>
          <w:p w14:paraId="4C0C9320">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客观</w:t>
            </w:r>
            <w:r>
              <w:rPr>
                <w:rFonts w:hint="eastAsia" w:ascii="仿宋" w:hAnsi="仿宋" w:eastAsia="仿宋" w:cs="仿宋"/>
                <w:color w:val="auto"/>
                <w:sz w:val="24"/>
                <w:szCs w:val="24"/>
                <w:highlight w:val="none"/>
                <w:lang w:eastAsia="zh-CN"/>
              </w:rPr>
              <w:t>）</w:t>
            </w:r>
          </w:p>
        </w:tc>
        <w:tc>
          <w:tcPr>
            <w:tcW w:w="1347" w:type="dxa"/>
            <w:vAlign w:val="center"/>
          </w:tcPr>
          <w:p w14:paraId="3E3588F7">
            <w:pPr>
              <w:keepNext w:val="0"/>
              <w:keepLines w:val="0"/>
              <w:pageBreakBefore w:val="0"/>
              <w:widowControl w:val="0"/>
              <w:kinsoku/>
              <w:wordWrap/>
              <w:overflowPunct/>
              <w:topLinePunct w:val="0"/>
              <w:autoSpaceDE/>
              <w:autoSpaceDN/>
              <w:bidi w:val="0"/>
              <w:adjustRightInd/>
              <w:ind w:firstLine="240" w:firstLineChars="1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8分</w:t>
            </w:r>
          </w:p>
        </w:tc>
        <w:tc>
          <w:tcPr>
            <w:tcW w:w="6374" w:type="dxa"/>
            <w:vAlign w:val="center"/>
          </w:tcPr>
          <w:p w14:paraId="2AE38F13">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近三年（2023年6月1日至今）承担类似项目的，提供一个得2分，最高不超过8分。上述业绩证明材料以合同复印件加盖公章为准，日期以合同签订时间为准，合同文本需体现合同范围、签订时间、首尾页及签字盖章页，否则不计分。（如公司名称发生变更，必须提供工商部门证明文件）</w:t>
            </w:r>
          </w:p>
        </w:tc>
      </w:tr>
      <w:tr w14:paraId="5B04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688" w:type="dxa"/>
            <w:gridSpan w:val="2"/>
            <w:vAlign w:val="center"/>
          </w:tcPr>
          <w:p w14:paraId="11C1437E">
            <w:pPr>
              <w:keepNext w:val="0"/>
              <w:keepLines w:val="0"/>
              <w:pageBreakBefore w:val="0"/>
              <w:widowControl w:val="0"/>
              <w:kinsoku/>
              <w:wordWrap/>
              <w:overflowPunct/>
              <w:topLinePunct w:val="0"/>
              <w:autoSpaceDE/>
              <w:autoSpaceDN/>
              <w:bidi w:val="0"/>
              <w:adjustRightInd/>
              <w:ind w:firstLine="240" w:firstLineChars="100"/>
              <w:jc w:val="left"/>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总计</w:t>
            </w:r>
          </w:p>
        </w:tc>
        <w:tc>
          <w:tcPr>
            <w:tcW w:w="6374" w:type="dxa"/>
            <w:vAlign w:val="center"/>
          </w:tcPr>
          <w:p w14:paraId="410E5058">
            <w:pPr>
              <w:spacing w:line="480" w:lineRule="exact"/>
              <w:rPr>
                <w:rFonts w:hint="default"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主观分40分+客观分60分，满分100分。</w:t>
            </w:r>
          </w:p>
          <w:p w14:paraId="0B4500D0">
            <w:pPr>
              <w:keepNext w:val="0"/>
              <w:keepLines w:val="0"/>
              <w:pageBreakBefore w:val="0"/>
              <w:widowControl w:val="0"/>
              <w:kinsoku/>
              <w:wordWrap/>
              <w:overflowPunct/>
              <w:topLinePunct w:val="0"/>
              <w:autoSpaceDE/>
              <w:autoSpaceDN/>
              <w:bidi w:val="0"/>
              <w:adjustRightInd/>
              <w:ind w:firstLine="480" w:firstLineChars="200"/>
              <w:jc w:val="left"/>
              <w:textAlignment w:val="auto"/>
              <w:rPr>
                <w:rFonts w:hint="eastAsia" w:ascii="仿宋" w:hAnsi="仿宋" w:eastAsia="仿宋" w:cs="仿宋"/>
                <w:color w:val="auto"/>
                <w:kern w:val="2"/>
                <w:sz w:val="24"/>
                <w:szCs w:val="24"/>
                <w:highlight w:val="none"/>
                <w:lang w:val="en-US" w:eastAsia="zh-CN" w:bidi="ar-SA"/>
              </w:rPr>
            </w:pPr>
          </w:p>
        </w:tc>
      </w:tr>
    </w:tbl>
    <w:p w14:paraId="7B69E850">
      <w:pPr>
        <w:adjustRightInd w:val="0"/>
        <w:snapToGrid w:val="0"/>
        <w:spacing w:line="516" w:lineRule="exact"/>
        <w:rPr>
          <w:rFonts w:hint="eastAsia" w:ascii="仿宋" w:hAnsi="仿宋" w:eastAsia="仿宋" w:cs="仿宋"/>
          <w:color w:val="auto"/>
          <w:sz w:val="24"/>
          <w:szCs w:val="24"/>
          <w:lang w:val="en-US" w:eastAsia="zh-CN"/>
        </w:rPr>
      </w:pPr>
      <w:bookmarkStart w:id="84" w:name="_Toc207897909"/>
      <w:bookmarkStart w:id="85" w:name="_Toc208337157"/>
      <w:bookmarkStart w:id="86" w:name="_Toc245176658"/>
      <w:bookmarkStart w:id="87" w:name="_Toc245658527"/>
      <w:bookmarkStart w:id="88" w:name="_Toc244623584"/>
      <w:bookmarkStart w:id="89" w:name="_Toc245657546"/>
      <w:r>
        <w:rPr>
          <w:rFonts w:hint="eastAsia" w:ascii="仿宋" w:hAnsi="仿宋" w:eastAsia="仿宋" w:cs="仿宋"/>
          <w:color w:val="auto"/>
          <w:sz w:val="24"/>
          <w:szCs w:val="24"/>
          <w:lang w:val="en-US" w:eastAsia="zh-CN"/>
        </w:rPr>
        <w:t>21.4本项目落实政府采购政策</w:t>
      </w:r>
    </w:p>
    <w:p w14:paraId="3FB33C38">
      <w:pPr>
        <w:adjustRightInd w:val="0"/>
        <w:snapToGrid w:val="0"/>
        <w:spacing w:line="516" w:lineRule="exact"/>
        <w:rPr>
          <w:rFonts w:hint="eastAsia" w:ascii="仿宋" w:hAnsi="仿宋" w:eastAsia="仿宋" w:cs="仿宋"/>
          <w:color w:val="auto"/>
          <w:sz w:val="24"/>
          <w:szCs w:val="24"/>
          <w:lang w:val="en-US" w:eastAsia="zh-CN"/>
        </w:rPr>
      </w:pPr>
      <w:bookmarkStart w:id="90" w:name="_Toc175032428"/>
      <w:bookmarkStart w:id="91" w:name="_Toc167849351"/>
      <w:bookmarkStart w:id="92" w:name="_Toc170980445"/>
      <w:bookmarkStart w:id="93" w:name="_Toc170980543"/>
      <w:bookmarkStart w:id="94" w:name="_Toc167591483"/>
      <w:bookmarkStart w:id="95" w:name="_Toc244623582"/>
      <w:bookmarkStart w:id="96" w:name="_Toc154482470"/>
      <w:bookmarkStart w:id="97" w:name="_Toc167591034"/>
      <w:bookmarkStart w:id="98" w:name="_Toc173549969"/>
      <w:bookmarkStart w:id="99" w:name="_Toc208337155"/>
      <w:bookmarkStart w:id="100" w:name="_Toc245176656"/>
      <w:bookmarkStart w:id="101" w:name="_Toc245657544"/>
      <w:bookmarkStart w:id="102" w:name="_Toc169846864"/>
      <w:bookmarkStart w:id="103" w:name="_Toc167591321"/>
      <w:bookmarkStart w:id="104" w:name="_Toc245658525"/>
      <w:bookmarkStart w:id="105" w:name="_Toc175033583"/>
      <w:bookmarkStart w:id="106" w:name="_Toc167591135"/>
      <w:bookmarkStart w:id="107" w:name="_Toc167590766"/>
      <w:bookmarkStart w:id="108" w:name="_Toc207897907"/>
      <w:bookmarkStart w:id="109" w:name="_Toc169846767"/>
      <w:bookmarkStart w:id="110" w:name="_Toc169838523"/>
      <w:r>
        <w:rPr>
          <w:rFonts w:hint="eastAsia" w:ascii="仿宋" w:hAnsi="仿宋" w:eastAsia="仿宋" w:cs="仿宋"/>
          <w:color w:val="auto"/>
          <w:sz w:val="24"/>
          <w:szCs w:val="24"/>
          <w:lang w:val="en-US" w:eastAsia="zh-CN"/>
        </w:rPr>
        <w:t>（1）中小企业落实政府采购政策</w:t>
      </w:r>
    </w:p>
    <w:p w14:paraId="1DD29F24">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①中小企业划分标准参照《中小企业划型标准规定》（工信部联企业〔2011〕300号）执行。采购活动执行《政府采购促进中小企业发展管理办法》（财库〔2020〕46 号）的有关规定。</w:t>
      </w:r>
    </w:p>
    <w:p w14:paraId="5A195CB5">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②在政府采购活动中，供应商提供的货物、工程或者服务符合下列情形的（符合中小企业划分标准的个体工商户，在政府采购活动中视同中小企业），享受中小企业扶持政策：</w:t>
      </w:r>
    </w:p>
    <w:p w14:paraId="4C9CB6E8">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A.在货物采购项目中，货物由中小企业制造，即货物由中小企业生产且使用该中小企业商号或者注册商标；</w:t>
      </w:r>
    </w:p>
    <w:p w14:paraId="60703480">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B.在工程采购项目中，工程由中小企业承建，即工程施工单位为中小企业；</w:t>
      </w:r>
    </w:p>
    <w:p w14:paraId="045241F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C.在服务采购项目中，服务由中小企业承接，即提供服务的人员为中小企业依照《中华人民共和国劳动合同法》订立劳动合同的从业人员。</w:t>
      </w:r>
    </w:p>
    <w:p w14:paraId="0E00A3DB">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其中在货物采购项目中，供应商提供的货物既有中小企业制造货物，也有大型企业制造货物的，不享受中小企业扶持政策。</w:t>
      </w:r>
    </w:p>
    <w:p w14:paraId="7DABB45B">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以联合体形式参加政府采购活动，联合体各方均为中小企业的，联合体视同中小企业。其中，联合体各方均为小微企业的，联合体视同小微企业。</w:t>
      </w:r>
    </w:p>
    <w:p w14:paraId="5863BDBA">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③投标人应同时出具财库【2020】46号文件规定的《中小企业声明函》，由磋商小组审定，符合条件的企业享受政府采购政策。</w:t>
      </w:r>
    </w:p>
    <w:p w14:paraId="5AE28A21">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214FFC15">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资格。</w:t>
      </w:r>
    </w:p>
    <w:p w14:paraId="0FC01B4C">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21.5投标产品政府采购政策</w:t>
      </w:r>
    </w:p>
    <w:p w14:paraId="7E745B30">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1）节能产品依据《关于印发节能产品政府采购品目清单的通知》（财库【2019】19号）的规定为准。</w:t>
      </w:r>
    </w:p>
    <w:p w14:paraId="670DA04E">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2）环境标志产品依据《关于印发环境标志产品政府采购品目清单的通知》（财库【2019】18号）的规定为准。</w:t>
      </w:r>
    </w:p>
    <w:p w14:paraId="41D952AC">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0DD0013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4）若节能、环保、环境标志品目清单内的产品仅是构成投标产品的部件、组件或零件的，则该投标产品不享受鼓励优惠政策。</w:t>
      </w:r>
    </w:p>
    <w:p w14:paraId="353A5FF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5）同一地段的节能、环保、环境标志产品部分优惠只对属于品目清单内的非强制类产品进行优惠，强制类产品不给予优惠。</w:t>
      </w:r>
    </w:p>
    <w:p w14:paraId="58EE1E75">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6）节能、环保、环境标志产品不重复优惠；同时列入国家级清单和省级清单的产品不重复优惠。</w:t>
      </w:r>
    </w:p>
    <w:p w14:paraId="6467211F">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7）获得上述认证的产品在投标时应提供有效证明材料。以上所有证明文件复印件须加盖投标人公章并注明“与原件一致”，否则不予优惠。</w:t>
      </w:r>
    </w:p>
    <w:p w14:paraId="080AB41A">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21.6价格优惠比例</w:t>
      </w:r>
    </w:p>
    <w:p w14:paraId="3A1C0283">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1）投标企业优惠比例</w:t>
      </w:r>
    </w:p>
    <w:p w14:paraId="3F3B96DE">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①未预留份额专门面向中小企业的货物、服务采购项目：符合竞争性磋商文件规定的小微企业优惠条件的投标人，价格给予10%的扣除（不重复优惠，最高为 10%），用扣除后的价格参与评审。 </w:t>
      </w:r>
    </w:p>
    <w:p w14:paraId="2124FC9C">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②未预留份额专门面向中小企业的工程采购项目：符合竞争性磋商文件规定的小微企业优惠条件的投标人，价格给予3%的扣除（不重复优惠，最高为 3%），用扣除后的价格参与评审。 </w:t>
      </w:r>
    </w:p>
    <w:p w14:paraId="542A063D">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2CCA9AE0">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53B59CC2">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注：专门面向中小企业的项目不享受上述价格优惠。</w:t>
      </w:r>
    </w:p>
    <w:p w14:paraId="5B9391A2">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2）投标产品优惠比例</w:t>
      </w:r>
    </w:p>
    <w:p w14:paraId="445F557D">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投标产品为节能、环保、环境标志品目清单中的产品，符合竞争性磋商文件要求的，价格给予 3%的扣除（不重复优惠，最高为 3%），用扣除后的价格参与评审。</w:t>
      </w:r>
    </w:p>
    <w:p w14:paraId="48B710F2">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414B37D3">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21.7为支持和促进中小企业发展，进一步发挥政府采购政策功能作用，有效缓解中小企业融资难等问题，根据财政部财库【2011】124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府采购网( www.ccgp-shaanxi.gov.cn/)重要通知专栏中查询了解。</w:t>
      </w:r>
    </w:p>
    <w:p w14:paraId="48B11BDD">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21.8供应商为中小企业的，可依据《陕西省中小企业政府采购信用融资办法》（陕财办采〔2018〕23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2A2980CB">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22.确定成交候选供应商</w:t>
      </w:r>
    </w:p>
    <w:p w14:paraId="705D0D51">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22.1本次采用综合评分法，磋商小组按照公开、公平、公正、诚信的原则对待每位投标人，在全部满足磋商文件实质性要求前提下，按评审得分结果由高至低排序推荐 3 名成交候选投标人，并编写评审报告。</w:t>
      </w:r>
    </w:p>
    <w:p w14:paraId="3F1001E6">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22.2采购人根据磋商小组评审报告和采购机构的《报送评审结果的函》推荐的候选投标人，确定成交单位，并出具《定标复函》。 </w:t>
      </w:r>
    </w:p>
    <w:p w14:paraId="7FBFC9E1">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23.磋商保密</w:t>
      </w:r>
    </w:p>
    <w:p w14:paraId="655CAD56">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23.1在磋商期间，任何人不得透露与磋商有关的其他供应商的技术资料、价格和其他信息。</w:t>
      </w:r>
    </w:p>
    <w:p w14:paraId="6CCDA409">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23.2在磋商期间，供应商企图影响采购机构或磋商小组的任何活动，将导致报价被拒绝，并承担相应的法律责任。</w:t>
      </w:r>
    </w:p>
    <w:p w14:paraId="1449DCAB">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23.3磋商结束后，参与评审的所有人员不得带走与法律法规要求违背的任何资料。</w:t>
      </w:r>
    </w:p>
    <w:p w14:paraId="1C748E34">
      <w:pPr>
        <w:adjustRightInd w:val="0"/>
        <w:snapToGrid w:val="0"/>
        <w:spacing w:line="516"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五、授予合同</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492B902A">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24.成交通知</w:t>
      </w:r>
    </w:p>
    <w:p w14:paraId="4637C4E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24.1成交单位确定之日起2个工作日内,采购机构将在刊登本次磋商公告的媒体上发布成交公告，并同时以书面形式向成交单位发出成交通知书。成交通知书对采购人和成交单位具有同等法律效力。成交通知书发出以后，采购人改变成交结果或者成交单位放弃成交，应当承担相应的法律责任。</w:t>
      </w:r>
    </w:p>
    <w:p w14:paraId="7CFA9D8D">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24.2 采购机构对未成交的供应商不作未成交原因的解释。</w:t>
      </w:r>
    </w:p>
    <w:p w14:paraId="3CB703D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24.3 成交通知书是合同的组成部分。</w:t>
      </w:r>
    </w:p>
    <w:p w14:paraId="721C39F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25.签订合同</w:t>
      </w:r>
    </w:p>
    <w:p w14:paraId="29A00722">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25.1成交单位应在接到成交通知书之日起 30 日历日内按照竞争性磋商文件、响应文件及评审过程中的有关澄清、说明或者补正文件的内容与采购人签订合同。成交单位不得再与采购人签订背离合同实质性内容的其它协议或声明</w:t>
      </w:r>
    </w:p>
    <w:p w14:paraId="5A5E3E2D">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25.2 采购单位在授予合同时有权在10%的幅度内对磋商文件规定的工程数量和服务予以增加或减少，但不得对单价或其它的实质性条款和条件做任何改变。</w:t>
      </w:r>
    </w:p>
    <w:p w14:paraId="6EF7848A">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25.3如果成交人没有按照上述第六项“签订合同”第 31.1 条规定执行，采购单位将有充分理由取消该成交决定，将依法向成交单位提出赔偿，并将成交单位的失信行为纳入诚信记录。在此情况下，采购单位可将合同授予综合得分排序名列下一个的投标人，或重新招标。</w:t>
      </w:r>
    </w:p>
    <w:p w14:paraId="69AA24BF">
      <w:pPr>
        <w:adjustRightInd w:val="0"/>
        <w:snapToGrid w:val="0"/>
        <w:spacing w:line="516"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六、保密和披露</w:t>
      </w:r>
    </w:p>
    <w:p w14:paraId="008F861D">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27.保密</w:t>
      </w:r>
    </w:p>
    <w:p w14:paraId="512A430F">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供应商自领取磋商文件之日起，须承诺承担对本采购项目的保密义务，不得将因本次磋商获得的信息向第三人外传。</w:t>
      </w:r>
    </w:p>
    <w:p w14:paraId="44BA53BB">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28.披露</w:t>
      </w:r>
    </w:p>
    <w:p w14:paraId="3C7A8D1B">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28.1采购机构有权将供应商提供的所有资料向有关政府部门或评审标书的有关人员披露。</w:t>
      </w:r>
    </w:p>
    <w:p w14:paraId="09FB8018">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28.2在采购机构认为适当时、国家机关调查、审查、审计时以及其他符合法律规定的情形下，采购机构无须事先征求供应商/成交人同意而可以披露关于采购过程、合同文本、签署情况的资料、供应商/成交人的名称及地址、响应文件的有关信息以及补充条款等，但应当在合理的必要范围内。对任何已经公布过的内容或与之内容相同的资料，以及供应商/成交人已经泄露或公开的，无须再承担保密责任。</w:t>
      </w:r>
      <w:bookmarkStart w:id="111" w:name="_Toc453858066"/>
      <w:bookmarkStart w:id="112" w:name="_Toc453917529"/>
      <w:bookmarkStart w:id="113" w:name="_Toc453917622"/>
      <w:bookmarkStart w:id="114" w:name="_Toc385234437"/>
    </w:p>
    <w:p w14:paraId="4B1724A7">
      <w:pPr>
        <w:adjustRightInd w:val="0"/>
        <w:snapToGrid w:val="0"/>
        <w:spacing w:line="516" w:lineRule="exact"/>
        <w:rPr>
          <w:rFonts w:hint="eastAsia" w:ascii="仿宋" w:hAnsi="仿宋" w:eastAsia="仿宋" w:cs="仿宋"/>
          <w:color w:val="auto"/>
          <w:sz w:val="24"/>
          <w:szCs w:val="24"/>
          <w:lang w:val="en-US" w:eastAsia="zh-CN"/>
        </w:rPr>
      </w:pPr>
    </w:p>
    <w:p w14:paraId="79A92609">
      <w:pPr>
        <w:adjustRightInd w:val="0"/>
        <w:snapToGrid w:val="0"/>
        <w:spacing w:line="516"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七、</w:t>
      </w:r>
      <w:bookmarkEnd w:id="111"/>
      <w:bookmarkEnd w:id="112"/>
      <w:bookmarkEnd w:id="113"/>
      <w:bookmarkEnd w:id="114"/>
      <w:r>
        <w:rPr>
          <w:rFonts w:hint="eastAsia" w:ascii="仿宋" w:hAnsi="仿宋" w:eastAsia="仿宋" w:cs="仿宋"/>
          <w:b/>
          <w:bCs/>
          <w:color w:val="auto"/>
          <w:sz w:val="24"/>
          <w:szCs w:val="24"/>
          <w:lang w:val="en-US" w:eastAsia="zh-CN"/>
        </w:rPr>
        <w:t>质疑与投诉</w:t>
      </w:r>
    </w:p>
    <w:p w14:paraId="0D287B00">
      <w:pPr>
        <w:adjustRightInd w:val="0"/>
        <w:snapToGrid w:val="0"/>
        <w:spacing w:line="516" w:lineRule="exact"/>
        <w:rPr>
          <w:rFonts w:hint="eastAsia" w:ascii="仿宋" w:hAnsi="仿宋" w:eastAsia="仿宋" w:cs="仿宋"/>
          <w:color w:val="auto"/>
          <w:sz w:val="24"/>
          <w:szCs w:val="24"/>
          <w:lang w:val="en-US" w:eastAsia="zh-CN"/>
        </w:rPr>
      </w:pPr>
      <w:bookmarkStart w:id="115" w:name="_Toc453917623"/>
      <w:bookmarkStart w:id="116" w:name="_Toc453917530"/>
      <w:bookmarkStart w:id="117" w:name="_Toc385234438"/>
      <w:bookmarkStart w:id="118" w:name="_Toc453858067"/>
      <w:r>
        <w:rPr>
          <w:rFonts w:hint="eastAsia" w:ascii="仿宋" w:hAnsi="仿宋" w:eastAsia="仿宋" w:cs="仿宋"/>
          <w:color w:val="auto"/>
          <w:sz w:val="24"/>
          <w:szCs w:val="24"/>
          <w:lang w:val="en-US" w:eastAsia="zh-CN"/>
        </w:rPr>
        <w:t>29.质疑</w:t>
      </w:r>
    </w:p>
    <w:p w14:paraId="2E005536">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29.1供应商认为采购文件、采购过程、中标或者成交结果使自己的权益受到损害的，可以在知道或者应知其权益受到损害之日起7个工作日内，以书面形式向采购人、采购机构提出质疑。针对同一采购程序环节的质疑应在法定质疑期内一次性提出。属于采购程序问题的，向采购机构提出质疑；属于采购需求的（包括资质要求、评分办法等），应向采购人提出质疑；</w:t>
      </w:r>
    </w:p>
    <w:p w14:paraId="128D10EC">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29.2提出质疑的供应商应当是参与本项目采购活动的供应商。</w:t>
      </w:r>
    </w:p>
    <w:p w14:paraId="4848BFD6">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29.3潜在供应商已依法获取其可质疑的采购文件的，可以对该文件提出质疑。对采购文件提出质疑的，应当在获取采购文件（以供应商填写报名登记表的时间为准）起7个工作日内提出。</w:t>
      </w:r>
    </w:p>
    <w:p w14:paraId="2E46512E">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29.4供应商提出质疑应当提交质疑函和必要的证明材料，质疑函应包括下列内容：</w:t>
      </w:r>
    </w:p>
    <w:p w14:paraId="3359E756">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①供应商的姓名或者名称、地址、邮编、联系人及联系电话；</w:t>
      </w:r>
    </w:p>
    <w:p w14:paraId="7C654A20">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②质疑项目的名称、编号；</w:t>
      </w:r>
    </w:p>
    <w:p w14:paraId="080D44AC">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③具体、明确的质疑事项和与质疑事项相关的请求；</w:t>
      </w:r>
    </w:p>
    <w:p w14:paraId="3C5631CF">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④事实依据；</w:t>
      </w:r>
    </w:p>
    <w:p w14:paraId="0F11AE58">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⑤必要的法律依据；</w:t>
      </w:r>
    </w:p>
    <w:p w14:paraId="676F8049">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⑥提出质疑的日期。</w:t>
      </w:r>
    </w:p>
    <w:p w14:paraId="61813120">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29.5供应商为法人或者其他组织的，应当由法定代表人、主要负责人，或者其授权代表签字或者盖章并加盖公章。</w:t>
      </w:r>
    </w:p>
    <w:p w14:paraId="7E7FA202">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D7C6A83">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29.7采购人负责供应商质疑答复。</w:t>
      </w:r>
    </w:p>
    <w:p w14:paraId="6C3C2E63">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29.8接收质疑函的方式和联系方式：</w:t>
      </w:r>
    </w:p>
    <w:p w14:paraId="00C44E3A">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质疑函接收方式：书面递交质疑函纸质版（当面递交）或PDF格式扫描件（发至电子邮箱）</w:t>
      </w:r>
    </w:p>
    <w:p w14:paraId="63C3E782">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联系方式</w:t>
      </w:r>
    </w:p>
    <w:p w14:paraId="56850B93">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采购人名称：宁陕县自然资源局（县不动产登记局）</w:t>
      </w:r>
    </w:p>
    <w:p w14:paraId="6DAB366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地      址：宁陕县城关镇薛家榜</w:t>
      </w:r>
    </w:p>
    <w:p w14:paraId="2AB6CFCE">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联系方式  ：0915-6822676</w:t>
      </w:r>
    </w:p>
    <w:p w14:paraId="502FE064">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30.投诉</w:t>
      </w:r>
    </w:p>
    <w:p w14:paraId="2E01EC5B">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30.1质疑供应商对采购人的答复不满意，或者采购人未在规定时间内作出答复的，可以在答复期满后15个工作日内向同级财政部门提起投诉。</w:t>
      </w:r>
    </w:p>
    <w:p w14:paraId="394FF77D">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30.2投诉人投诉时，应当提交投诉书和必要的证明材料，并按照被投诉采购人（以下简称被投诉人）和与投诉事项有关的供应商数量提供投诉书的副本。投诉书应当包括下列内容：</w:t>
      </w:r>
    </w:p>
    <w:p w14:paraId="1553E508">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①投诉人和被投诉人的姓名或者名称、通讯地址、邮编、联系人及联系电话；</w:t>
      </w:r>
    </w:p>
    <w:p w14:paraId="359B3CF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②质疑和质疑答复情况说明及相关证明材料；</w:t>
      </w:r>
    </w:p>
    <w:p w14:paraId="710AC84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③具体、明确的投诉事项和与投诉事项相关的投诉请求；</w:t>
      </w:r>
    </w:p>
    <w:p w14:paraId="1126CBF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④事实依据；</w:t>
      </w:r>
    </w:p>
    <w:p w14:paraId="72A5A0E1">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⑤法律依据；</w:t>
      </w:r>
    </w:p>
    <w:p w14:paraId="4E2C31C3">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⑥提起投诉的日期。</w:t>
      </w:r>
    </w:p>
    <w:p w14:paraId="1EADDB65">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30.3投诉人为法人或者其他组织的，应当由法定代表人、主要负责人，或者其授权代表签字或者盖章，并加盖公章。</w:t>
      </w:r>
    </w:p>
    <w:p w14:paraId="02B92E8A">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30.4投诉人提起投诉应当符合下列条件：</w:t>
      </w:r>
    </w:p>
    <w:p w14:paraId="7C084B7B">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①提起投诉前已依法进行质疑；</w:t>
      </w:r>
    </w:p>
    <w:p w14:paraId="5BE4D27A">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②投诉书内容符合《政府采购质疑和投诉办法》（财政部令第94号令）的规定；</w:t>
      </w:r>
    </w:p>
    <w:p w14:paraId="3BD3A7D7">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③在投诉有效期限内提起投诉；</w:t>
      </w:r>
    </w:p>
    <w:p w14:paraId="1E33BBCE">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④同一投诉事项未经财政部门投诉处理；</w:t>
      </w:r>
    </w:p>
    <w:p w14:paraId="2CABC016">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⑤财政部规定的其他条件。</w:t>
      </w:r>
    </w:p>
    <w:p w14:paraId="6D04E582">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30.5供应商投诉的事项不得超出已质疑事项的范围，但基于质疑答复内容提出的投诉事项除外。</w:t>
      </w:r>
    </w:p>
    <w:p w14:paraId="784A8A73">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八、供应商违规处罚</w:t>
      </w:r>
      <w:bookmarkEnd w:id="115"/>
      <w:bookmarkEnd w:id="116"/>
      <w:bookmarkEnd w:id="117"/>
      <w:bookmarkEnd w:id="118"/>
    </w:p>
    <w:p w14:paraId="169E4C54">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31.供应商有下列情形之一的，成交无效，同时采购机构将提请政府采购监管部门，依据政府采购法律法规的规定作出处理。</w:t>
      </w:r>
    </w:p>
    <w:p w14:paraId="6581F00A">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31.1有效供应商不足三家；</w:t>
      </w:r>
    </w:p>
    <w:p w14:paraId="4856FDE8">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31.2磋商小组三分之二以上的评委认定所有投标报价存在价格不实的现象；</w:t>
      </w:r>
    </w:p>
    <w:p w14:paraId="2D3FF779">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31.3有证据证明有围标现象的发生。</w:t>
      </w:r>
    </w:p>
    <w:p w14:paraId="76018C0C">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31.4因重大变故，招标任务取消的。</w:t>
      </w:r>
    </w:p>
    <w:p w14:paraId="3EC830E3">
      <w:pPr>
        <w:adjustRightInd w:val="0"/>
        <w:snapToGrid w:val="0"/>
        <w:spacing w:line="516" w:lineRule="exact"/>
        <w:rPr>
          <w:rFonts w:hint="eastAsia" w:ascii="仿宋" w:hAnsi="仿宋" w:eastAsia="仿宋" w:cs="仿宋"/>
          <w:color w:val="auto"/>
          <w:sz w:val="24"/>
          <w:szCs w:val="24"/>
          <w:lang w:val="en-US" w:eastAsia="zh-CN"/>
        </w:rPr>
      </w:pPr>
      <w:bookmarkStart w:id="119" w:name="_Toc453858068"/>
      <w:bookmarkStart w:id="120" w:name="_Toc453917531"/>
      <w:bookmarkStart w:id="121" w:name="_Toc470876869"/>
      <w:bookmarkStart w:id="122" w:name="_Toc453917624"/>
      <w:bookmarkStart w:id="123" w:name="_Toc385234440"/>
      <w:bookmarkStart w:id="124" w:name="_Toc326251060"/>
      <w:r>
        <w:rPr>
          <w:rFonts w:hint="eastAsia" w:ascii="仿宋" w:hAnsi="仿宋" w:eastAsia="仿宋" w:cs="仿宋"/>
          <w:color w:val="auto"/>
          <w:sz w:val="24"/>
          <w:szCs w:val="24"/>
          <w:lang w:val="en-US" w:eastAsia="zh-CN"/>
        </w:rPr>
        <w:t>32.供应商有下列情况之一的，其竞争性磋商响应文件按废标处理。</w:t>
      </w:r>
    </w:p>
    <w:bookmarkEnd w:id="119"/>
    <w:bookmarkEnd w:id="120"/>
    <w:bookmarkEnd w:id="121"/>
    <w:bookmarkEnd w:id="122"/>
    <w:bookmarkEnd w:id="123"/>
    <w:bookmarkEnd w:id="124"/>
    <w:p w14:paraId="2B5D1E63">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32.1提供虚假材料谋取成交的；</w:t>
      </w:r>
    </w:p>
    <w:p w14:paraId="5E729FCB">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32.2采取不正当手段诋毁、排挤其他供应商的；</w:t>
      </w:r>
    </w:p>
    <w:p w14:paraId="7FEBFEEA">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32.3与采购人、其他供应商恶意串通的；</w:t>
      </w:r>
    </w:p>
    <w:p w14:paraId="3F309801">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32.4投标截止时间后供应商撤回其报价的；</w:t>
      </w:r>
    </w:p>
    <w:p w14:paraId="4E325236">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32.5在磋商期间，影响采购机构或磋商小组正常磋商的；</w:t>
      </w:r>
    </w:p>
    <w:p w14:paraId="130DB24A">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32.6成交后未按本竞争性磋商文件要求签约或与采购人订立背离合同实质性内容的其它协议的；</w:t>
      </w:r>
    </w:p>
    <w:p w14:paraId="17506B8C">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32.7供应商未按竞争性磋商文件规定和合同约定履行义务的。</w:t>
      </w:r>
    </w:p>
    <w:p w14:paraId="1FDC1EE0">
      <w:pPr>
        <w:adjustRightInd w:val="0"/>
        <w:snapToGrid w:val="0"/>
        <w:spacing w:line="516"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32.8法律法规规定的其它事项。</w:t>
      </w:r>
    </w:p>
    <w:p w14:paraId="72955218">
      <w:pPr>
        <w:adjustRightInd w:val="0"/>
        <w:snapToGrid w:val="0"/>
        <w:spacing w:line="516" w:lineRule="exact"/>
        <w:rPr>
          <w:rFonts w:hint="eastAsia" w:ascii="仿宋" w:hAnsi="仿宋" w:eastAsia="仿宋" w:cs="仿宋"/>
          <w:color w:val="auto"/>
          <w:sz w:val="24"/>
          <w:szCs w:val="24"/>
          <w:lang w:val="en-US" w:eastAsia="zh-CN"/>
        </w:rPr>
      </w:pPr>
    </w:p>
    <w:p w14:paraId="1AFF6F60">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10D4B81F">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70BC28B8">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67AEDD26">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3072FAD1">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2EB2EA89">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5A7E5E51">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7F6F4A7E">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4731731C">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642CF57D">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41623DF6">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3E4BCC60">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24"/>
          <w:szCs w:val="24"/>
          <w:lang w:val="en-US" w:eastAsia="zh-CN"/>
        </w:rPr>
      </w:pPr>
    </w:p>
    <w:p w14:paraId="69F53F5D">
      <w:pPr>
        <w:numPr>
          <w:ilvl w:val="0"/>
          <w:numId w:val="0"/>
        </w:numPr>
        <w:adjustRightInd w:val="0"/>
        <w:snapToGrid w:val="0"/>
        <w:spacing w:before="156" w:beforeLines="50" w:after="156" w:afterLines="50" w:line="440" w:lineRule="exact"/>
        <w:jc w:val="both"/>
        <w:outlineLvl w:val="1"/>
        <w:rPr>
          <w:rFonts w:hint="eastAsia" w:ascii="仿宋" w:hAnsi="仿宋" w:eastAsia="仿宋" w:cs="仿宋"/>
          <w:b/>
          <w:color w:val="auto"/>
          <w:sz w:val="32"/>
          <w:szCs w:val="32"/>
          <w:lang w:val="en-US" w:eastAsia="zh-CN"/>
        </w:rPr>
      </w:pPr>
    </w:p>
    <w:p w14:paraId="000FD290">
      <w:pPr>
        <w:numPr>
          <w:ilvl w:val="0"/>
          <w:numId w:val="0"/>
        </w:numPr>
        <w:adjustRightInd w:val="0"/>
        <w:snapToGrid w:val="0"/>
        <w:spacing w:before="156" w:beforeLines="50" w:after="156" w:afterLines="50" w:line="440" w:lineRule="exact"/>
        <w:jc w:val="center"/>
        <w:outlineLvl w:val="1"/>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lang w:val="en-US" w:eastAsia="zh-CN"/>
        </w:rPr>
        <w:t>第三章  采购内容及技术要求</w:t>
      </w:r>
      <w:bookmarkEnd w:id="84"/>
      <w:bookmarkEnd w:id="85"/>
      <w:bookmarkEnd w:id="86"/>
      <w:bookmarkEnd w:id="87"/>
      <w:bookmarkEnd w:id="88"/>
      <w:bookmarkEnd w:id="89"/>
    </w:p>
    <w:p w14:paraId="3D9398E6">
      <w:pPr>
        <w:pStyle w:val="11"/>
        <w:keepNext w:val="0"/>
        <w:keepLines w:val="0"/>
        <w:pageBreakBefore w:val="0"/>
        <w:kinsoku/>
        <w:overflowPunct/>
        <w:topLinePunct w:val="0"/>
        <w:bidi w:val="0"/>
        <w:snapToGrid/>
        <w:spacing w:line="360" w:lineRule="auto"/>
        <w:ind w:left="0" w:leftChars="0" w:firstLine="482" w:firstLineChars="200"/>
        <w:rPr>
          <w:rFonts w:hint="eastAsia" w:ascii="仿宋" w:hAnsi="仿宋" w:eastAsia="仿宋" w:cs="仿宋"/>
          <w:b/>
          <w:bCs/>
          <w:color w:val="auto"/>
          <w:kern w:val="2"/>
          <w:sz w:val="24"/>
          <w:szCs w:val="24"/>
          <w:lang w:val="en-US" w:eastAsia="zh-CN" w:bidi="ar-SA"/>
        </w:rPr>
      </w:pPr>
      <w:bookmarkStart w:id="125" w:name="_Toc37404240"/>
      <w:r>
        <w:rPr>
          <w:rFonts w:hint="eastAsia" w:ascii="仿宋" w:hAnsi="仿宋" w:eastAsia="仿宋" w:cs="仿宋"/>
          <w:b/>
          <w:bCs/>
          <w:color w:val="auto"/>
          <w:kern w:val="2"/>
          <w:sz w:val="24"/>
          <w:szCs w:val="24"/>
          <w:lang w:val="en-US" w:eastAsia="zh-CN" w:bidi="ar-SA"/>
        </w:rPr>
        <w:t>一、项目概况</w:t>
      </w:r>
    </w:p>
    <w:p w14:paraId="00BC5BE0">
      <w:pPr>
        <w:pStyle w:val="11"/>
        <w:keepNext w:val="0"/>
        <w:keepLines w:val="0"/>
        <w:pageBreakBefore w:val="0"/>
        <w:kinsoku/>
        <w:overflowPunct/>
        <w:topLinePunct w:val="0"/>
        <w:bidi w:val="0"/>
        <w:snapToGrid/>
        <w:spacing w:line="360" w:lineRule="auto"/>
        <w:ind w:left="0"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1.项目名称：宁陕县2026年度平战结合技术支撑单位补助</w:t>
      </w:r>
    </w:p>
    <w:p w14:paraId="56482A71">
      <w:pPr>
        <w:pStyle w:val="11"/>
        <w:keepNext w:val="0"/>
        <w:keepLines w:val="0"/>
        <w:pageBreakBefore w:val="0"/>
        <w:kinsoku/>
        <w:overflowPunct/>
        <w:topLinePunct w:val="0"/>
        <w:bidi w:val="0"/>
        <w:snapToGrid/>
        <w:spacing w:line="360" w:lineRule="auto"/>
        <w:ind w:left="0"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2.采 购 人：宁陕县自然资源局（县不动产登记局）</w:t>
      </w:r>
    </w:p>
    <w:p w14:paraId="139C9A88">
      <w:pPr>
        <w:pStyle w:val="146"/>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3.</w:t>
      </w:r>
      <w:r>
        <w:rPr>
          <w:rFonts w:hint="eastAsia" w:ascii="仿宋" w:hAnsi="仿宋" w:eastAsia="仿宋" w:cs="仿宋"/>
          <w:b w:val="0"/>
          <w:bCs w:val="0"/>
          <w:color w:val="auto"/>
          <w:kern w:val="2"/>
          <w:sz w:val="24"/>
          <w:szCs w:val="24"/>
          <w:highlight w:val="yellow"/>
          <w:lang w:val="en-US" w:eastAsia="zh-CN" w:bidi="ar-SA"/>
        </w:rPr>
        <w:t>服务期限</w:t>
      </w:r>
      <w:r>
        <w:rPr>
          <w:rFonts w:hint="eastAsia" w:ascii="仿宋" w:hAnsi="仿宋" w:eastAsia="仿宋" w:cs="仿宋"/>
          <w:b w:val="0"/>
          <w:bCs w:val="0"/>
          <w:color w:val="auto"/>
          <w:kern w:val="2"/>
          <w:sz w:val="24"/>
          <w:szCs w:val="24"/>
          <w:highlight w:val="none"/>
          <w:lang w:val="en-US" w:eastAsia="zh-CN" w:bidi="ar-SA"/>
        </w:rPr>
        <w:t>：自合同签订之日起至2027年06月30日（具体服务起止日期可随合同签订时间相应顺延）</w:t>
      </w:r>
    </w:p>
    <w:p w14:paraId="463AFC01">
      <w:pPr>
        <w:pStyle w:val="11"/>
        <w:keepNext w:val="0"/>
        <w:keepLines w:val="0"/>
        <w:pageBreakBefore w:val="0"/>
        <w:kinsoku/>
        <w:overflowPunct/>
        <w:topLinePunct w:val="0"/>
        <w:bidi w:val="0"/>
        <w:snapToGrid/>
        <w:spacing w:line="360" w:lineRule="auto"/>
        <w:ind w:left="0"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4.服务地点：宁陕县县域内</w:t>
      </w:r>
    </w:p>
    <w:bookmarkEnd w:id="125"/>
    <w:p w14:paraId="71E23FC6">
      <w:pPr>
        <w:pStyle w:val="11"/>
        <w:keepNext w:val="0"/>
        <w:keepLines w:val="0"/>
        <w:pageBreakBefore w:val="0"/>
        <w:kinsoku/>
        <w:overflowPunct/>
        <w:topLinePunct w:val="0"/>
        <w:bidi w:val="0"/>
        <w:snapToGrid/>
        <w:spacing w:line="360" w:lineRule="auto"/>
        <w:ind w:left="0" w:leftChars="0" w:firstLine="482" w:firstLineChars="200"/>
        <w:rPr>
          <w:rStyle w:val="149"/>
          <w:rFonts w:hint="eastAsia" w:ascii="仿宋" w:hAnsi="仿宋" w:eastAsia="仿宋" w:cs="仿宋"/>
          <w:b w:val="0"/>
          <w:bCs w:val="0"/>
          <w:color w:val="auto"/>
          <w:sz w:val="24"/>
          <w:szCs w:val="24"/>
          <w:highlight w:val="none"/>
          <w:lang w:val="zh-CN" w:eastAsia="zh-CN"/>
        </w:rPr>
      </w:pPr>
      <w:r>
        <w:rPr>
          <w:rStyle w:val="149"/>
          <w:rFonts w:hint="eastAsia" w:ascii="仿宋" w:hAnsi="仿宋" w:eastAsia="仿宋" w:cs="仿宋"/>
          <w:b/>
          <w:bCs/>
          <w:color w:val="auto"/>
          <w:sz w:val="24"/>
          <w:szCs w:val="24"/>
          <w:lang w:val="en-US"/>
        </w:rPr>
        <w:t>二、</w:t>
      </w:r>
      <w:r>
        <w:rPr>
          <w:rStyle w:val="149"/>
          <w:rFonts w:hint="eastAsia" w:ascii="仿宋" w:hAnsi="仿宋" w:eastAsia="仿宋" w:cs="仿宋"/>
          <w:b/>
          <w:bCs/>
          <w:color w:val="auto"/>
          <w:sz w:val="24"/>
          <w:szCs w:val="24"/>
          <w:lang w:val="zh-CN"/>
        </w:rPr>
        <w:t>采购内容：</w:t>
      </w:r>
      <w:r>
        <w:rPr>
          <w:rStyle w:val="149"/>
          <w:rFonts w:hint="eastAsia" w:ascii="仿宋" w:hAnsi="仿宋" w:eastAsia="仿宋" w:cs="仿宋"/>
          <w:b w:val="0"/>
          <w:bCs w:val="0"/>
          <w:color w:val="auto"/>
          <w:sz w:val="24"/>
          <w:szCs w:val="24"/>
          <w:highlight w:val="none"/>
          <w:lang w:val="zh-CN" w:eastAsia="zh-CN"/>
        </w:rPr>
        <w:t>成交供应商派出的技术支撑组，战时承担宁陕县地质灾害的应急技术支撑工作，包括日常配合县自然资源主管部门做好地质灾害巡查、排查、核查，宣传培训、演练等工作；协助县自然资源主管部门巩固和建设地质灾害防治高标准要求，为地方政府服务；协助县地质灾害管理部门完成全年汛期巡查、应急排查以及相关资料的整理等工作；完成区域内地质灾害点的管理维护工作等；协助地质灾害管理部门完成其管理的项目野外检查、资料验收等工作；协助地质灾害管理部门向上级部门申报相关项目的立项可研材料等。</w:t>
      </w:r>
    </w:p>
    <w:p w14:paraId="7BD96735">
      <w:pPr>
        <w:pageBreakBefore w:val="0"/>
        <w:kinsoku/>
        <w:wordWrap/>
        <w:overflowPunct/>
        <w:autoSpaceDE/>
        <w:autoSpaceDN/>
        <w:bidi w:val="0"/>
        <w:spacing w:beforeAutospacing="0" w:line="360" w:lineRule="auto"/>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三、质量标准 ：</w:t>
      </w:r>
      <w:r>
        <w:rPr>
          <w:rFonts w:hint="eastAsia" w:ascii="仿宋" w:hAnsi="仿宋" w:eastAsia="仿宋" w:cs="仿宋"/>
          <w:b w:val="0"/>
          <w:bCs w:val="0"/>
          <w:color w:val="auto"/>
          <w:sz w:val="24"/>
          <w:szCs w:val="24"/>
          <w:highlight w:val="none"/>
          <w:lang w:val="en-US" w:eastAsia="zh-CN"/>
        </w:rPr>
        <w:t>技术服务成果符合国家相关验收标准，达到“合格”标准。</w:t>
      </w:r>
    </w:p>
    <w:p w14:paraId="698D75F7">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四、成果文件要求 ：</w:t>
      </w:r>
      <w:r>
        <w:rPr>
          <w:rFonts w:hint="eastAsia" w:ascii="仿宋" w:hAnsi="仿宋" w:eastAsia="仿宋" w:cs="仿宋"/>
          <w:b w:val="0"/>
          <w:bCs w:val="0"/>
          <w:color w:val="auto"/>
          <w:sz w:val="24"/>
          <w:szCs w:val="24"/>
          <w:highlight w:val="none"/>
          <w:lang w:val="en-US" w:eastAsia="zh-CN"/>
        </w:rPr>
        <w:t>协助县地质灾害管理部门完成全年汛期巡查、应急排查以及相关资料的整理等工作；协助地质灾害管理部门完成其管理的项目野外检查、资料验收等工作；协助地质灾害管理部门向上级部门申报相关项目的立项可研材料等。</w:t>
      </w:r>
    </w:p>
    <w:p w14:paraId="3ED25EF3">
      <w:pPr>
        <w:pStyle w:val="11"/>
        <w:keepNext w:val="0"/>
        <w:keepLines w:val="0"/>
        <w:pageBreakBefore w:val="0"/>
        <w:kinsoku/>
        <w:overflowPunct/>
        <w:topLinePunct w:val="0"/>
        <w:bidi w:val="0"/>
        <w:snapToGrid/>
        <w:spacing w:line="500" w:lineRule="exact"/>
        <w:ind w:left="0" w:leftChars="0" w:firstLine="482" w:firstLineChars="20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五、技术要求： </w:t>
      </w:r>
    </w:p>
    <w:p w14:paraId="143429F7">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本项目的专业服务必须达到现行中华人民共和国及省、市、行业的一切有关法规、规范的要求，如标准及规范要求有出入则以较严格者为准。 </w:t>
      </w:r>
    </w:p>
    <w:p w14:paraId="3B82E265">
      <w:pPr>
        <w:pStyle w:val="11"/>
        <w:keepNext w:val="0"/>
        <w:keepLines w:val="0"/>
        <w:pageBreakBefore w:val="0"/>
        <w:kinsoku/>
        <w:overflowPunct/>
        <w:topLinePunct w:val="0"/>
        <w:bidi w:val="0"/>
        <w:snapToGrid/>
        <w:spacing w:line="500" w:lineRule="exact"/>
        <w:ind w:left="0" w:leftChars="0" w:firstLine="482" w:firstLineChars="20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六、合同价款： </w:t>
      </w:r>
    </w:p>
    <w:p w14:paraId="04983E85">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1．合同总价包括：服务供应价及其它相关费用。 </w:t>
      </w:r>
    </w:p>
    <w:p w14:paraId="6C6947A6">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2．合同总价不受市场价变化的影响，可根据委托事项实际数量变化情况调整。 </w:t>
      </w:r>
    </w:p>
    <w:p w14:paraId="54B89A50">
      <w:pPr>
        <w:pStyle w:val="11"/>
        <w:keepNext w:val="0"/>
        <w:keepLines w:val="0"/>
        <w:pageBreakBefore w:val="0"/>
        <w:kinsoku/>
        <w:overflowPunct/>
        <w:topLinePunct w:val="0"/>
        <w:bidi w:val="0"/>
        <w:snapToGrid/>
        <w:spacing w:line="500" w:lineRule="exact"/>
        <w:ind w:left="0" w:leftChars="0" w:firstLine="482" w:firstLineChars="20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七、款项结算 ：</w:t>
      </w:r>
    </w:p>
    <w:p w14:paraId="3E950CD7">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1、</w:t>
      </w:r>
      <w:r>
        <w:rPr>
          <w:rFonts w:hint="eastAsia" w:ascii="仿宋" w:hAnsi="仿宋" w:eastAsia="仿宋" w:cs="仿宋"/>
          <w:b w:val="0"/>
          <w:bCs w:val="0"/>
          <w:color w:val="auto"/>
          <w:kern w:val="2"/>
          <w:sz w:val="24"/>
          <w:szCs w:val="24"/>
          <w:lang w:val="en-US" w:eastAsia="zh-CN" w:bidi="ar-SA"/>
        </w:rPr>
        <w:t>合同签订后，甲方一次性向乙方支付全部合同金额xxx元。</w:t>
      </w:r>
    </w:p>
    <w:p w14:paraId="4D871550">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kern w:val="2"/>
          <w:sz w:val="24"/>
          <w:szCs w:val="24"/>
          <w:lang w:val="en-US" w:eastAsia="zh-CN" w:bidi="ar-SA"/>
        </w:rPr>
        <w:t>2、支付单位为：宁陕县自然资源局（县不动产登记局），</w:t>
      </w:r>
      <w:r>
        <w:rPr>
          <w:rFonts w:hint="eastAsia" w:ascii="仿宋" w:hAnsi="仿宋" w:eastAsia="仿宋" w:cs="仿宋"/>
          <w:b w:val="0"/>
          <w:bCs w:val="0"/>
          <w:color w:val="auto"/>
          <w:sz w:val="24"/>
          <w:szCs w:val="24"/>
          <w:lang w:val="en-US" w:eastAsia="zh-CN"/>
        </w:rPr>
        <w:t>发票开具的“单位名称”为：</w:t>
      </w:r>
      <w:r>
        <w:rPr>
          <w:rFonts w:hint="eastAsia" w:ascii="仿宋" w:hAnsi="仿宋" w:eastAsia="仿宋" w:cs="仿宋"/>
          <w:b w:val="0"/>
          <w:bCs w:val="0"/>
          <w:color w:val="auto"/>
          <w:kern w:val="2"/>
          <w:sz w:val="24"/>
          <w:szCs w:val="24"/>
          <w:lang w:val="en-US" w:eastAsia="zh-CN" w:bidi="ar-SA"/>
        </w:rPr>
        <w:t>宁陕县自然资源局（县不动产登记局）</w:t>
      </w:r>
    </w:p>
    <w:p w14:paraId="2EC3716D">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3、结算方式：银行转账。</w:t>
      </w:r>
    </w:p>
    <w:p w14:paraId="7040F098">
      <w:pPr>
        <w:pStyle w:val="11"/>
        <w:keepNext w:val="0"/>
        <w:keepLines w:val="0"/>
        <w:pageBreakBefore w:val="0"/>
        <w:kinsoku/>
        <w:overflowPunct/>
        <w:topLinePunct w:val="0"/>
        <w:bidi w:val="0"/>
        <w:snapToGrid/>
        <w:spacing w:line="500" w:lineRule="exact"/>
        <w:ind w:left="0" w:leftChars="0" w:firstLine="482" w:firstLineChars="20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八、售后服务： </w:t>
      </w:r>
    </w:p>
    <w:p w14:paraId="5192B6BA">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成交供应商须按照投标文件中的售后服务承诺提供服务。 </w:t>
      </w:r>
    </w:p>
    <w:p w14:paraId="2F54F51E">
      <w:pPr>
        <w:pStyle w:val="11"/>
        <w:keepNext w:val="0"/>
        <w:keepLines w:val="0"/>
        <w:pageBreakBefore w:val="0"/>
        <w:kinsoku/>
        <w:overflowPunct/>
        <w:topLinePunct w:val="0"/>
        <w:bidi w:val="0"/>
        <w:snapToGrid/>
        <w:spacing w:line="500" w:lineRule="exact"/>
        <w:ind w:left="0" w:leftChars="0" w:firstLine="482" w:firstLineChars="20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九、违约责任 ：</w:t>
      </w:r>
    </w:p>
    <w:p w14:paraId="35DA90DC">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1.按《中华人民共和国民法典》中的相关条款执行。 </w:t>
      </w:r>
    </w:p>
    <w:p w14:paraId="0A4A6167">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2.未按合同要求提供服务或服务质量不能满足技术要求的，采购人有权会同监督单位、采购代理机构有权终止合同，甚至对供方违约行为进行追究。</w:t>
      </w:r>
    </w:p>
    <w:p w14:paraId="68A36CF7">
      <w:pPr>
        <w:rPr>
          <w:rFonts w:hint="default" w:ascii="仿宋" w:hAnsi="仿宋" w:eastAsia="仿宋" w:cs="仿宋"/>
          <w:b w:val="0"/>
          <w:bCs w:val="0"/>
          <w:color w:val="auto"/>
          <w:sz w:val="24"/>
          <w:szCs w:val="24"/>
          <w:lang w:val="en-US" w:eastAsia="zh-CN"/>
        </w:rPr>
        <w:sectPr>
          <w:footerReference r:id="rId9" w:type="default"/>
          <w:pgSz w:w="11906" w:h="16839"/>
          <w:pgMar w:top="1440" w:right="1080" w:bottom="1440" w:left="1080" w:header="0" w:footer="980" w:gutter="0"/>
          <w:pgNumType w:fmt="decimal" w:start="1"/>
          <w:cols w:space="720" w:num="1"/>
        </w:sectPr>
      </w:pPr>
      <w:r>
        <w:rPr>
          <w:rFonts w:hint="eastAsia" w:ascii="仿宋" w:hAnsi="仿宋" w:eastAsia="仿宋" w:cs="仿宋"/>
          <w:b w:val="0"/>
          <w:bCs w:val="0"/>
          <w:color w:val="auto"/>
          <w:sz w:val="24"/>
          <w:szCs w:val="24"/>
          <w:lang w:val="en-US" w:eastAsia="zh-CN"/>
        </w:rPr>
        <w:t xml:space="preserve">  </w:t>
      </w:r>
    </w:p>
    <w:p w14:paraId="03A3DA1C">
      <w:pPr>
        <w:numPr>
          <w:ilvl w:val="0"/>
          <w:numId w:val="0"/>
        </w:numPr>
        <w:spacing w:before="312" w:beforeLines="100" w:line="360" w:lineRule="auto"/>
        <w:ind w:firstLine="3213" w:firstLineChars="1000"/>
        <w:jc w:val="both"/>
        <w:outlineLvl w:val="0"/>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第四章</w:t>
      </w:r>
      <w:r>
        <w:rPr>
          <w:rFonts w:hint="eastAsia" w:ascii="仿宋" w:hAnsi="仿宋" w:eastAsia="仿宋" w:cs="仿宋"/>
          <w:b/>
          <w:color w:val="auto"/>
          <w:sz w:val="32"/>
          <w:szCs w:val="32"/>
          <w:highlight w:val="none"/>
        </w:rPr>
        <w:t xml:space="preserve"> </w:t>
      </w:r>
      <w:r>
        <w:rPr>
          <w:rFonts w:hint="eastAsia" w:ascii="仿宋" w:hAnsi="仿宋" w:eastAsia="仿宋" w:cs="仿宋"/>
          <w:b/>
          <w:color w:val="auto"/>
          <w:sz w:val="32"/>
          <w:szCs w:val="32"/>
          <w:highlight w:val="none"/>
          <w:lang w:val="en-US" w:eastAsia="zh-CN"/>
        </w:rPr>
        <w:t>商务要求</w:t>
      </w:r>
    </w:p>
    <w:p w14:paraId="2A752333">
      <w:pPr>
        <w:pStyle w:val="11"/>
        <w:keepNext w:val="0"/>
        <w:keepLines w:val="0"/>
        <w:pageBreakBefore w:val="0"/>
        <w:kinsoku/>
        <w:overflowPunct/>
        <w:topLinePunct w:val="0"/>
        <w:bidi w:val="0"/>
        <w:snapToGrid/>
        <w:spacing w:line="500" w:lineRule="exact"/>
        <w:ind w:left="0" w:leftChars="0" w:firstLine="482"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一、服务内容</w:t>
      </w:r>
      <w:r>
        <w:rPr>
          <w:rFonts w:hint="eastAsia" w:ascii="仿宋" w:hAnsi="仿宋" w:eastAsia="仿宋" w:cs="仿宋"/>
          <w:b w:val="0"/>
          <w:bCs w:val="0"/>
          <w:color w:val="auto"/>
          <w:sz w:val="24"/>
          <w:szCs w:val="24"/>
          <w:lang w:val="en-US" w:eastAsia="zh-CN"/>
        </w:rPr>
        <w:t>：</w:t>
      </w:r>
    </w:p>
    <w:p w14:paraId="2E3F456A">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1.项目名称：宁陕县2026年度平战结合技术支撑单位补助。</w:t>
      </w:r>
    </w:p>
    <w:p w14:paraId="3D37B3E7">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2.服务期限：</w:t>
      </w:r>
      <w:r>
        <w:rPr>
          <w:rFonts w:hint="eastAsia" w:ascii="仿宋" w:hAnsi="仿宋" w:eastAsia="仿宋" w:cs="仿宋"/>
          <w:b w:val="0"/>
          <w:bCs w:val="0"/>
          <w:color w:val="auto"/>
          <w:kern w:val="2"/>
          <w:sz w:val="24"/>
          <w:szCs w:val="24"/>
          <w:highlight w:val="yellow"/>
          <w:lang w:val="en-US" w:eastAsia="zh-CN" w:bidi="ar-SA"/>
        </w:rPr>
        <w:t>自合同签订之日起至2027年06月30日（具体服务起止日期可随合同签订时间相应顺延）</w:t>
      </w:r>
    </w:p>
    <w:p w14:paraId="3D9CA80F">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3.服务地点：宁陕县县域内。</w:t>
      </w:r>
    </w:p>
    <w:p w14:paraId="1A6F08E4">
      <w:pPr>
        <w:pStyle w:val="11"/>
        <w:keepNext w:val="0"/>
        <w:keepLines w:val="0"/>
        <w:pageBreakBefore w:val="0"/>
        <w:kinsoku/>
        <w:overflowPunct/>
        <w:topLinePunct w:val="0"/>
        <w:bidi w:val="0"/>
        <w:snapToGrid/>
        <w:spacing w:line="500" w:lineRule="exact"/>
        <w:ind w:left="0" w:leftChars="0" w:firstLine="482"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二、付款方式</w:t>
      </w:r>
      <w:r>
        <w:rPr>
          <w:rFonts w:hint="eastAsia" w:ascii="仿宋" w:hAnsi="仿宋" w:eastAsia="仿宋" w:cs="仿宋"/>
          <w:b w:val="0"/>
          <w:bCs w:val="0"/>
          <w:color w:val="auto"/>
          <w:sz w:val="24"/>
          <w:szCs w:val="24"/>
          <w:lang w:val="en-US" w:eastAsia="zh-CN"/>
        </w:rPr>
        <w:t>：</w:t>
      </w:r>
    </w:p>
    <w:p w14:paraId="40A220D6">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1、</w:t>
      </w:r>
      <w:r>
        <w:rPr>
          <w:rFonts w:hint="eastAsia" w:ascii="仿宋" w:hAnsi="仿宋" w:eastAsia="仿宋" w:cs="仿宋"/>
          <w:b w:val="0"/>
          <w:bCs w:val="0"/>
          <w:color w:val="auto"/>
          <w:kern w:val="2"/>
          <w:sz w:val="24"/>
          <w:szCs w:val="24"/>
          <w:lang w:val="en-US" w:eastAsia="zh-CN" w:bidi="ar-SA"/>
        </w:rPr>
        <w:t>合同签订后，甲方一次性向乙方支付全部合同金额xxx元。</w:t>
      </w:r>
    </w:p>
    <w:p w14:paraId="3D473799">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2、支付单位为：宁陕县自然资源局（县不动产登记局）</w:t>
      </w:r>
    </w:p>
    <w:p w14:paraId="0DF445AB">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发票开具的“单位名称”为：</w:t>
      </w:r>
      <w:r>
        <w:rPr>
          <w:rFonts w:hint="eastAsia" w:ascii="仿宋" w:hAnsi="仿宋" w:eastAsia="仿宋" w:cs="仿宋"/>
          <w:b w:val="0"/>
          <w:bCs w:val="0"/>
          <w:color w:val="auto"/>
          <w:kern w:val="2"/>
          <w:sz w:val="24"/>
          <w:szCs w:val="24"/>
          <w:lang w:val="en-US" w:eastAsia="zh-CN" w:bidi="ar-SA"/>
        </w:rPr>
        <w:t>宁陕县自然资源局（县不动产登记局）</w:t>
      </w:r>
    </w:p>
    <w:p w14:paraId="0565EB5C">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3、结算方式：银行转账。</w:t>
      </w:r>
    </w:p>
    <w:p w14:paraId="17DC6624">
      <w:pPr>
        <w:pStyle w:val="11"/>
        <w:keepNext w:val="0"/>
        <w:keepLines w:val="0"/>
        <w:pageBreakBefore w:val="0"/>
        <w:kinsoku/>
        <w:overflowPunct/>
        <w:topLinePunct w:val="0"/>
        <w:bidi w:val="0"/>
        <w:snapToGrid/>
        <w:spacing w:line="500" w:lineRule="exact"/>
        <w:ind w:left="0" w:leftChars="0" w:firstLine="482"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highlight w:val="yellow"/>
          <w:lang w:val="en-US" w:eastAsia="zh-CN"/>
        </w:rPr>
        <w:t>三、质量验收标准</w:t>
      </w:r>
      <w:r>
        <w:rPr>
          <w:rFonts w:hint="eastAsia" w:ascii="仿宋" w:hAnsi="仿宋" w:eastAsia="仿宋" w:cs="仿宋"/>
          <w:b w:val="0"/>
          <w:bCs w:val="0"/>
          <w:color w:val="auto"/>
          <w:sz w:val="24"/>
          <w:szCs w:val="24"/>
          <w:highlight w:val="yellow"/>
          <w:lang w:val="en-US" w:eastAsia="zh-CN"/>
        </w:rPr>
        <w:t>：技术服务成果符合国家相关验收标准，达到“合格”标准，并</w:t>
      </w:r>
      <w:r>
        <w:rPr>
          <w:rFonts w:hint="eastAsia" w:ascii="仿宋" w:hAnsi="仿宋" w:eastAsia="仿宋" w:cs="仿宋"/>
          <w:color w:val="auto"/>
          <w:sz w:val="24"/>
          <w:szCs w:val="24"/>
          <w:lang w:val="en-US" w:eastAsia="zh-CN"/>
        </w:rPr>
        <w:t>通过部门审查，达到采购人预期。</w:t>
      </w:r>
    </w:p>
    <w:p w14:paraId="20825AFF">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四、其他要求</w:t>
      </w:r>
      <w:r>
        <w:rPr>
          <w:rFonts w:hint="eastAsia" w:ascii="仿宋" w:hAnsi="仿宋" w:eastAsia="仿宋" w:cs="仿宋"/>
          <w:b w:val="0"/>
          <w:bCs w:val="0"/>
          <w:color w:val="auto"/>
          <w:sz w:val="24"/>
          <w:szCs w:val="24"/>
          <w:lang w:val="en-US" w:eastAsia="zh-CN"/>
        </w:rPr>
        <w:t>：</w:t>
      </w:r>
    </w:p>
    <w:p w14:paraId="5C4A2346">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1.供应商应根据各阶段工作计划，按期完成资料收集、修改论证、汇报演示等工作，并按照采购人要求提供相应数量的文本及相关材料;配合采购人做好工作汇报等相关工作。</w:t>
      </w:r>
    </w:p>
    <w:p w14:paraId="4DA3BEE0">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color w:val="auto"/>
          <w:sz w:val="24"/>
          <w:szCs w:val="24"/>
          <w:lang w:val="en-US" w:eastAsia="zh-CN"/>
        </w:rPr>
        <w:t>2.标的验收:通过部门审查，达到采购人预期。</w:t>
      </w:r>
    </w:p>
    <w:p w14:paraId="54362A59">
      <w:pPr>
        <w:pStyle w:val="11"/>
        <w:keepNext w:val="0"/>
        <w:keepLines w:val="0"/>
        <w:pageBreakBefore w:val="0"/>
        <w:kinsoku/>
        <w:overflowPunct/>
        <w:topLinePunct w:val="0"/>
        <w:bidi w:val="0"/>
        <w:snapToGrid/>
        <w:spacing w:line="500" w:lineRule="exact"/>
        <w:ind w:left="0" w:leftChars="0" w:firstLine="482"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五、合同实施</w:t>
      </w:r>
      <w:r>
        <w:rPr>
          <w:rFonts w:hint="eastAsia" w:ascii="仿宋" w:hAnsi="仿宋" w:eastAsia="仿宋" w:cs="仿宋"/>
          <w:b w:val="0"/>
          <w:bCs w:val="0"/>
          <w:color w:val="auto"/>
          <w:sz w:val="24"/>
          <w:szCs w:val="24"/>
          <w:lang w:val="en-US" w:eastAsia="zh-CN"/>
        </w:rPr>
        <w:t>：</w:t>
      </w:r>
    </w:p>
    <w:p w14:paraId="600C2338">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（1）成交单位应在合同签订后2个日历日内安排人员（项目组成人员简历表所列）与采购人就本项目相关工作进行安排、部署。</w:t>
      </w:r>
      <w:bookmarkStart w:id="126" w:name="_Toc167714068"/>
      <w:bookmarkStart w:id="127" w:name="_Toc167715265"/>
      <w:bookmarkStart w:id="128" w:name="_Toc167712870"/>
    </w:p>
    <w:p w14:paraId="704ED5F6">
      <w:pPr>
        <w:pStyle w:val="11"/>
        <w:keepNext w:val="0"/>
        <w:keepLines w:val="0"/>
        <w:pageBreakBefore w:val="0"/>
        <w:kinsoku/>
        <w:overflowPunct/>
        <w:topLinePunct w:val="0"/>
        <w:bidi w:val="0"/>
        <w:snapToGrid/>
        <w:spacing w:line="500" w:lineRule="exact"/>
        <w:ind w:left="0" w:leftChars="0" w:firstLine="480"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w:t>
      </w:r>
      <w:bookmarkEnd w:id="126"/>
      <w:bookmarkEnd w:id="127"/>
      <w:bookmarkEnd w:id="128"/>
      <w:r>
        <w:rPr>
          <w:rFonts w:hint="eastAsia" w:ascii="仿宋" w:hAnsi="仿宋" w:eastAsia="仿宋" w:cs="仿宋"/>
          <w:b w:val="0"/>
          <w:bCs w:val="0"/>
          <w:color w:val="auto"/>
          <w:sz w:val="24"/>
          <w:szCs w:val="24"/>
          <w:lang w:val="en-US" w:eastAsia="zh-CN"/>
        </w:rPr>
        <w:t>）若未能在服务期限内完成合同规定的义务，由此对采购人造成的延误和一切损失，由成交单位承担和赔偿。</w:t>
      </w:r>
    </w:p>
    <w:p w14:paraId="1057AD1B">
      <w:pPr>
        <w:pStyle w:val="11"/>
        <w:keepNext w:val="0"/>
        <w:keepLines w:val="0"/>
        <w:pageBreakBefore w:val="0"/>
        <w:kinsoku/>
        <w:overflowPunct/>
        <w:topLinePunct w:val="0"/>
        <w:bidi w:val="0"/>
        <w:snapToGrid/>
        <w:spacing w:line="500" w:lineRule="exact"/>
        <w:ind w:left="0" w:leftChars="0" w:firstLine="482" w:firstLineChars="200"/>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六、违约责任</w:t>
      </w:r>
      <w:r>
        <w:rPr>
          <w:rFonts w:hint="eastAsia" w:ascii="仿宋" w:hAnsi="仿宋" w:eastAsia="仿宋" w:cs="仿宋"/>
          <w:b w:val="0"/>
          <w:bCs w:val="0"/>
          <w:color w:val="auto"/>
          <w:sz w:val="24"/>
          <w:szCs w:val="24"/>
          <w:lang w:val="en-US" w:eastAsia="zh-CN"/>
        </w:rPr>
        <w:t>：</w:t>
      </w:r>
    </w:p>
    <w:p w14:paraId="45579BEF">
      <w:pPr>
        <w:pStyle w:val="46"/>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（1）按《中华人民共和国民法典》中的相关条款执行。</w:t>
      </w:r>
    </w:p>
    <w:p w14:paraId="6C164E69">
      <w:pPr>
        <w:pStyle w:val="46"/>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（2）未按合同要求提供服务或服务质量不能满足采购人要求，采购人有权终止合同，同时报请政府采购管理部门对其违约行为进行追究。</w:t>
      </w:r>
    </w:p>
    <w:p w14:paraId="5B9C541F">
      <w:pPr>
        <w:pStyle w:val="46"/>
        <w:numPr>
          <w:ilvl w:val="0"/>
          <w:numId w:val="0"/>
        </w:numPr>
        <w:jc w:val="both"/>
        <w:rPr>
          <w:rFonts w:hint="eastAsia" w:ascii="仿宋" w:hAnsi="仿宋" w:eastAsia="仿宋" w:cs="仿宋"/>
          <w:b w:val="0"/>
          <w:bCs w:val="0"/>
          <w:color w:val="auto"/>
          <w:kern w:val="2"/>
          <w:sz w:val="24"/>
          <w:szCs w:val="24"/>
          <w:lang w:val="en-US" w:eastAsia="zh-CN" w:bidi="ar-SA"/>
        </w:rPr>
      </w:pPr>
    </w:p>
    <w:p w14:paraId="5ACD01E8">
      <w:pPr>
        <w:pStyle w:val="46"/>
        <w:numPr>
          <w:ilvl w:val="0"/>
          <w:numId w:val="0"/>
        </w:numPr>
        <w:jc w:val="both"/>
        <w:rPr>
          <w:rFonts w:hint="eastAsia" w:ascii="仿宋" w:hAnsi="仿宋" w:eastAsia="仿宋" w:cs="仿宋"/>
          <w:b/>
          <w:color w:val="auto"/>
          <w:sz w:val="24"/>
          <w:szCs w:val="24"/>
          <w:lang w:val="en-US" w:eastAsia="zh-CN"/>
        </w:rPr>
      </w:pPr>
    </w:p>
    <w:p w14:paraId="5190A402">
      <w:pPr>
        <w:pStyle w:val="46"/>
        <w:numPr>
          <w:ilvl w:val="0"/>
          <w:numId w:val="0"/>
        </w:numPr>
        <w:jc w:val="both"/>
        <w:rPr>
          <w:rFonts w:hint="eastAsia" w:ascii="仿宋" w:hAnsi="仿宋" w:eastAsia="仿宋" w:cs="仿宋"/>
          <w:b/>
          <w:color w:val="auto"/>
          <w:sz w:val="24"/>
          <w:szCs w:val="24"/>
          <w:lang w:val="en-US" w:eastAsia="zh-CN"/>
        </w:rPr>
      </w:pPr>
    </w:p>
    <w:p w14:paraId="452C84CC">
      <w:pPr>
        <w:pStyle w:val="46"/>
        <w:numPr>
          <w:ilvl w:val="0"/>
          <w:numId w:val="0"/>
        </w:numPr>
        <w:jc w:val="both"/>
        <w:rPr>
          <w:rFonts w:hint="eastAsia" w:ascii="仿宋" w:hAnsi="仿宋" w:eastAsia="仿宋" w:cs="仿宋"/>
          <w:b/>
          <w:color w:val="auto"/>
          <w:sz w:val="24"/>
          <w:szCs w:val="24"/>
          <w:lang w:val="en-US" w:eastAsia="zh-CN"/>
        </w:rPr>
      </w:pPr>
    </w:p>
    <w:p w14:paraId="48AFD405">
      <w:pPr>
        <w:pStyle w:val="46"/>
        <w:numPr>
          <w:ilvl w:val="0"/>
          <w:numId w:val="0"/>
        </w:numPr>
        <w:jc w:val="both"/>
        <w:rPr>
          <w:rFonts w:hint="eastAsia" w:ascii="仿宋" w:hAnsi="仿宋" w:eastAsia="仿宋" w:cs="仿宋"/>
          <w:b/>
          <w:color w:val="auto"/>
          <w:sz w:val="24"/>
          <w:szCs w:val="24"/>
          <w:lang w:val="en-US" w:eastAsia="zh-CN"/>
        </w:rPr>
      </w:pPr>
    </w:p>
    <w:p w14:paraId="73381474">
      <w:pPr>
        <w:pStyle w:val="46"/>
        <w:numPr>
          <w:ilvl w:val="0"/>
          <w:numId w:val="0"/>
        </w:numPr>
        <w:jc w:val="both"/>
        <w:rPr>
          <w:rFonts w:hint="eastAsia" w:ascii="仿宋" w:hAnsi="仿宋" w:eastAsia="仿宋" w:cs="仿宋"/>
          <w:b/>
          <w:color w:val="auto"/>
          <w:sz w:val="24"/>
          <w:szCs w:val="24"/>
          <w:lang w:val="en-US" w:eastAsia="zh-CN"/>
        </w:rPr>
      </w:pPr>
    </w:p>
    <w:p w14:paraId="6505917D">
      <w:pPr>
        <w:pStyle w:val="46"/>
        <w:numPr>
          <w:ilvl w:val="0"/>
          <w:numId w:val="0"/>
        </w:numPr>
        <w:jc w:val="both"/>
        <w:rPr>
          <w:rFonts w:hint="eastAsia" w:ascii="仿宋" w:hAnsi="仿宋" w:eastAsia="仿宋" w:cs="仿宋"/>
          <w:b/>
          <w:color w:val="auto"/>
          <w:sz w:val="24"/>
          <w:szCs w:val="24"/>
          <w:lang w:val="en-US" w:eastAsia="zh-CN"/>
        </w:rPr>
      </w:pPr>
    </w:p>
    <w:p w14:paraId="5AEFF380">
      <w:pPr>
        <w:pStyle w:val="46"/>
        <w:numPr>
          <w:ilvl w:val="0"/>
          <w:numId w:val="0"/>
        </w:numPr>
        <w:jc w:val="both"/>
        <w:rPr>
          <w:rFonts w:hint="eastAsia" w:ascii="仿宋" w:hAnsi="仿宋" w:eastAsia="仿宋" w:cs="仿宋"/>
          <w:b/>
          <w:color w:val="auto"/>
          <w:sz w:val="24"/>
          <w:szCs w:val="24"/>
          <w:lang w:val="en-US" w:eastAsia="zh-CN"/>
        </w:rPr>
      </w:pPr>
    </w:p>
    <w:p w14:paraId="3B5B352A">
      <w:pPr>
        <w:pStyle w:val="46"/>
        <w:numPr>
          <w:ilvl w:val="0"/>
          <w:numId w:val="0"/>
        </w:numPr>
        <w:jc w:val="both"/>
        <w:rPr>
          <w:rFonts w:hint="eastAsia" w:ascii="仿宋" w:hAnsi="仿宋" w:eastAsia="仿宋" w:cs="仿宋"/>
          <w:b/>
          <w:color w:val="auto"/>
          <w:sz w:val="24"/>
          <w:szCs w:val="24"/>
          <w:lang w:val="en-US" w:eastAsia="zh-CN"/>
        </w:rPr>
      </w:pPr>
    </w:p>
    <w:p w14:paraId="28E6EBC0">
      <w:pPr>
        <w:pStyle w:val="46"/>
        <w:numPr>
          <w:ilvl w:val="0"/>
          <w:numId w:val="0"/>
        </w:numPr>
        <w:jc w:val="both"/>
        <w:rPr>
          <w:rFonts w:hint="eastAsia" w:ascii="仿宋" w:hAnsi="仿宋" w:eastAsia="仿宋" w:cs="仿宋"/>
          <w:b/>
          <w:color w:val="auto"/>
          <w:sz w:val="24"/>
          <w:szCs w:val="24"/>
          <w:lang w:val="en-US" w:eastAsia="zh-CN"/>
        </w:rPr>
      </w:pPr>
    </w:p>
    <w:p w14:paraId="7F104E68">
      <w:pPr>
        <w:pStyle w:val="46"/>
        <w:numPr>
          <w:ilvl w:val="0"/>
          <w:numId w:val="0"/>
        </w:numPr>
        <w:jc w:val="both"/>
        <w:rPr>
          <w:rFonts w:hint="eastAsia" w:ascii="仿宋" w:hAnsi="仿宋" w:eastAsia="仿宋" w:cs="仿宋"/>
          <w:b/>
          <w:color w:val="auto"/>
          <w:sz w:val="24"/>
          <w:szCs w:val="24"/>
          <w:lang w:val="en-US" w:eastAsia="zh-CN"/>
        </w:rPr>
      </w:pPr>
    </w:p>
    <w:p w14:paraId="44375A07">
      <w:pPr>
        <w:pStyle w:val="46"/>
        <w:numPr>
          <w:ilvl w:val="0"/>
          <w:numId w:val="0"/>
        </w:numPr>
        <w:jc w:val="both"/>
        <w:rPr>
          <w:rFonts w:hint="eastAsia" w:ascii="仿宋" w:hAnsi="仿宋" w:eastAsia="仿宋" w:cs="仿宋"/>
          <w:b/>
          <w:color w:val="auto"/>
          <w:sz w:val="24"/>
          <w:szCs w:val="24"/>
          <w:lang w:val="en-US" w:eastAsia="zh-CN"/>
        </w:rPr>
      </w:pPr>
    </w:p>
    <w:p w14:paraId="02618914">
      <w:pPr>
        <w:pStyle w:val="46"/>
        <w:numPr>
          <w:ilvl w:val="0"/>
          <w:numId w:val="0"/>
        </w:numPr>
        <w:jc w:val="both"/>
        <w:rPr>
          <w:rFonts w:hint="eastAsia" w:ascii="仿宋" w:hAnsi="仿宋" w:eastAsia="仿宋" w:cs="仿宋"/>
          <w:b/>
          <w:color w:val="auto"/>
          <w:sz w:val="24"/>
          <w:szCs w:val="24"/>
          <w:lang w:val="en-US" w:eastAsia="zh-CN"/>
        </w:rPr>
      </w:pPr>
    </w:p>
    <w:p w14:paraId="607E6943">
      <w:pPr>
        <w:pStyle w:val="46"/>
        <w:numPr>
          <w:ilvl w:val="0"/>
          <w:numId w:val="0"/>
        </w:numPr>
        <w:jc w:val="both"/>
        <w:rPr>
          <w:rFonts w:hint="eastAsia" w:ascii="仿宋" w:hAnsi="仿宋" w:eastAsia="仿宋" w:cs="仿宋"/>
          <w:b/>
          <w:color w:val="auto"/>
          <w:sz w:val="24"/>
          <w:szCs w:val="24"/>
          <w:lang w:val="en-US" w:eastAsia="zh-CN"/>
        </w:rPr>
      </w:pPr>
    </w:p>
    <w:p w14:paraId="7E0C1264">
      <w:pPr>
        <w:pStyle w:val="46"/>
        <w:numPr>
          <w:ilvl w:val="0"/>
          <w:numId w:val="0"/>
        </w:numPr>
        <w:jc w:val="both"/>
        <w:rPr>
          <w:rFonts w:hint="eastAsia" w:ascii="仿宋" w:hAnsi="仿宋" w:eastAsia="仿宋" w:cs="仿宋"/>
          <w:b/>
          <w:color w:val="auto"/>
          <w:sz w:val="24"/>
          <w:szCs w:val="24"/>
          <w:lang w:val="en-US" w:eastAsia="zh-CN"/>
        </w:rPr>
      </w:pPr>
    </w:p>
    <w:p w14:paraId="0A76E1A3">
      <w:pPr>
        <w:pStyle w:val="46"/>
        <w:numPr>
          <w:ilvl w:val="0"/>
          <w:numId w:val="0"/>
        </w:numPr>
        <w:jc w:val="both"/>
        <w:rPr>
          <w:rFonts w:hint="eastAsia" w:ascii="仿宋" w:hAnsi="仿宋" w:eastAsia="仿宋" w:cs="仿宋"/>
          <w:b/>
          <w:color w:val="auto"/>
          <w:sz w:val="24"/>
          <w:szCs w:val="24"/>
          <w:lang w:val="en-US" w:eastAsia="zh-CN"/>
        </w:rPr>
      </w:pPr>
    </w:p>
    <w:p w14:paraId="698909BB">
      <w:pPr>
        <w:pStyle w:val="46"/>
        <w:numPr>
          <w:ilvl w:val="0"/>
          <w:numId w:val="0"/>
        </w:numPr>
        <w:jc w:val="both"/>
        <w:rPr>
          <w:rFonts w:hint="eastAsia" w:ascii="仿宋" w:hAnsi="仿宋" w:eastAsia="仿宋" w:cs="仿宋"/>
          <w:b/>
          <w:color w:val="auto"/>
          <w:sz w:val="24"/>
          <w:szCs w:val="24"/>
          <w:lang w:val="en-US" w:eastAsia="zh-CN"/>
        </w:rPr>
      </w:pPr>
    </w:p>
    <w:p w14:paraId="7A8A635E">
      <w:pPr>
        <w:pStyle w:val="46"/>
        <w:numPr>
          <w:ilvl w:val="0"/>
          <w:numId w:val="0"/>
        </w:numPr>
        <w:jc w:val="both"/>
        <w:rPr>
          <w:rFonts w:hint="eastAsia" w:ascii="仿宋" w:hAnsi="仿宋" w:eastAsia="仿宋" w:cs="仿宋"/>
          <w:b/>
          <w:color w:val="auto"/>
          <w:sz w:val="24"/>
          <w:szCs w:val="24"/>
          <w:lang w:val="en-US" w:eastAsia="zh-CN"/>
        </w:rPr>
      </w:pPr>
    </w:p>
    <w:p w14:paraId="572CA361">
      <w:pPr>
        <w:pStyle w:val="46"/>
        <w:numPr>
          <w:ilvl w:val="0"/>
          <w:numId w:val="0"/>
        </w:numPr>
        <w:jc w:val="both"/>
        <w:rPr>
          <w:rFonts w:hint="eastAsia" w:ascii="仿宋" w:hAnsi="仿宋" w:eastAsia="仿宋" w:cs="仿宋"/>
          <w:b/>
          <w:color w:val="auto"/>
          <w:sz w:val="24"/>
          <w:szCs w:val="24"/>
          <w:lang w:val="en-US" w:eastAsia="zh-CN"/>
        </w:rPr>
      </w:pPr>
    </w:p>
    <w:p w14:paraId="6888AA1F">
      <w:pPr>
        <w:pStyle w:val="46"/>
        <w:numPr>
          <w:ilvl w:val="0"/>
          <w:numId w:val="0"/>
        </w:numPr>
        <w:jc w:val="both"/>
        <w:rPr>
          <w:rFonts w:hint="eastAsia" w:ascii="仿宋" w:hAnsi="仿宋" w:eastAsia="仿宋" w:cs="仿宋"/>
          <w:b/>
          <w:color w:val="auto"/>
          <w:sz w:val="24"/>
          <w:szCs w:val="24"/>
          <w:lang w:val="en-US" w:eastAsia="zh-CN"/>
        </w:rPr>
      </w:pPr>
    </w:p>
    <w:p w14:paraId="234712CA">
      <w:pPr>
        <w:pStyle w:val="46"/>
        <w:numPr>
          <w:ilvl w:val="0"/>
          <w:numId w:val="0"/>
        </w:numPr>
        <w:jc w:val="both"/>
        <w:rPr>
          <w:rFonts w:hint="eastAsia" w:ascii="仿宋" w:hAnsi="仿宋" w:eastAsia="仿宋" w:cs="仿宋"/>
          <w:b/>
          <w:color w:val="auto"/>
          <w:sz w:val="24"/>
          <w:szCs w:val="24"/>
          <w:lang w:val="en-US" w:eastAsia="zh-CN"/>
        </w:rPr>
      </w:pPr>
    </w:p>
    <w:p w14:paraId="3139FA1B">
      <w:pPr>
        <w:pStyle w:val="46"/>
        <w:numPr>
          <w:ilvl w:val="0"/>
          <w:numId w:val="0"/>
        </w:numPr>
        <w:jc w:val="both"/>
        <w:rPr>
          <w:rFonts w:hint="eastAsia" w:ascii="仿宋" w:hAnsi="仿宋" w:eastAsia="仿宋" w:cs="仿宋"/>
          <w:b/>
          <w:color w:val="auto"/>
          <w:sz w:val="24"/>
          <w:szCs w:val="24"/>
          <w:lang w:val="en-US" w:eastAsia="zh-CN"/>
        </w:rPr>
      </w:pPr>
    </w:p>
    <w:p w14:paraId="5407C46B">
      <w:pPr>
        <w:pStyle w:val="46"/>
        <w:numPr>
          <w:ilvl w:val="0"/>
          <w:numId w:val="0"/>
        </w:numPr>
        <w:jc w:val="both"/>
        <w:rPr>
          <w:rFonts w:hint="eastAsia" w:ascii="仿宋" w:hAnsi="仿宋" w:eastAsia="仿宋" w:cs="仿宋"/>
          <w:b/>
          <w:color w:val="auto"/>
          <w:sz w:val="24"/>
          <w:szCs w:val="24"/>
          <w:lang w:val="en-US" w:eastAsia="zh-CN"/>
        </w:rPr>
      </w:pPr>
    </w:p>
    <w:p w14:paraId="51B20455">
      <w:pPr>
        <w:pStyle w:val="46"/>
        <w:numPr>
          <w:ilvl w:val="0"/>
          <w:numId w:val="0"/>
        </w:numPr>
        <w:jc w:val="both"/>
        <w:rPr>
          <w:rFonts w:hint="eastAsia" w:ascii="仿宋" w:hAnsi="仿宋" w:eastAsia="仿宋" w:cs="仿宋"/>
          <w:b/>
          <w:color w:val="auto"/>
          <w:sz w:val="24"/>
          <w:szCs w:val="24"/>
          <w:lang w:val="en-US" w:eastAsia="zh-CN"/>
        </w:rPr>
      </w:pPr>
    </w:p>
    <w:p w14:paraId="3A4990F4">
      <w:pPr>
        <w:pStyle w:val="46"/>
        <w:numPr>
          <w:ilvl w:val="0"/>
          <w:numId w:val="0"/>
        </w:numPr>
        <w:jc w:val="both"/>
        <w:rPr>
          <w:rFonts w:hint="eastAsia" w:ascii="仿宋" w:hAnsi="仿宋" w:eastAsia="仿宋" w:cs="仿宋"/>
          <w:b/>
          <w:color w:val="auto"/>
          <w:sz w:val="24"/>
          <w:szCs w:val="24"/>
          <w:lang w:val="en-US" w:eastAsia="zh-CN"/>
        </w:rPr>
      </w:pPr>
    </w:p>
    <w:p w14:paraId="2010D8A7">
      <w:pPr>
        <w:pStyle w:val="46"/>
        <w:numPr>
          <w:ilvl w:val="0"/>
          <w:numId w:val="0"/>
        </w:numPr>
        <w:jc w:val="both"/>
        <w:rPr>
          <w:rFonts w:hint="eastAsia" w:ascii="仿宋" w:hAnsi="仿宋" w:eastAsia="仿宋" w:cs="仿宋"/>
          <w:b/>
          <w:color w:val="auto"/>
          <w:sz w:val="24"/>
          <w:szCs w:val="24"/>
          <w:lang w:val="en-US" w:eastAsia="zh-CN"/>
        </w:rPr>
      </w:pPr>
    </w:p>
    <w:p w14:paraId="4C3DBA21">
      <w:pPr>
        <w:pStyle w:val="46"/>
        <w:numPr>
          <w:ilvl w:val="0"/>
          <w:numId w:val="0"/>
        </w:numPr>
        <w:jc w:val="both"/>
        <w:rPr>
          <w:rFonts w:hint="eastAsia" w:ascii="仿宋" w:hAnsi="仿宋" w:eastAsia="仿宋" w:cs="仿宋"/>
          <w:b/>
          <w:color w:val="auto"/>
          <w:sz w:val="24"/>
          <w:szCs w:val="24"/>
          <w:lang w:val="en-US" w:eastAsia="zh-CN"/>
        </w:rPr>
      </w:pPr>
    </w:p>
    <w:p w14:paraId="5F4C7030">
      <w:pPr>
        <w:pStyle w:val="46"/>
        <w:numPr>
          <w:ilvl w:val="0"/>
          <w:numId w:val="0"/>
        </w:numPr>
        <w:jc w:val="both"/>
        <w:rPr>
          <w:rFonts w:hint="eastAsia" w:ascii="仿宋" w:hAnsi="仿宋" w:eastAsia="仿宋" w:cs="仿宋"/>
          <w:b/>
          <w:color w:val="auto"/>
          <w:sz w:val="24"/>
          <w:szCs w:val="24"/>
          <w:lang w:val="en-US" w:eastAsia="zh-CN"/>
        </w:rPr>
      </w:pPr>
    </w:p>
    <w:p w14:paraId="08A4AB98">
      <w:pPr>
        <w:pStyle w:val="46"/>
        <w:numPr>
          <w:ilvl w:val="0"/>
          <w:numId w:val="0"/>
        </w:numPr>
        <w:jc w:val="center"/>
        <w:rPr>
          <w:rFonts w:hint="eastAsia" w:ascii="仿宋" w:hAnsi="仿宋" w:eastAsia="仿宋" w:cs="仿宋"/>
          <w:b/>
          <w:color w:val="auto"/>
          <w:sz w:val="24"/>
          <w:szCs w:val="24"/>
          <w:lang w:val="en-US" w:eastAsia="zh-CN"/>
        </w:rPr>
      </w:pPr>
    </w:p>
    <w:p w14:paraId="4B476739">
      <w:pPr>
        <w:pStyle w:val="46"/>
        <w:numPr>
          <w:ilvl w:val="0"/>
          <w:numId w:val="0"/>
        </w:numPr>
        <w:jc w:val="center"/>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lang w:val="en-US" w:eastAsia="zh-CN"/>
        </w:rPr>
        <w:t>第五章  合同条款及格式</w:t>
      </w:r>
    </w:p>
    <w:p w14:paraId="48B7D3EF">
      <w:pPr>
        <w:spacing w:beforeLines="0" w:afterLines="0"/>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（以最终签订的合同为准）</w:t>
      </w:r>
    </w:p>
    <w:p w14:paraId="2C9131B2">
      <w:pPr>
        <w:spacing w:beforeLines="0" w:afterLines="0"/>
        <w:rPr>
          <w:rFonts w:hint="eastAsia" w:ascii="仿宋" w:hAnsi="仿宋" w:eastAsia="仿宋" w:cs="仿宋"/>
          <w:b/>
          <w:color w:val="auto"/>
          <w:sz w:val="24"/>
          <w:szCs w:val="24"/>
        </w:rPr>
      </w:pPr>
    </w:p>
    <w:p w14:paraId="4F233271">
      <w:pPr>
        <w:spacing w:beforeLines="0" w:afterLines="0"/>
        <w:rPr>
          <w:rFonts w:hint="eastAsia" w:ascii="仿宋" w:hAnsi="仿宋" w:eastAsia="仿宋" w:cs="仿宋"/>
          <w:b/>
          <w:color w:val="auto"/>
          <w:sz w:val="24"/>
          <w:szCs w:val="24"/>
        </w:rPr>
      </w:pPr>
    </w:p>
    <w:p w14:paraId="0C59F4C4">
      <w:pPr>
        <w:spacing w:line="440" w:lineRule="exact"/>
        <w:rPr>
          <w:rFonts w:hint="eastAsia" w:ascii="仿宋" w:hAnsi="仿宋" w:eastAsia="仿宋" w:cs="仿宋"/>
          <w:color w:val="auto"/>
          <w:sz w:val="44"/>
          <w:szCs w:val="44"/>
        </w:rPr>
      </w:pPr>
    </w:p>
    <w:p w14:paraId="08417B04">
      <w:pPr>
        <w:spacing w:line="360" w:lineRule="auto"/>
        <w:jc w:val="center"/>
        <w:outlineLvl w:val="0"/>
        <w:rPr>
          <w:rFonts w:hint="eastAsia" w:ascii="仿宋" w:hAnsi="仿宋" w:eastAsia="仿宋" w:cs="仿宋"/>
          <w:color w:val="auto"/>
          <w:sz w:val="44"/>
          <w:szCs w:val="44"/>
          <w:lang w:eastAsia="zh-CN"/>
        </w:rPr>
      </w:pPr>
      <w:r>
        <w:rPr>
          <w:rFonts w:hint="eastAsia" w:ascii="仿宋" w:hAnsi="仿宋" w:eastAsia="仿宋" w:cs="仿宋"/>
          <w:color w:val="auto"/>
          <w:sz w:val="44"/>
          <w:szCs w:val="44"/>
          <w:lang w:val="en-US" w:eastAsia="zh-CN"/>
        </w:rPr>
        <w:t>宁陕</w:t>
      </w:r>
      <w:r>
        <w:rPr>
          <w:rFonts w:hint="eastAsia" w:ascii="仿宋" w:hAnsi="仿宋" w:eastAsia="仿宋" w:cs="仿宋"/>
          <w:color w:val="auto"/>
          <w:sz w:val="44"/>
          <w:szCs w:val="44"/>
        </w:rPr>
        <w:t>县自然资源局</w:t>
      </w:r>
    </w:p>
    <w:p w14:paraId="6A013875">
      <w:pPr>
        <w:spacing w:line="360" w:lineRule="auto"/>
        <w:jc w:val="center"/>
        <w:outlineLvl w:val="0"/>
        <w:rPr>
          <w:rFonts w:hint="eastAsia" w:ascii="仿宋" w:hAnsi="仿宋" w:eastAsia="仿宋" w:cs="仿宋"/>
          <w:color w:val="auto"/>
          <w:sz w:val="44"/>
          <w:szCs w:val="44"/>
        </w:rPr>
      </w:pPr>
      <w:r>
        <w:rPr>
          <w:rFonts w:hint="eastAsia" w:ascii="仿宋" w:hAnsi="仿宋" w:eastAsia="仿宋" w:cs="仿宋"/>
          <w:color w:val="auto"/>
          <w:sz w:val="44"/>
          <w:szCs w:val="44"/>
        </w:rPr>
        <w:t>地质灾害防治“平战结合”技术支撑体系</w:t>
      </w:r>
    </w:p>
    <w:p w14:paraId="7CF6F4A1">
      <w:pPr>
        <w:jc w:val="both"/>
        <w:rPr>
          <w:rFonts w:hint="eastAsia" w:ascii="仿宋" w:hAnsi="仿宋" w:eastAsia="仿宋" w:cs="仿宋"/>
          <w:color w:val="auto"/>
          <w:sz w:val="52"/>
          <w:szCs w:val="52"/>
        </w:rPr>
      </w:pPr>
    </w:p>
    <w:p w14:paraId="4D948013">
      <w:pPr>
        <w:jc w:val="center"/>
        <w:rPr>
          <w:rFonts w:hint="eastAsia" w:ascii="仿宋" w:hAnsi="仿宋" w:eastAsia="仿宋" w:cs="仿宋"/>
          <w:color w:val="auto"/>
          <w:sz w:val="52"/>
          <w:szCs w:val="52"/>
        </w:rPr>
      </w:pPr>
      <w:r>
        <w:rPr>
          <w:rFonts w:hint="eastAsia" w:ascii="仿宋" w:hAnsi="仿宋" w:eastAsia="仿宋" w:cs="仿宋"/>
          <w:color w:val="auto"/>
          <w:sz w:val="52"/>
          <w:szCs w:val="52"/>
        </w:rPr>
        <w:t>合</w:t>
      </w:r>
    </w:p>
    <w:p w14:paraId="1C66A44B">
      <w:pPr>
        <w:jc w:val="center"/>
        <w:rPr>
          <w:rFonts w:hint="eastAsia" w:ascii="仿宋" w:hAnsi="仿宋" w:eastAsia="仿宋" w:cs="仿宋"/>
          <w:color w:val="auto"/>
          <w:sz w:val="52"/>
          <w:szCs w:val="52"/>
        </w:rPr>
      </w:pPr>
      <w:r>
        <w:rPr>
          <w:rFonts w:hint="eastAsia" w:ascii="仿宋" w:hAnsi="仿宋" w:eastAsia="仿宋" w:cs="仿宋"/>
          <w:color w:val="auto"/>
          <w:sz w:val="52"/>
          <w:szCs w:val="52"/>
        </w:rPr>
        <w:t>作</w:t>
      </w:r>
    </w:p>
    <w:p w14:paraId="48806D16">
      <w:pPr>
        <w:jc w:val="center"/>
        <w:rPr>
          <w:rFonts w:hint="eastAsia" w:ascii="仿宋" w:hAnsi="仿宋" w:eastAsia="仿宋" w:cs="仿宋"/>
          <w:color w:val="auto"/>
          <w:sz w:val="52"/>
          <w:szCs w:val="52"/>
        </w:rPr>
      </w:pPr>
      <w:r>
        <w:rPr>
          <w:rFonts w:hint="eastAsia" w:ascii="仿宋" w:hAnsi="仿宋" w:eastAsia="仿宋" w:cs="仿宋"/>
          <w:color w:val="auto"/>
          <w:sz w:val="52"/>
          <w:szCs w:val="52"/>
        </w:rPr>
        <w:t>协</w:t>
      </w:r>
    </w:p>
    <w:p w14:paraId="363B9764">
      <w:pPr>
        <w:jc w:val="center"/>
        <w:rPr>
          <w:rFonts w:hint="eastAsia" w:ascii="仿宋" w:hAnsi="仿宋" w:eastAsia="仿宋" w:cs="仿宋"/>
          <w:color w:val="auto"/>
          <w:sz w:val="52"/>
          <w:szCs w:val="52"/>
        </w:rPr>
      </w:pPr>
      <w:r>
        <w:rPr>
          <w:rFonts w:hint="eastAsia" w:ascii="仿宋" w:hAnsi="仿宋" w:eastAsia="仿宋" w:cs="仿宋"/>
          <w:color w:val="auto"/>
          <w:sz w:val="52"/>
          <w:szCs w:val="52"/>
        </w:rPr>
        <w:t>议</w:t>
      </w:r>
    </w:p>
    <w:p w14:paraId="6605E8CF">
      <w:pPr>
        <w:jc w:val="center"/>
        <w:rPr>
          <w:rFonts w:hint="eastAsia" w:ascii="仿宋" w:hAnsi="仿宋" w:eastAsia="仿宋" w:cs="仿宋"/>
          <w:color w:val="auto"/>
          <w:sz w:val="52"/>
          <w:szCs w:val="52"/>
        </w:rPr>
      </w:pPr>
      <w:r>
        <w:rPr>
          <w:rFonts w:hint="eastAsia" w:ascii="仿宋" w:hAnsi="仿宋" w:eastAsia="仿宋" w:cs="仿宋"/>
          <w:color w:val="auto"/>
          <w:sz w:val="52"/>
          <w:szCs w:val="52"/>
        </w:rPr>
        <w:t>书</w:t>
      </w:r>
    </w:p>
    <w:p w14:paraId="00E50F8E">
      <w:pPr>
        <w:rPr>
          <w:rFonts w:hint="eastAsia" w:ascii="仿宋" w:hAnsi="仿宋" w:eastAsia="仿宋" w:cs="仿宋"/>
          <w:color w:val="auto"/>
          <w:sz w:val="36"/>
          <w:szCs w:val="36"/>
        </w:rPr>
      </w:pPr>
      <w:r>
        <w:rPr>
          <w:rFonts w:hint="eastAsia" w:ascii="仿宋" w:hAnsi="仿宋" w:eastAsia="仿宋" w:cs="仿宋"/>
          <w:color w:val="auto"/>
          <w:sz w:val="36"/>
          <w:szCs w:val="36"/>
        </w:rPr>
        <w:t xml:space="preserve">   </w:t>
      </w:r>
    </w:p>
    <w:p w14:paraId="7C4EC30E">
      <w:pPr>
        <w:ind w:firstLine="2160" w:firstLineChars="600"/>
        <w:rPr>
          <w:rFonts w:hint="eastAsia" w:ascii="仿宋" w:hAnsi="仿宋" w:eastAsia="仿宋" w:cs="仿宋"/>
          <w:color w:val="auto"/>
          <w:sz w:val="36"/>
          <w:szCs w:val="36"/>
        </w:rPr>
      </w:pPr>
    </w:p>
    <w:p w14:paraId="3F91BA26">
      <w:pPr>
        <w:ind w:firstLine="960" w:firstLineChars="300"/>
        <w:jc w:val="both"/>
        <w:rPr>
          <w:rFonts w:hint="eastAsia" w:ascii="仿宋" w:hAnsi="仿宋" w:eastAsia="仿宋" w:cs="仿宋"/>
          <w:color w:val="auto"/>
          <w:sz w:val="32"/>
          <w:szCs w:val="32"/>
        </w:rPr>
      </w:pPr>
      <w:r>
        <w:rPr>
          <w:rFonts w:hint="eastAsia" w:ascii="仿宋" w:hAnsi="仿宋" w:eastAsia="仿宋" w:cs="仿宋"/>
          <w:color w:val="auto"/>
          <w:sz w:val="32"/>
          <w:szCs w:val="32"/>
        </w:rPr>
        <w:t>时 间：</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年</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月</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rPr>
        <w:t>日</w:t>
      </w:r>
    </w:p>
    <w:p w14:paraId="1E4765ED">
      <w:pPr>
        <w:ind w:firstLine="960" w:firstLineChars="300"/>
        <w:rPr>
          <w:rFonts w:hint="eastAsia" w:ascii="仿宋" w:hAnsi="仿宋" w:eastAsia="仿宋" w:cs="仿宋"/>
          <w:color w:val="auto"/>
          <w:sz w:val="32"/>
          <w:szCs w:val="32"/>
        </w:rPr>
        <w:sectPr>
          <w:footerReference r:id="rId12" w:type="first"/>
          <w:footerReference r:id="rId10" w:type="default"/>
          <w:footerReference r:id="rId11" w:type="even"/>
          <w:type w:val="continuous"/>
          <w:pgSz w:w="11906" w:h="16838"/>
          <w:pgMar w:top="2098" w:right="1474" w:bottom="1985" w:left="1588" w:header="851" w:footer="992" w:gutter="0"/>
          <w:pgNumType w:fmt="decimal"/>
          <w:cols w:space="720" w:num="1"/>
          <w:titlePg/>
          <w:docGrid w:type="lines" w:linePitch="312" w:charSpace="0"/>
        </w:sectPr>
      </w:pPr>
      <w:r>
        <w:rPr>
          <w:rFonts w:hint="eastAsia" w:ascii="仿宋" w:hAnsi="仿宋" w:eastAsia="仿宋" w:cs="仿宋"/>
          <w:color w:val="auto"/>
          <w:sz w:val="32"/>
          <w:szCs w:val="32"/>
        </w:rPr>
        <w:t>地 点：</w:t>
      </w:r>
      <w:r>
        <w:rPr>
          <w:rFonts w:hint="eastAsia" w:ascii="仿宋" w:hAnsi="仿宋" w:eastAsia="仿宋" w:cs="仿宋"/>
          <w:color w:val="auto"/>
          <w:sz w:val="32"/>
          <w:szCs w:val="32"/>
          <w:u w:val="single"/>
          <w:lang w:val="en-US" w:eastAsia="zh-CN"/>
        </w:rPr>
        <w:t xml:space="preserve">                        </w:t>
      </w:r>
    </w:p>
    <w:p w14:paraId="0D98CE26">
      <w:pPr>
        <w:jc w:val="center"/>
        <w:rPr>
          <w:rFonts w:hint="eastAsia" w:ascii="仿宋" w:hAnsi="仿宋" w:eastAsia="仿宋" w:cs="仿宋"/>
          <w:color w:val="auto"/>
          <w:sz w:val="36"/>
          <w:szCs w:val="36"/>
        </w:rPr>
      </w:pPr>
      <w:r>
        <w:rPr>
          <w:rFonts w:hint="eastAsia" w:ascii="仿宋" w:hAnsi="仿宋" w:eastAsia="仿宋" w:cs="仿宋"/>
          <w:color w:val="auto"/>
          <w:sz w:val="36"/>
          <w:szCs w:val="36"/>
        </w:rPr>
        <w:t>合 作 协 议 书</w:t>
      </w:r>
    </w:p>
    <w:p w14:paraId="6CF2A388">
      <w:pPr>
        <w:jc w:val="center"/>
        <w:rPr>
          <w:rFonts w:hint="eastAsia" w:ascii="仿宋" w:hAnsi="仿宋" w:eastAsia="仿宋" w:cs="仿宋"/>
          <w:color w:val="auto"/>
          <w:sz w:val="18"/>
          <w:szCs w:val="18"/>
        </w:rPr>
      </w:pPr>
    </w:p>
    <w:p w14:paraId="50AC3CE9">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按照</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要求，为</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工作，充分发挥</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地质灾害防治技术优势，进一步夯实地质灾害技术支撑工作，构建平战结合地质灾害防治技术支撑体系，经</w:t>
      </w:r>
      <w:r>
        <w:rPr>
          <w:rFonts w:hint="eastAsia" w:ascii="仿宋" w:hAnsi="仿宋" w:eastAsia="仿宋" w:cs="仿宋"/>
          <w:color w:val="auto"/>
          <w:sz w:val="28"/>
          <w:szCs w:val="28"/>
          <w:lang w:val="en-US" w:eastAsia="zh-CN"/>
        </w:rPr>
        <w:t>宁陕</w:t>
      </w:r>
      <w:r>
        <w:rPr>
          <w:rFonts w:hint="eastAsia" w:ascii="仿宋" w:hAnsi="仿宋" w:eastAsia="仿宋" w:cs="仿宋"/>
          <w:color w:val="auto"/>
          <w:sz w:val="28"/>
          <w:szCs w:val="28"/>
        </w:rPr>
        <w:t>县自然资源局（以下简称甲方）与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（以下简称乙方）协商，达成以下技术服务合作协议：</w:t>
      </w:r>
    </w:p>
    <w:p w14:paraId="24F76866">
      <w:pPr>
        <w:ind w:firstLine="562" w:firstLineChars="200"/>
        <w:outlineLvl w:val="0"/>
        <w:rPr>
          <w:rFonts w:hint="eastAsia" w:ascii="仿宋" w:hAnsi="仿宋" w:eastAsia="仿宋" w:cs="仿宋"/>
          <w:b/>
          <w:color w:val="auto"/>
          <w:sz w:val="28"/>
          <w:szCs w:val="28"/>
        </w:rPr>
      </w:pPr>
      <w:r>
        <w:rPr>
          <w:rFonts w:hint="eastAsia" w:ascii="仿宋" w:hAnsi="仿宋" w:eastAsia="仿宋" w:cs="仿宋"/>
          <w:b/>
          <w:color w:val="auto"/>
          <w:sz w:val="28"/>
          <w:szCs w:val="28"/>
        </w:rPr>
        <w:t>一、合作方式</w:t>
      </w:r>
    </w:p>
    <w:p w14:paraId="187CD712">
      <w:pPr>
        <w:ind w:firstLine="560" w:firstLineChars="200"/>
        <w:jc w:val="distribute"/>
        <w:rPr>
          <w:rFonts w:hint="eastAsia" w:ascii="仿宋" w:hAnsi="仿宋" w:eastAsia="仿宋" w:cs="仿宋"/>
          <w:color w:val="auto"/>
          <w:sz w:val="28"/>
          <w:szCs w:val="28"/>
        </w:rPr>
      </w:pPr>
      <w:r>
        <w:rPr>
          <w:rFonts w:hint="eastAsia" w:ascii="仿宋" w:hAnsi="仿宋" w:eastAsia="仿宋" w:cs="仿宋"/>
          <w:color w:val="auto"/>
          <w:sz w:val="28"/>
          <w:szCs w:val="28"/>
        </w:rPr>
        <w:t>由乙方派出技术支撑组为甲方承担地质灾害技术支撑工作。甲方每年向乙方划拨一定的工作经费，经双方友好协商为</w:t>
      </w:r>
    </w:p>
    <w:p w14:paraId="12B8B24E">
      <w:pPr>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万元（人民币大写：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整），专款专用于该县地质灾害防治“平战结合”技术支撑体系建设。</w:t>
      </w:r>
    </w:p>
    <w:p w14:paraId="1C9A90AB">
      <w:pPr>
        <w:ind w:firstLine="562" w:firstLineChars="200"/>
        <w:outlineLvl w:val="0"/>
        <w:rPr>
          <w:rFonts w:hint="eastAsia" w:ascii="仿宋" w:hAnsi="仿宋" w:eastAsia="仿宋" w:cs="仿宋"/>
          <w:b/>
          <w:color w:val="auto"/>
          <w:sz w:val="28"/>
          <w:szCs w:val="28"/>
        </w:rPr>
      </w:pPr>
      <w:r>
        <w:rPr>
          <w:rFonts w:hint="eastAsia" w:ascii="仿宋" w:hAnsi="仿宋" w:eastAsia="仿宋" w:cs="仿宋"/>
          <w:b/>
          <w:color w:val="auto"/>
          <w:sz w:val="28"/>
          <w:szCs w:val="28"/>
        </w:rPr>
        <w:t>二、合作内容</w:t>
      </w:r>
    </w:p>
    <w:p w14:paraId="1D0CB666">
      <w:pPr>
        <w:tabs>
          <w:tab w:val="left" w:pos="1755"/>
        </w:tabs>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一）乙方派出的技术支撑组，配备技术人员3名及越野车1辆。战时承担甲方地质灾害的应急技术支撑工作，包括地质灾害应急调查、地质灾害应急排查及其报告的编制工作；灾害现场处置技术方案的编制工作；灾后治理方案的编制工作等。日常配合自然资源主管部门完成地质环境内控指标任务，包括做好地质灾害巡查、排查、核查，加强地质灾害隐患搬迁治理，减少隐患点数量或减少受威胁人数；协助甲方做好</w:t>
      </w:r>
      <w:r>
        <w:rPr>
          <w:rFonts w:hint="eastAsia" w:ascii="仿宋" w:hAnsi="仿宋" w:eastAsia="仿宋" w:cs="仿宋"/>
          <w:color w:val="auto"/>
          <w:sz w:val="28"/>
          <w:szCs w:val="28"/>
          <w:lang w:val="en-US" w:eastAsia="zh-CN"/>
        </w:rPr>
        <w:t>2026</w:t>
      </w:r>
      <w:r>
        <w:rPr>
          <w:rFonts w:hint="eastAsia" w:ascii="仿宋" w:hAnsi="仿宋" w:eastAsia="仿宋" w:cs="仿宋"/>
          <w:color w:val="auto"/>
          <w:sz w:val="28"/>
          <w:szCs w:val="28"/>
        </w:rPr>
        <w:t>年度应急演练、宣传培训工作；主动做好申请治理项目可行性研究报告编制等工作；协助自然资源主管部门巩固和建设地质灾害防治高标准“十有县”，为地方政府服务。</w:t>
      </w:r>
    </w:p>
    <w:p w14:paraId="3A0C8107">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（二）甲方充分发挥乙方的技术优势，通过合作方式共同提高双方管理和技术人员的业务素质和工作水平。</w:t>
      </w:r>
    </w:p>
    <w:p w14:paraId="7F90026B">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（三）甲方和乙方以及技术支撑组，每年至少召开2次工作会，协商汛期和非汛期的地质灾害防治工作会议。</w:t>
      </w:r>
    </w:p>
    <w:p w14:paraId="568187A4">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（四）甲、乙双方建立工作协调机制，每年至少召开2次工作协调会，其中1次为甲、乙方双方工作协调会，1次为甲方与乙方的技术支撑组和县自然资源主管部门工作协调会。</w:t>
      </w:r>
    </w:p>
    <w:p w14:paraId="09BB2A99">
      <w:pPr>
        <w:snapToGrid w:val="0"/>
        <w:spacing w:line="348"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三、合同价款及支付方式</w:t>
      </w:r>
    </w:p>
    <w:p w14:paraId="01B3F745">
      <w:pPr>
        <w:snapToGrid w:val="0"/>
        <w:spacing w:line="348" w:lineRule="auto"/>
        <w:ind w:firstLine="495" w:firstLineChars="177"/>
        <w:rPr>
          <w:rFonts w:hint="eastAsia" w:ascii="仿宋" w:hAnsi="仿宋" w:eastAsia="仿宋" w:cs="仿宋"/>
          <w:color w:val="auto"/>
          <w:sz w:val="28"/>
          <w:szCs w:val="28"/>
        </w:rPr>
      </w:pPr>
      <w:r>
        <w:rPr>
          <w:rFonts w:hint="eastAsia" w:ascii="仿宋" w:hAnsi="仿宋" w:eastAsia="仿宋" w:cs="仿宋"/>
          <w:color w:val="auto"/>
          <w:sz w:val="28"/>
          <w:szCs w:val="28"/>
        </w:rPr>
        <w:t xml:space="preserve">经甲乙双方协商本项目评估费用总价为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元(大写：</w:t>
      </w:r>
    </w:p>
    <w:p w14:paraId="605C7FCC">
      <w:pPr>
        <w:snapToGrid w:val="0"/>
        <w:spacing w:line="348" w:lineRule="auto"/>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元)，合同签订后，甲方向乙方支付合同总价款的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％，计</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元（大写：贰万元整 ）；服务期工作任务完成后，甲方一次付清剩余费用，计</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w:t>
      </w:r>
    </w:p>
    <w:p w14:paraId="6BE4FAC4">
      <w:pPr>
        <w:snapToGrid w:val="0"/>
        <w:spacing w:line="348" w:lineRule="auto"/>
        <w:ind w:firstLine="548" w:firstLineChars="196"/>
        <w:rPr>
          <w:rFonts w:hint="eastAsia" w:ascii="仿宋" w:hAnsi="仿宋" w:eastAsia="仿宋" w:cs="仿宋"/>
          <w:color w:val="auto"/>
          <w:sz w:val="28"/>
          <w:szCs w:val="28"/>
        </w:rPr>
      </w:pPr>
      <w:r>
        <w:rPr>
          <w:rFonts w:hint="eastAsia" w:ascii="仿宋" w:hAnsi="仿宋" w:eastAsia="仿宋" w:cs="仿宋"/>
          <w:color w:val="auto"/>
          <w:sz w:val="28"/>
          <w:szCs w:val="28"/>
        </w:rPr>
        <w:t>甲方向乙方支付服务费时，乙方需向甲方开具相应金额的国家正规增值税发票。</w:t>
      </w:r>
    </w:p>
    <w:p w14:paraId="160B9710">
      <w:pPr>
        <w:ind w:firstLine="562" w:firstLineChars="200"/>
        <w:outlineLvl w:val="0"/>
        <w:rPr>
          <w:rFonts w:hint="eastAsia" w:ascii="仿宋" w:hAnsi="仿宋" w:eastAsia="仿宋" w:cs="仿宋"/>
          <w:b/>
          <w:color w:val="auto"/>
          <w:sz w:val="28"/>
          <w:szCs w:val="28"/>
        </w:rPr>
      </w:pPr>
      <w:r>
        <w:rPr>
          <w:rFonts w:hint="eastAsia" w:ascii="仿宋" w:hAnsi="仿宋" w:eastAsia="仿宋" w:cs="仿宋"/>
          <w:b/>
          <w:color w:val="auto"/>
          <w:sz w:val="28"/>
          <w:szCs w:val="28"/>
        </w:rPr>
        <w:t>四、组织机构</w:t>
      </w:r>
    </w:p>
    <w:p w14:paraId="743F647E">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甲、乙双方共同组建地质灾害防治技术支撑体系工作小组，</w:t>
      </w:r>
      <w:r>
        <w:rPr>
          <w:rFonts w:hint="eastAsia" w:ascii="仿宋" w:hAnsi="仿宋" w:eastAsia="仿宋" w:cs="仿宋"/>
          <w:color w:val="auto"/>
          <w:sz w:val="28"/>
          <w:szCs w:val="28"/>
        </w:rPr>
        <w:t xml:space="preserve"> 工作小组下设办公室，具体组织机构由双方协商确定。</w:t>
      </w:r>
    </w:p>
    <w:p w14:paraId="70B7A42C">
      <w:pPr>
        <w:ind w:firstLine="551" w:firstLineChars="196"/>
        <w:outlineLvl w:val="0"/>
        <w:rPr>
          <w:rFonts w:hint="eastAsia" w:ascii="仿宋" w:hAnsi="仿宋" w:eastAsia="仿宋" w:cs="仿宋"/>
          <w:b/>
          <w:color w:val="auto"/>
          <w:sz w:val="28"/>
          <w:szCs w:val="28"/>
        </w:rPr>
      </w:pPr>
      <w:r>
        <w:rPr>
          <w:rFonts w:hint="eastAsia" w:ascii="仿宋" w:hAnsi="仿宋" w:eastAsia="仿宋" w:cs="仿宋"/>
          <w:b/>
          <w:color w:val="auto"/>
          <w:sz w:val="28"/>
          <w:szCs w:val="28"/>
        </w:rPr>
        <w:t>五、保障措施</w:t>
      </w:r>
    </w:p>
    <w:p w14:paraId="6CB181ED">
      <w:pPr>
        <w:ind w:firstLine="548" w:firstLineChars="196"/>
        <w:outlineLvl w:val="0"/>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（一）甲方自然资源主管部门要落实工作经费，保障乙方工作正常开展。                                                                                                                                                 </w:t>
      </w:r>
    </w:p>
    <w:p w14:paraId="33BA1352">
      <w:pPr>
        <w:ind w:firstLine="548" w:firstLineChars="196"/>
        <w:outlineLvl w:val="0"/>
        <w:rPr>
          <w:rFonts w:hint="eastAsia" w:ascii="仿宋" w:hAnsi="仿宋" w:eastAsia="仿宋" w:cs="仿宋"/>
          <w:color w:val="auto"/>
          <w:sz w:val="28"/>
          <w:szCs w:val="28"/>
        </w:rPr>
      </w:pPr>
      <w:r>
        <w:rPr>
          <w:rFonts w:hint="eastAsia" w:ascii="仿宋" w:hAnsi="仿宋" w:eastAsia="仿宋" w:cs="仿宋"/>
          <w:color w:val="auto"/>
          <w:sz w:val="28"/>
          <w:szCs w:val="28"/>
        </w:rPr>
        <w:t>（二）甲方对乙方派驻的技术支撑小组根据实际情况尽可能提供工作和生活方面的便利。</w:t>
      </w:r>
    </w:p>
    <w:p w14:paraId="65810A38">
      <w:pPr>
        <w:ind w:firstLine="548" w:firstLineChars="196"/>
        <w:outlineLvl w:val="0"/>
        <w:rPr>
          <w:rFonts w:hint="eastAsia" w:ascii="仿宋" w:hAnsi="仿宋" w:eastAsia="仿宋" w:cs="仿宋"/>
          <w:color w:val="auto"/>
          <w:sz w:val="28"/>
          <w:szCs w:val="28"/>
        </w:rPr>
      </w:pPr>
      <w:r>
        <w:rPr>
          <w:rFonts w:hint="eastAsia" w:ascii="仿宋" w:hAnsi="仿宋" w:eastAsia="仿宋" w:cs="仿宋"/>
          <w:color w:val="auto"/>
          <w:sz w:val="28"/>
          <w:szCs w:val="28"/>
        </w:rPr>
        <w:t>（三）</w:t>
      </w:r>
      <w:r>
        <w:rPr>
          <w:rFonts w:hint="eastAsia" w:ascii="仿宋" w:hAnsi="仿宋" w:eastAsia="仿宋" w:cs="仿宋"/>
          <w:color w:val="auto"/>
          <w:sz w:val="28"/>
          <w:szCs w:val="28"/>
        </w:rPr>
        <w:t>甲方的项目，原则上应优先选择与乙方进行合作。</w:t>
      </w:r>
    </w:p>
    <w:p w14:paraId="00C64057">
      <w:pPr>
        <w:ind w:firstLine="548" w:firstLineChars="196"/>
        <w:outlineLvl w:val="0"/>
        <w:rPr>
          <w:rFonts w:hint="eastAsia" w:ascii="仿宋" w:hAnsi="仿宋" w:eastAsia="仿宋" w:cs="仿宋"/>
          <w:color w:val="auto"/>
          <w:sz w:val="28"/>
          <w:szCs w:val="28"/>
        </w:rPr>
      </w:pPr>
      <w:r>
        <w:rPr>
          <w:rFonts w:hint="eastAsia" w:ascii="仿宋" w:hAnsi="仿宋" w:eastAsia="仿宋" w:cs="仿宋"/>
          <w:color w:val="auto"/>
          <w:sz w:val="28"/>
          <w:szCs w:val="28"/>
        </w:rPr>
        <w:t>（四）乙方在开展好技术支撑体系工作的同时，甲方应对乙方在应急演练、宣传培训、成功预报等方面予以奖励。</w:t>
      </w:r>
    </w:p>
    <w:p w14:paraId="11E2FE19">
      <w:pPr>
        <w:ind w:firstLine="548" w:firstLineChars="196"/>
        <w:outlineLvl w:val="0"/>
        <w:rPr>
          <w:rFonts w:hint="eastAsia" w:ascii="仿宋" w:hAnsi="仿宋" w:eastAsia="仿宋" w:cs="仿宋"/>
          <w:color w:val="auto"/>
          <w:sz w:val="28"/>
          <w:szCs w:val="28"/>
        </w:rPr>
      </w:pPr>
      <w:r>
        <w:rPr>
          <w:rFonts w:hint="eastAsia" w:ascii="仿宋" w:hAnsi="仿宋" w:eastAsia="仿宋" w:cs="仿宋"/>
          <w:color w:val="auto"/>
          <w:sz w:val="28"/>
          <w:szCs w:val="28"/>
        </w:rPr>
        <w:t>（五）甲方对乙方表现突出的个人给予精神或物质奖励。</w:t>
      </w:r>
    </w:p>
    <w:p w14:paraId="112E5829">
      <w:pPr>
        <w:ind w:firstLine="551" w:firstLineChars="196"/>
        <w:outlineLvl w:val="0"/>
        <w:rPr>
          <w:rFonts w:hint="eastAsia" w:ascii="仿宋" w:hAnsi="仿宋" w:eastAsia="仿宋" w:cs="仿宋"/>
          <w:b/>
          <w:color w:val="auto"/>
          <w:sz w:val="28"/>
          <w:szCs w:val="28"/>
        </w:rPr>
      </w:pPr>
      <w:r>
        <w:rPr>
          <w:rFonts w:hint="eastAsia" w:ascii="仿宋" w:hAnsi="仿宋" w:eastAsia="仿宋" w:cs="仿宋"/>
          <w:b/>
          <w:color w:val="auto"/>
          <w:sz w:val="28"/>
          <w:szCs w:val="28"/>
        </w:rPr>
        <w:t>六、其他</w:t>
      </w:r>
    </w:p>
    <w:p w14:paraId="25D3F21F">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甲、乙双方合作未尽事宜，由双方另行制定。</w:t>
      </w:r>
    </w:p>
    <w:p w14:paraId="38CB214A">
      <w:pPr>
        <w:ind w:firstLine="560" w:firstLineChars="200"/>
        <w:rPr>
          <w:rFonts w:hint="eastAsia" w:ascii="仿宋" w:hAnsi="仿宋" w:eastAsia="仿宋" w:cs="仿宋"/>
          <w:color w:val="auto"/>
          <w:sz w:val="28"/>
          <w:szCs w:val="28"/>
        </w:rPr>
        <w:sectPr>
          <w:footerReference r:id="rId13" w:type="default"/>
          <w:pgSz w:w="11906" w:h="16838"/>
          <w:pgMar w:top="2098" w:right="1474" w:bottom="1985" w:left="1588" w:header="851" w:footer="992" w:gutter="0"/>
          <w:pgNumType w:fmt="decimal"/>
          <w:cols w:space="720" w:num="1"/>
          <w:docGrid w:type="lines" w:linePitch="312" w:charSpace="0"/>
        </w:sectPr>
      </w:pPr>
      <w:r>
        <w:rPr>
          <w:rFonts w:hint="eastAsia" w:ascii="仿宋" w:hAnsi="仿宋" w:eastAsia="仿宋" w:cs="仿宋"/>
          <w:color w:val="auto"/>
          <w:sz w:val="28"/>
          <w:szCs w:val="28"/>
        </w:rPr>
        <w:t>本协议书自甲、乙双方签字之日起生效，协议书一式</w:t>
      </w:r>
      <w:r>
        <w:rPr>
          <w:rFonts w:hint="eastAsia" w:ascii="仿宋" w:hAnsi="仿宋" w:eastAsia="仿宋" w:cs="仿宋"/>
          <w:color w:val="auto"/>
          <w:sz w:val="28"/>
          <w:szCs w:val="28"/>
          <w:u w:val="single"/>
        </w:rPr>
        <w:t xml:space="preserve"> 肆 </w:t>
      </w:r>
      <w:r>
        <w:rPr>
          <w:rFonts w:hint="eastAsia" w:ascii="仿宋" w:hAnsi="仿宋" w:eastAsia="仿宋" w:cs="仿宋"/>
          <w:color w:val="auto"/>
          <w:sz w:val="28"/>
          <w:szCs w:val="28"/>
        </w:rPr>
        <w:t>份，甲、乙双方各执</w:t>
      </w:r>
      <w:r>
        <w:rPr>
          <w:rFonts w:hint="eastAsia" w:ascii="仿宋" w:hAnsi="仿宋" w:eastAsia="仿宋" w:cs="仿宋"/>
          <w:color w:val="auto"/>
          <w:sz w:val="28"/>
          <w:szCs w:val="28"/>
          <w:u w:val="single"/>
        </w:rPr>
        <w:t xml:space="preserve"> 壹 </w:t>
      </w:r>
      <w:r>
        <w:rPr>
          <w:rFonts w:hint="eastAsia" w:ascii="仿宋" w:hAnsi="仿宋" w:eastAsia="仿宋" w:cs="仿宋"/>
          <w:color w:val="auto"/>
          <w:sz w:val="28"/>
          <w:szCs w:val="28"/>
        </w:rPr>
        <w:t>份，报省自然资源厅</w:t>
      </w:r>
      <w:r>
        <w:rPr>
          <w:rFonts w:hint="eastAsia" w:ascii="仿宋" w:hAnsi="仿宋" w:eastAsia="仿宋" w:cs="仿宋"/>
          <w:color w:val="auto"/>
          <w:sz w:val="28"/>
          <w:szCs w:val="28"/>
          <w:u w:val="single"/>
        </w:rPr>
        <w:t xml:space="preserve"> 壹 </w:t>
      </w:r>
      <w:r>
        <w:rPr>
          <w:rFonts w:hint="eastAsia" w:ascii="仿宋" w:hAnsi="仿宋" w:eastAsia="仿宋" w:cs="仿宋"/>
          <w:color w:val="auto"/>
          <w:sz w:val="28"/>
          <w:szCs w:val="28"/>
        </w:rPr>
        <w:t>份，报市自然资源局</w:t>
      </w:r>
      <w:r>
        <w:rPr>
          <w:rFonts w:hint="eastAsia" w:ascii="仿宋" w:hAnsi="仿宋" w:eastAsia="仿宋" w:cs="仿宋"/>
          <w:color w:val="auto"/>
          <w:sz w:val="28"/>
          <w:szCs w:val="28"/>
          <w:u w:val="single"/>
        </w:rPr>
        <w:t xml:space="preserve"> 壹 </w:t>
      </w:r>
      <w:r>
        <w:rPr>
          <w:rFonts w:hint="eastAsia" w:ascii="仿宋" w:hAnsi="仿宋" w:eastAsia="仿宋" w:cs="仿宋"/>
          <w:color w:val="auto"/>
          <w:sz w:val="28"/>
          <w:szCs w:val="28"/>
        </w:rPr>
        <w:t>份。</w:t>
      </w:r>
    </w:p>
    <w:p w14:paraId="279AD8BF">
      <w:pPr>
        <w:spacing w:line="480" w:lineRule="auto"/>
        <w:rPr>
          <w:rFonts w:hint="eastAsia" w:ascii="仿宋" w:hAnsi="仿宋" w:eastAsia="仿宋" w:cs="仿宋"/>
          <w:color w:val="auto"/>
          <w:sz w:val="28"/>
        </w:rPr>
      </w:pPr>
      <w:r>
        <w:rPr>
          <w:rFonts w:hint="eastAsia" w:ascii="仿宋" w:hAnsi="仿宋" w:eastAsia="仿宋" w:cs="仿宋"/>
          <w:color w:val="auto"/>
          <w:sz w:val="28"/>
        </w:rPr>
        <w:t>甲方名称：　　　　　　　       乙方名称：</w:t>
      </w:r>
    </w:p>
    <w:p w14:paraId="340FDD67">
      <w:pPr>
        <w:spacing w:line="480" w:lineRule="auto"/>
        <w:rPr>
          <w:rFonts w:hint="eastAsia" w:ascii="仿宋" w:hAnsi="仿宋" w:eastAsia="仿宋" w:cs="仿宋"/>
          <w:color w:val="auto"/>
          <w:sz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rPr>
        <w:t xml:space="preserve"> </w:t>
      </w:r>
    </w:p>
    <w:p w14:paraId="1DF2FE5C">
      <w:pPr>
        <w:spacing w:line="480" w:lineRule="auto"/>
        <w:rPr>
          <w:rFonts w:hint="eastAsia" w:ascii="仿宋" w:hAnsi="仿宋" w:eastAsia="仿宋" w:cs="仿宋"/>
          <w:color w:val="auto"/>
          <w:sz w:val="28"/>
        </w:rPr>
      </w:pPr>
      <w:r>
        <w:rPr>
          <w:rFonts w:hint="eastAsia" w:ascii="仿宋" w:hAnsi="仿宋" w:eastAsia="仿宋" w:cs="仿宋"/>
          <w:color w:val="auto"/>
          <w:sz w:val="28"/>
        </w:rPr>
        <w:t>　　    （盖章）　　　　　　　　　　　 　 （盖章）</w:t>
      </w:r>
    </w:p>
    <w:p w14:paraId="704AE9C7">
      <w:pPr>
        <w:spacing w:line="480" w:lineRule="auto"/>
        <w:rPr>
          <w:rFonts w:hint="eastAsia" w:ascii="仿宋" w:hAnsi="仿宋" w:eastAsia="仿宋" w:cs="仿宋"/>
          <w:color w:val="auto"/>
          <w:sz w:val="28"/>
        </w:rPr>
      </w:pPr>
      <w:r>
        <w:rPr>
          <w:rFonts w:hint="eastAsia" w:ascii="仿宋" w:hAnsi="仿宋" w:eastAsia="仿宋" w:cs="仿宋"/>
          <w:color w:val="auto"/>
          <w:sz w:val="28"/>
        </w:rPr>
        <w:t xml:space="preserve">法定代表人：       　　        法定代表人： </w:t>
      </w:r>
    </w:p>
    <w:p w14:paraId="1B1AC756">
      <w:pPr>
        <w:spacing w:line="480" w:lineRule="auto"/>
        <w:rPr>
          <w:rFonts w:hint="eastAsia" w:ascii="仿宋" w:hAnsi="仿宋" w:eastAsia="仿宋" w:cs="仿宋"/>
          <w:color w:val="auto"/>
          <w:sz w:val="28"/>
        </w:rPr>
      </w:pPr>
      <w:r>
        <w:rPr>
          <w:rFonts w:hint="eastAsia" w:ascii="仿宋" w:hAnsi="仿宋" w:eastAsia="仿宋" w:cs="仿宋"/>
          <w:color w:val="auto"/>
          <w:sz w:val="28"/>
        </w:rPr>
        <w:t xml:space="preserve">委托代理人：　　　             委托代理人： </w:t>
      </w:r>
    </w:p>
    <w:p w14:paraId="27491D28">
      <w:pPr>
        <w:spacing w:line="480" w:lineRule="auto"/>
        <w:rPr>
          <w:rFonts w:hint="eastAsia" w:ascii="仿宋" w:hAnsi="仿宋" w:eastAsia="仿宋" w:cs="仿宋"/>
          <w:color w:val="auto"/>
          <w:sz w:val="28"/>
        </w:rPr>
      </w:pPr>
      <w:r>
        <w:rPr>
          <w:rFonts w:hint="eastAsia" w:ascii="仿宋" w:hAnsi="仿宋" w:eastAsia="仿宋" w:cs="仿宋"/>
          <w:color w:val="auto"/>
          <w:sz w:val="28"/>
        </w:rPr>
        <w:t xml:space="preserve">住　　所：　　　　　　　　     住　　所： </w:t>
      </w:r>
    </w:p>
    <w:p w14:paraId="27BAA07B">
      <w:pPr>
        <w:spacing w:line="480" w:lineRule="auto"/>
        <w:rPr>
          <w:rFonts w:hint="eastAsia" w:ascii="仿宋" w:hAnsi="仿宋" w:eastAsia="仿宋" w:cs="仿宋"/>
          <w:color w:val="auto"/>
          <w:sz w:val="28"/>
        </w:rPr>
      </w:pPr>
      <w:r>
        <w:rPr>
          <w:rFonts w:hint="eastAsia" w:ascii="仿宋" w:hAnsi="仿宋" w:eastAsia="仿宋" w:cs="仿宋"/>
          <w:color w:val="auto"/>
          <w:sz w:val="28"/>
        </w:rPr>
        <w:t xml:space="preserve">邮政编码：　　　　　　　　     邮政编码： </w:t>
      </w:r>
    </w:p>
    <w:p w14:paraId="2A89C56C">
      <w:pPr>
        <w:spacing w:line="480" w:lineRule="auto"/>
        <w:rPr>
          <w:rFonts w:hint="eastAsia" w:ascii="仿宋" w:hAnsi="仿宋" w:eastAsia="仿宋" w:cs="仿宋"/>
          <w:color w:val="auto"/>
          <w:sz w:val="28"/>
        </w:rPr>
      </w:pPr>
      <w:r>
        <w:rPr>
          <w:rFonts w:hint="eastAsia" w:ascii="仿宋" w:hAnsi="仿宋" w:eastAsia="仿宋" w:cs="仿宋"/>
          <w:color w:val="auto"/>
          <w:sz w:val="28"/>
        </w:rPr>
        <w:t xml:space="preserve">电　　话：　　　　　　　　     电　　话： </w:t>
      </w:r>
    </w:p>
    <w:p w14:paraId="23B0EC47">
      <w:pPr>
        <w:spacing w:line="480" w:lineRule="auto"/>
        <w:rPr>
          <w:rFonts w:hint="eastAsia" w:ascii="仿宋" w:hAnsi="仿宋" w:eastAsia="仿宋" w:cs="仿宋"/>
          <w:color w:val="auto"/>
          <w:sz w:val="28"/>
        </w:rPr>
      </w:pPr>
      <w:r>
        <w:rPr>
          <w:rFonts w:hint="eastAsia" w:ascii="仿宋" w:hAnsi="仿宋" w:eastAsia="仿宋" w:cs="仿宋"/>
          <w:color w:val="auto"/>
          <w:sz w:val="28"/>
        </w:rPr>
        <w:t xml:space="preserve">传　　真：　　　　　　　　     传　　真： </w:t>
      </w:r>
    </w:p>
    <w:p w14:paraId="598259D4">
      <w:pPr>
        <w:spacing w:line="480" w:lineRule="auto"/>
        <w:rPr>
          <w:rFonts w:hint="eastAsia" w:ascii="仿宋" w:hAnsi="仿宋" w:eastAsia="仿宋" w:cs="仿宋"/>
          <w:color w:val="auto"/>
          <w:sz w:val="28"/>
        </w:rPr>
      </w:pPr>
      <w:r>
        <w:rPr>
          <w:rFonts w:hint="eastAsia" w:ascii="仿宋" w:hAnsi="仿宋" w:eastAsia="仿宋" w:cs="仿宋"/>
          <w:color w:val="auto"/>
          <w:sz w:val="28"/>
        </w:rPr>
        <w:t xml:space="preserve">开户银行：　　　　　　　　     开户银行： </w:t>
      </w:r>
    </w:p>
    <w:p w14:paraId="15431D1F">
      <w:pPr>
        <w:spacing w:line="480" w:lineRule="auto"/>
        <w:rPr>
          <w:rFonts w:hint="eastAsia" w:ascii="仿宋" w:hAnsi="仿宋" w:eastAsia="仿宋" w:cs="仿宋"/>
          <w:color w:val="auto"/>
          <w:sz w:val="28"/>
        </w:rPr>
      </w:pPr>
      <w:r>
        <w:rPr>
          <w:rFonts w:hint="eastAsia" w:ascii="仿宋" w:hAnsi="仿宋" w:eastAsia="仿宋" w:cs="仿宋"/>
          <w:color w:val="auto"/>
          <w:sz w:val="28"/>
        </w:rPr>
        <w:t xml:space="preserve">银行帐号：　　　　　　　　     银行帐号： </w:t>
      </w:r>
    </w:p>
    <w:p w14:paraId="12CE2AA5">
      <w:pPr>
        <w:spacing w:line="360" w:lineRule="auto"/>
        <w:ind w:firstLine="280" w:firstLineChars="100"/>
        <w:rPr>
          <w:rFonts w:hint="eastAsia" w:ascii="仿宋" w:hAnsi="仿宋" w:eastAsia="仿宋" w:cs="仿宋"/>
          <w:color w:val="auto"/>
          <w:sz w:val="28"/>
        </w:rPr>
      </w:pPr>
      <w:r>
        <w:rPr>
          <w:rFonts w:hint="eastAsia" w:ascii="仿宋" w:hAnsi="仿宋" w:eastAsia="仿宋" w:cs="仿宋"/>
          <w:color w:val="auto"/>
          <w:sz w:val="28"/>
        </w:rPr>
        <w:t>（以下无正文）</w:t>
      </w:r>
    </w:p>
    <w:p w14:paraId="79611928">
      <w:pPr>
        <w:numPr>
          <w:ilvl w:val="0"/>
          <w:numId w:val="0"/>
        </w:numPr>
        <w:autoSpaceDE w:val="0"/>
        <w:autoSpaceDN w:val="0"/>
        <w:adjustRightInd w:val="0"/>
        <w:snapToGrid w:val="0"/>
        <w:spacing w:line="360" w:lineRule="auto"/>
        <w:jc w:val="both"/>
        <w:rPr>
          <w:rFonts w:hint="eastAsia" w:ascii="仿宋" w:hAnsi="仿宋" w:eastAsia="仿宋" w:cs="仿宋"/>
          <w:b w:val="0"/>
          <w:bCs w:val="0"/>
          <w:color w:val="auto"/>
          <w:sz w:val="28"/>
          <w:szCs w:val="28"/>
          <w:lang w:val="en-US" w:eastAsia="zh-CN"/>
        </w:rPr>
      </w:pPr>
    </w:p>
    <w:p w14:paraId="4D6FC4C6">
      <w:pPr>
        <w:numPr>
          <w:ilvl w:val="0"/>
          <w:numId w:val="0"/>
        </w:numPr>
        <w:autoSpaceDE w:val="0"/>
        <w:autoSpaceDN w:val="0"/>
        <w:adjustRightInd w:val="0"/>
        <w:snapToGrid w:val="0"/>
        <w:spacing w:line="360" w:lineRule="auto"/>
        <w:jc w:val="both"/>
        <w:rPr>
          <w:rFonts w:hint="eastAsia" w:ascii="仿宋" w:hAnsi="仿宋" w:eastAsia="仿宋" w:cs="仿宋"/>
          <w:b w:val="0"/>
          <w:bCs w:val="0"/>
          <w:color w:val="auto"/>
          <w:sz w:val="28"/>
          <w:szCs w:val="28"/>
          <w:lang w:val="en-US" w:eastAsia="zh-CN"/>
        </w:rPr>
      </w:pPr>
    </w:p>
    <w:p w14:paraId="3D90AA6D">
      <w:pPr>
        <w:numPr>
          <w:ilvl w:val="0"/>
          <w:numId w:val="0"/>
        </w:numPr>
        <w:autoSpaceDE w:val="0"/>
        <w:autoSpaceDN w:val="0"/>
        <w:adjustRightInd w:val="0"/>
        <w:snapToGrid w:val="0"/>
        <w:spacing w:line="360" w:lineRule="auto"/>
        <w:jc w:val="both"/>
        <w:rPr>
          <w:rFonts w:hint="eastAsia" w:ascii="仿宋" w:hAnsi="仿宋" w:eastAsia="仿宋" w:cs="仿宋"/>
          <w:b w:val="0"/>
          <w:bCs w:val="0"/>
          <w:color w:val="auto"/>
          <w:sz w:val="28"/>
          <w:szCs w:val="28"/>
          <w:lang w:val="en-US" w:eastAsia="zh-CN"/>
        </w:rPr>
      </w:pPr>
    </w:p>
    <w:p w14:paraId="7F17AA3D">
      <w:pPr>
        <w:numPr>
          <w:ilvl w:val="0"/>
          <w:numId w:val="0"/>
        </w:numPr>
        <w:autoSpaceDE w:val="0"/>
        <w:autoSpaceDN w:val="0"/>
        <w:adjustRightInd w:val="0"/>
        <w:snapToGrid w:val="0"/>
        <w:spacing w:line="360" w:lineRule="auto"/>
        <w:jc w:val="both"/>
        <w:rPr>
          <w:rFonts w:hint="eastAsia" w:ascii="仿宋" w:hAnsi="仿宋" w:eastAsia="仿宋" w:cs="仿宋"/>
          <w:b w:val="0"/>
          <w:bCs w:val="0"/>
          <w:color w:val="auto"/>
          <w:sz w:val="28"/>
          <w:szCs w:val="28"/>
          <w:lang w:val="en-US" w:eastAsia="zh-CN"/>
        </w:rPr>
      </w:pPr>
    </w:p>
    <w:p w14:paraId="2862A8EF">
      <w:pPr>
        <w:numPr>
          <w:ilvl w:val="0"/>
          <w:numId w:val="0"/>
        </w:numPr>
        <w:autoSpaceDE w:val="0"/>
        <w:autoSpaceDN w:val="0"/>
        <w:adjustRightInd w:val="0"/>
        <w:snapToGrid w:val="0"/>
        <w:spacing w:line="360" w:lineRule="auto"/>
        <w:jc w:val="both"/>
        <w:rPr>
          <w:rFonts w:hint="eastAsia" w:ascii="仿宋" w:hAnsi="仿宋" w:eastAsia="仿宋" w:cs="仿宋"/>
          <w:b w:val="0"/>
          <w:bCs w:val="0"/>
          <w:color w:val="auto"/>
          <w:sz w:val="28"/>
          <w:szCs w:val="28"/>
          <w:lang w:val="en-US" w:eastAsia="zh-CN"/>
        </w:rPr>
      </w:pPr>
    </w:p>
    <w:p w14:paraId="2AEF7B1E">
      <w:pPr>
        <w:numPr>
          <w:ilvl w:val="0"/>
          <w:numId w:val="0"/>
        </w:numPr>
        <w:autoSpaceDE w:val="0"/>
        <w:autoSpaceDN w:val="0"/>
        <w:adjustRightInd w:val="0"/>
        <w:snapToGrid w:val="0"/>
        <w:spacing w:line="360" w:lineRule="auto"/>
        <w:jc w:val="both"/>
        <w:rPr>
          <w:rFonts w:hint="eastAsia" w:ascii="仿宋" w:hAnsi="仿宋" w:eastAsia="仿宋" w:cs="仿宋"/>
          <w:b w:val="0"/>
          <w:bCs w:val="0"/>
          <w:color w:val="auto"/>
          <w:sz w:val="28"/>
          <w:szCs w:val="28"/>
          <w:lang w:val="en-US" w:eastAsia="zh-CN"/>
        </w:rPr>
      </w:pPr>
    </w:p>
    <w:p w14:paraId="726AEE63">
      <w:pPr>
        <w:numPr>
          <w:ilvl w:val="0"/>
          <w:numId w:val="0"/>
        </w:numPr>
        <w:autoSpaceDE w:val="0"/>
        <w:autoSpaceDN w:val="0"/>
        <w:adjustRightInd w:val="0"/>
        <w:snapToGrid w:val="0"/>
        <w:spacing w:line="360" w:lineRule="auto"/>
        <w:jc w:val="both"/>
        <w:rPr>
          <w:rFonts w:hint="eastAsia" w:ascii="仿宋" w:hAnsi="仿宋" w:eastAsia="仿宋" w:cs="仿宋"/>
          <w:b w:val="0"/>
          <w:bCs w:val="0"/>
          <w:color w:val="auto"/>
          <w:sz w:val="28"/>
          <w:szCs w:val="28"/>
          <w:lang w:val="en-US" w:eastAsia="zh-CN"/>
        </w:rPr>
      </w:pPr>
    </w:p>
    <w:p w14:paraId="2437428F">
      <w:pPr>
        <w:numPr>
          <w:ilvl w:val="0"/>
          <w:numId w:val="0"/>
        </w:numPr>
        <w:autoSpaceDE w:val="0"/>
        <w:autoSpaceDN w:val="0"/>
        <w:adjustRightInd w:val="0"/>
        <w:snapToGrid w:val="0"/>
        <w:spacing w:line="360" w:lineRule="auto"/>
        <w:jc w:val="both"/>
        <w:rPr>
          <w:rFonts w:hint="eastAsia" w:ascii="仿宋" w:hAnsi="仿宋" w:eastAsia="仿宋" w:cs="仿宋"/>
          <w:b w:val="0"/>
          <w:bCs w:val="0"/>
          <w:color w:val="auto"/>
          <w:sz w:val="28"/>
          <w:szCs w:val="28"/>
          <w:lang w:val="en-US" w:eastAsia="zh-CN"/>
        </w:rPr>
      </w:pPr>
    </w:p>
    <w:p w14:paraId="5210B0B1">
      <w:pPr>
        <w:numPr>
          <w:ilvl w:val="0"/>
          <w:numId w:val="0"/>
        </w:numPr>
        <w:autoSpaceDE w:val="0"/>
        <w:autoSpaceDN w:val="0"/>
        <w:adjustRightInd w:val="0"/>
        <w:snapToGrid w:val="0"/>
        <w:spacing w:line="360" w:lineRule="auto"/>
        <w:jc w:val="both"/>
        <w:rPr>
          <w:rFonts w:hint="eastAsia" w:ascii="仿宋" w:hAnsi="仿宋" w:eastAsia="仿宋" w:cs="仿宋"/>
          <w:b w:val="0"/>
          <w:bCs w:val="0"/>
          <w:color w:val="auto"/>
          <w:sz w:val="28"/>
          <w:szCs w:val="28"/>
          <w:lang w:val="en-US" w:eastAsia="zh-CN"/>
        </w:rPr>
      </w:pPr>
    </w:p>
    <w:p w14:paraId="1249B478">
      <w:pPr>
        <w:numPr>
          <w:ilvl w:val="0"/>
          <w:numId w:val="0"/>
        </w:numPr>
        <w:autoSpaceDE w:val="0"/>
        <w:autoSpaceDN w:val="0"/>
        <w:adjustRightInd w:val="0"/>
        <w:snapToGrid w:val="0"/>
        <w:spacing w:line="360" w:lineRule="auto"/>
        <w:jc w:val="both"/>
        <w:rPr>
          <w:rFonts w:hint="eastAsia" w:ascii="仿宋" w:hAnsi="仿宋" w:eastAsia="仿宋" w:cs="仿宋"/>
          <w:b w:val="0"/>
          <w:bCs w:val="0"/>
          <w:color w:val="auto"/>
          <w:sz w:val="28"/>
          <w:szCs w:val="28"/>
          <w:lang w:val="en-US" w:eastAsia="zh-CN"/>
        </w:rPr>
      </w:pPr>
    </w:p>
    <w:p w14:paraId="225EA36D">
      <w:pPr>
        <w:numPr>
          <w:ilvl w:val="0"/>
          <w:numId w:val="0"/>
        </w:numPr>
        <w:autoSpaceDE w:val="0"/>
        <w:autoSpaceDN w:val="0"/>
        <w:adjustRightInd w:val="0"/>
        <w:snapToGrid w:val="0"/>
        <w:spacing w:line="360" w:lineRule="auto"/>
        <w:ind w:firstLine="2891" w:firstLineChars="900"/>
        <w:jc w:val="both"/>
        <w:rPr>
          <w:rFonts w:hint="eastAsia" w:ascii="仿宋" w:hAnsi="仿宋" w:eastAsia="仿宋" w:cs="仿宋"/>
          <w:b/>
          <w:bCs/>
          <w:color w:val="auto"/>
          <w:sz w:val="32"/>
          <w:szCs w:val="32"/>
          <w:lang w:val="zh-CN"/>
        </w:rPr>
      </w:pPr>
      <w:r>
        <w:rPr>
          <w:rFonts w:hint="eastAsia" w:ascii="仿宋" w:hAnsi="仿宋" w:eastAsia="仿宋" w:cs="仿宋"/>
          <w:b/>
          <w:bCs/>
          <w:color w:val="auto"/>
          <w:sz w:val="32"/>
          <w:szCs w:val="32"/>
          <w:lang w:val="en-US" w:eastAsia="zh-CN"/>
        </w:rPr>
        <w:t>第六章  磋商</w:t>
      </w:r>
      <w:r>
        <w:rPr>
          <w:rFonts w:hint="eastAsia" w:ascii="仿宋" w:hAnsi="仿宋" w:eastAsia="仿宋" w:cs="仿宋"/>
          <w:b/>
          <w:bCs/>
          <w:color w:val="auto"/>
          <w:sz w:val="32"/>
          <w:szCs w:val="32"/>
          <w:lang w:val="zh-CN"/>
        </w:rPr>
        <w:t>响应文件格式</w:t>
      </w:r>
    </w:p>
    <w:p w14:paraId="4BA186A9">
      <w:pPr>
        <w:pStyle w:val="14"/>
        <w:spacing w:before="1" w:line="240" w:lineRule="auto"/>
        <w:ind w:firstLine="1928" w:firstLineChars="800"/>
        <w:rPr>
          <w:rFonts w:hint="eastAsia" w:ascii="仿宋" w:hAnsi="仿宋" w:eastAsia="仿宋" w:cs="仿宋"/>
          <w:b/>
          <w:bCs/>
          <w:color w:val="auto"/>
          <w:kern w:val="2"/>
          <w:sz w:val="24"/>
          <w:szCs w:val="24"/>
          <w:lang w:val="zh-CN" w:eastAsia="zh-CN" w:bidi="ar-SA"/>
        </w:rPr>
      </w:pPr>
    </w:p>
    <w:p w14:paraId="459DC6C3">
      <w:pPr>
        <w:pStyle w:val="14"/>
        <w:spacing w:before="1" w:line="240" w:lineRule="auto"/>
        <w:ind w:firstLine="3373" w:firstLineChars="1200"/>
        <w:rPr>
          <w:rFonts w:hint="eastAsia" w:ascii="仿宋" w:hAnsi="仿宋" w:eastAsia="仿宋" w:cs="仿宋"/>
          <w:b/>
          <w:bCs/>
          <w:color w:val="auto"/>
          <w:kern w:val="2"/>
          <w:sz w:val="28"/>
          <w:szCs w:val="28"/>
          <w:lang w:val="zh-CN" w:eastAsia="zh-CN" w:bidi="ar-SA"/>
        </w:rPr>
      </w:pPr>
      <w:r>
        <w:rPr>
          <w:rFonts w:hint="eastAsia" w:ascii="仿宋" w:hAnsi="仿宋" w:eastAsia="仿宋" w:cs="仿宋"/>
          <w:b/>
          <w:bCs/>
          <w:color w:val="auto"/>
          <w:kern w:val="2"/>
          <w:sz w:val="28"/>
          <w:szCs w:val="28"/>
          <w:lang w:val="zh-CN" w:eastAsia="zh-CN" w:bidi="ar-SA"/>
        </w:rPr>
        <w:t>磋商响应文件编制说明</w:t>
      </w:r>
    </w:p>
    <w:p w14:paraId="6090EAEC">
      <w:pPr>
        <w:pStyle w:val="14"/>
        <w:spacing w:before="1" w:line="240" w:lineRule="auto"/>
        <w:ind w:firstLine="524" w:firstLineChars="200"/>
        <w:rPr>
          <w:rFonts w:hint="eastAsia" w:ascii="仿宋" w:hAnsi="仿宋" w:eastAsia="仿宋" w:cs="仿宋"/>
          <w:color w:val="auto"/>
          <w:spacing w:val="11"/>
          <w:position w:val="24"/>
          <w:sz w:val="24"/>
          <w:szCs w:val="24"/>
          <w:lang w:val="zh-CN"/>
        </w:rPr>
      </w:pPr>
      <w:r>
        <w:rPr>
          <w:rFonts w:hint="eastAsia" w:ascii="仿宋" w:hAnsi="仿宋" w:eastAsia="仿宋" w:cs="仿宋"/>
          <w:color w:val="auto"/>
          <w:spacing w:val="11"/>
          <w:position w:val="24"/>
          <w:sz w:val="24"/>
          <w:szCs w:val="24"/>
          <w:lang w:val="zh-CN"/>
        </w:rPr>
        <w:t>1、磋商文件中提供的磋商响应文件格式，起到样式作用，编制磋商响应文件前，请详细阅读磋商文件，理解文件中的每一项要求。</w:t>
      </w:r>
    </w:p>
    <w:p w14:paraId="0F1C61FC">
      <w:pPr>
        <w:pStyle w:val="14"/>
        <w:spacing w:before="1" w:line="240" w:lineRule="auto"/>
        <w:ind w:firstLine="524" w:firstLineChars="200"/>
        <w:rPr>
          <w:rFonts w:hint="eastAsia" w:ascii="仿宋" w:hAnsi="仿宋" w:eastAsia="仿宋" w:cs="仿宋"/>
          <w:color w:val="auto"/>
          <w:sz w:val="24"/>
          <w:szCs w:val="24"/>
          <w:lang w:val="zh-CN"/>
        </w:rPr>
      </w:pPr>
      <w:r>
        <w:rPr>
          <w:rFonts w:hint="eastAsia" w:ascii="仿宋" w:hAnsi="仿宋" w:eastAsia="仿宋" w:cs="仿宋"/>
          <w:color w:val="auto"/>
          <w:spacing w:val="11"/>
          <w:position w:val="24"/>
          <w:sz w:val="24"/>
          <w:szCs w:val="24"/>
          <w:lang w:val="zh-CN"/>
        </w:rPr>
        <w:t>2、磋商响应文件的编制应按照样本格式提供的内容，做出逐一明确的答复；供应商认为有必要，还可以做其它补充说明。</w:t>
      </w:r>
    </w:p>
    <w:p w14:paraId="66080659">
      <w:pPr>
        <w:pStyle w:val="11"/>
        <w:ind w:left="0" w:leftChars="0" w:firstLine="0" w:firstLineChars="0"/>
        <w:rPr>
          <w:rFonts w:hint="eastAsia" w:ascii="仿宋" w:hAnsi="仿宋" w:eastAsia="仿宋" w:cs="仿宋"/>
          <w:color w:val="auto"/>
          <w:sz w:val="24"/>
          <w:szCs w:val="24"/>
        </w:rPr>
      </w:pPr>
    </w:p>
    <w:p w14:paraId="69213C36">
      <w:pPr>
        <w:adjustRightInd w:val="0"/>
        <w:snapToGrid w:val="0"/>
        <w:spacing w:line="360" w:lineRule="auto"/>
        <w:ind w:right="-187" w:rightChars="-89"/>
        <w:rPr>
          <w:rFonts w:hint="eastAsia" w:ascii="仿宋" w:hAnsi="仿宋" w:eastAsia="仿宋" w:cs="仿宋"/>
          <w:b/>
          <w:color w:val="auto"/>
          <w:sz w:val="24"/>
          <w:szCs w:val="24"/>
        </w:rPr>
      </w:pPr>
    </w:p>
    <w:p w14:paraId="50E66E5E">
      <w:pPr>
        <w:adjustRightInd w:val="0"/>
        <w:snapToGrid w:val="0"/>
        <w:spacing w:line="360" w:lineRule="auto"/>
        <w:ind w:right="-187" w:rightChars="-89"/>
        <w:rPr>
          <w:rFonts w:hint="eastAsia" w:ascii="仿宋" w:hAnsi="仿宋" w:eastAsia="仿宋" w:cs="仿宋"/>
          <w:b/>
          <w:color w:val="auto"/>
          <w:sz w:val="24"/>
          <w:szCs w:val="24"/>
        </w:rPr>
      </w:pPr>
    </w:p>
    <w:p w14:paraId="719F3225">
      <w:pPr>
        <w:adjustRightInd w:val="0"/>
        <w:snapToGrid w:val="0"/>
        <w:spacing w:line="360" w:lineRule="auto"/>
        <w:ind w:right="-187" w:rightChars="-89"/>
        <w:rPr>
          <w:rFonts w:hint="eastAsia" w:ascii="仿宋" w:hAnsi="仿宋" w:eastAsia="仿宋" w:cs="仿宋"/>
          <w:b/>
          <w:color w:val="auto"/>
          <w:sz w:val="24"/>
          <w:szCs w:val="24"/>
        </w:rPr>
      </w:pPr>
    </w:p>
    <w:p w14:paraId="0477811F">
      <w:pPr>
        <w:adjustRightInd w:val="0"/>
        <w:snapToGrid w:val="0"/>
        <w:spacing w:line="360" w:lineRule="auto"/>
        <w:ind w:right="-187" w:rightChars="-89"/>
        <w:rPr>
          <w:rFonts w:hint="eastAsia" w:ascii="仿宋" w:hAnsi="仿宋" w:eastAsia="仿宋" w:cs="仿宋"/>
          <w:b/>
          <w:color w:val="auto"/>
          <w:sz w:val="24"/>
          <w:szCs w:val="24"/>
        </w:rPr>
      </w:pPr>
    </w:p>
    <w:p w14:paraId="019D2342">
      <w:pPr>
        <w:adjustRightInd w:val="0"/>
        <w:snapToGrid w:val="0"/>
        <w:spacing w:line="360" w:lineRule="auto"/>
        <w:ind w:right="-187" w:rightChars="-89"/>
        <w:rPr>
          <w:rFonts w:hint="eastAsia" w:ascii="仿宋" w:hAnsi="仿宋" w:eastAsia="仿宋" w:cs="仿宋"/>
          <w:b/>
          <w:color w:val="auto"/>
          <w:sz w:val="24"/>
          <w:szCs w:val="24"/>
        </w:rPr>
      </w:pPr>
    </w:p>
    <w:p w14:paraId="2B7EDD68">
      <w:pPr>
        <w:adjustRightInd w:val="0"/>
        <w:snapToGrid w:val="0"/>
        <w:spacing w:line="360" w:lineRule="auto"/>
        <w:ind w:right="-187" w:rightChars="-89"/>
        <w:rPr>
          <w:rFonts w:hint="eastAsia" w:ascii="仿宋" w:hAnsi="仿宋" w:eastAsia="仿宋" w:cs="仿宋"/>
          <w:b/>
          <w:color w:val="auto"/>
          <w:sz w:val="24"/>
          <w:szCs w:val="24"/>
        </w:rPr>
      </w:pPr>
    </w:p>
    <w:p w14:paraId="6F141799">
      <w:pPr>
        <w:adjustRightInd w:val="0"/>
        <w:snapToGrid w:val="0"/>
        <w:spacing w:line="360" w:lineRule="auto"/>
        <w:ind w:right="-187" w:rightChars="-89"/>
        <w:rPr>
          <w:rFonts w:hint="eastAsia" w:ascii="仿宋" w:hAnsi="仿宋" w:eastAsia="仿宋" w:cs="仿宋"/>
          <w:b/>
          <w:color w:val="auto"/>
          <w:sz w:val="24"/>
          <w:szCs w:val="24"/>
        </w:rPr>
      </w:pPr>
    </w:p>
    <w:p w14:paraId="594F5A46">
      <w:pPr>
        <w:adjustRightInd w:val="0"/>
        <w:snapToGrid w:val="0"/>
        <w:spacing w:line="360" w:lineRule="auto"/>
        <w:ind w:right="-187" w:rightChars="-89"/>
        <w:rPr>
          <w:rFonts w:hint="eastAsia" w:ascii="仿宋" w:hAnsi="仿宋" w:eastAsia="仿宋" w:cs="仿宋"/>
          <w:b/>
          <w:color w:val="auto"/>
          <w:sz w:val="24"/>
          <w:szCs w:val="24"/>
        </w:rPr>
      </w:pPr>
    </w:p>
    <w:p w14:paraId="6E4585D7">
      <w:pPr>
        <w:adjustRightInd w:val="0"/>
        <w:snapToGrid w:val="0"/>
        <w:spacing w:line="360" w:lineRule="auto"/>
        <w:ind w:right="-187" w:rightChars="-89"/>
        <w:rPr>
          <w:rFonts w:hint="eastAsia" w:ascii="仿宋" w:hAnsi="仿宋" w:eastAsia="仿宋" w:cs="仿宋"/>
          <w:b/>
          <w:color w:val="auto"/>
          <w:sz w:val="24"/>
          <w:szCs w:val="24"/>
        </w:rPr>
      </w:pPr>
    </w:p>
    <w:p w14:paraId="6B2D24D1">
      <w:pPr>
        <w:adjustRightInd w:val="0"/>
        <w:snapToGrid w:val="0"/>
        <w:spacing w:line="360" w:lineRule="auto"/>
        <w:ind w:right="-187" w:rightChars="-89"/>
        <w:rPr>
          <w:rFonts w:hint="eastAsia" w:ascii="仿宋" w:hAnsi="仿宋" w:eastAsia="仿宋" w:cs="仿宋"/>
          <w:b/>
          <w:color w:val="auto"/>
          <w:sz w:val="24"/>
          <w:szCs w:val="24"/>
        </w:rPr>
      </w:pPr>
    </w:p>
    <w:p w14:paraId="28A063C0">
      <w:pPr>
        <w:adjustRightInd w:val="0"/>
        <w:snapToGrid w:val="0"/>
        <w:spacing w:line="360" w:lineRule="auto"/>
        <w:ind w:right="-187" w:rightChars="-89"/>
        <w:rPr>
          <w:rFonts w:hint="eastAsia" w:ascii="仿宋" w:hAnsi="仿宋" w:eastAsia="仿宋" w:cs="仿宋"/>
          <w:b/>
          <w:color w:val="auto"/>
          <w:sz w:val="24"/>
          <w:szCs w:val="24"/>
        </w:rPr>
      </w:pPr>
    </w:p>
    <w:p w14:paraId="7053CDF8">
      <w:pPr>
        <w:adjustRightInd w:val="0"/>
        <w:snapToGrid w:val="0"/>
        <w:spacing w:line="360" w:lineRule="auto"/>
        <w:ind w:right="-187" w:rightChars="-89"/>
        <w:rPr>
          <w:rFonts w:hint="eastAsia" w:ascii="仿宋" w:hAnsi="仿宋" w:eastAsia="仿宋" w:cs="仿宋"/>
          <w:b/>
          <w:color w:val="auto"/>
          <w:sz w:val="24"/>
          <w:szCs w:val="24"/>
        </w:rPr>
      </w:pPr>
    </w:p>
    <w:p w14:paraId="450D8FC3">
      <w:pPr>
        <w:adjustRightInd w:val="0"/>
        <w:snapToGrid w:val="0"/>
        <w:spacing w:line="360" w:lineRule="auto"/>
        <w:ind w:right="-187" w:rightChars="-89"/>
        <w:rPr>
          <w:rFonts w:hint="eastAsia" w:ascii="仿宋" w:hAnsi="仿宋" w:eastAsia="仿宋" w:cs="仿宋"/>
          <w:b/>
          <w:color w:val="auto"/>
          <w:sz w:val="24"/>
          <w:szCs w:val="24"/>
        </w:rPr>
      </w:pPr>
    </w:p>
    <w:p w14:paraId="12470AC4">
      <w:pPr>
        <w:adjustRightInd w:val="0"/>
        <w:snapToGrid w:val="0"/>
        <w:spacing w:line="360" w:lineRule="auto"/>
        <w:ind w:right="-187" w:rightChars="-89"/>
        <w:rPr>
          <w:rFonts w:hint="eastAsia" w:ascii="仿宋" w:hAnsi="仿宋" w:eastAsia="仿宋" w:cs="仿宋"/>
          <w:b/>
          <w:color w:val="auto"/>
          <w:sz w:val="24"/>
          <w:szCs w:val="24"/>
        </w:rPr>
      </w:pPr>
    </w:p>
    <w:p w14:paraId="367FD75F">
      <w:pPr>
        <w:adjustRightInd w:val="0"/>
        <w:snapToGrid w:val="0"/>
        <w:spacing w:line="360" w:lineRule="auto"/>
        <w:ind w:right="-187" w:rightChars="-89"/>
        <w:rPr>
          <w:rFonts w:hint="eastAsia" w:ascii="仿宋" w:hAnsi="仿宋" w:eastAsia="仿宋" w:cs="仿宋"/>
          <w:b/>
          <w:color w:val="auto"/>
          <w:sz w:val="24"/>
          <w:szCs w:val="24"/>
        </w:rPr>
      </w:pPr>
    </w:p>
    <w:p w14:paraId="5D85D60B">
      <w:pPr>
        <w:adjustRightInd w:val="0"/>
        <w:snapToGrid w:val="0"/>
        <w:spacing w:line="360" w:lineRule="auto"/>
        <w:ind w:right="-187" w:rightChars="-89"/>
        <w:rPr>
          <w:rFonts w:hint="eastAsia" w:ascii="仿宋" w:hAnsi="仿宋" w:eastAsia="仿宋" w:cs="仿宋"/>
          <w:b/>
          <w:color w:val="auto"/>
          <w:sz w:val="24"/>
          <w:szCs w:val="24"/>
        </w:rPr>
      </w:pPr>
    </w:p>
    <w:p w14:paraId="01FFE268">
      <w:pPr>
        <w:adjustRightInd w:val="0"/>
        <w:snapToGrid w:val="0"/>
        <w:spacing w:line="360" w:lineRule="auto"/>
        <w:ind w:right="-187" w:rightChars="-89"/>
        <w:rPr>
          <w:rFonts w:hint="eastAsia" w:ascii="仿宋" w:hAnsi="仿宋" w:eastAsia="仿宋" w:cs="仿宋"/>
          <w:b/>
          <w:color w:val="auto"/>
          <w:sz w:val="24"/>
          <w:szCs w:val="24"/>
        </w:rPr>
      </w:pPr>
    </w:p>
    <w:p w14:paraId="5AA92803">
      <w:pPr>
        <w:adjustRightInd w:val="0"/>
        <w:snapToGrid w:val="0"/>
        <w:spacing w:line="360" w:lineRule="auto"/>
        <w:ind w:right="-187" w:rightChars="-89"/>
        <w:rPr>
          <w:rFonts w:hint="eastAsia" w:ascii="仿宋" w:hAnsi="仿宋" w:eastAsia="仿宋" w:cs="仿宋"/>
          <w:b/>
          <w:color w:val="auto"/>
          <w:sz w:val="24"/>
          <w:szCs w:val="24"/>
        </w:rPr>
      </w:pPr>
    </w:p>
    <w:p w14:paraId="250CA128">
      <w:pPr>
        <w:adjustRightInd w:val="0"/>
        <w:snapToGrid w:val="0"/>
        <w:spacing w:line="360" w:lineRule="auto"/>
        <w:ind w:right="-187" w:rightChars="-89"/>
        <w:rPr>
          <w:rFonts w:hint="eastAsia" w:ascii="仿宋" w:hAnsi="仿宋" w:eastAsia="仿宋" w:cs="仿宋"/>
          <w:b/>
          <w:color w:val="auto"/>
          <w:sz w:val="24"/>
          <w:szCs w:val="24"/>
        </w:rPr>
      </w:pPr>
    </w:p>
    <w:p w14:paraId="32662120">
      <w:pPr>
        <w:adjustRightInd w:val="0"/>
        <w:snapToGrid w:val="0"/>
        <w:spacing w:line="1000" w:lineRule="exact"/>
        <w:jc w:val="both"/>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rPr>
        <w:t>项目编号：</w:t>
      </w:r>
      <w:r>
        <w:rPr>
          <w:rFonts w:hint="eastAsia" w:ascii="仿宋" w:hAnsi="仿宋" w:eastAsia="仿宋" w:cs="仿宋"/>
          <w:b/>
          <w:color w:val="auto"/>
          <w:sz w:val="32"/>
          <w:szCs w:val="32"/>
          <w:lang w:val="en-US" w:eastAsia="zh-CN"/>
        </w:rPr>
        <w:t>JXZB2026-07-07</w:t>
      </w:r>
    </w:p>
    <w:p w14:paraId="224211DC">
      <w:pPr>
        <w:adjustRightInd w:val="0"/>
        <w:snapToGrid w:val="0"/>
        <w:spacing w:line="1000" w:lineRule="exact"/>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w:t>
      </w:r>
    </w:p>
    <w:p w14:paraId="49813C95">
      <w:pPr>
        <w:adjustRightInd w:val="0"/>
        <w:snapToGrid w:val="0"/>
        <w:spacing w:line="1000" w:lineRule="exact"/>
        <w:jc w:val="both"/>
        <w:rPr>
          <w:rFonts w:hint="eastAsia" w:ascii="仿宋" w:hAnsi="仿宋" w:eastAsia="仿宋" w:cs="仿宋"/>
          <w:b/>
          <w:color w:val="auto"/>
          <w:sz w:val="24"/>
          <w:szCs w:val="24"/>
        </w:rPr>
      </w:pPr>
    </w:p>
    <w:p w14:paraId="3C30182F">
      <w:pPr>
        <w:keepNext/>
        <w:jc w:val="center"/>
        <w:rPr>
          <w:rFonts w:hint="eastAsia" w:ascii="仿宋" w:hAnsi="仿宋" w:eastAsia="仿宋" w:cs="仿宋"/>
          <w:b/>
          <w:color w:val="auto"/>
          <w:sz w:val="48"/>
          <w:szCs w:val="48"/>
          <w:lang w:val="en-US"/>
        </w:rPr>
      </w:pPr>
      <w:r>
        <w:rPr>
          <w:rFonts w:hint="eastAsia" w:ascii="仿宋" w:hAnsi="仿宋" w:eastAsia="仿宋" w:cs="仿宋"/>
          <w:b/>
          <w:bCs/>
          <w:color w:val="auto"/>
          <w:sz w:val="48"/>
          <w:szCs w:val="48"/>
          <w:lang w:val="en-US" w:eastAsia="zh-CN"/>
        </w:rPr>
        <w:t>宁陕县2026年度平战结合技术支撑单位补助</w:t>
      </w:r>
    </w:p>
    <w:p w14:paraId="3201A697">
      <w:pPr>
        <w:keepNext/>
        <w:jc w:val="center"/>
        <w:rPr>
          <w:rFonts w:hint="eastAsia" w:ascii="仿宋" w:hAnsi="仿宋" w:eastAsia="仿宋" w:cs="仿宋"/>
          <w:b/>
          <w:color w:val="auto"/>
          <w:sz w:val="48"/>
          <w:szCs w:val="48"/>
        </w:rPr>
      </w:pPr>
    </w:p>
    <w:p w14:paraId="498DE373">
      <w:pPr>
        <w:keepNext/>
        <w:jc w:val="center"/>
        <w:rPr>
          <w:rFonts w:hint="eastAsia" w:ascii="仿宋" w:hAnsi="仿宋" w:eastAsia="仿宋" w:cs="仿宋"/>
          <w:b/>
          <w:color w:val="auto"/>
          <w:sz w:val="48"/>
          <w:szCs w:val="48"/>
        </w:rPr>
      </w:pPr>
    </w:p>
    <w:p w14:paraId="7C387855">
      <w:pPr>
        <w:keepNext/>
        <w:jc w:val="center"/>
        <w:rPr>
          <w:rFonts w:hint="eastAsia" w:ascii="仿宋" w:hAnsi="仿宋" w:eastAsia="仿宋" w:cs="仿宋"/>
          <w:b/>
          <w:color w:val="auto"/>
          <w:sz w:val="48"/>
          <w:szCs w:val="48"/>
        </w:rPr>
      </w:pPr>
    </w:p>
    <w:p w14:paraId="70D479D3">
      <w:pPr>
        <w:keepNext/>
        <w:jc w:val="center"/>
        <w:rPr>
          <w:rFonts w:hint="eastAsia" w:ascii="仿宋" w:hAnsi="仿宋" w:eastAsia="仿宋" w:cs="仿宋"/>
          <w:b/>
          <w:color w:val="auto"/>
          <w:sz w:val="56"/>
          <w:szCs w:val="56"/>
        </w:rPr>
      </w:pPr>
      <w:r>
        <w:rPr>
          <w:rFonts w:hint="eastAsia" w:ascii="仿宋" w:hAnsi="仿宋" w:eastAsia="仿宋" w:cs="仿宋"/>
          <w:b/>
          <w:color w:val="auto"/>
          <w:sz w:val="56"/>
          <w:szCs w:val="56"/>
        </w:rPr>
        <w:t>磋商响应文件</w:t>
      </w:r>
    </w:p>
    <w:p w14:paraId="3C6DA599">
      <w:pPr>
        <w:spacing w:line="20" w:lineRule="atLeast"/>
        <w:jc w:val="center"/>
        <w:rPr>
          <w:rFonts w:hint="eastAsia" w:ascii="仿宋" w:hAnsi="仿宋" w:eastAsia="仿宋" w:cs="仿宋"/>
          <w:b/>
          <w:color w:val="auto"/>
          <w:spacing w:val="60"/>
          <w:w w:val="90"/>
          <w:sz w:val="32"/>
          <w:szCs w:val="32"/>
        </w:rPr>
      </w:pPr>
    </w:p>
    <w:p w14:paraId="2C740ECA">
      <w:pPr>
        <w:adjustRightInd w:val="0"/>
        <w:snapToGrid w:val="0"/>
        <w:spacing w:line="1000" w:lineRule="exact"/>
        <w:rPr>
          <w:rFonts w:hint="eastAsia" w:ascii="仿宋" w:hAnsi="仿宋" w:eastAsia="仿宋" w:cs="仿宋"/>
          <w:b/>
          <w:color w:val="auto"/>
          <w:sz w:val="24"/>
          <w:szCs w:val="24"/>
        </w:rPr>
      </w:pPr>
    </w:p>
    <w:p w14:paraId="3B4F0077">
      <w:pPr>
        <w:pStyle w:val="46"/>
        <w:ind w:firstLine="0" w:firstLineChars="0"/>
        <w:rPr>
          <w:rFonts w:hint="eastAsia" w:ascii="仿宋" w:hAnsi="仿宋" w:eastAsia="仿宋" w:cs="仿宋"/>
          <w:b/>
          <w:color w:val="auto"/>
          <w:sz w:val="24"/>
          <w:szCs w:val="24"/>
        </w:rPr>
      </w:pPr>
    </w:p>
    <w:p w14:paraId="2EAE312A">
      <w:pPr>
        <w:adjustRightInd w:val="0"/>
        <w:snapToGrid w:val="0"/>
        <w:spacing w:line="600" w:lineRule="exact"/>
        <w:ind w:firstLine="241" w:firstLineChars="100"/>
        <w:rPr>
          <w:rFonts w:hint="eastAsia" w:ascii="仿宋" w:hAnsi="仿宋" w:eastAsia="仿宋" w:cs="仿宋"/>
          <w:b/>
          <w:bCs/>
          <w:color w:val="auto"/>
          <w:sz w:val="24"/>
          <w:szCs w:val="24"/>
          <w:lang w:eastAsia="zh-CN"/>
        </w:rPr>
      </w:pPr>
    </w:p>
    <w:p w14:paraId="1B2C5C15">
      <w:pPr>
        <w:adjustRightInd w:val="0"/>
        <w:snapToGrid w:val="0"/>
        <w:spacing w:line="600" w:lineRule="exact"/>
        <w:ind w:firstLine="241" w:firstLineChars="100"/>
        <w:rPr>
          <w:rFonts w:hint="eastAsia" w:ascii="仿宋" w:hAnsi="仿宋" w:eastAsia="仿宋" w:cs="仿宋"/>
          <w:b/>
          <w:bCs/>
          <w:color w:val="auto"/>
          <w:sz w:val="24"/>
          <w:szCs w:val="24"/>
          <w:lang w:eastAsia="zh-CN"/>
        </w:rPr>
      </w:pPr>
    </w:p>
    <w:p w14:paraId="6A0BF259">
      <w:pPr>
        <w:adjustRightInd w:val="0"/>
        <w:snapToGrid w:val="0"/>
        <w:spacing w:line="600" w:lineRule="exact"/>
        <w:ind w:firstLine="241" w:firstLineChars="100"/>
        <w:rPr>
          <w:rFonts w:hint="eastAsia" w:ascii="仿宋" w:hAnsi="仿宋" w:eastAsia="仿宋" w:cs="仿宋"/>
          <w:b/>
          <w:bCs/>
          <w:color w:val="auto"/>
          <w:sz w:val="24"/>
          <w:szCs w:val="24"/>
          <w:lang w:eastAsia="zh-CN"/>
        </w:rPr>
      </w:pPr>
    </w:p>
    <w:p w14:paraId="2F76F8BF">
      <w:pPr>
        <w:adjustRightInd w:val="0"/>
        <w:snapToGrid w:val="0"/>
        <w:spacing w:line="600" w:lineRule="exact"/>
        <w:ind w:firstLine="241" w:firstLineChars="100"/>
        <w:rPr>
          <w:rFonts w:hint="eastAsia" w:ascii="仿宋" w:hAnsi="仿宋" w:eastAsia="仿宋" w:cs="仿宋"/>
          <w:b/>
          <w:bCs/>
          <w:color w:val="auto"/>
          <w:sz w:val="24"/>
          <w:szCs w:val="24"/>
          <w:lang w:eastAsia="zh-CN"/>
        </w:rPr>
      </w:pPr>
    </w:p>
    <w:p w14:paraId="047E2A3A">
      <w:pPr>
        <w:adjustRightInd w:val="0"/>
        <w:snapToGrid w:val="0"/>
        <w:spacing w:line="600" w:lineRule="exact"/>
        <w:ind w:firstLine="241" w:firstLineChars="100"/>
        <w:rPr>
          <w:rFonts w:hint="eastAsia" w:ascii="仿宋" w:hAnsi="仿宋" w:eastAsia="仿宋" w:cs="仿宋"/>
          <w:b/>
          <w:bCs/>
          <w:color w:val="auto"/>
          <w:sz w:val="24"/>
          <w:szCs w:val="24"/>
          <w:lang w:eastAsia="zh-CN"/>
        </w:rPr>
      </w:pPr>
    </w:p>
    <w:p w14:paraId="76AE2A8B">
      <w:pPr>
        <w:adjustRightInd w:val="0"/>
        <w:snapToGrid w:val="0"/>
        <w:spacing w:line="600" w:lineRule="exact"/>
        <w:ind w:firstLine="241" w:firstLineChars="100"/>
        <w:rPr>
          <w:rFonts w:hint="eastAsia" w:ascii="仿宋" w:hAnsi="仿宋" w:eastAsia="仿宋" w:cs="仿宋"/>
          <w:b/>
          <w:bCs/>
          <w:color w:val="auto"/>
          <w:sz w:val="24"/>
          <w:szCs w:val="24"/>
          <w:lang w:eastAsia="zh-CN"/>
        </w:rPr>
      </w:pPr>
    </w:p>
    <w:p w14:paraId="623B2B94">
      <w:pPr>
        <w:adjustRightInd w:val="0"/>
        <w:snapToGrid w:val="0"/>
        <w:spacing w:line="600" w:lineRule="exact"/>
        <w:ind w:firstLine="1285" w:firstLineChars="400"/>
        <w:rPr>
          <w:rFonts w:hint="eastAsia" w:ascii="仿宋" w:hAnsi="仿宋" w:eastAsia="仿宋" w:cs="仿宋"/>
          <w:b/>
          <w:color w:val="auto"/>
          <w:sz w:val="32"/>
          <w:szCs w:val="32"/>
          <w:u w:val="single"/>
        </w:rPr>
      </w:pPr>
      <w:r>
        <w:rPr>
          <w:rFonts w:hint="eastAsia" w:ascii="仿宋" w:hAnsi="仿宋" w:eastAsia="仿宋" w:cs="仿宋"/>
          <w:b/>
          <w:bCs/>
          <w:color w:val="auto"/>
          <w:sz w:val="32"/>
          <w:szCs w:val="32"/>
          <w:lang w:eastAsia="zh-CN"/>
        </w:rPr>
        <w:t>供</w:t>
      </w:r>
      <w:r>
        <w:rPr>
          <w:rFonts w:hint="eastAsia" w:ascii="仿宋" w:hAnsi="仿宋" w:eastAsia="仿宋" w:cs="仿宋"/>
          <w:b/>
          <w:bCs/>
          <w:color w:val="auto"/>
          <w:sz w:val="32"/>
          <w:szCs w:val="32"/>
          <w:lang w:val="en-US" w:eastAsia="zh-CN"/>
        </w:rPr>
        <w:t xml:space="preserve"> </w:t>
      </w:r>
      <w:r>
        <w:rPr>
          <w:rFonts w:hint="eastAsia" w:ascii="仿宋" w:hAnsi="仿宋" w:eastAsia="仿宋" w:cs="仿宋"/>
          <w:b/>
          <w:bCs/>
          <w:color w:val="auto"/>
          <w:sz w:val="32"/>
          <w:szCs w:val="32"/>
          <w:lang w:eastAsia="zh-CN"/>
        </w:rPr>
        <w:t>应</w:t>
      </w:r>
      <w:r>
        <w:rPr>
          <w:rFonts w:hint="eastAsia" w:ascii="仿宋" w:hAnsi="仿宋" w:eastAsia="仿宋" w:cs="仿宋"/>
          <w:b/>
          <w:bCs/>
          <w:color w:val="auto"/>
          <w:sz w:val="32"/>
          <w:szCs w:val="32"/>
          <w:lang w:val="en-US" w:eastAsia="zh-CN"/>
        </w:rPr>
        <w:t xml:space="preserve"> </w:t>
      </w:r>
      <w:r>
        <w:rPr>
          <w:rFonts w:hint="eastAsia" w:ascii="仿宋" w:hAnsi="仿宋" w:eastAsia="仿宋" w:cs="仿宋"/>
          <w:b/>
          <w:bCs/>
          <w:color w:val="auto"/>
          <w:sz w:val="32"/>
          <w:szCs w:val="32"/>
          <w:lang w:eastAsia="zh-CN"/>
        </w:rPr>
        <w:t>商</w:t>
      </w:r>
      <w:r>
        <w:rPr>
          <w:rFonts w:hint="eastAsia" w:ascii="仿宋" w:hAnsi="仿宋" w:eastAsia="仿宋" w:cs="仿宋"/>
          <w:b/>
          <w:bCs/>
          <w:color w:val="auto"/>
          <w:sz w:val="32"/>
          <w:szCs w:val="32"/>
        </w:rPr>
        <w:t>：</w:t>
      </w:r>
      <w:r>
        <w:rPr>
          <w:rFonts w:hint="eastAsia" w:ascii="仿宋" w:hAnsi="仿宋" w:eastAsia="仿宋" w:cs="仿宋"/>
          <w:b/>
          <w:bCs/>
          <w:color w:val="auto"/>
          <w:sz w:val="32"/>
          <w:szCs w:val="32"/>
          <w:u w:val="single"/>
        </w:rPr>
        <w:t xml:space="preserve">               </w:t>
      </w:r>
      <w:r>
        <w:rPr>
          <w:rFonts w:hint="eastAsia" w:ascii="仿宋" w:hAnsi="仿宋" w:eastAsia="仿宋" w:cs="仿宋"/>
          <w:b/>
          <w:bCs/>
          <w:color w:val="auto"/>
          <w:sz w:val="32"/>
          <w:szCs w:val="32"/>
          <w:u w:val="single"/>
          <w:lang w:val="en-US" w:eastAsia="zh-CN"/>
        </w:rPr>
        <w:t xml:space="preserve">   </w:t>
      </w:r>
      <w:r>
        <w:rPr>
          <w:rFonts w:hint="eastAsia" w:ascii="仿宋" w:hAnsi="仿宋" w:eastAsia="仿宋" w:cs="仿宋"/>
          <w:b/>
          <w:bCs/>
          <w:color w:val="auto"/>
          <w:sz w:val="32"/>
          <w:szCs w:val="32"/>
          <w:u w:val="single"/>
        </w:rPr>
        <w:t xml:space="preserve">                </w:t>
      </w:r>
      <w:r>
        <w:rPr>
          <w:rFonts w:hint="eastAsia" w:ascii="仿宋" w:hAnsi="仿宋" w:eastAsia="仿宋" w:cs="仿宋"/>
          <w:b/>
          <w:bCs/>
          <w:color w:val="auto"/>
          <w:sz w:val="32"/>
          <w:szCs w:val="32"/>
          <w:u w:val="single"/>
          <w:lang w:val="en-US" w:eastAsia="zh-CN"/>
        </w:rPr>
        <w:t xml:space="preserve">  </w:t>
      </w:r>
      <w:r>
        <w:rPr>
          <w:rFonts w:hint="eastAsia" w:ascii="仿宋" w:hAnsi="仿宋" w:eastAsia="仿宋" w:cs="仿宋"/>
          <w:b/>
          <w:bCs/>
          <w:color w:val="auto"/>
          <w:sz w:val="32"/>
          <w:szCs w:val="32"/>
          <w:u w:val="single"/>
        </w:rPr>
        <w:t xml:space="preserve">  </w:t>
      </w:r>
    </w:p>
    <w:p w14:paraId="2E3410BD">
      <w:pPr>
        <w:adjustRightInd w:val="0"/>
        <w:snapToGrid w:val="0"/>
        <w:spacing w:line="600" w:lineRule="exact"/>
        <w:ind w:firstLine="1285" w:firstLineChars="400"/>
        <w:rPr>
          <w:rFonts w:hint="eastAsia" w:ascii="仿宋" w:hAnsi="仿宋" w:eastAsia="仿宋" w:cs="仿宋"/>
          <w:b/>
          <w:bCs/>
          <w:color w:val="auto"/>
          <w:sz w:val="32"/>
          <w:szCs w:val="32"/>
          <w:u w:val="single"/>
        </w:rPr>
      </w:pPr>
      <w:r>
        <w:rPr>
          <w:rFonts w:hint="eastAsia" w:ascii="仿宋" w:hAnsi="仿宋" w:eastAsia="仿宋" w:cs="仿宋"/>
          <w:b/>
          <w:bCs/>
          <w:color w:val="auto"/>
          <w:sz w:val="32"/>
          <w:szCs w:val="32"/>
        </w:rPr>
        <w:t>法定代表人或被授权人（</w:t>
      </w:r>
      <w:r>
        <w:rPr>
          <w:rFonts w:hint="eastAsia" w:ascii="仿宋" w:hAnsi="仿宋" w:eastAsia="仿宋" w:cs="仿宋"/>
          <w:b/>
          <w:bCs/>
          <w:color w:val="auto"/>
          <w:sz w:val="32"/>
          <w:szCs w:val="32"/>
          <w:lang w:eastAsia="zh-CN"/>
        </w:rPr>
        <w:t>签字或盖</w:t>
      </w:r>
      <w:r>
        <w:rPr>
          <w:rFonts w:hint="eastAsia" w:ascii="仿宋" w:hAnsi="仿宋" w:eastAsia="仿宋" w:cs="仿宋"/>
          <w:b/>
          <w:bCs/>
          <w:color w:val="auto"/>
          <w:sz w:val="32"/>
          <w:szCs w:val="32"/>
        </w:rPr>
        <w:t>章）：</w:t>
      </w:r>
      <w:r>
        <w:rPr>
          <w:rFonts w:hint="eastAsia" w:ascii="仿宋" w:hAnsi="仿宋" w:eastAsia="仿宋" w:cs="仿宋"/>
          <w:b/>
          <w:bCs/>
          <w:color w:val="auto"/>
          <w:sz w:val="32"/>
          <w:szCs w:val="32"/>
          <w:u w:val="single"/>
        </w:rPr>
        <w:t xml:space="preserve">         </w:t>
      </w:r>
      <w:r>
        <w:rPr>
          <w:rFonts w:hint="eastAsia" w:ascii="仿宋" w:hAnsi="仿宋" w:eastAsia="仿宋" w:cs="仿宋"/>
          <w:b/>
          <w:bCs/>
          <w:color w:val="auto"/>
          <w:sz w:val="32"/>
          <w:szCs w:val="32"/>
          <w:u w:val="single"/>
          <w:lang w:val="en-US" w:eastAsia="zh-CN"/>
        </w:rPr>
        <w:t xml:space="preserve">   </w:t>
      </w:r>
    </w:p>
    <w:p w14:paraId="6487B3D3">
      <w:pPr>
        <w:adjustRightInd w:val="0"/>
        <w:snapToGrid w:val="0"/>
        <w:spacing w:line="600" w:lineRule="exact"/>
        <w:ind w:firstLine="1285" w:firstLineChars="400"/>
        <w:rPr>
          <w:rFonts w:hint="eastAsia" w:ascii="仿宋" w:hAnsi="仿宋" w:eastAsia="仿宋" w:cs="仿宋"/>
          <w:b/>
          <w:color w:val="auto"/>
          <w:sz w:val="32"/>
          <w:szCs w:val="32"/>
        </w:rPr>
      </w:pPr>
      <w:r>
        <w:rPr>
          <w:rFonts w:hint="eastAsia" w:ascii="仿宋" w:hAnsi="仿宋" w:eastAsia="仿宋" w:cs="仿宋"/>
          <w:b/>
          <w:color w:val="auto"/>
          <w:sz w:val="32"/>
          <w:szCs w:val="32"/>
        </w:rPr>
        <w:t>时    间</w:t>
      </w:r>
      <w:r>
        <w:rPr>
          <w:rFonts w:hint="eastAsia" w:ascii="仿宋" w:hAnsi="仿宋" w:eastAsia="仿宋" w:cs="仿宋"/>
          <w:b/>
          <w:color w:val="auto"/>
          <w:sz w:val="32"/>
          <w:szCs w:val="32"/>
          <w:u w:val="none"/>
        </w:rPr>
        <w:t>：</w:t>
      </w:r>
      <w:r>
        <w:rPr>
          <w:rFonts w:hint="eastAsia" w:ascii="仿宋" w:hAnsi="仿宋" w:eastAsia="仿宋" w:cs="仿宋"/>
          <w:b/>
          <w:color w:val="auto"/>
          <w:sz w:val="32"/>
          <w:szCs w:val="32"/>
          <w:u w:val="single"/>
        </w:rPr>
        <w:t xml:space="preserve">                              </w:t>
      </w:r>
      <w:r>
        <w:rPr>
          <w:rFonts w:hint="eastAsia" w:ascii="仿宋" w:hAnsi="仿宋" w:eastAsia="仿宋" w:cs="仿宋"/>
          <w:b/>
          <w:color w:val="auto"/>
          <w:sz w:val="32"/>
          <w:szCs w:val="32"/>
          <w:u w:val="single"/>
          <w:lang w:val="en-US" w:eastAsia="zh-CN"/>
        </w:rPr>
        <w:t xml:space="preserve"> </w:t>
      </w:r>
      <w:r>
        <w:rPr>
          <w:rFonts w:hint="eastAsia" w:ascii="仿宋" w:hAnsi="仿宋" w:eastAsia="仿宋" w:cs="仿宋"/>
          <w:b/>
          <w:color w:val="auto"/>
          <w:sz w:val="32"/>
          <w:szCs w:val="32"/>
          <w:u w:val="single"/>
        </w:rPr>
        <w:t xml:space="preserve"> </w:t>
      </w:r>
      <w:r>
        <w:rPr>
          <w:rFonts w:hint="eastAsia" w:ascii="仿宋" w:hAnsi="仿宋" w:eastAsia="仿宋" w:cs="仿宋"/>
          <w:b/>
          <w:color w:val="auto"/>
          <w:sz w:val="32"/>
          <w:szCs w:val="32"/>
          <w:u w:val="single"/>
          <w:lang w:val="en-US" w:eastAsia="zh-CN"/>
        </w:rPr>
        <w:t xml:space="preserve"> </w:t>
      </w:r>
      <w:r>
        <w:rPr>
          <w:rFonts w:hint="eastAsia" w:ascii="仿宋" w:hAnsi="仿宋" w:eastAsia="仿宋" w:cs="仿宋"/>
          <w:b/>
          <w:color w:val="auto"/>
          <w:sz w:val="32"/>
          <w:szCs w:val="32"/>
          <w:u w:val="single"/>
        </w:rPr>
        <w:t xml:space="preserve"> </w:t>
      </w:r>
      <w:r>
        <w:rPr>
          <w:rFonts w:hint="eastAsia" w:ascii="仿宋" w:hAnsi="仿宋" w:eastAsia="仿宋" w:cs="仿宋"/>
          <w:b/>
          <w:color w:val="auto"/>
          <w:sz w:val="32"/>
          <w:szCs w:val="32"/>
          <w:u w:val="single"/>
          <w:lang w:val="en-US" w:eastAsia="zh-CN"/>
        </w:rPr>
        <w:t xml:space="preserve">  </w:t>
      </w:r>
      <w:r>
        <w:rPr>
          <w:rFonts w:hint="eastAsia" w:ascii="仿宋" w:hAnsi="仿宋" w:eastAsia="仿宋" w:cs="仿宋"/>
          <w:b/>
          <w:color w:val="auto"/>
          <w:sz w:val="32"/>
          <w:szCs w:val="32"/>
          <w:u w:val="single"/>
        </w:rPr>
        <w:t xml:space="preserve">  </w:t>
      </w:r>
    </w:p>
    <w:p w14:paraId="6FF0F5D9">
      <w:pPr>
        <w:jc w:val="center"/>
        <w:rPr>
          <w:rFonts w:hint="eastAsia" w:ascii="仿宋" w:hAnsi="仿宋" w:eastAsia="仿宋" w:cs="仿宋"/>
          <w:b/>
          <w:color w:val="auto"/>
          <w:sz w:val="32"/>
          <w:szCs w:val="32"/>
        </w:rPr>
      </w:pPr>
    </w:p>
    <w:p w14:paraId="33090A42">
      <w:pPr>
        <w:jc w:val="center"/>
        <w:rPr>
          <w:rFonts w:hint="eastAsia" w:ascii="仿宋" w:hAnsi="仿宋" w:eastAsia="仿宋" w:cs="仿宋"/>
          <w:b/>
          <w:color w:val="auto"/>
          <w:sz w:val="24"/>
          <w:szCs w:val="24"/>
        </w:rPr>
      </w:pPr>
    </w:p>
    <w:p w14:paraId="2479BDBC">
      <w:pPr>
        <w:jc w:val="both"/>
        <w:rPr>
          <w:rFonts w:hint="eastAsia" w:ascii="仿宋" w:hAnsi="仿宋" w:eastAsia="仿宋" w:cs="仿宋"/>
          <w:b/>
          <w:color w:val="auto"/>
          <w:sz w:val="24"/>
          <w:szCs w:val="24"/>
        </w:rPr>
      </w:pPr>
    </w:p>
    <w:p w14:paraId="0D36449F">
      <w:pPr>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目   录</w:t>
      </w:r>
    </w:p>
    <w:p w14:paraId="2AC1D5A5">
      <w:pPr>
        <w:ind w:firstLine="1205" w:firstLineChars="500"/>
        <w:rPr>
          <w:rFonts w:hint="eastAsia" w:ascii="仿宋" w:hAnsi="仿宋" w:eastAsia="仿宋" w:cs="仿宋"/>
          <w:b/>
          <w:color w:val="auto"/>
          <w:sz w:val="24"/>
          <w:szCs w:val="24"/>
        </w:rPr>
      </w:pPr>
    </w:p>
    <w:p w14:paraId="5F3F05ED">
      <w:pPr>
        <w:spacing w:line="600" w:lineRule="exact"/>
        <w:ind w:firstLine="1560" w:firstLineChars="555"/>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lang w:val="en-US" w:eastAsia="zh-CN"/>
        </w:rPr>
        <w:t>1</w:t>
      </w: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rPr>
        <w:t>磋商响应函</w:t>
      </w:r>
    </w:p>
    <w:p w14:paraId="6BBDD19E">
      <w:pPr>
        <w:spacing w:line="600" w:lineRule="exact"/>
        <w:ind w:firstLine="1560" w:firstLineChars="555"/>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（2）法定代表人授权委托书</w:t>
      </w:r>
    </w:p>
    <w:p w14:paraId="504EBA1F">
      <w:pPr>
        <w:spacing w:line="600" w:lineRule="exact"/>
        <w:ind w:firstLine="1560" w:firstLineChars="555"/>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（3）报价一览表</w:t>
      </w:r>
    </w:p>
    <w:p w14:paraId="00742188">
      <w:pPr>
        <w:spacing w:line="600" w:lineRule="exact"/>
        <w:ind w:firstLine="1560" w:firstLineChars="555"/>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（4）资格证明</w:t>
      </w:r>
    </w:p>
    <w:p w14:paraId="3BCA0342">
      <w:pPr>
        <w:spacing w:line="600" w:lineRule="exact"/>
        <w:ind w:firstLine="1560" w:firstLineChars="555"/>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lang w:eastAsia="zh-CN"/>
        </w:rPr>
        <w:t>）商务响应偏离表</w:t>
      </w:r>
    </w:p>
    <w:p w14:paraId="0C6735E0">
      <w:pPr>
        <w:spacing w:line="600" w:lineRule="exact"/>
        <w:ind w:firstLine="1560" w:firstLineChars="555"/>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lang w:val="en-US" w:eastAsia="zh-CN"/>
        </w:rPr>
        <w:t>总体</w:t>
      </w:r>
      <w:r>
        <w:rPr>
          <w:rFonts w:hint="eastAsia" w:ascii="仿宋" w:hAnsi="仿宋" w:eastAsia="仿宋" w:cs="仿宋"/>
          <w:b/>
          <w:color w:val="auto"/>
          <w:sz w:val="28"/>
          <w:szCs w:val="28"/>
          <w:highlight w:val="none"/>
          <w:lang w:eastAsia="zh-CN"/>
        </w:rPr>
        <w:t>技术</w:t>
      </w:r>
      <w:r>
        <w:rPr>
          <w:rFonts w:hint="eastAsia" w:ascii="仿宋" w:hAnsi="仿宋" w:eastAsia="仿宋" w:cs="仿宋"/>
          <w:b/>
          <w:color w:val="auto"/>
          <w:sz w:val="28"/>
          <w:szCs w:val="28"/>
          <w:highlight w:val="none"/>
          <w:lang w:val="en-US" w:eastAsia="zh-CN"/>
        </w:rPr>
        <w:t>服务</w:t>
      </w:r>
      <w:r>
        <w:rPr>
          <w:rFonts w:hint="eastAsia" w:ascii="仿宋" w:hAnsi="仿宋" w:eastAsia="仿宋" w:cs="仿宋"/>
          <w:b/>
          <w:color w:val="auto"/>
          <w:sz w:val="28"/>
          <w:szCs w:val="28"/>
          <w:highlight w:val="none"/>
          <w:lang w:eastAsia="zh-CN"/>
        </w:rPr>
        <w:t>方案</w:t>
      </w:r>
    </w:p>
    <w:p w14:paraId="2C4CE928">
      <w:pPr>
        <w:spacing w:line="600" w:lineRule="exact"/>
        <w:ind w:firstLine="1560" w:firstLineChars="555"/>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lang w:val="en-US" w:eastAsia="zh-CN"/>
        </w:rPr>
        <w:t>售后服务及承诺</w:t>
      </w:r>
    </w:p>
    <w:p w14:paraId="53D32F9F">
      <w:pPr>
        <w:spacing w:line="600" w:lineRule="exact"/>
        <w:ind w:firstLine="1560" w:firstLineChars="555"/>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lang w:val="en-US" w:eastAsia="zh-CN"/>
        </w:rPr>
        <w:t>8</w:t>
      </w:r>
      <w:r>
        <w:rPr>
          <w:rFonts w:hint="eastAsia" w:ascii="仿宋" w:hAnsi="仿宋" w:eastAsia="仿宋" w:cs="仿宋"/>
          <w:b/>
          <w:color w:val="auto"/>
          <w:sz w:val="28"/>
          <w:szCs w:val="28"/>
          <w:highlight w:val="none"/>
          <w:lang w:eastAsia="zh-CN"/>
        </w:rPr>
        <w:t>）投标企业业绩</w:t>
      </w:r>
    </w:p>
    <w:p w14:paraId="3ABF4C60">
      <w:pPr>
        <w:spacing w:line="600" w:lineRule="exact"/>
        <w:ind w:firstLine="1560" w:firstLineChars="555"/>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lang w:val="en-US" w:eastAsia="zh-CN"/>
        </w:rPr>
        <w:t>9</w:t>
      </w:r>
      <w:r>
        <w:rPr>
          <w:rFonts w:hint="eastAsia" w:ascii="仿宋" w:hAnsi="仿宋" w:eastAsia="仿宋" w:cs="仿宋"/>
          <w:b/>
          <w:color w:val="auto"/>
          <w:sz w:val="28"/>
          <w:szCs w:val="28"/>
          <w:highlight w:val="none"/>
          <w:lang w:eastAsia="zh-CN"/>
        </w:rPr>
        <w:t>）投标单位认为有必要提供的其他证明文件</w:t>
      </w:r>
    </w:p>
    <w:p w14:paraId="01DD51B4">
      <w:pPr>
        <w:spacing w:line="600" w:lineRule="exact"/>
        <w:ind w:firstLine="1560" w:firstLineChars="555"/>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w:t>
      </w:r>
      <w:r>
        <w:rPr>
          <w:rFonts w:hint="eastAsia" w:ascii="仿宋" w:hAnsi="仿宋" w:eastAsia="仿宋" w:cs="仿宋"/>
          <w:b/>
          <w:color w:val="auto"/>
          <w:sz w:val="28"/>
          <w:szCs w:val="28"/>
          <w:highlight w:val="none"/>
          <w:lang w:val="en-US" w:eastAsia="zh-CN"/>
        </w:rPr>
        <w:t>10</w:t>
      </w:r>
      <w:r>
        <w:rPr>
          <w:rFonts w:hint="eastAsia" w:ascii="仿宋" w:hAnsi="仿宋" w:eastAsia="仿宋" w:cs="仿宋"/>
          <w:b/>
          <w:color w:val="auto"/>
          <w:sz w:val="28"/>
          <w:szCs w:val="28"/>
          <w:highlight w:val="none"/>
          <w:lang w:eastAsia="zh-CN"/>
        </w:rPr>
        <w:t>）拒绝政府采购领域商业贿赂承诺书</w:t>
      </w:r>
    </w:p>
    <w:p w14:paraId="67426E17">
      <w:pPr>
        <w:spacing w:line="600" w:lineRule="exact"/>
        <w:ind w:firstLine="1337" w:firstLineChars="555"/>
        <w:rPr>
          <w:rFonts w:hint="eastAsia" w:ascii="仿宋" w:hAnsi="仿宋" w:eastAsia="仿宋" w:cs="仿宋"/>
          <w:b/>
          <w:color w:val="auto"/>
          <w:sz w:val="24"/>
          <w:szCs w:val="24"/>
        </w:rPr>
      </w:pPr>
    </w:p>
    <w:p w14:paraId="54518AE0">
      <w:pPr>
        <w:autoSpaceDE w:val="0"/>
        <w:autoSpaceDN w:val="0"/>
        <w:adjustRightInd w:val="0"/>
        <w:snapToGrid w:val="0"/>
        <w:spacing w:line="600" w:lineRule="exact"/>
        <w:jc w:val="center"/>
        <w:rPr>
          <w:rFonts w:hint="eastAsia" w:ascii="仿宋" w:hAnsi="仿宋" w:eastAsia="仿宋" w:cs="仿宋"/>
          <w:b/>
          <w:color w:val="auto"/>
          <w:sz w:val="24"/>
          <w:szCs w:val="24"/>
        </w:rPr>
      </w:pPr>
    </w:p>
    <w:p w14:paraId="70E8645D">
      <w:pPr>
        <w:autoSpaceDE w:val="0"/>
        <w:autoSpaceDN w:val="0"/>
        <w:adjustRightInd w:val="0"/>
        <w:snapToGrid w:val="0"/>
        <w:spacing w:line="600" w:lineRule="exact"/>
        <w:jc w:val="center"/>
        <w:rPr>
          <w:rFonts w:hint="eastAsia" w:ascii="仿宋" w:hAnsi="仿宋" w:eastAsia="仿宋" w:cs="仿宋"/>
          <w:b/>
          <w:color w:val="auto"/>
          <w:sz w:val="24"/>
          <w:szCs w:val="24"/>
        </w:rPr>
      </w:pPr>
    </w:p>
    <w:p w14:paraId="19C53CA2">
      <w:pPr>
        <w:autoSpaceDE w:val="0"/>
        <w:autoSpaceDN w:val="0"/>
        <w:adjustRightInd w:val="0"/>
        <w:snapToGrid w:val="0"/>
        <w:spacing w:line="600" w:lineRule="exact"/>
        <w:jc w:val="both"/>
        <w:rPr>
          <w:rFonts w:hint="eastAsia" w:ascii="仿宋" w:hAnsi="仿宋" w:eastAsia="仿宋" w:cs="仿宋"/>
          <w:b/>
          <w:color w:val="auto"/>
          <w:sz w:val="24"/>
          <w:szCs w:val="24"/>
        </w:rPr>
      </w:pPr>
    </w:p>
    <w:p w14:paraId="5832430B">
      <w:pPr>
        <w:autoSpaceDE w:val="0"/>
        <w:autoSpaceDN w:val="0"/>
        <w:adjustRightInd w:val="0"/>
        <w:snapToGrid w:val="0"/>
        <w:spacing w:line="600" w:lineRule="exact"/>
        <w:jc w:val="both"/>
        <w:rPr>
          <w:rFonts w:hint="eastAsia" w:ascii="仿宋" w:hAnsi="仿宋" w:eastAsia="仿宋" w:cs="仿宋"/>
          <w:b/>
          <w:color w:val="auto"/>
          <w:sz w:val="24"/>
          <w:szCs w:val="24"/>
        </w:rPr>
      </w:pPr>
    </w:p>
    <w:p w14:paraId="7C1C9980">
      <w:pPr>
        <w:autoSpaceDE w:val="0"/>
        <w:autoSpaceDN w:val="0"/>
        <w:adjustRightInd w:val="0"/>
        <w:snapToGrid w:val="0"/>
        <w:spacing w:line="600" w:lineRule="exact"/>
        <w:jc w:val="both"/>
        <w:rPr>
          <w:rFonts w:hint="eastAsia" w:ascii="仿宋" w:hAnsi="仿宋" w:eastAsia="仿宋" w:cs="仿宋"/>
          <w:b/>
          <w:color w:val="auto"/>
          <w:sz w:val="24"/>
          <w:szCs w:val="24"/>
        </w:rPr>
      </w:pPr>
    </w:p>
    <w:p w14:paraId="3A88533B">
      <w:pPr>
        <w:autoSpaceDE w:val="0"/>
        <w:autoSpaceDN w:val="0"/>
        <w:adjustRightInd w:val="0"/>
        <w:snapToGrid w:val="0"/>
        <w:spacing w:line="600" w:lineRule="exact"/>
        <w:jc w:val="both"/>
        <w:rPr>
          <w:rFonts w:hint="eastAsia" w:ascii="仿宋" w:hAnsi="仿宋" w:eastAsia="仿宋" w:cs="仿宋"/>
          <w:b/>
          <w:color w:val="auto"/>
          <w:sz w:val="24"/>
          <w:szCs w:val="24"/>
        </w:rPr>
      </w:pPr>
    </w:p>
    <w:p w14:paraId="7AC2EEEF">
      <w:pPr>
        <w:autoSpaceDE w:val="0"/>
        <w:autoSpaceDN w:val="0"/>
        <w:adjustRightInd w:val="0"/>
        <w:snapToGrid w:val="0"/>
        <w:spacing w:line="600" w:lineRule="exact"/>
        <w:jc w:val="both"/>
        <w:rPr>
          <w:rFonts w:hint="eastAsia" w:ascii="仿宋" w:hAnsi="仿宋" w:eastAsia="仿宋" w:cs="仿宋"/>
          <w:b/>
          <w:color w:val="auto"/>
          <w:sz w:val="24"/>
          <w:szCs w:val="24"/>
        </w:rPr>
      </w:pPr>
    </w:p>
    <w:p w14:paraId="76375745">
      <w:pPr>
        <w:autoSpaceDE w:val="0"/>
        <w:autoSpaceDN w:val="0"/>
        <w:adjustRightInd w:val="0"/>
        <w:snapToGrid w:val="0"/>
        <w:spacing w:line="600" w:lineRule="exact"/>
        <w:jc w:val="both"/>
        <w:rPr>
          <w:rFonts w:hint="eastAsia" w:ascii="仿宋" w:hAnsi="仿宋" w:eastAsia="仿宋" w:cs="仿宋"/>
          <w:b/>
          <w:color w:val="auto"/>
          <w:sz w:val="24"/>
          <w:szCs w:val="24"/>
        </w:rPr>
      </w:pPr>
    </w:p>
    <w:p w14:paraId="59E9E4F8">
      <w:pPr>
        <w:autoSpaceDE w:val="0"/>
        <w:autoSpaceDN w:val="0"/>
        <w:adjustRightInd w:val="0"/>
        <w:snapToGrid w:val="0"/>
        <w:spacing w:line="600" w:lineRule="exact"/>
        <w:jc w:val="both"/>
        <w:rPr>
          <w:rFonts w:hint="eastAsia" w:ascii="仿宋" w:hAnsi="仿宋" w:eastAsia="仿宋" w:cs="仿宋"/>
          <w:b/>
          <w:color w:val="auto"/>
          <w:sz w:val="24"/>
          <w:szCs w:val="24"/>
        </w:rPr>
      </w:pPr>
    </w:p>
    <w:p w14:paraId="3BAC5642">
      <w:pPr>
        <w:autoSpaceDE w:val="0"/>
        <w:autoSpaceDN w:val="0"/>
        <w:adjustRightInd w:val="0"/>
        <w:snapToGrid w:val="0"/>
        <w:spacing w:line="600" w:lineRule="exact"/>
        <w:jc w:val="cente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一</w:t>
      </w:r>
      <w:r>
        <w:rPr>
          <w:rFonts w:hint="eastAsia" w:ascii="仿宋" w:hAnsi="仿宋" w:eastAsia="仿宋" w:cs="仿宋"/>
          <w:b/>
          <w:color w:val="auto"/>
          <w:sz w:val="28"/>
          <w:szCs w:val="28"/>
          <w:lang w:eastAsia="zh-CN"/>
        </w:rPr>
        <w:t>、</w:t>
      </w:r>
      <w:r>
        <w:rPr>
          <w:rFonts w:hint="eastAsia" w:ascii="仿宋" w:hAnsi="仿宋" w:eastAsia="仿宋" w:cs="仿宋"/>
          <w:b/>
          <w:color w:val="auto"/>
          <w:sz w:val="28"/>
          <w:szCs w:val="28"/>
        </w:rPr>
        <w:t>磋商响应函</w:t>
      </w:r>
    </w:p>
    <w:p w14:paraId="0CBB531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val="en-US" w:eastAsia="zh-CN"/>
        </w:rPr>
        <w:t>建信众诚工程咨询有限公司</w:t>
      </w:r>
      <w:r>
        <w:rPr>
          <w:rFonts w:hint="eastAsia" w:ascii="仿宋" w:hAnsi="仿宋" w:eastAsia="仿宋" w:cs="仿宋"/>
          <w:color w:val="auto"/>
          <w:sz w:val="24"/>
          <w:szCs w:val="24"/>
          <w:u w:val="single"/>
        </w:rPr>
        <w:t>：</w:t>
      </w:r>
    </w:p>
    <w:p w14:paraId="28FD7C37">
      <w:pPr>
        <w:keepNext w:val="0"/>
        <w:keepLines w:val="0"/>
        <w:pageBreakBefore w:val="0"/>
        <w:widowControl w:val="0"/>
        <w:kinsoku/>
        <w:wordWrap/>
        <w:overflowPunct/>
        <w:topLinePunct w:val="0"/>
        <w:autoSpaceDE w:val="0"/>
        <w:autoSpaceDN w:val="0"/>
        <w:bidi w:val="0"/>
        <w:adjustRightInd w:val="0"/>
        <w:snapToGrid w:val="0"/>
        <w:spacing w:line="440" w:lineRule="exact"/>
        <w:ind w:right="233" w:rightChars="111"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zh-CN"/>
        </w:rPr>
        <w:t>我单位收到贵公司（项目名称</w:t>
      </w:r>
      <w:r>
        <w:rPr>
          <w:rFonts w:hint="eastAsia" w:ascii="仿宋" w:hAnsi="仿宋" w:eastAsia="仿宋" w:cs="仿宋"/>
          <w:color w:val="auto"/>
          <w:sz w:val="24"/>
          <w:szCs w:val="24"/>
          <w:u w:val="single"/>
          <w:lang w:val="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zh-CN"/>
        </w:rPr>
        <w:t>）</w:t>
      </w:r>
      <w:r>
        <w:rPr>
          <w:rFonts w:hint="eastAsia" w:ascii="仿宋" w:hAnsi="仿宋" w:eastAsia="仿宋" w:cs="仿宋"/>
          <w:color w:val="auto"/>
          <w:sz w:val="24"/>
          <w:szCs w:val="24"/>
          <w:lang w:val="zh-CN"/>
        </w:rPr>
        <w:t>项目编号（</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zh-CN"/>
        </w:rPr>
        <w:t>）竞争性磋商文件，经</w:t>
      </w:r>
      <w:r>
        <w:rPr>
          <w:rFonts w:hint="eastAsia" w:ascii="仿宋" w:hAnsi="仿宋" w:eastAsia="仿宋" w:cs="仿宋"/>
          <w:color w:val="auto"/>
          <w:sz w:val="24"/>
          <w:szCs w:val="24"/>
          <w:lang w:val="zh-CN"/>
        </w:rPr>
        <w:t>详细研</w:t>
      </w:r>
      <w:r>
        <w:rPr>
          <w:rFonts w:hint="eastAsia" w:ascii="仿宋" w:hAnsi="仿宋" w:eastAsia="仿宋" w:cs="仿宋"/>
          <w:color w:val="auto"/>
          <w:sz w:val="24"/>
          <w:szCs w:val="24"/>
          <w:lang w:val="zh-CN"/>
        </w:rPr>
        <w:t>究，我们决定参加本次磋商活动。为此，我方郑重声明以下诸点，并负法律责任。</w:t>
      </w:r>
    </w:p>
    <w:p w14:paraId="7AD6278C">
      <w:pPr>
        <w:keepNext w:val="0"/>
        <w:keepLines w:val="0"/>
        <w:pageBreakBefore w:val="0"/>
        <w:widowControl w:val="0"/>
        <w:kinsoku/>
        <w:wordWrap/>
        <w:overflowPunct/>
        <w:topLinePunct w:val="0"/>
        <w:autoSpaceDE w:val="0"/>
        <w:autoSpaceDN w:val="0"/>
        <w:bidi w:val="0"/>
        <w:adjustRightInd w:val="0"/>
        <w:snapToGrid w:val="0"/>
        <w:spacing w:line="440" w:lineRule="exact"/>
        <w:ind w:right="233" w:rightChars="111"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rPr>
        <w:t>愿意按照竞争性磋商文件中的要求，提供合格的质量标准及技术服务，完成合同的责任和义务。</w:t>
      </w:r>
    </w:p>
    <w:p w14:paraId="771A5A5E">
      <w:pPr>
        <w:keepNext w:val="0"/>
        <w:keepLines w:val="0"/>
        <w:pageBreakBefore w:val="0"/>
        <w:widowControl w:val="0"/>
        <w:kinsoku/>
        <w:wordWrap/>
        <w:overflowPunct/>
        <w:topLinePunct w:val="0"/>
        <w:autoSpaceDE w:val="0"/>
        <w:autoSpaceDN w:val="0"/>
        <w:bidi w:val="0"/>
        <w:adjustRightInd w:val="0"/>
        <w:snapToGrid w:val="0"/>
        <w:spacing w:line="440" w:lineRule="exact"/>
        <w:ind w:left="279" w:leftChars="133" w:right="233" w:rightChars="111" w:firstLine="292" w:firstLineChars="122"/>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rPr>
        <w:t>按竞争性磋商文件的规定，我公司的第一次磋商总报价为：</w:t>
      </w:r>
      <w:r>
        <w:rPr>
          <w:rFonts w:hint="eastAsia" w:ascii="仿宋" w:hAnsi="仿宋" w:eastAsia="仿宋" w:cs="仿宋"/>
          <w:color w:val="auto"/>
          <w:sz w:val="24"/>
          <w:szCs w:val="24"/>
          <w:u w:val="single"/>
          <w:lang w:val="zh-CN"/>
        </w:rPr>
        <w:t>人民币</w:t>
      </w:r>
      <w:r>
        <w:rPr>
          <w:rFonts w:hint="eastAsia" w:ascii="仿宋" w:hAnsi="仿宋" w:eastAsia="仿宋" w:cs="仿宋"/>
          <w:color w:val="auto"/>
          <w:sz w:val="24"/>
          <w:szCs w:val="24"/>
          <w:u w:val="single"/>
          <w:lang w:val="en-US" w:eastAsia="zh-CN"/>
        </w:rPr>
        <w:t xml:space="preserve">大写     </w:t>
      </w:r>
      <w:r>
        <w:rPr>
          <w:rFonts w:hint="eastAsia" w:ascii="仿宋" w:hAnsi="仿宋" w:eastAsia="仿宋" w:cs="仿宋"/>
          <w:color w:val="auto"/>
          <w:sz w:val="24"/>
          <w:szCs w:val="24"/>
          <w:u w:val="single"/>
          <w:lang w:val="zh-CN"/>
        </w:rPr>
        <w:t>（</w:t>
      </w:r>
      <w:r>
        <w:rPr>
          <w:rFonts w:hint="eastAsia" w:ascii="仿宋" w:hAnsi="仿宋" w:eastAsia="仿宋" w:cs="仿宋"/>
          <w:color w:val="auto"/>
          <w:sz w:val="24"/>
          <w:szCs w:val="24"/>
          <w:u w:val="single"/>
          <w:lang w:val="en-US" w:eastAsia="zh-CN"/>
        </w:rPr>
        <w:t>元）</w:t>
      </w:r>
      <w:r>
        <w:rPr>
          <w:rFonts w:hint="eastAsia" w:ascii="仿宋" w:hAnsi="仿宋" w:eastAsia="仿宋" w:cs="仿宋"/>
          <w:color w:val="auto"/>
          <w:sz w:val="24"/>
          <w:szCs w:val="24"/>
          <w:lang w:val="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val="zh-CN"/>
        </w:rPr>
        <w:t>元），并对其后的磋商报价负法律责任。</w:t>
      </w:r>
    </w:p>
    <w:p w14:paraId="20E07CB4">
      <w:pPr>
        <w:keepNext w:val="0"/>
        <w:keepLines w:val="0"/>
        <w:pageBreakBefore w:val="0"/>
        <w:widowControl w:val="0"/>
        <w:kinsoku/>
        <w:wordWrap/>
        <w:overflowPunct/>
        <w:topLinePunct w:val="0"/>
        <w:autoSpaceDE w:val="0"/>
        <w:autoSpaceDN w:val="0"/>
        <w:bidi w:val="0"/>
        <w:adjustRightInd w:val="0"/>
        <w:snapToGrid w:val="0"/>
        <w:spacing w:line="440" w:lineRule="exact"/>
        <w:ind w:right="233" w:rightChars="111"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zh-CN"/>
        </w:rPr>
        <w:t>.我方提交的</w:t>
      </w:r>
      <w:r>
        <w:rPr>
          <w:rFonts w:hint="eastAsia" w:ascii="仿宋" w:hAnsi="仿宋" w:eastAsia="仿宋" w:cs="仿宋"/>
          <w:color w:val="auto"/>
          <w:sz w:val="24"/>
          <w:szCs w:val="24"/>
          <w:lang w:val="en-US" w:eastAsia="zh-CN"/>
        </w:rPr>
        <w:t>电子</w:t>
      </w:r>
      <w:r>
        <w:rPr>
          <w:rFonts w:hint="eastAsia" w:ascii="仿宋" w:hAnsi="仿宋" w:eastAsia="仿宋" w:cs="仿宋"/>
          <w:color w:val="auto"/>
          <w:sz w:val="24"/>
          <w:szCs w:val="24"/>
          <w:lang w:val="zh-CN"/>
        </w:rPr>
        <w:t>响应文件一份。</w:t>
      </w:r>
    </w:p>
    <w:p w14:paraId="209584FC">
      <w:pPr>
        <w:keepNext w:val="0"/>
        <w:keepLines w:val="0"/>
        <w:pageBreakBefore w:val="0"/>
        <w:widowControl w:val="0"/>
        <w:kinsoku/>
        <w:wordWrap/>
        <w:overflowPunct/>
        <w:topLinePunct w:val="0"/>
        <w:autoSpaceDE w:val="0"/>
        <w:autoSpaceDN w:val="0"/>
        <w:bidi w:val="0"/>
        <w:adjustRightInd w:val="0"/>
        <w:snapToGrid w:val="0"/>
        <w:spacing w:line="440" w:lineRule="exact"/>
        <w:ind w:right="233" w:rightChars="111"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sz w:val="24"/>
          <w:szCs w:val="24"/>
          <w:lang w:val="zh-CN"/>
        </w:rPr>
        <w:t>.我方已详细阅读了竞争性磋商文件，完全理解并放弃提出含糊不清或易形成歧义的表述和资料。</w:t>
      </w:r>
    </w:p>
    <w:p w14:paraId="1D7DB65B">
      <w:pPr>
        <w:keepNext w:val="0"/>
        <w:keepLines w:val="0"/>
        <w:pageBreakBefore w:val="0"/>
        <w:widowControl w:val="0"/>
        <w:kinsoku/>
        <w:wordWrap/>
        <w:overflowPunct/>
        <w:topLinePunct w:val="0"/>
        <w:autoSpaceDE w:val="0"/>
        <w:autoSpaceDN w:val="0"/>
        <w:bidi w:val="0"/>
        <w:adjustRightInd w:val="0"/>
        <w:snapToGrid w:val="0"/>
        <w:spacing w:line="440" w:lineRule="exact"/>
        <w:ind w:right="233" w:rightChars="111"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r>
        <w:rPr>
          <w:rFonts w:hint="eastAsia" w:ascii="仿宋" w:hAnsi="仿宋" w:eastAsia="仿宋" w:cs="仿宋"/>
          <w:color w:val="auto"/>
          <w:sz w:val="24"/>
          <w:szCs w:val="24"/>
          <w:lang w:val="zh-CN"/>
        </w:rPr>
        <w:t>.磋商后在规定的有效期内撤回磋商，我方愿接受政府采购的有关处罚决定。</w:t>
      </w:r>
    </w:p>
    <w:p w14:paraId="48ED7E73">
      <w:pPr>
        <w:keepNext w:val="0"/>
        <w:keepLines w:val="0"/>
        <w:pageBreakBefore w:val="0"/>
        <w:widowControl w:val="0"/>
        <w:kinsoku/>
        <w:wordWrap/>
        <w:overflowPunct/>
        <w:topLinePunct w:val="0"/>
        <w:autoSpaceDE w:val="0"/>
        <w:autoSpaceDN w:val="0"/>
        <w:bidi w:val="0"/>
        <w:adjustRightInd w:val="0"/>
        <w:snapToGrid w:val="0"/>
        <w:spacing w:line="440" w:lineRule="exact"/>
        <w:ind w:right="233" w:rightChars="111"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w:t>
      </w:r>
      <w:r>
        <w:rPr>
          <w:rFonts w:hint="eastAsia" w:ascii="仿宋" w:hAnsi="仿宋" w:eastAsia="仿宋" w:cs="仿宋"/>
          <w:color w:val="auto"/>
          <w:sz w:val="24"/>
          <w:szCs w:val="24"/>
          <w:lang w:val="zh-CN"/>
        </w:rPr>
        <w:t>.同意向贵方提供可能要求的，与本次磋商有关的任何证据或资料，且尊重磋商小组的评审结论和结果。</w:t>
      </w:r>
    </w:p>
    <w:p w14:paraId="2DBB89C4">
      <w:pPr>
        <w:keepNext w:val="0"/>
        <w:keepLines w:val="0"/>
        <w:pageBreakBefore w:val="0"/>
        <w:widowControl w:val="0"/>
        <w:kinsoku/>
        <w:wordWrap/>
        <w:overflowPunct/>
        <w:topLinePunct w:val="0"/>
        <w:autoSpaceDE w:val="0"/>
        <w:autoSpaceDN w:val="0"/>
        <w:bidi w:val="0"/>
        <w:adjustRightInd w:val="0"/>
        <w:snapToGrid w:val="0"/>
        <w:spacing w:line="440" w:lineRule="exact"/>
        <w:ind w:right="233" w:rightChars="111"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w:t>
      </w:r>
      <w:r>
        <w:rPr>
          <w:rFonts w:hint="eastAsia" w:ascii="仿宋" w:hAnsi="仿宋" w:eastAsia="仿宋" w:cs="仿宋"/>
          <w:color w:val="auto"/>
          <w:sz w:val="24"/>
          <w:szCs w:val="24"/>
          <w:lang w:val="zh-CN"/>
        </w:rPr>
        <w:t>.我方的响应文件在磋商后有效期为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zh-CN"/>
        </w:rPr>
        <w:t>个日历天，若我方成交，响应文件有效期延长至合同执行完毕。</w:t>
      </w:r>
    </w:p>
    <w:p w14:paraId="6D5327A8">
      <w:pPr>
        <w:keepNext w:val="0"/>
        <w:keepLines w:val="0"/>
        <w:pageBreakBefore w:val="0"/>
        <w:widowControl w:val="0"/>
        <w:kinsoku/>
        <w:wordWrap/>
        <w:overflowPunct/>
        <w:topLinePunct w:val="0"/>
        <w:bidi w:val="0"/>
        <w:spacing w:line="44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8</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与本磋商有关的一切正式往来信函请寄：</w:t>
      </w:r>
    </w:p>
    <w:p w14:paraId="4D3A095C">
      <w:pPr>
        <w:keepNext w:val="0"/>
        <w:keepLines w:val="0"/>
        <w:pageBreakBefore w:val="0"/>
        <w:widowControl w:val="0"/>
        <w:kinsoku/>
        <w:wordWrap/>
        <w:overflowPunct/>
        <w:topLinePunct w:val="0"/>
        <w:bidi w:val="0"/>
        <w:spacing w:line="360" w:lineRule="auto"/>
        <w:ind w:firstLine="480" w:firstLineChars="200"/>
        <w:textAlignment w:val="auto"/>
        <w:rPr>
          <w:rFonts w:hint="default" w:ascii="仿宋" w:hAnsi="仿宋" w:eastAsia="仿宋" w:cs="仿宋"/>
          <w:color w:val="auto"/>
          <w:sz w:val="24"/>
          <w:szCs w:val="24"/>
          <w:u w:val="single"/>
          <w:lang w:val="en-US" w:eastAsia="zh-CN"/>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名称（公章）：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p>
    <w:p w14:paraId="5CD2B6D0">
      <w:pPr>
        <w:keepNext w:val="0"/>
        <w:keepLines w:val="0"/>
        <w:pageBreakBefore w:val="0"/>
        <w:widowControl w:val="0"/>
        <w:kinsoku/>
        <w:wordWrap/>
        <w:overflowPunct/>
        <w:topLinePunct w:val="0"/>
        <w:bidi w:val="0"/>
        <w:spacing w:line="360" w:lineRule="auto"/>
        <w:ind w:firstLine="480" w:firstLineChars="200"/>
        <w:textAlignment w:val="auto"/>
        <w:rPr>
          <w:rFonts w:hint="default" w:ascii="仿宋" w:hAnsi="仿宋" w:eastAsia="仿宋" w:cs="仿宋"/>
          <w:color w:val="auto"/>
          <w:sz w:val="24"/>
          <w:szCs w:val="24"/>
          <w:u w:val="single"/>
          <w:lang w:val="en-US" w:eastAsia="zh-CN"/>
        </w:rPr>
      </w:pPr>
      <w:r>
        <w:rPr>
          <w:rFonts w:hint="eastAsia" w:ascii="仿宋" w:hAnsi="仿宋" w:eastAsia="仿宋" w:cs="仿宋"/>
          <w:color w:val="auto"/>
          <w:sz w:val="24"/>
          <w:szCs w:val="24"/>
        </w:rPr>
        <w:t>法定代表人或被授权人签字：</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p>
    <w:p w14:paraId="2AFAC07E">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详   细   地   址：</w:t>
      </w:r>
      <w:r>
        <w:rPr>
          <w:rFonts w:hint="eastAsia" w:ascii="仿宋" w:hAnsi="仿宋" w:eastAsia="仿宋" w:cs="仿宋"/>
          <w:color w:val="auto"/>
          <w:sz w:val="24"/>
          <w:szCs w:val="24"/>
          <w:u w:val="single"/>
        </w:rPr>
        <w:t xml:space="preserve">                                </w:t>
      </w:r>
    </w:p>
    <w:p w14:paraId="0E38AA1F">
      <w:pPr>
        <w:keepNext w:val="0"/>
        <w:keepLines w:val="0"/>
        <w:pageBreakBefore w:val="0"/>
        <w:widowControl w:val="0"/>
        <w:tabs>
          <w:tab w:val="left" w:pos="360"/>
        </w:tabs>
        <w:kinsoku/>
        <w:wordWrap/>
        <w:overflowPunct/>
        <w:topLinePunct w:val="0"/>
        <w:bidi w:val="0"/>
        <w:spacing w:line="360" w:lineRule="auto"/>
        <w:ind w:firstLine="480" w:firstLineChars="20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邮   政   编   码：</w:t>
      </w:r>
      <w:r>
        <w:rPr>
          <w:rFonts w:hint="eastAsia" w:ascii="仿宋" w:hAnsi="仿宋" w:eastAsia="仿宋" w:cs="仿宋"/>
          <w:color w:val="auto"/>
          <w:sz w:val="24"/>
          <w:szCs w:val="24"/>
          <w:u w:val="single"/>
        </w:rPr>
        <w:t xml:space="preserve">                                </w:t>
      </w:r>
    </w:p>
    <w:p w14:paraId="022CD4D2">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仿宋" w:hAnsi="仿宋" w:eastAsia="仿宋" w:cs="仿宋"/>
          <w:color w:val="auto"/>
          <w:sz w:val="24"/>
          <w:szCs w:val="24"/>
          <w:u w:val="single"/>
          <w:lang w:val="zh-CN"/>
        </w:rPr>
      </w:pPr>
      <w:r>
        <w:rPr>
          <w:rFonts w:hint="eastAsia" w:ascii="仿宋" w:hAnsi="仿宋" w:eastAsia="仿宋" w:cs="仿宋"/>
          <w:color w:val="auto"/>
          <w:sz w:val="24"/>
          <w:szCs w:val="24"/>
          <w:lang w:val="zh-CN"/>
        </w:rPr>
        <w:t>电             话：</w:t>
      </w:r>
      <w:r>
        <w:rPr>
          <w:rFonts w:hint="eastAsia" w:ascii="仿宋" w:hAnsi="仿宋" w:eastAsia="仿宋" w:cs="仿宋"/>
          <w:color w:val="auto"/>
          <w:sz w:val="24"/>
          <w:szCs w:val="24"/>
          <w:u w:val="single"/>
          <w:lang w:val="zh-CN"/>
        </w:rPr>
        <w:t xml:space="preserve">                                </w:t>
      </w:r>
    </w:p>
    <w:p w14:paraId="67AA7CA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传             真：</w:t>
      </w:r>
      <w:r>
        <w:rPr>
          <w:rFonts w:hint="eastAsia" w:ascii="仿宋" w:hAnsi="仿宋" w:eastAsia="仿宋" w:cs="仿宋"/>
          <w:color w:val="auto"/>
          <w:sz w:val="24"/>
          <w:szCs w:val="24"/>
          <w:u w:val="single"/>
          <w:lang w:val="zh-CN"/>
        </w:rPr>
        <w:t xml:space="preserve">                                </w:t>
      </w:r>
    </w:p>
    <w:p w14:paraId="2768C67B">
      <w:pPr>
        <w:keepNext w:val="0"/>
        <w:keepLines w:val="0"/>
        <w:pageBreakBefore w:val="0"/>
        <w:widowControl w:val="0"/>
        <w:tabs>
          <w:tab w:val="left" w:pos="360"/>
        </w:tabs>
        <w:kinsoku/>
        <w:wordWrap/>
        <w:overflowPunct/>
        <w:topLinePunct w:val="0"/>
        <w:bidi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 子 邮 件 地 址：</w:t>
      </w:r>
      <w:r>
        <w:rPr>
          <w:rFonts w:hint="eastAsia" w:ascii="仿宋" w:hAnsi="仿宋" w:eastAsia="仿宋" w:cs="仿宋"/>
          <w:color w:val="auto"/>
          <w:sz w:val="24"/>
          <w:szCs w:val="24"/>
          <w:u w:val="single"/>
        </w:rPr>
        <w:t xml:space="preserve">                                </w:t>
      </w:r>
    </w:p>
    <w:p w14:paraId="481F8652">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仿宋" w:hAnsi="仿宋" w:eastAsia="仿宋" w:cs="仿宋"/>
          <w:color w:val="auto"/>
          <w:sz w:val="24"/>
          <w:szCs w:val="24"/>
          <w:u w:val="single"/>
          <w:lang w:val="zh-CN"/>
        </w:rPr>
      </w:pPr>
      <w:r>
        <w:rPr>
          <w:rFonts w:hint="eastAsia" w:ascii="仿宋" w:hAnsi="仿宋" w:eastAsia="仿宋" w:cs="仿宋"/>
          <w:color w:val="auto"/>
          <w:sz w:val="24"/>
          <w:szCs w:val="24"/>
          <w:lang w:val="zh-CN"/>
        </w:rPr>
        <w:t>开   户   银   行：</w:t>
      </w:r>
      <w:r>
        <w:rPr>
          <w:rFonts w:hint="eastAsia" w:ascii="仿宋" w:hAnsi="仿宋" w:eastAsia="仿宋" w:cs="仿宋"/>
          <w:color w:val="auto"/>
          <w:sz w:val="24"/>
          <w:szCs w:val="24"/>
          <w:u w:val="single"/>
          <w:lang w:val="zh-CN"/>
        </w:rPr>
        <w:t xml:space="preserve">                                </w:t>
      </w:r>
    </w:p>
    <w:p w14:paraId="3A93E500">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仿宋" w:hAnsi="仿宋" w:eastAsia="仿宋" w:cs="仿宋"/>
          <w:color w:val="auto"/>
          <w:sz w:val="24"/>
          <w:szCs w:val="24"/>
          <w:u w:val="single"/>
          <w:lang w:val="zh-CN"/>
        </w:rPr>
      </w:pPr>
      <w:r>
        <w:rPr>
          <w:rFonts w:hint="eastAsia" w:ascii="仿宋" w:hAnsi="仿宋" w:eastAsia="仿宋" w:cs="仿宋"/>
          <w:color w:val="auto"/>
          <w:sz w:val="24"/>
          <w:szCs w:val="24"/>
          <w:lang w:val="zh-CN"/>
        </w:rPr>
        <w:t>帐             号：</w:t>
      </w:r>
      <w:r>
        <w:rPr>
          <w:rFonts w:hint="eastAsia" w:ascii="仿宋" w:hAnsi="仿宋" w:eastAsia="仿宋" w:cs="仿宋"/>
          <w:color w:val="auto"/>
          <w:sz w:val="24"/>
          <w:szCs w:val="24"/>
          <w:u w:val="single"/>
          <w:lang w:val="zh-CN"/>
        </w:rPr>
        <w:t xml:space="preserve">                                </w:t>
      </w:r>
    </w:p>
    <w:p w14:paraId="7CC85B70">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仿宋" w:hAnsi="仿宋" w:eastAsia="仿宋" w:cs="仿宋"/>
          <w:b/>
          <w:color w:val="auto"/>
          <w:sz w:val="24"/>
          <w:szCs w:val="24"/>
        </w:rPr>
      </w:pPr>
      <w:r>
        <w:rPr>
          <w:rFonts w:hint="eastAsia" w:ascii="仿宋" w:hAnsi="仿宋" w:eastAsia="仿宋" w:cs="仿宋"/>
          <w:color w:val="auto"/>
          <w:sz w:val="24"/>
          <w:szCs w:val="24"/>
          <w:lang w:val="en-US" w:eastAsia="zh-CN"/>
        </w:rPr>
        <w:t>日</w:t>
      </w: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lang w:val="en-US" w:eastAsia="zh-CN"/>
        </w:rPr>
        <w:t>期</w:t>
      </w:r>
      <w:r>
        <w:rPr>
          <w:rFonts w:hint="eastAsia" w:ascii="仿宋" w:hAnsi="仿宋" w:eastAsia="仿宋" w:cs="仿宋"/>
          <w:color w:val="auto"/>
          <w:sz w:val="24"/>
          <w:szCs w:val="24"/>
          <w:lang w:val="zh-CN"/>
        </w:rPr>
        <w:t>：</w:t>
      </w:r>
      <w:r>
        <w:rPr>
          <w:rFonts w:hint="eastAsia" w:ascii="仿宋" w:hAnsi="仿宋" w:eastAsia="仿宋" w:cs="仿宋"/>
          <w:color w:val="auto"/>
          <w:sz w:val="24"/>
          <w:szCs w:val="24"/>
          <w:u w:val="single"/>
          <w:lang w:val="zh-CN"/>
        </w:rPr>
        <w:t xml:space="preserve">                                </w:t>
      </w:r>
    </w:p>
    <w:p w14:paraId="5F291CDB">
      <w:pPr>
        <w:jc w:val="center"/>
        <w:rPr>
          <w:rFonts w:hint="eastAsia" w:ascii="仿宋" w:hAnsi="仿宋" w:eastAsia="仿宋" w:cs="仿宋"/>
          <w:b/>
          <w:color w:val="auto"/>
          <w:sz w:val="24"/>
          <w:szCs w:val="24"/>
        </w:rPr>
      </w:pPr>
    </w:p>
    <w:p w14:paraId="45163694">
      <w:pPr>
        <w:jc w:val="center"/>
        <w:rPr>
          <w:rFonts w:hint="eastAsia" w:ascii="仿宋" w:hAnsi="仿宋" w:eastAsia="仿宋" w:cs="仿宋"/>
          <w:b/>
          <w:color w:val="auto"/>
          <w:sz w:val="24"/>
          <w:szCs w:val="24"/>
        </w:rPr>
      </w:pPr>
    </w:p>
    <w:p w14:paraId="304C13CD">
      <w:pPr>
        <w:jc w:val="center"/>
        <w:rPr>
          <w:rFonts w:hint="eastAsia" w:ascii="仿宋" w:hAnsi="仿宋" w:eastAsia="仿宋" w:cs="仿宋"/>
          <w:b/>
          <w:color w:val="auto"/>
          <w:sz w:val="24"/>
          <w:szCs w:val="24"/>
        </w:rPr>
      </w:pPr>
    </w:p>
    <w:p w14:paraId="452D0E18">
      <w:pPr>
        <w:jc w:val="center"/>
        <w:rPr>
          <w:rFonts w:hint="eastAsia" w:ascii="仿宋" w:hAnsi="仿宋" w:eastAsia="仿宋" w:cs="仿宋"/>
          <w:color w:val="auto"/>
          <w:sz w:val="28"/>
          <w:szCs w:val="28"/>
        </w:rPr>
      </w:pPr>
      <w:r>
        <w:rPr>
          <w:rFonts w:hint="eastAsia" w:ascii="仿宋" w:hAnsi="仿宋" w:eastAsia="仿宋" w:cs="仿宋"/>
          <w:b/>
          <w:color w:val="auto"/>
          <w:sz w:val="28"/>
          <w:szCs w:val="28"/>
        </w:rPr>
        <w:t>二</w:t>
      </w:r>
      <w:r>
        <w:rPr>
          <w:rFonts w:hint="eastAsia" w:ascii="仿宋" w:hAnsi="仿宋" w:eastAsia="仿宋" w:cs="仿宋"/>
          <w:b/>
          <w:color w:val="auto"/>
          <w:sz w:val="28"/>
          <w:szCs w:val="28"/>
          <w:lang w:eastAsia="zh-CN"/>
        </w:rPr>
        <w:t>、</w:t>
      </w:r>
      <w:r>
        <w:rPr>
          <w:rFonts w:hint="eastAsia" w:ascii="仿宋" w:hAnsi="仿宋" w:eastAsia="仿宋" w:cs="仿宋"/>
          <w:b/>
          <w:color w:val="auto"/>
          <w:sz w:val="28"/>
          <w:szCs w:val="28"/>
        </w:rPr>
        <w:t>法定代表人授权委托书</w:t>
      </w:r>
    </w:p>
    <w:p w14:paraId="4303D9C2">
      <w:pPr>
        <w:spacing w:after="156" w:afterLines="50" w:line="240" w:lineRule="exact"/>
        <w:ind w:firstLine="437"/>
        <w:rPr>
          <w:rFonts w:hint="eastAsia" w:ascii="仿宋" w:hAnsi="仿宋" w:eastAsia="仿宋" w:cs="仿宋"/>
          <w:color w:val="auto"/>
          <w:sz w:val="24"/>
          <w:szCs w:val="24"/>
        </w:rPr>
      </w:pPr>
    </w:p>
    <w:p w14:paraId="0F505665">
      <w:pPr>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val="en-US" w:eastAsia="zh-CN"/>
        </w:rPr>
        <w:t>建信众诚工程咨询有限公司</w:t>
      </w:r>
      <w:r>
        <w:rPr>
          <w:rFonts w:hint="eastAsia" w:ascii="仿宋" w:hAnsi="仿宋" w:eastAsia="仿宋" w:cs="仿宋"/>
          <w:color w:val="auto"/>
          <w:sz w:val="24"/>
          <w:szCs w:val="24"/>
          <w:u w:val="single"/>
        </w:rPr>
        <w:t>：</w:t>
      </w:r>
    </w:p>
    <w:p w14:paraId="01C0D98B">
      <w:pPr>
        <w:spacing w:after="156" w:afterLines="50" w:line="440" w:lineRule="exact"/>
        <w:ind w:firstLine="437"/>
        <w:rPr>
          <w:rFonts w:hint="eastAsia" w:ascii="仿宋" w:hAnsi="仿宋" w:eastAsia="仿宋" w:cs="仿宋"/>
          <w:color w:val="auto"/>
          <w:sz w:val="24"/>
          <w:szCs w:val="24"/>
        </w:rPr>
      </w:pPr>
      <w:r>
        <w:rPr>
          <w:rFonts w:hint="eastAsia" w:ascii="仿宋" w:hAnsi="仿宋" w:eastAsia="仿宋" w:cs="仿宋"/>
          <w:color w:val="auto"/>
          <w:sz w:val="24"/>
          <w:szCs w:val="24"/>
        </w:rPr>
        <w:t>本授权书声明：注册于中华人民共和国的</w:t>
      </w:r>
      <w:r>
        <w:rPr>
          <w:rFonts w:hint="eastAsia" w:ascii="仿宋" w:hAnsi="仿宋" w:eastAsia="仿宋" w:cs="仿宋"/>
          <w:color w:val="auto"/>
          <w:sz w:val="24"/>
          <w:szCs w:val="24"/>
          <w:u w:val="single"/>
        </w:rPr>
        <w:t xml:space="preserve">      （供应商名称）      </w:t>
      </w:r>
      <w:r>
        <w:rPr>
          <w:rFonts w:hint="eastAsia" w:ascii="仿宋" w:hAnsi="仿宋" w:eastAsia="仿宋" w:cs="仿宋"/>
          <w:color w:val="auto"/>
          <w:sz w:val="24"/>
          <w:szCs w:val="24"/>
        </w:rPr>
        <w:t>的在下面签字的</w:t>
      </w:r>
      <w:r>
        <w:rPr>
          <w:rFonts w:hint="eastAsia" w:ascii="仿宋" w:hAnsi="仿宋" w:eastAsia="仿宋" w:cs="仿宋"/>
          <w:color w:val="auto"/>
          <w:sz w:val="24"/>
          <w:szCs w:val="24"/>
          <w:u w:val="single"/>
        </w:rPr>
        <w:t xml:space="preserve">     （法定代表人姓名</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rPr>
        <w:t xml:space="preserve">职务）     </w:t>
      </w:r>
      <w:r>
        <w:rPr>
          <w:rFonts w:hint="eastAsia" w:ascii="仿宋" w:hAnsi="仿宋" w:eastAsia="仿宋" w:cs="仿宋"/>
          <w:color w:val="auto"/>
          <w:sz w:val="24"/>
          <w:szCs w:val="24"/>
        </w:rPr>
        <w:t>代表本公司授权的在下面签字的</w:t>
      </w:r>
      <w:r>
        <w:rPr>
          <w:rFonts w:hint="eastAsia" w:ascii="仿宋" w:hAnsi="仿宋" w:eastAsia="仿宋" w:cs="仿宋"/>
          <w:color w:val="auto"/>
          <w:sz w:val="24"/>
          <w:szCs w:val="24"/>
          <w:u w:val="single"/>
        </w:rPr>
        <w:t xml:space="preserve">    （被授权人的姓名</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rPr>
        <w:t xml:space="preserve">职务）    </w:t>
      </w:r>
      <w:r>
        <w:rPr>
          <w:rFonts w:hint="eastAsia" w:ascii="仿宋" w:hAnsi="仿宋" w:eastAsia="仿宋" w:cs="仿宋"/>
          <w:color w:val="auto"/>
          <w:sz w:val="24"/>
          <w:szCs w:val="24"/>
        </w:rPr>
        <w:t>为本公司的合法代理人，就项目编号为</w:t>
      </w:r>
      <w:r>
        <w:rPr>
          <w:rFonts w:hint="eastAsia" w:ascii="仿宋" w:hAnsi="仿宋" w:eastAsia="仿宋" w:cs="仿宋"/>
          <w:color w:val="auto"/>
          <w:sz w:val="24"/>
          <w:szCs w:val="24"/>
          <w:u w:val="single"/>
        </w:rPr>
        <w:t xml:space="preserve"> （项目编号） </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 xml:space="preserve">      (采购项目名称)      </w:t>
      </w:r>
      <w:r>
        <w:rPr>
          <w:rFonts w:hint="eastAsia" w:ascii="仿宋" w:hAnsi="仿宋" w:eastAsia="仿宋" w:cs="仿宋"/>
          <w:color w:val="auto"/>
          <w:sz w:val="24"/>
          <w:szCs w:val="24"/>
        </w:rPr>
        <w:t>的磋商会议，以本公司名义处理一切与之有关的事务。</w:t>
      </w:r>
    </w:p>
    <w:p w14:paraId="0F1E3E3D">
      <w:pPr>
        <w:spacing w:after="156" w:afterLines="50" w:line="440" w:lineRule="exact"/>
        <w:ind w:firstLine="437"/>
        <w:rPr>
          <w:rFonts w:hint="eastAsia" w:ascii="仿宋" w:hAnsi="仿宋" w:eastAsia="仿宋" w:cs="仿宋"/>
          <w:color w:val="auto"/>
          <w:sz w:val="24"/>
          <w:szCs w:val="24"/>
        </w:rPr>
      </w:pPr>
      <w:r>
        <w:rPr>
          <w:rFonts w:hint="eastAsia" w:ascii="仿宋" w:hAnsi="仿宋" w:eastAsia="仿宋" w:cs="仿宋"/>
          <w:color w:val="auto"/>
          <w:sz w:val="24"/>
          <w:szCs w:val="24"/>
        </w:rPr>
        <w:t>本授权书于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日签字生效，特此声明。</w:t>
      </w:r>
    </w:p>
    <w:tbl>
      <w:tblPr>
        <w:tblStyle w:val="29"/>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13"/>
        <w:gridCol w:w="4407"/>
        <w:gridCol w:w="26"/>
      </w:tblGrid>
      <w:tr w14:paraId="210FB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6" w:hRule="exact"/>
          <w:jc w:val="center"/>
        </w:trPr>
        <w:tc>
          <w:tcPr>
            <w:tcW w:w="4411" w:type="dxa"/>
            <w:gridSpan w:val="2"/>
            <w:noWrap w:val="0"/>
            <w:vAlign w:val="center"/>
          </w:tcPr>
          <w:p w14:paraId="234E36D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法</w:t>
            </w:r>
            <w:r>
              <w:rPr>
                <w:rFonts w:hint="eastAsia" w:ascii="仿宋" w:hAnsi="仿宋" w:eastAsia="仿宋" w:cs="仿宋"/>
                <w:color w:val="auto"/>
                <w:sz w:val="24"/>
                <w:szCs w:val="24"/>
                <w:lang w:val="en-US" w:eastAsia="zh-CN"/>
              </w:rPr>
              <w:t>定</w:t>
            </w:r>
            <w:r>
              <w:rPr>
                <w:rFonts w:hint="eastAsia" w:ascii="仿宋" w:hAnsi="仿宋" w:eastAsia="仿宋" w:cs="仿宋"/>
                <w:color w:val="auto"/>
                <w:sz w:val="24"/>
                <w:szCs w:val="24"/>
              </w:rPr>
              <w:t>代表</w:t>
            </w:r>
            <w:r>
              <w:rPr>
                <w:rFonts w:hint="eastAsia" w:ascii="仿宋" w:hAnsi="仿宋" w:eastAsia="仿宋" w:cs="仿宋"/>
                <w:color w:val="auto"/>
                <w:sz w:val="24"/>
                <w:szCs w:val="24"/>
                <w:lang w:val="en-US" w:eastAsia="zh-CN"/>
              </w:rPr>
              <w:t>人</w:t>
            </w:r>
            <w:r>
              <w:rPr>
                <w:rFonts w:hint="eastAsia" w:ascii="仿宋" w:hAnsi="仿宋" w:eastAsia="仿宋" w:cs="仿宋"/>
                <w:color w:val="auto"/>
                <w:sz w:val="24"/>
                <w:szCs w:val="24"/>
              </w:rPr>
              <w:t>身份证复印件</w:t>
            </w:r>
          </w:p>
          <w:p w14:paraId="6BF2CA6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（正面：国徽）</w:t>
            </w:r>
          </w:p>
        </w:tc>
        <w:tc>
          <w:tcPr>
            <w:tcW w:w="4433" w:type="dxa"/>
            <w:gridSpan w:val="2"/>
            <w:noWrap w:val="0"/>
            <w:vAlign w:val="center"/>
          </w:tcPr>
          <w:p w14:paraId="3AF7F73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法</w:t>
            </w:r>
            <w:r>
              <w:rPr>
                <w:rFonts w:hint="eastAsia" w:ascii="仿宋" w:hAnsi="仿宋" w:eastAsia="仿宋" w:cs="仿宋"/>
                <w:color w:val="auto"/>
                <w:sz w:val="24"/>
                <w:szCs w:val="24"/>
                <w:lang w:val="en-US" w:eastAsia="zh-CN"/>
              </w:rPr>
              <w:t>定</w:t>
            </w:r>
            <w:r>
              <w:rPr>
                <w:rFonts w:hint="eastAsia" w:ascii="仿宋" w:hAnsi="仿宋" w:eastAsia="仿宋" w:cs="仿宋"/>
                <w:color w:val="auto"/>
                <w:sz w:val="24"/>
                <w:szCs w:val="24"/>
              </w:rPr>
              <w:t>代表</w:t>
            </w:r>
            <w:r>
              <w:rPr>
                <w:rFonts w:hint="eastAsia" w:ascii="仿宋" w:hAnsi="仿宋" w:eastAsia="仿宋" w:cs="仿宋"/>
                <w:color w:val="auto"/>
                <w:sz w:val="24"/>
                <w:szCs w:val="24"/>
                <w:lang w:val="en-US" w:eastAsia="zh-CN"/>
              </w:rPr>
              <w:t>人</w:t>
            </w:r>
            <w:r>
              <w:rPr>
                <w:rFonts w:hint="eastAsia" w:ascii="仿宋" w:hAnsi="仿宋" w:eastAsia="仿宋" w:cs="仿宋"/>
                <w:color w:val="auto"/>
                <w:sz w:val="24"/>
                <w:szCs w:val="24"/>
              </w:rPr>
              <w:t>身份证复印件</w:t>
            </w:r>
          </w:p>
          <w:p w14:paraId="7FA9F5B7">
            <w:pPr>
              <w:pStyle w:val="20"/>
              <w:ind w:left="-365" w:firstLine="480"/>
              <w:jc w:val="center"/>
              <w:rPr>
                <w:rFonts w:hint="eastAsia" w:ascii="仿宋" w:hAnsi="仿宋" w:eastAsia="仿宋" w:cs="仿宋"/>
                <w:color w:val="auto"/>
                <w:sz w:val="24"/>
                <w:szCs w:val="24"/>
              </w:rPr>
            </w:pPr>
            <w:r>
              <w:rPr>
                <w:rFonts w:hint="eastAsia" w:ascii="仿宋" w:hAnsi="仿宋" w:eastAsia="仿宋" w:cs="仿宋"/>
                <w:color w:val="auto"/>
                <w:sz w:val="24"/>
                <w:szCs w:val="24"/>
              </w:rPr>
              <w:t>（反面：身份信息）</w:t>
            </w:r>
          </w:p>
        </w:tc>
      </w:tr>
      <w:tr w14:paraId="3C05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gridSpan w:val="2"/>
            <w:noWrap w:val="0"/>
            <w:vAlign w:val="center"/>
          </w:tcPr>
          <w:p w14:paraId="6C289406">
            <w:pPr>
              <w:spacing w:line="44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rPr>
              <w:t>法</w:t>
            </w:r>
            <w:r>
              <w:rPr>
                <w:rFonts w:hint="eastAsia" w:ascii="仿宋" w:hAnsi="仿宋" w:eastAsia="仿宋" w:cs="仿宋"/>
                <w:color w:val="auto"/>
                <w:sz w:val="24"/>
                <w:szCs w:val="24"/>
                <w:lang w:val="en-US" w:eastAsia="zh-CN"/>
              </w:rPr>
              <w:t>定</w:t>
            </w:r>
            <w:r>
              <w:rPr>
                <w:rFonts w:hint="eastAsia" w:ascii="仿宋" w:hAnsi="仿宋" w:eastAsia="仿宋" w:cs="仿宋"/>
                <w:color w:val="auto"/>
                <w:sz w:val="24"/>
                <w:szCs w:val="24"/>
              </w:rPr>
              <w:t>代表</w:t>
            </w:r>
            <w:r>
              <w:rPr>
                <w:rFonts w:hint="eastAsia" w:ascii="仿宋" w:hAnsi="仿宋" w:eastAsia="仿宋" w:cs="仿宋"/>
                <w:color w:val="auto"/>
                <w:sz w:val="24"/>
                <w:szCs w:val="24"/>
                <w:lang w:val="en-US" w:eastAsia="zh-CN"/>
              </w:rPr>
              <w:t>人</w:t>
            </w:r>
            <w:r>
              <w:rPr>
                <w:rFonts w:hint="eastAsia" w:ascii="仿宋" w:hAnsi="仿宋" w:eastAsia="仿宋" w:cs="仿宋"/>
                <w:color w:val="auto"/>
                <w:sz w:val="24"/>
                <w:szCs w:val="24"/>
              </w:rPr>
              <w:t>签</w:t>
            </w:r>
            <w:r>
              <w:rPr>
                <w:rFonts w:hint="eastAsia" w:ascii="仿宋" w:hAnsi="仿宋" w:eastAsia="仿宋" w:cs="仿宋"/>
                <w:color w:val="auto"/>
                <w:sz w:val="24"/>
                <w:szCs w:val="24"/>
                <w:lang w:val="en-US" w:eastAsia="zh-CN"/>
              </w:rPr>
              <w:t>字</w:t>
            </w:r>
            <w:r>
              <w:rPr>
                <w:rFonts w:hint="eastAsia" w:ascii="仿宋" w:hAnsi="仿宋" w:eastAsia="仿宋" w:cs="仿宋"/>
                <w:color w:val="auto"/>
                <w:sz w:val="24"/>
                <w:szCs w:val="24"/>
                <w:lang w:eastAsia="zh-CN"/>
              </w:rPr>
              <w:t>或盖章</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p>
        </w:tc>
        <w:tc>
          <w:tcPr>
            <w:tcW w:w="4433" w:type="dxa"/>
            <w:gridSpan w:val="2"/>
            <w:noWrap w:val="0"/>
            <w:vAlign w:val="center"/>
          </w:tcPr>
          <w:p w14:paraId="7ECA5790">
            <w:pPr>
              <w:spacing w:line="440" w:lineRule="exact"/>
              <w:ind w:firstLine="240" w:firstLineChars="100"/>
              <w:rPr>
                <w:rFonts w:hint="eastAsia" w:ascii="仿宋" w:hAnsi="仿宋" w:eastAsia="仿宋" w:cs="仿宋"/>
                <w:color w:val="auto"/>
                <w:sz w:val="24"/>
                <w:szCs w:val="24"/>
                <w:u w:val="single"/>
              </w:rPr>
            </w:pPr>
            <w:r>
              <w:rPr>
                <w:rFonts w:hint="eastAsia" w:ascii="仿宋" w:hAnsi="仿宋" w:eastAsia="仿宋" w:cs="仿宋"/>
                <w:color w:val="auto"/>
                <w:sz w:val="24"/>
                <w:szCs w:val="24"/>
              </w:rPr>
              <w:t>（公章）：</w:t>
            </w:r>
            <w:r>
              <w:rPr>
                <w:rFonts w:hint="eastAsia" w:ascii="仿宋" w:hAnsi="仿宋" w:eastAsia="仿宋" w:cs="仿宋"/>
                <w:color w:val="auto"/>
                <w:sz w:val="24"/>
                <w:szCs w:val="24"/>
                <w:u w:val="single"/>
              </w:rPr>
              <w:t xml:space="preserve">                    </w:t>
            </w:r>
          </w:p>
          <w:p w14:paraId="7CB9323E">
            <w:pPr>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年    月     日</w:t>
            </w:r>
          </w:p>
        </w:tc>
      </w:tr>
      <w:tr w14:paraId="08DD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6" w:type="dxa"/>
          <w:trHeight w:val="2556" w:hRule="exact"/>
          <w:jc w:val="center"/>
        </w:trPr>
        <w:tc>
          <w:tcPr>
            <w:tcW w:w="4398" w:type="dxa"/>
            <w:noWrap w:val="0"/>
            <w:vAlign w:val="center"/>
          </w:tcPr>
          <w:p w14:paraId="1409AAC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被授权人身份证复印件</w:t>
            </w:r>
          </w:p>
          <w:p w14:paraId="4BB9640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（正面：国徽）</w:t>
            </w:r>
          </w:p>
        </w:tc>
        <w:tc>
          <w:tcPr>
            <w:tcW w:w="4420" w:type="dxa"/>
            <w:gridSpan w:val="2"/>
            <w:noWrap w:val="0"/>
            <w:vAlign w:val="center"/>
          </w:tcPr>
          <w:p w14:paraId="6A625BC2">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被授权人身份证复印件</w:t>
            </w:r>
          </w:p>
          <w:p w14:paraId="464385A1">
            <w:pPr>
              <w:pStyle w:val="20"/>
              <w:ind w:left="-365" w:firstLine="480"/>
              <w:jc w:val="center"/>
              <w:rPr>
                <w:rFonts w:hint="eastAsia" w:ascii="仿宋" w:hAnsi="仿宋" w:eastAsia="仿宋" w:cs="仿宋"/>
                <w:color w:val="auto"/>
                <w:sz w:val="24"/>
                <w:szCs w:val="24"/>
              </w:rPr>
            </w:pPr>
            <w:r>
              <w:rPr>
                <w:rFonts w:hint="eastAsia" w:ascii="仿宋" w:hAnsi="仿宋" w:eastAsia="仿宋" w:cs="仿宋"/>
                <w:color w:val="auto"/>
                <w:sz w:val="24"/>
                <w:szCs w:val="24"/>
              </w:rPr>
              <w:t>（反面：身份信息）</w:t>
            </w:r>
          </w:p>
        </w:tc>
      </w:tr>
      <w:tr w14:paraId="34AFB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6" w:type="dxa"/>
          <w:trHeight w:val="1254" w:hRule="exact"/>
          <w:jc w:val="center"/>
        </w:trPr>
        <w:tc>
          <w:tcPr>
            <w:tcW w:w="4398" w:type="dxa"/>
            <w:noWrap w:val="0"/>
            <w:vAlign w:val="center"/>
          </w:tcPr>
          <w:p w14:paraId="5E32F98E">
            <w:pPr>
              <w:pStyle w:val="20"/>
              <w:ind w:firstLine="139" w:firstLineChars="58"/>
              <w:rPr>
                <w:rFonts w:hint="eastAsia" w:ascii="仿宋" w:hAnsi="仿宋" w:eastAsia="仿宋" w:cs="仿宋"/>
                <w:color w:val="auto"/>
                <w:sz w:val="24"/>
                <w:szCs w:val="24"/>
              </w:rPr>
            </w:pPr>
            <w:r>
              <w:rPr>
                <w:rFonts w:hint="eastAsia" w:ascii="仿宋" w:hAnsi="仿宋" w:eastAsia="仿宋" w:cs="仿宋"/>
                <w:color w:val="auto"/>
                <w:sz w:val="24"/>
                <w:szCs w:val="24"/>
              </w:rPr>
              <w:t>被授权人签字：</w:t>
            </w:r>
            <w:r>
              <w:rPr>
                <w:rFonts w:hint="eastAsia" w:ascii="仿宋" w:hAnsi="仿宋" w:eastAsia="仿宋" w:cs="仿宋"/>
                <w:color w:val="auto"/>
                <w:sz w:val="24"/>
                <w:szCs w:val="24"/>
                <w:u w:val="single"/>
              </w:rPr>
              <w:t xml:space="preserve">               </w:t>
            </w:r>
          </w:p>
        </w:tc>
        <w:tc>
          <w:tcPr>
            <w:tcW w:w="4420" w:type="dxa"/>
            <w:gridSpan w:val="2"/>
            <w:noWrap w:val="0"/>
            <w:vAlign w:val="center"/>
          </w:tcPr>
          <w:p w14:paraId="795A63C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          年    月     日</w:t>
            </w:r>
          </w:p>
        </w:tc>
      </w:tr>
    </w:tbl>
    <w:p w14:paraId="12E72CDB">
      <w:pPr>
        <w:pStyle w:val="15"/>
        <w:spacing w:line="500" w:lineRule="exact"/>
        <w:ind w:firstLine="240" w:firstLineChars="100"/>
        <w:rPr>
          <w:rFonts w:hint="eastAsia" w:ascii="仿宋" w:hAnsi="仿宋" w:eastAsia="仿宋" w:cs="仿宋"/>
          <w:b/>
          <w:color w:val="auto"/>
          <w:sz w:val="24"/>
          <w:szCs w:val="24"/>
        </w:rPr>
      </w:pPr>
      <w:r>
        <w:rPr>
          <w:rFonts w:hint="eastAsia" w:ascii="仿宋" w:hAnsi="仿宋" w:eastAsia="仿宋" w:cs="仿宋"/>
          <w:color w:val="auto"/>
          <w:sz w:val="24"/>
          <w:szCs w:val="24"/>
        </w:rPr>
        <w:t>授权书内容填写要明确，文字要工整清楚，涂改无效。</w:t>
      </w:r>
    </w:p>
    <w:p w14:paraId="333168EC">
      <w:pPr>
        <w:tabs>
          <w:tab w:val="left" w:pos="210"/>
        </w:tabs>
        <w:spacing w:line="320" w:lineRule="exact"/>
        <w:jc w:val="both"/>
        <w:rPr>
          <w:rFonts w:hint="eastAsia" w:ascii="仿宋" w:hAnsi="仿宋" w:eastAsia="仿宋" w:cs="仿宋"/>
          <w:b/>
          <w:color w:val="auto"/>
          <w:sz w:val="24"/>
          <w:szCs w:val="24"/>
        </w:rPr>
      </w:pPr>
    </w:p>
    <w:p w14:paraId="181419CB">
      <w:pPr>
        <w:tabs>
          <w:tab w:val="left" w:pos="210"/>
        </w:tabs>
        <w:spacing w:line="320" w:lineRule="exact"/>
        <w:jc w:val="center"/>
        <w:rPr>
          <w:rFonts w:hint="eastAsia" w:ascii="仿宋" w:hAnsi="仿宋" w:eastAsia="仿宋" w:cs="仿宋"/>
          <w:b/>
          <w:color w:val="auto"/>
          <w:sz w:val="24"/>
          <w:szCs w:val="24"/>
        </w:rPr>
      </w:pPr>
    </w:p>
    <w:p w14:paraId="56DA6C2F">
      <w:pPr>
        <w:tabs>
          <w:tab w:val="left" w:pos="210"/>
        </w:tabs>
        <w:spacing w:line="320" w:lineRule="exact"/>
        <w:jc w:val="center"/>
        <w:rPr>
          <w:rFonts w:hint="eastAsia" w:ascii="仿宋" w:hAnsi="仿宋" w:eastAsia="仿宋" w:cs="仿宋"/>
          <w:b/>
          <w:color w:val="auto"/>
          <w:sz w:val="24"/>
          <w:szCs w:val="24"/>
        </w:rPr>
      </w:pPr>
    </w:p>
    <w:p w14:paraId="0D97536D">
      <w:pPr>
        <w:tabs>
          <w:tab w:val="left" w:pos="210"/>
        </w:tabs>
        <w:spacing w:line="320" w:lineRule="exact"/>
        <w:jc w:val="center"/>
        <w:rPr>
          <w:rFonts w:hint="eastAsia" w:ascii="仿宋" w:hAnsi="仿宋" w:eastAsia="仿宋" w:cs="仿宋"/>
          <w:b/>
          <w:color w:val="auto"/>
          <w:sz w:val="24"/>
          <w:szCs w:val="24"/>
        </w:rPr>
      </w:pPr>
    </w:p>
    <w:p w14:paraId="260FD612">
      <w:pPr>
        <w:tabs>
          <w:tab w:val="left" w:pos="210"/>
        </w:tabs>
        <w:spacing w:line="320" w:lineRule="exact"/>
        <w:jc w:val="both"/>
        <w:rPr>
          <w:rFonts w:hint="eastAsia" w:ascii="仿宋" w:hAnsi="仿宋" w:eastAsia="仿宋" w:cs="仿宋"/>
          <w:b/>
          <w:color w:val="auto"/>
          <w:sz w:val="24"/>
          <w:szCs w:val="24"/>
        </w:rPr>
      </w:pPr>
    </w:p>
    <w:p w14:paraId="5308241C">
      <w:pPr>
        <w:tabs>
          <w:tab w:val="left" w:pos="210"/>
        </w:tabs>
        <w:spacing w:line="320" w:lineRule="exact"/>
        <w:jc w:val="center"/>
        <w:rPr>
          <w:rFonts w:hint="eastAsia" w:ascii="仿宋" w:hAnsi="仿宋" w:eastAsia="仿宋" w:cs="仿宋"/>
          <w:b/>
          <w:color w:val="auto"/>
          <w:sz w:val="24"/>
          <w:szCs w:val="24"/>
        </w:rPr>
      </w:pPr>
    </w:p>
    <w:p w14:paraId="7CB7E290">
      <w:pPr>
        <w:tabs>
          <w:tab w:val="left" w:pos="210"/>
        </w:tabs>
        <w:spacing w:line="320" w:lineRule="exact"/>
        <w:jc w:val="center"/>
        <w:rPr>
          <w:rFonts w:hint="eastAsia" w:ascii="仿宋" w:hAnsi="仿宋" w:eastAsia="仿宋" w:cs="仿宋"/>
          <w:b/>
          <w:color w:val="auto"/>
          <w:kern w:val="0"/>
          <w:sz w:val="28"/>
          <w:szCs w:val="28"/>
        </w:rPr>
      </w:pPr>
      <w:r>
        <w:rPr>
          <w:rFonts w:hint="eastAsia" w:ascii="仿宋" w:hAnsi="仿宋" w:eastAsia="仿宋" w:cs="仿宋"/>
          <w:b/>
          <w:color w:val="auto"/>
          <w:sz w:val="28"/>
          <w:szCs w:val="28"/>
        </w:rPr>
        <w:t>法定代表人证明书</w:t>
      </w:r>
    </w:p>
    <w:p w14:paraId="0F32AD62">
      <w:pPr>
        <w:tabs>
          <w:tab w:val="left" w:pos="210"/>
        </w:tabs>
        <w:spacing w:line="320" w:lineRule="exact"/>
        <w:jc w:val="center"/>
        <w:rPr>
          <w:rFonts w:hint="eastAsia" w:ascii="仿宋" w:hAnsi="仿宋" w:eastAsia="仿宋" w:cs="仿宋"/>
          <w:b/>
          <w:color w:val="auto"/>
          <w:kern w:val="0"/>
          <w:sz w:val="24"/>
          <w:szCs w:val="24"/>
        </w:rPr>
      </w:pPr>
    </w:p>
    <w:tbl>
      <w:tblPr>
        <w:tblStyle w:val="29"/>
        <w:tblW w:w="10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8"/>
        <w:gridCol w:w="2251"/>
        <w:gridCol w:w="1824"/>
        <w:gridCol w:w="187"/>
        <w:gridCol w:w="2207"/>
        <w:gridCol w:w="2823"/>
      </w:tblGrid>
      <w:tr w14:paraId="5445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10560" w:type="dxa"/>
            <w:gridSpan w:val="6"/>
            <w:noWrap w:val="0"/>
            <w:vAlign w:val="center"/>
          </w:tcPr>
          <w:p w14:paraId="640C2A17">
            <w:pPr>
              <w:tabs>
                <w:tab w:val="left" w:pos="210"/>
              </w:tabs>
              <w:spacing w:line="320" w:lineRule="exact"/>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致：</w:t>
            </w:r>
            <w:r>
              <w:rPr>
                <w:rFonts w:hint="eastAsia" w:ascii="仿宋" w:hAnsi="仿宋" w:eastAsia="仿宋" w:cs="仿宋"/>
                <w:color w:val="auto"/>
                <w:sz w:val="24"/>
                <w:szCs w:val="24"/>
                <w:u w:val="none"/>
                <w:lang w:val="en-US" w:eastAsia="zh-CN"/>
              </w:rPr>
              <w:t>建信众诚工程咨询有限公司</w:t>
            </w:r>
          </w:p>
        </w:tc>
      </w:tr>
      <w:tr w14:paraId="0408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268" w:type="dxa"/>
            <w:vMerge w:val="restart"/>
            <w:noWrap w:val="0"/>
            <w:vAlign w:val="center"/>
          </w:tcPr>
          <w:p w14:paraId="2120A8BB">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企</w:t>
            </w:r>
          </w:p>
          <w:p w14:paraId="7AFFDC76">
            <w:pPr>
              <w:tabs>
                <w:tab w:val="left" w:pos="210"/>
              </w:tabs>
              <w:spacing w:line="320" w:lineRule="exact"/>
              <w:jc w:val="center"/>
              <w:rPr>
                <w:rFonts w:hint="eastAsia" w:ascii="仿宋" w:hAnsi="仿宋" w:eastAsia="仿宋" w:cs="仿宋"/>
                <w:color w:val="auto"/>
                <w:kern w:val="0"/>
                <w:sz w:val="24"/>
                <w:szCs w:val="24"/>
              </w:rPr>
            </w:pPr>
          </w:p>
          <w:p w14:paraId="3080D95F">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业</w:t>
            </w:r>
          </w:p>
          <w:p w14:paraId="1D997347">
            <w:pPr>
              <w:tabs>
                <w:tab w:val="left" w:pos="210"/>
              </w:tabs>
              <w:spacing w:line="320" w:lineRule="exact"/>
              <w:jc w:val="center"/>
              <w:rPr>
                <w:rFonts w:hint="eastAsia" w:ascii="仿宋" w:hAnsi="仿宋" w:eastAsia="仿宋" w:cs="仿宋"/>
                <w:color w:val="auto"/>
                <w:kern w:val="0"/>
                <w:sz w:val="24"/>
                <w:szCs w:val="24"/>
              </w:rPr>
            </w:pPr>
          </w:p>
          <w:p w14:paraId="4B2D4FA2">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w:t>
            </w:r>
          </w:p>
          <w:p w14:paraId="1BAABA04">
            <w:pPr>
              <w:tabs>
                <w:tab w:val="left" w:pos="210"/>
              </w:tabs>
              <w:spacing w:line="320" w:lineRule="exact"/>
              <w:jc w:val="center"/>
              <w:rPr>
                <w:rFonts w:hint="eastAsia" w:ascii="仿宋" w:hAnsi="仿宋" w:eastAsia="仿宋" w:cs="仿宋"/>
                <w:color w:val="auto"/>
                <w:kern w:val="0"/>
                <w:sz w:val="24"/>
                <w:szCs w:val="24"/>
              </w:rPr>
            </w:pPr>
          </w:p>
          <w:p w14:paraId="4E9CE098">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w:t>
            </w:r>
          </w:p>
        </w:tc>
        <w:tc>
          <w:tcPr>
            <w:tcW w:w="2251" w:type="dxa"/>
            <w:noWrap w:val="0"/>
            <w:vAlign w:val="center"/>
          </w:tcPr>
          <w:p w14:paraId="0547F636">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企业名称</w:t>
            </w:r>
          </w:p>
        </w:tc>
        <w:tc>
          <w:tcPr>
            <w:tcW w:w="7041" w:type="dxa"/>
            <w:gridSpan w:val="4"/>
            <w:noWrap w:val="0"/>
            <w:vAlign w:val="center"/>
          </w:tcPr>
          <w:p w14:paraId="39B202C7">
            <w:pPr>
              <w:tabs>
                <w:tab w:val="left" w:pos="210"/>
              </w:tabs>
              <w:spacing w:line="320" w:lineRule="exact"/>
              <w:jc w:val="center"/>
              <w:rPr>
                <w:rFonts w:hint="eastAsia" w:ascii="仿宋" w:hAnsi="仿宋" w:eastAsia="仿宋" w:cs="仿宋"/>
                <w:color w:val="auto"/>
                <w:kern w:val="0"/>
                <w:sz w:val="24"/>
                <w:szCs w:val="24"/>
              </w:rPr>
            </w:pPr>
          </w:p>
        </w:tc>
      </w:tr>
      <w:tr w14:paraId="52930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268" w:type="dxa"/>
            <w:vMerge w:val="continue"/>
            <w:noWrap w:val="0"/>
            <w:vAlign w:val="center"/>
          </w:tcPr>
          <w:p w14:paraId="3B760785">
            <w:pPr>
              <w:tabs>
                <w:tab w:val="left" w:pos="210"/>
              </w:tabs>
              <w:spacing w:line="320" w:lineRule="exact"/>
              <w:jc w:val="center"/>
              <w:rPr>
                <w:rFonts w:hint="eastAsia" w:ascii="仿宋" w:hAnsi="仿宋" w:eastAsia="仿宋" w:cs="仿宋"/>
                <w:color w:val="auto"/>
                <w:kern w:val="0"/>
                <w:sz w:val="24"/>
                <w:szCs w:val="24"/>
              </w:rPr>
            </w:pPr>
          </w:p>
        </w:tc>
        <w:tc>
          <w:tcPr>
            <w:tcW w:w="2251" w:type="dxa"/>
            <w:noWrap w:val="0"/>
            <w:vAlign w:val="center"/>
          </w:tcPr>
          <w:p w14:paraId="131542E8">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法定地址</w:t>
            </w:r>
          </w:p>
        </w:tc>
        <w:tc>
          <w:tcPr>
            <w:tcW w:w="7041" w:type="dxa"/>
            <w:gridSpan w:val="4"/>
            <w:noWrap w:val="0"/>
            <w:vAlign w:val="center"/>
          </w:tcPr>
          <w:p w14:paraId="686881C5">
            <w:pPr>
              <w:tabs>
                <w:tab w:val="left" w:pos="210"/>
              </w:tabs>
              <w:spacing w:line="320" w:lineRule="exact"/>
              <w:jc w:val="center"/>
              <w:rPr>
                <w:rFonts w:hint="eastAsia" w:ascii="仿宋" w:hAnsi="仿宋" w:eastAsia="仿宋" w:cs="仿宋"/>
                <w:color w:val="auto"/>
                <w:kern w:val="0"/>
                <w:sz w:val="24"/>
                <w:szCs w:val="24"/>
              </w:rPr>
            </w:pPr>
          </w:p>
        </w:tc>
      </w:tr>
      <w:tr w14:paraId="03DAA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268" w:type="dxa"/>
            <w:vMerge w:val="continue"/>
            <w:noWrap w:val="0"/>
            <w:vAlign w:val="center"/>
          </w:tcPr>
          <w:p w14:paraId="169A272D">
            <w:pPr>
              <w:tabs>
                <w:tab w:val="left" w:pos="210"/>
              </w:tabs>
              <w:spacing w:line="320" w:lineRule="exact"/>
              <w:jc w:val="center"/>
              <w:rPr>
                <w:rFonts w:hint="eastAsia" w:ascii="仿宋" w:hAnsi="仿宋" w:eastAsia="仿宋" w:cs="仿宋"/>
                <w:color w:val="auto"/>
                <w:kern w:val="0"/>
                <w:sz w:val="24"/>
                <w:szCs w:val="24"/>
              </w:rPr>
            </w:pPr>
          </w:p>
        </w:tc>
        <w:tc>
          <w:tcPr>
            <w:tcW w:w="2251" w:type="dxa"/>
            <w:noWrap w:val="0"/>
            <w:vAlign w:val="center"/>
          </w:tcPr>
          <w:p w14:paraId="2AB6FBFE">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邮政编码</w:t>
            </w:r>
          </w:p>
        </w:tc>
        <w:tc>
          <w:tcPr>
            <w:tcW w:w="7041" w:type="dxa"/>
            <w:gridSpan w:val="4"/>
            <w:noWrap w:val="0"/>
            <w:vAlign w:val="center"/>
          </w:tcPr>
          <w:p w14:paraId="468B32ED">
            <w:pPr>
              <w:tabs>
                <w:tab w:val="left" w:pos="210"/>
              </w:tabs>
              <w:spacing w:line="320" w:lineRule="exact"/>
              <w:jc w:val="center"/>
              <w:rPr>
                <w:rFonts w:hint="eastAsia" w:ascii="仿宋" w:hAnsi="仿宋" w:eastAsia="仿宋" w:cs="仿宋"/>
                <w:color w:val="auto"/>
                <w:kern w:val="0"/>
                <w:sz w:val="24"/>
                <w:szCs w:val="24"/>
              </w:rPr>
            </w:pPr>
          </w:p>
        </w:tc>
      </w:tr>
      <w:tr w14:paraId="4497B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1268" w:type="dxa"/>
            <w:vMerge w:val="continue"/>
            <w:noWrap w:val="0"/>
            <w:vAlign w:val="center"/>
          </w:tcPr>
          <w:p w14:paraId="2BD25960">
            <w:pPr>
              <w:tabs>
                <w:tab w:val="left" w:pos="210"/>
              </w:tabs>
              <w:spacing w:line="320" w:lineRule="exact"/>
              <w:jc w:val="center"/>
              <w:rPr>
                <w:rFonts w:hint="eastAsia" w:ascii="仿宋" w:hAnsi="仿宋" w:eastAsia="仿宋" w:cs="仿宋"/>
                <w:color w:val="auto"/>
                <w:kern w:val="0"/>
                <w:sz w:val="24"/>
                <w:szCs w:val="24"/>
              </w:rPr>
            </w:pPr>
          </w:p>
        </w:tc>
        <w:tc>
          <w:tcPr>
            <w:tcW w:w="2251" w:type="dxa"/>
            <w:noWrap w:val="0"/>
            <w:vAlign w:val="center"/>
          </w:tcPr>
          <w:p w14:paraId="1AF886FD">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工商登记机关</w:t>
            </w:r>
          </w:p>
        </w:tc>
        <w:tc>
          <w:tcPr>
            <w:tcW w:w="7041" w:type="dxa"/>
            <w:gridSpan w:val="4"/>
            <w:noWrap w:val="0"/>
            <w:vAlign w:val="center"/>
          </w:tcPr>
          <w:p w14:paraId="0A9CD68F">
            <w:pPr>
              <w:tabs>
                <w:tab w:val="left" w:pos="210"/>
              </w:tabs>
              <w:spacing w:line="320" w:lineRule="exact"/>
              <w:jc w:val="center"/>
              <w:rPr>
                <w:rFonts w:hint="eastAsia" w:ascii="仿宋" w:hAnsi="仿宋" w:eastAsia="仿宋" w:cs="仿宋"/>
                <w:color w:val="auto"/>
                <w:kern w:val="0"/>
                <w:sz w:val="24"/>
                <w:szCs w:val="24"/>
              </w:rPr>
            </w:pPr>
          </w:p>
        </w:tc>
      </w:tr>
      <w:tr w14:paraId="2BA91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1268" w:type="dxa"/>
            <w:vMerge w:val="continue"/>
            <w:noWrap w:val="0"/>
            <w:vAlign w:val="center"/>
          </w:tcPr>
          <w:p w14:paraId="10AAFEAE">
            <w:pPr>
              <w:tabs>
                <w:tab w:val="left" w:pos="210"/>
              </w:tabs>
              <w:spacing w:line="320" w:lineRule="exact"/>
              <w:jc w:val="center"/>
              <w:rPr>
                <w:rFonts w:hint="eastAsia" w:ascii="仿宋" w:hAnsi="仿宋" w:eastAsia="仿宋" w:cs="仿宋"/>
                <w:color w:val="auto"/>
                <w:kern w:val="0"/>
                <w:sz w:val="24"/>
                <w:szCs w:val="24"/>
              </w:rPr>
            </w:pPr>
          </w:p>
        </w:tc>
        <w:tc>
          <w:tcPr>
            <w:tcW w:w="2251" w:type="dxa"/>
            <w:noWrap w:val="0"/>
            <w:vAlign w:val="center"/>
          </w:tcPr>
          <w:p w14:paraId="44C6673F">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信用代码证号</w:t>
            </w:r>
          </w:p>
        </w:tc>
        <w:tc>
          <w:tcPr>
            <w:tcW w:w="7041" w:type="dxa"/>
            <w:gridSpan w:val="4"/>
            <w:noWrap w:val="0"/>
            <w:vAlign w:val="center"/>
          </w:tcPr>
          <w:p w14:paraId="03CD1D98">
            <w:pPr>
              <w:tabs>
                <w:tab w:val="left" w:pos="210"/>
              </w:tabs>
              <w:spacing w:line="320" w:lineRule="exact"/>
              <w:jc w:val="center"/>
              <w:rPr>
                <w:rFonts w:hint="eastAsia" w:ascii="仿宋" w:hAnsi="仿宋" w:eastAsia="仿宋" w:cs="仿宋"/>
                <w:color w:val="auto"/>
                <w:kern w:val="0"/>
                <w:sz w:val="24"/>
                <w:szCs w:val="24"/>
              </w:rPr>
            </w:pPr>
          </w:p>
        </w:tc>
      </w:tr>
      <w:tr w14:paraId="3948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268" w:type="dxa"/>
            <w:vMerge w:val="restart"/>
            <w:noWrap w:val="0"/>
            <w:vAlign w:val="center"/>
          </w:tcPr>
          <w:p w14:paraId="1ACD5ABA">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法定代表人</w:t>
            </w:r>
          </w:p>
        </w:tc>
        <w:tc>
          <w:tcPr>
            <w:tcW w:w="2251" w:type="dxa"/>
            <w:noWrap w:val="0"/>
            <w:vAlign w:val="center"/>
          </w:tcPr>
          <w:p w14:paraId="2A9C86E6">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姓名</w:t>
            </w:r>
          </w:p>
        </w:tc>
        <w:tc>
          <w:tcPr>
            <w:tcW w:w="2011" w:type="dxa"/>
            <w:gridSpan w:val="2"/>
            <w:noWrap w:val="0"/>
            <w:vAlign w:val="center"/>
          </w:tcPr>
          <w:p w14:paraId="76A75DC2">
            <w:pPr>
              <w:tabs>
                <w:tab w:val="left" w:pos="210"/>
              </w:tabs>
              <w:spacing w:line="320" w:lineRule="exact"/>
              <w:jc w:val="center"/>
              <w:rPr>
                <w:rFonts w:hint="eastAsia" w:ascii="仿宋" w:hAnsi="仿宋" w:eastAsia="仿宋" w:cs="仿宋"/>
                <w:color w:val="auto"/>
                <w:kern w:val="0"/>
                <w:sz w:val="24"/>
                <w:szCs w:val="24"/>
              </w:rPr>
            </w:pPr>
          </w:p>
        </w:tc>
        <w:tc>
          <w:tcPr>
            <w:tcW w:w="2207" w:type="dxa"/>
            <w:noWrap w:val="0"/>
            <w:vAlign w:val="center"/>
          </w:tcPr>
          <w:p w14:paraId="44A321B7">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性别</w:t>
            </w:r>
          </w:p>
        </w:tc>
        <w:tc>
          <w:tcPr>
            <w:tcW w:w="2823" w:type="dxa"/>
            <w:noWrap w:val="0"/>
            <w:vAlign w:val="center"/>
          </w:tcPr>
          <w:p w14:paraId="615AC2D4">
            <w:pPr>
              <w:tabs>
                <w:tab w:val="left" w:pos="210"/>
              </w:tabs>
              <w:spacing w:line="320" w:lineRule="exact"/>
              <w:jc w:val="center"/>
              <w:rPr>
                <w:rFonts w:hint="eastAsia" w:ascii="仿宋" w:hAnsi="仿宋" w:eastAsia="仿宋" w:cs="仿宋"/>
                <w:color w:val="auto"/>
                <w:kern w:val="0"/>
                <w:sz w:val="24"/>
                <w:szCs w:val="24"/>
              </w:rPr>
            </w:pPr>
          </w:p>
        </w:tc>
      </w:tr>
      <w:tr w14:paraId="55EC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268" w:type="dxa"/>
            <w:vMerge w:val="continue"/>
            <w:noWrap w:val="0"/>
            <w:vAlign w:val="center"/>
          </w:tcPr>
          <w:p w14:paraId="420ED09F">
            <w:pPr>
              <w:tabs>
                <w:tab w:val="left" w:pos="210"/>
              </w:tabs>
              <w:spacing w:line="320" w:lineRule="exact"/>
              <w:jc w:val="center"/>
              <w:rPr>
                <w:rFonts w:hint="eastAsia" w:ascii="仿宋" w:hAnsi="仿宋" w:eastAsia="仿宋" w:cs="仿宋"/>
                <w:color w:val="auto"/>
                <w:kern w:val="0"/>
                <w:sz w:val="24"/>
                <w:szCs w:val="24"/>
              </w:rPr>
            </w:pPr>
          </w:p>
        </w:tc>
        <w:tc>
          <w:tcPr>
            <w:tcW w:w="2251" w:type="dxa"/>
            <w:noWrap w:val="0"/>
            <w:vAlign w:val="center"/>
          </w:tcPr>
          <w:p w14:paraId="77CB532E">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职务</w:t>
            </w:r>
          </w:p>
        </w:tc>
        <w:tc>
          <w:tcPr>
            <w:tcW w:w="2011" w:type="dxa"/>
            <w:gridSpan w:val="2"/>
            <w:noWrap w:val="0"/>
            <w:vAlign w:val="center"/>
          </w:tcPr>
          <w:p w14:paraId="7E91B2B8">
            <w:pPr>
              <w:tabs>
                <w:tab w:val="left" w:pos="210"/>
              </w:tabs>
              <w:spacing w:line="320" w:lineRule="exact"/>
              <w:jc w:val="center"/>
              <w:rPr>
                <w:rFonts w:hint="eastAsia" w:ascii="仿宋" w:hAnsi="仿宋" w:eastAsia="仿宋" w:cs="仿宋"/>
                <w:color w:val="auto"/>
                <w:kern w:val="0"/>
                <w:sz w:val="24"/>
                <w:szCs w:val="24"/>
              </w:rPr>
            </w:pPr>
          </w:p>
        </w:tc>
        <w:tc>
          <w:tcPr>
            <w:tcW w:w="2207" w:type="dxa"/>
            <w:noWrap w:val="0"/>
            <w:vAlign w:val="center"/>
          </w:tcPr>
          <w:p w14:paraId="538DF25E">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联系电话</w:t>
            </w:r>
          </w:p>
        </w:tc>
        <w:tc>
          <w:tcPr>
            <w:tcW w:w="2823" w:type="dxa"/>
            <w:noWrap w:val="0"/>
            <w:vAlign w:val="center"/>
          </w:tcPr>
          <w:p w14:paraId="23A0D367">
            <w:pPr>
              <w:tabs>
                <w:tab w:val="left" w:pos="210"/>
              </w:tabs>
              <w:spacing w:line="320" w:lineRule="exact"/>
              <w:jc w:val="center"/>
              <w:rPr>
                <w:rFonts w:hint="eastAsia" w:ascii="仿宋" w:hAnsi="仿宋" w:eastAsia="仿宋" w:cs="仿宋"/>
                <w:color w:val="auto"/>
                <w:kern w:val="0"/>
                <w:sz w:val="24"/>
                <w:szCs w:val="24"/>
              </w:rPr>
            </w:pPr>
          </w:p>
        </w:tc>
      </w:tr>
      <w:tr w14:paraId="2B14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1268" w:type="dxa"/>
            <w:vMerge w:val="continue"/>
            <w:noWrap w:val="0"/>
            <w:vAlign w:val="center"/>
          </w:tcPr>
          <w:p w14:paraId="14C754D9">
            <w:pPr>
              <w:tabs>
                <w:tab w:val="left" w:pos="210"/>
              </w:tabs>
              <w:spacing w:line="320" w:lineRule="exact"/>
              <w:jc w:val="center"/>
              <w:rPr>
                <w:rFonts w:hint="eastAsia" w:ascii="仿宋" w:hAnsi="仿宋" w:eastAsia="仿宋" w:cs="仿宋"/>
                <w:color w:val="auto"/>
                <w:kern w:val="0"/>
                <w:sz w:val="24"/>
                <w:szCs w:val="24"/>
              </w:rPr>
            </w:pPr>
          </w:p>
        </w:tc>
        <w:tc>
          <w:tcPr>
            <w:tcW w:w="2251" w:type="dxa"/>
            <w:noWrap w:val="0"/>
            <w:vAlign w:val="center"/>
          </w:tcPr>
          <w:p w14:paraId="7131E71A">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传真</w:t>
            </w:r>
          </w:p>
        </w:tc>
        <w:tc>
          <w:tcPr>
            <w:tcW w:w="7041" w:type="dxa"/>
            <w:gridSpan w:val="4"/>
            <w:noWrap w:val="0"/>
            <w:vAlign w:val="center"/>
          </w:tcPr>
          <w:p w14:paraId="5A1032A5">
            <w:pPr>
              <w:tabs>
                <w:tab w:val="left" w:pos="210"/>
              </w:tabs>
              <w:spacing w:line="320" w:lineRule="exact"/>
              <w:jc w:val="center"/>
              <w:rPr>
                <w:rFonts w:hint="eastAsia" w:ascii="仿宋" w:hAnsi="仿宋" w:eastAsia="仿宋" w:cs="仿宋"/>
                <w:color w:val="auto"/>
                <w:kern w:val="0"/>
                <w:sz w:val="24"/>
                <w:szCs w:val="24"/>
              </w:rPr>
            </w:pPr>
          </w:p>
        </w:tc>
      </w:tr>
      <w:tr w14:paraId="21F7E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5" w:hRule="atLeast"/>
        </w:trPr>
        <w:tc>
          <w:tcPr>
            <w:tcW w:w="1268" w:type="dxa"/>
            <w:vMerge w:val="restart"/>
            <w:noWrap w:val="0"/>
            <w:vAlign w:val="center"/>
          </w:tcPr>
          <w:p w14:paraId="2F3CCD4F">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法定代表人身份证正反复印件</w:t>
            </w:r>
          </w:p>
        </w:tc>
        <w:tc>
          <w:tcPr>
            <w:tcW w:w="4075" w:type="dxa"/>
            <w:gridSpan w:val="2"/>
            <w:vMerge w:val="restart"/>
            <w:noWrap w:val="0"/>
            <w:vAlign w:val="center"/>
          </w:tcPr>
          <w:p w14:paraId="6DA0225E">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（粘贴处）</w:t>
            </w:r>
          </w:p>
        </w:tc>
        <w:tc>
          <w:tcPr>
            <w:tcW w:w="5217" w:type="dxa"/>
            <w:gridSpan w:val="3"/>
            <w:noWrap w:val="0"/>
            <w:vAlign w:val="center"/>
          </w:tcPr>
          <w:p w14:paraId="6D654BCC">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法定代表人（签字或盖章）</w:t>
            </w:r>
          </w:p>
        </w:tc>
      </w:tr>
      <w:tr w14:paraId="6C478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5" w:hRule="atLeast"/>
        </w:trPr>
        <w:tc>
          <w:tcPr>
            <w:tcW w:w="1268" w:type="dxa"/>
            <w:vMerge w:val="continue"/>
            <w:noWrap w:val="0"/>
            <w:vAlign w:val="center"/>
          </w:tcPr>
          <w:p w14:paraId="77C5E4C4">
            <w:pPr>
              <w:tabs>
                <w:tab w:val="left" w:pos="210"/>
              </w:tabs>
              <w:spacing w:line="320" w:lineRule="exact"/>
              <w:jc w:val="center"/>
              <w:rPr>
                <w:rFonts w:hint="eastAsia" w:ascii="仿宋" w:hAnsi="仿宋" w:eastAsia="仿宋" w:cs="仿宋"/>
                <w:color w:val="auto"/>
                <w:kern w:val="0"/>
                <w:sz w:val="24"/>
                <w:szCs w:val="24"/>
              </w:rPr>
            </w:pPr>
          </w:p>
        </w:tc>
        <w:tc>
          <w:tcPr>
            <w:tcW w:w="4075" w:type="dxa"/>
            <w:gridSpan w:val="2"/>
            <w:vMerge w:val="continue"/>
            <w:noWrap w:val="0"/>
            <w:vAlign w:val="center"/>
          </w:tcPr>
          <w:p w14:paraId="67C9D4D3">
            <w:pPr>
              <w:tabs>
                <w:tab w:val="left" w:pos="210"/>
              </w:tabs>
              <w:spacing w:line="320" w:lineRule="exact"/>
              <w:jc w:val="center"/>
              <w:rPr>
                <w:rFonts w:hint="eastAsia" w:ascii="仿宋" w:hAnsi="仿宋" w:eastAsia="仿宋" w:cs="仿宋"/>
                <w:color w:val="auto"/>
                <w:kern w:val="0"/>
                <w:sz w:val="24"/>
                <w:szCs w:val="24"/>
              </w:rPr>
            </w:pPr>
          </w:p>
        </w:tc>
        <w:tc>
          <w:tcPr>
            <w:tcW w:w="5217" w:type="dxa"/>
            <w:gridSpan w:val="3"/>
            <w:noWrap w:val="0"/>
            <w:vAlign w:val="bottom"/>
          </w:tcPr>
          <w:p w14:paraId="10059278">
            <w:pPr>
              <w:tabs>
                <w:tab w:val="left" w:pos="210"/>
              </w:tabs>
              <w:spacing w:line="32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（公章）</w:t>
            </w:r>
          </w:p>
          <w:p w14:paraId="77FD46D9">
            <w:pPr>
              <w:tabs>
                <w:tab w:val="left" w:pos="210"/>
              </w:tabs>
              <w:spacing w:line="320" w:lineRule="exact"/>
              <w:jc w:val="center"/>
              <w:rPr>
                <w:rFonts w:hint="eastAsia" w:ascii="仿宋" w:hAnsi="仿宋" w:eastAsia="仿宋" w:cs="仿宋"/>
                <w:color w:val="auto"/>
                <w:kern w:val="0"/>
                <w:sz w:val="24"/>
                <w:szCs w:val="24"/>
              </w:rPr>
            </w:pPr>
          </w:p>
          <w:p w14:paraId="0A9067CA">
            <w:pPr>
              <w:tabs>
                <w:tab w:val="left" w:pos="210"/>
              </w:tabs>
              <w:spacing w:line="320" w:lineRule="exact"/>
              <w:jc w:val="center"/>
              <w:rPr>
                <w:rFonts w:hint="eastAsia" w:ascii="仿宋" w:hAnsi="仿宋" w:eastAsia="仿宋" w:cs="仿宋"/>
                <w:color w:val="auto"/>
                <w:kern w:val="0"/>
                <w:sz w:val="24"/>
                <w:szCs w:val="24"/>
              </w:rPr>
            </w:pPr>
          </w:p>
          <w:p w14:paraId="222A3759">
            <w:pPr>
              <w:tabs>
                <w:tab w:val="left" w:pos="210"/>
              </w:tabs>
              <w:spacing w:line="320" w:lineRule="exact"/>
              <w:jc w:val="center"/>
              <w:rPr>
                <w:rFonts w:hint="eastAsia" w:ascii="仿宋" w:hAnsi="仿宋" w:eastAsia="仿宋" w:cs="仿宋"/>
                <w:color w:val="auto"/>
                <w:kern w:val="0"/>
                <w:sz w:val="24"/>
                <w:szCs w:val="24"/>
              </w:rPr>
            </w:pPr>
          </w:p>
          <w:p w14:paraId="3D84442D">
            <w:pPr>
              <w:tabs>
                <w:tab w:val="left" w:pos="210"/>
              </w:tabs>
              <w:spacing w:line="320" w:lineRule="exact"/>
              <w:jc w:val="righ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年   月   日 </w:t>
            </w:r>
          </w:p>
        </w:tc>
      </w:tr>
    </w:tbl>
    <w:p w14:paraId="7F05053D">
      <w:pPr>
        <w:numPr>
          <w:ilvl w:val="0"/>
          <w:numId w:val="0"/>
        </w:numPr>
        <w:autoSpaceDE w:val="0"/>
        <w:autoSpaceDN w:val="0"/>
        <w:adjustRightInd w:val="0"/>
        <w:snapToGrid w:val="0"/>
        <w:spacing w:line="360" w:lineRule="auto"/>
        <w:jc w:val="both"/>
        <w:rPr>
          <w:rFonts w:hint="eastAsia" w:ascii="仿宋" w:hAnsi="仿宋" w:eastAsia="仿宋" w:cs="仿宋"/>
          <w:b/>
          <w:color w:val="auto"/>
          <w:kern w:val="2"/>
          <w:sz w:val="24"/>
          <w:szCs w:val="24"/>
          <w:lang w:val="en-US" w:eastAsia="zh-CN" w:bidi="ar-SA"/>
        </w:rPr>
      </w:pPr>
    </w:p>
    <w:p w14:paraId="67A327E1">
      <w:pPr>
        <w:numPr>
          <w:ilvl w:val="0"/>
          <w:numId w:val="0"/>
        </w:numPr>
        <w:autoSpaceDE w:val="0"/>
        <w:autoSpaceDN w:val="0"/>
        <w:adjustRightInd w:val="0"/>
        <w:snapToGrid w:val="0"/>
        <w:spacing w:line="360" w:lineRule="auto"/>
        <w:jc w:val="center"/>
        <w:rPr>
          <w:rFonts w:hint="eastAsia" w:ascii="仿宋" w:hAnsi="仿宋" w:eastAsia="仿宋" w:cs="仿宋"/>
          <w:b/>
          <w:color w:val="auto"/>
          <w:sz w:val="28"/>
          <w:szCs w:val="28"/>
        </w:rPr>
      </w:pPr>
      <w:r>
        <w:rPr>
          <w:rFonts w:hint="eastAsia" w:ascii="仿宋" w:hAnsi="仿宋" w:eastAsia="仿宋" w:cs="仿宋"/>
          <w:b/>
          <w:color w:val="auto"/>
          <w:kern w:val="2"/>
          <w:sz w:val="28"/>
          <w:szCs w:val="28"/>
          <w:lang w:val="en-US" w:eastAsia="zh-CN" w:bidi="ar-SA"/>
        </w:rPr>
        <w:t>三、</w:t>
      </w:r>
      <w:r>
        <w:rPr>
          <w:rFonts w:hint="eastAsia" w:ascii="仿宋" w:hAnsi="仿宋" w:eastAsia="仿宋" w:cs="仿宋"/>
          <w:b/>
          <w:color w:val="auto"/>
          <w:sz w:val="28"/>
          <w:szCs w:val="28"/>
          <w:lang w:eastAsia="zh-CN"/>
        </w:rPr>
        <w:t>磋商报价</w:t>
      </w:r>
      <w:r>
        <w:rPr>
          <w:rFonts w:hint="eastAsia" w:ascii="仿宋" w:hAnsi="仿宋" w:eastAsia="仿宋" w:cs="仿宋"/>
          <w:b/>
          <w:color w:val="auto"/>
          <w:sz w:val="28"/>
          <w:szCs w:val="28"/>
        </w:rPr>
        <w:t>表</w:t>
      </w:r>
    </w:p>
    <w:p w14:paraId="43197B59">
      <w:pPr>
        <w:keepNext w:val="0"/>
        <w:keepLines w:val="0"/>
        <w:widowControl/>
        <w:suppressLineNumbers w:val="0"/>
        <w:ind w:firstLine="4096" w:firstLineChars="1700"/>
        <w:jc w:val="left"/>
        <w:rPr>
          <w:rFonts w:hint="eastAsia" w:ascii="仿宋" w:hAnsi="仿宋" w:eastAsia="仿宋" w:cs="仿宋"/>
          <w:b/>
          <w:color w:val="auto"/>
          <w:sz w:val="24"/>
          <w:szCs w:val="24"/>
        </w:rPr>
      </w:pPr>
    </w:p>
    <w:p w14:paraId="1C15E18E">
      <w:pPr>
        <w:pStyle w:val="45"/>
        <w:numPr>
          <w:ilvl w:val="0"/>
          <w:numId w:val="0"/>
        </w:numPr>
        <w:rPr>
          <w:rFonts w:hint="eastAsia" w:ascii="仿宋" w:hAnsi="仿宋" w:eastAsia="仿宋" w:cs="仿宋"/>
          <w:color w:val="auto"/>
          <w:sz w:val="24"/>
          <w:szCs w:val="24"/>
        </w:rPr>
      </w:pPr>
    </w:p>
    <w:p w14:paraId="31FA3C0F">
      <w:pPr>
        <w:autoSpaceDE w:val="0"/>
        <w:autoSpaceDN w:val="0"/>
        <w:adjustRightInd w:val="0"/>
        <w:snapToGrid w:val="0"/>
        <w:spacing w:line="360" w:lineRule="auto"/>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项目编号：</w:t>
      </w:r>
    </w:p>
    <w:p w14:paraId="74A8CE25">
      <w:pPr>
        <w:autoSpaceDE w:val="0"/>
        <w:autoSpaceDN w:val="0"/>
        <w:adjustRightInd w:val="0"/>
        <w:snapToGrid w:val="0"/>
        <w:spacing w:line="360" w:lineRule="auto"/>
        <w:rPr>
          <w:rFonts w:hint="eastAsia" w:ascii="仿宋" w:hAnsi="仿宋" w:eastAsia="仿宋" w:cs="仿宋"/>
          <w:b/>
          <w:bCs w:val="0"/>
          <w:color w:val="auto"/>
          <w:sz w:val="24"/>
          <w:szCs w:val="24"/>
          <w:u w:val="none"/>
          <w:lang w:val="en-US" w:eastAsia="zh-CN"/>
        </w:rPr>
      </w:pPr>
      <w:r>
        <w:rPr>
          <w:rFonts w:hint="eastAsia" w:ascii="仿宋" w:hAnsi="仿宋" w:eastAsia="仿宋" w:cs="仿宋"/>
          <w:b/>
          <w:bCs w:val="0"/>
          <w:color w:val="auto"/>
          <w:sz w:val="24"/>
          <w:szCs w:val="24"/>
          <w:lang w:val="en-US" w:eastAsia="zh-CN"/>
        </w:rPr>
        <w:t>项目名称：</w:t>
      </w:r>
    </w:p>
    <w:tbl>
      <w:tblPr>
        <w:tblStyle w:val="29"/>
        <w:tblW w:w="10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0"/>
        <w:gridCol w:w="3332"/>
        <w:gridCol w:w="2960"/>
      </w:tblGrid>
      <w:tr w14:paraId="12A2F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4300" w:type="dxa"/>
            <w:noWrap w:val="0"/>
            <w:vAlign w:val="center"/>
          </w:tcPr>
          <w:p w14:paraId="71CEA09C">
            <w:pPr>
              <w:spacing w:line="560" w:lineRule="exact"/>
              <w:jc w:val="center"/>
              <w:rPr>
                <w:rFonts w:hint="eastAsia" w:ascii="仿宋" w:hAnsi="仿宋" w:eastAsia="仿宋" w:cs="仿宋"/>
                <w:bCs/>
                <w:color w:val="auto"/>
                <w:sz w:val="24"/>
                <w:szCs w:val="24"/>
                <w:lang w:eastAsia="zh-CN"/>
              </w:rPr>
            </w:pPr>
            <w:r>
              <w:rPr>
                <w:rFonts w:hint="eastAsia" w:ascii="仿宋" w:hAnsi="仿宋" w:eastAsia="仿宋" w:cs="仿宋"/>
                <w:b/>
                <w:bCs w:val="0"/>
                <w:color w:val="auto"/>
                <w:sz w:val="24"/>
                <w:szCs w:val="24"/>
                <w:lang w:eastAsia="zh-CN"/>
              </w:rPr>
              <w:t>磋商报价</w:t>
            </w:r>
          </w:p>
        </w:tc>
        <w:tc>
          <w:tcPr>
            <w:tcW w:w="3332" w:type="dxa"/>
            <w:noWrap w:val="0"/>
            <w:vAlign w:val="center"/>
          </w:tcPr>
          <w:p w14:paraId="35ECABA2">
            <w:pPr>
              <w:spacing w:line="560" w:lineRule="exact"/>
              <w:jc w:val="center"/>
              <w:rPr>
                <w:rFonts w:hint="eastAsia" w:ascii="仿宋" w:hAnsi="仿宋" w:eastAsia="仿宋" w:cs="仿宋"/>
                <w:bCs/>
                <w:color w:val="auto"/>
                <w:sz w:val="24"/>
                <w:szCs w:val="24"/>
                <w:lang w:val="en-US" w:eastAsia="zh-CN"/>
              </w:rPr>
            </w:pPr>
            <w:r>
              <w:rPr>
                <w:rFonts w:hint="eastAsia" w:ascii="仿宋" w:hAnsi="仿宋" w:eastAsia="仿宋" w:cs="仿宋"/>
                <w:b/>
                <w:bCs w:val="0"/>
                <w:color w:val="auto"/>
                <w:sz w:val="24"/>
                <w:szCs w:val="24"/>
                <w:lang w:val="en-US" w:eastAsia="zh-CN"/>
              </w:rPr>
              <w:t>服务期</w:t>
            </w:r>
          </w:p>
          <w:p w14:paraId="1970D0D9">
            <w:pPr>
              <w:spacing w:line="560" w:lineRule="exact"/>
              <w:jc w:val="center"/>
              <w:rPr>
                <w:rFonts w:hint="eastAsia" w:ascii="仿宋" w:hAnsi="仿宋" w:eastAsia="仿宋" w:cs="仿宋"/>
                <w:b/>
                <w:bCs w:val="0"/>
                <w:color w:val="auto"/>
                <w:sz w:val="24"/>
                <w:szCs w:val="24"/>
                <w:lang w:val="en-US" w:eastAsia="zh-CN"/>
              </w:rPr>
            </w:pPr>
          </w:p>
        </w:tc>
        <w:tc>
          <w:tcPr>
            <w:tcW w:w="2960" w:type="dxa"/>
            <w:noWrap w:val="0"/>
            <w:vAlign w:val="center"/>
          </w:tcPr>
          <w:p w14:paraId="7A35FAE0">
            <w:pPr>
              <w:spacing w:line="560" w:lineRule="exact"/>
              <w:jc w:val="center"/>
              <w:rPr>
                <w:rFonts w:hint="eastAsia" w:ascii="仿宋" w:hAnsi="仿宋" w:eastAsia="仿宋" w:cs="仿宋"/>
                <w:bCs/>
                <w:color w:val="auto"/>
                <w:sz w:val="24"/>
                <w:szCs w:val="24"/>
              </w:rPr>
            </w:pPr>
            <w:r>
              <w:rPr>
                <w:rFonts w:hint="eastAsia" w:ascii="仿宋" w:hAnsi="仿宋" w:eastAsia="仿宋" w:cs="仿宋"/>
                <w:b/>
                <w:bCs w:val="0"/>
                <w:color w:val="auto"/>
                <w:sz w:val="24"/>
                <w:szCs w:val="24"/>
                <w:lang w:val="en-US" w:eastAsia="zh-CN"/>
              </w:rPr>
              <w:t>备注</w:t>
            </w:r>
          </w:p>
        </w:tc>
      </w:tr>
      <w:tr w14:paraId="5BAB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4300" w:type="dxa"/>
            <w:noWrap w:val="0"/>
            <w:vAlign w:val="center"/>
          </w:tcPr>
          <w:p w14:paraId="05F3FAA3">
            <w:pPr>
              <w:spacing w:line="360" w:lineRule="auto"/>
              <w:jc w:val="both"/>
              <w:rPr>
                <w:rFonts w:hint="eastAsia" w:ascii="仿宋" w:hAnsi="仿宋" w:eastAsia="仿宋" w:cs="仿宋"/>
                <w:color w:val="auto"/>
                <w:sz w:val="24"/>
                <w:szCs w:val="24"/>
                <w:lang w:val="en-US" w:eastAsia="zh-CN"/>
              </w:rPr>
            </w:pPr>
          </w:p>
        </w:tc>
        <w:tc>
          <w:tcPr>
            <w:tcW w:w="3332" w:type="dxa"/>
            <w:noWrap w:val="0"/>
            <w:vAlign w:val="center"/>
          </w:tcPr>
          <w:p w14:paraId="50E3AFFE">
            <w:pPr>
              <w:spacing w:line="560" w:lineRule="exact"/>
              <w:jc w:val="center"/>
              <w:rPr>
                <w:rFonts w:hint="eastAsia" w:ascii="仿宋" w:hAnsi="仿宋" w:eastAsia="仿宋" w:cs="仿宋"/>
                <w:bCs/>
                <w:color w:val="auto"/>
                <w:sz w:val="24"/>
                <w:szCs w:val="24"/>
              </w:rPr>
            </w:pPr>
          </w:p>
        </w:tc>
        <w:tc>
          <w:tcPr>
            <w:tcW w:w="2960" w:type="dxa"/>
            <w:noWrap w:val="0"/>
            <w:vAlign w:val="center"/>
          </w:tcPr>
          <w:p w14:paraId="284DEB8B">
            <w:pPr>
              <w:spacing w:line="560" w:lineRule="exact"/>
              <w:jc w:val="center"/>
              <w:rPr>
                <w:rFonts w:hint="eastAsia" w:ascii="仿宋" w:hAnsi="仿宋" w:eastAsia="仿宋" w:cs="仿宋"/>
                <w:bCs/>
                <w:color w:val="auto"/>
                <w:sz w:val="24"/>
                <w:szCs w:val="24"/>
              </w:rPr>
            </w:pPr>
          </w:p>
        </w:tc>
      </w:tr>
      <w:tr w14:paraId="4A99F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5" w:hRule="atLeast"/>
          <w:jc w:val="center"/>
        </w:trPr>
        <w:tc>
          <w:tcPr>
            <w:tcW w:w="7632" w:type="dxa"/>
            <w:gridSpan w:val="2"/>
            <w:noWrap w:val="0"/>
            <w:vAlign w:val="center"/>
          </w:tcPr>
          <w:p w14:paraId="5086BA61">
            <w:pPr>
              <w:spacing w:line="560" w:lineRule="exact"/>
              <w:rPr>
                <w:rFonts w:hint="eastAsia" w:ascii="仿宋" w:hAnsi="仿宋" w:eastAsia="仿宋" w:cs="仿宋"/>
                <w:bCs/>
                <w:color w:val="auto"/>
                <w:sz w:val="24"/>
                <w:szCs w:val="24"/>
                <w:lang w:eastAsia="zh-CN"/>
              </w:rPr>
            </w:pPr>
            <w:r>
              <w:rPr>
                <w:rFonts w:hint="eastAsia" w:ascii="仿宋" w:hAnsi="仿宋" w:eastAsia="仿宋" w:cs="仿宋"/>
                <w:b w:val="0"/>
                <w:bCs/>
                <w:color w:val="auto"/>
                <w:sz w:val="24"/>
                <w:szCs w:val="24"/>
              </w:rPr>
              <w:t>总报价（大写）</w:t>
            </w: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lang w:val="en-US" w:eastAsia="zh-CN"/>
              </w:rPr>
              <w:t xml:space="preserve"> </w:t>
            </w:r>
            <w:r>
              <w:rPr>
                <w:rFonts w:hint="eastAsia" w:ascii="仿宋" w:hAnsi="仿宋" w:eastAsia="仿宋" w:cs="仿宋"/>
                <w:b/>
                <w:bCs w:val="0"/>
                <w:color w:val="auto"/>
                <w:sz w:val="24"/>
                <w:szCs w:val="24"/>
                <w:lang w:val="en-US" w:eastAsia="zh-CN"/>
              </w:rPr>
              <w:t xml:space="preserve">                       </w:t>
            </w:r>
            <w:r>
              <w:rPr>
                <w:rFonts w:hint="eastAsia" w:ascii="仿宋" w:hAnsi="仿宋" w:eastAsia="仿宋" w:cs="仿宋"/>
                <w:b w:val="0"/>
                <w:bCs/>
                <w:color w:val="auto"/>
                <w:sz w:val="24"/>
                <w:szCs w:val="24"/>
                <w:lang w:val="en-US" w:eastAsia="zh-CN"/>
              </w:rPr>
              <w:t>小写</w:t>
            </w:r>
            <w:r>
              <w:rPr>
                <w:rFonts w:hint="eastAsia" w:ascii="仿宋" w:hAnsi="仿宋" w:eastAsia="仿宋" w:cs="仿宋"/>
                <w:b w:val="0"/>
                <w:bCs/>
                <w:color w:val="auto"/>
                <w:sz w:val="24"/>
                <w:szCs w:val="24"/>
                <w:lang w:val="zh-CN"/>
              </w:rPr>
              <w:t>¥：</w:t>
            </w:r>
          </w:p>
        </w:tc>
        <w:tc>
          <w:tcPr>
            <w:tcW w:w="2960" w:type="dxa"/>
            <w:noWrap w:val="0"/>
            <w:vAlign w:val="center"/>
          </w:tcPr>
          <w:p w14:paraId="028B07F3">
            <w:pPr>
              <w:spacing w:line="560" w:lineRule="exact"/>
              <w:rPr>
                <w:rFonts w:hint="eastAsia" w:ascii="仿宋" w:hAnsi="仿宋" w:eastAsia="仿宋" w:cs="仿宋"/>
                <w:b w:val="0"/>
                <w:bCs/>
                <w:color w:val="auto"/>
                <w:sz w:val="24"/>
                <w:szCs w:val="24"/>
              </w:rPr>
            </w:pPr>
          </w:p>
        </w:tc>
      </w:tr>
      <w:tr w14:paraId="412DF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4" w:hRule="atLeast"/>
          <w:jc w:val="center"/>
        </w:trPr>
        <w:tc>
          <w:tcPr>
            <w:tcW w:w="7632" w:type="dxa"/>
            <w:gridSpan w:val="2"/>
            <w:noWrap w:val="0"/>
            <w:vAlign w:val="center"/>
          </w:tcPr>
          <w:p w14:paraId="38F55E9A">
            <w:pPr>
              <w:spacing w:line="560" w:lineRule="exact"/>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备注：表内报价内容以元为单位，保留小数点后两位。</w:t>
            </w:r>
          </w:p>
        </w:tc>
        <w:tc>
          <w:tcPr>
            <w:tcW w:w="2960" w:type="dxa"/>
            <w:noWrap w:val="0"/>
            <w:vAlign w:val="center"/>
          </w:tcPr>
          <w:p w14:paraId="2C8FB122">
            <w:pPr>
              <w:spacing w:line="560" w:lineRule="exact"/>
              <w:rPr>
                <w:rFonts w:hint="eastAsia" w:ascii="仿宋" w:hAnsi="仿宋" w:eastAsia="仿宋" w:cs="仿宋"/>
                <w:bCs/>
                <w:color w:val="auto"/>
                <w:sz w:val="24"/>
                <w:szCs w:val="24"/>
                <w:lang w:val="en-US" w:eastAsia="zh-CN"/>
              </w:rPr>
            </w:pPr>
          </w:p>
        </w:tc>
      </w:tr>
    </w:tbl>
    <w:p w14:paraId="51193D90">
      <w:pPr>
        <w:keepNext w:val="0"/>
        <w:keepLines w:val="0"/>
        <w:widowControl/>
        <w:suppressLineNumbers w:val="0"/>
        <w:jc w:val="left"/>
        <w:rPr>
          <w:rFonts w:hint="eastAsia" w:ascii="仿宋" w:hAnsi="仿宋" w:eastAsia="仿宋" w:cs="仿宋"/>
          <w:b/>
          <w:bCs/>
          <w:color w:val="auto"/>
          <w:kern w:val="0"/>
          <w:sz w:val="24"/>
          <w:szCs w:val="24"/>
          <w:lang w:val="en-US" w:eastAsia="zh-CN" w:bidi="ar"/>
        </w:rPr>
      </w:pPr>
    </w:p>
    <w:p w14:paraId="43E9A464">
      <w:pPr>
        <w:keepNext w:val="0"/>
        <w:keepLines w:val="0"/>
        <w:widowControl/>
        <w:suppressLineNumbers w:val="0"/>
        <w:jc w:val="left"/>
        <w:rPr>
          <w:rFonts w:hint="eastAsia" w:ascii="仿宋" w:hAnsi="仿宋" w:eastAsia="仿宋" w:cs="仿宋"/>
          <w:b/>
          <w:bCs/>
          <w:color w:val="auto"/>
          <w:kern w:val="0"/>
          <w:sz w:val="24"/>
          <w:szCs w:val="24"/>
          <w:lang w:val="en-US" w:eastAsia="zh-CN" w:bidi="ar"/>
        </w:rPr>
      </w:pPr>
    </w:p>
    <w:p w14:paraId="320A903B">
      <w:pPr>
        <w:keepNext w:val="0"/>
        <w:keepLines w:val="0"/>
        <w:widowControl/>
        <w:suppressLineNumbers w:val="0"/>
        <w:jc w:val="left"/>
        <w:rPr>
          <w:rFonts w:hint="eastAsia" w:ascii="仿宋" w:hAnsi="仿宋" w:eastAsia="仿宋" w:cs="仿宋"/>
          <w:b/>
          <w:bCs/>
          <w:color w:val="auto"/>
          <w:kern w:val="0"/>
          <w:sz w:val="24"/>
          <w:szCs w:val="24"/>
          <w:lang w:val="en-US" w:eastAsia="zh-CN" w:bidi="ar"/>
        </w:rPr>
      </w:pPr>
    </w:p>
    <w:p w14:paraId="22EF082D">
      <w:pPr>
        <w:keepNext w:val="0"/>
        <w:keepLines w:val="0"/>
        <w:widowControl/>
        <w:suppressLineNumbers w:val="0"/>
        <w:jc w:val="left"/>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注：若有落实政府采购相关政策的证明资料，请附于本表下方。</w:t>
      </w:r>
    </w:p>
    <w:p w14:paraId="081DC6DC">
      <w:pPr>
        <w:rPr>
          <w:rFonts w:hint="eastAsia" w:ascii="仿宋" w:hAnsi="仿宋" w:eastAsia="仿宋" w:cs="仿宋"/>
          <w:color w:val="auto"/>
          <w:sz w:val="24"/>
          <w:szCs w:val="24"/>
        </w:rPr>
      </w:pPr>
    </w:p>
    <w:p w14:paraId="6F046B82">
      <w:pPr>
        <w:rPr>
          <w:rFonts w:hint="eastAsia" w:ascii="仿宋" w:hAnsi="仿宋" w:eastAsia="仿宋" w:cs="仿宋"/>
          <w:color w:val="auto"/>
          <w:sz w:val="24"/>
          <w:szCs w:val="24"/>
          <w:lang w:eastAsia="zh-CN"/>
        </w:rPr>
      </w:pPr>
    </w:p>
    <w:p w14:paraId="296BD8CD">
      <w:pPr>
        <w:rPr>
          <w:rFonts w:hint="eastAsia" w:ascii="仿宋" w:hAnsi="仿宋" w:eastAsia="仿宋" w:cs="仿宋"/>
          <w:color w:val="auto"/>
          <w:sz w:val="24"/>
          <w:szCs w:val="24"/>
          <w:lang w:eastAsia="zh-CN"/>
        </w:rPr>
      </w:pPr>
    </w:p>
    <w:p w14:paraId="02460A72">
      <w:pPr>
        <w:rPr>
          <w:rFonts w:hint="eastAsia" w:ascii="仿宋" w:hAnsi="仿宋" w:eastAsia="仿宋" w:cs="仿宋"/>
          <w:color w:val="auto"/>
          <w:sz w:val="24"/>
          <w:szCs w:val="24"/>
          <w:lang w:eastAsia="zh-CN"/>
        </w:rPr>
      </w:pPr>
    </w:p>
    <w:p w14:paraId="4BAF61BD">
      <w:pP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lang w:val="en-US" w:eastAsia="zh-CN"/>
        </w:rPr>
        <w:t>名称</w:t>
      </w:r>
      <w:r>
        <w:rPr>
          <w:rFonts w:hint="eastAsia" w:ascii="仿宋" w:hAnsi="仿宋" w:eastAsia="仿宋" w:cs="仿宋"/>
          <w:color w:val="auto"/>
          <w:sz w:val="24"/>
          <w:szCs w:val="24"/>
        </w:rPr>
        <w:t>：（盖章）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w:t>
      </w:r>
    </w:p>
    <w:p w14:paraId="0F0487F1">
      <w:pPr>
        <w:rPr>
          <w:rFonts w:hint="eastAsia" w:ascii="仿宋" w:hAnsi="仿宋" w:eastAsia="仿宋" w:cs="仿宋"/>
          <w:color w:val="auto"/>
          <w:sz w:val="24"/>
          <w:szCs w:val="24"/>
        </w:rPr>
      </w:pPr>
    </w:p>
    <w:p w14:paraId="0639F46E">
      <w:pPr>
        <w:rPr>
          <w:rFonts w:hint="eastAsia" w:ascii="仿宋" w:hAnsi="仿宋" w:eastAsia="仿宋" w:cs="仿宋"/>
          <w:color w:val="auto"/>
          <w:sz w:val="24"/>
          <w:szCs w:val="24"/>
        </w:rPr>
      </w:pPr>
      <w:r>
        <w:rPr>
          <w:rFonts w:hint="eastAsia" w:ascii="仿宋" w:hAnsi="仿宋" w:eastAsia="仿宋" w:cs="仿宋"/>
          <w:color w:val="auto"/>
          <w:sz w:val="24"/>
          <w:szCs w:val="24"/>
        </w:rPr>
        <w:t>法定代表人或被授权人签字：</w:t>
      </w:r>
      <w:r>
        <w:rPr>
          <w:rFonts w:hint="eastAsia" w:ascii="仿宋" w:hAnsi="仿宋" w:eastAsia="仿宋" w:cs="仿宋"/>
          <w:color w:val="auto"/>
          <w:sz w:val="24"/>
          <w:szCs w:val="24"/>
          <w:u w:val="single"/>
        </w:rPr>
        <w:t>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w:t>
      </w:r>
    </w:p>
    <w:p w14:paraId="26E3B46A">
      <w:pPr>
        <w:rPr>
          <w:rFonts w:hint="eastAsia" w:ascii="仿宋" w:hAnsi="仿宋" w:eastAsia="仿宋" w:cs="仿宋"/>
          <w:color w:val="auto"/>
          <w:sz w:val="24"/>
          <w:szCs w:val="24"/>
        </w:rPr>
      </w:pPr>
    </w:p>
    <w:p w14:paraId="73E883E9">
      <w:pPr>
        <w:rPr>
          <w:rFonts w:hint="eastAsia" w:ascii="仿宋" w:hAnsi="仿宋" w:eastAsia="仿宋" w:cs="仿宋"/>
          <w:color w:val="auto"/>
          <w:sz w:val="24"/>
          <w:szCs w:val="24"/>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3FBC5BAA">
      <w:pPr>
        <w:pStyle w:val="11"/>
        <w:rPr>
          <w:rFonts w:hint="eastAsia" w:ascii="仿宋" w:hAnsi="仿宋" w:eastAsia="仿宋" w:cs="仿宋"/>
          <w:color w:val="auto"/>
          <w:sz w:val="24"/>
          <w:szCs w:val="24"/>
        </w:rPr>
      </w:pPr>
    </w:p>
    <w:p w14:paraId="726A4D39">
      <w:pPr>
        <w:pStyle w:val="11"/>
        <w:ind w:left="0" w:leftChars="0" w:firstLine="0" w:firstLineChars="0"/>
        <w:jc w:val="both"/>
        <w:rPr>
          <w:rFonts w:hint="eastAsia" w:ascii="仿宋" w:hAnsi="仿宋" w:eastAsia="仿宋" w:cs="仿宋"/>
          <w:b/>
          <w:bCs/>
          <w:color w:val="auto"/>
          <w:kern w:val="2"/>
          <w:sz w:val="24"/>
          <w:szCs w:val="24"/>
          <w:lang w:val="en-US" w:eastAsia="zh-CN" w:bidi="ar-SA"/>
        </w:rPr>
      </w:pPr>
    </w:p>
    <w:p w14:paraId="5FB24A00">
      <w:pPr>
        <w:numPr>
          <w:ilvl w:val="0"/>
          <w:numId w:val="0"/>
        </w:numPr>
        <w:spacing w:line="440" w:lineRule="exact"/>
        <w:ind w:left="0" w:leftChars="0" w:firstLine="0" w:firstLineChars="0"/>
        <w:jc w:val="both"/>
        <w:outlineLvl w:val="1"/>
        <w:rPr>
          <w:rFonts w:hint="eastAsia" w:ascii="仿宋" w:hAnsi="仿宋" w:eastAsia="仿宋" w:cs="仿宋"/>
          <w:b/>
          <w:bCs/>
          <w:color w:val="auto"/>
          <w:kern w:val="2"/>
          <w:sz w:val="24"/>
          <w:szCs w:val="24"/>
          <w:lang w:val="en-US" w:eastAsia="zh-CN" w:bidi="ar-SA"/>
        </w:rPr>
      </w:pPr>
    </w:p>
    <w:p w14:paraId="0BCBAEFB">
      <w:pPr>
        <w:numPr>
          <w:ilvl w:val="0"/>
          <w:numId w:val="0"/>
        </w:numPr>
        <w:spacing w:line="440" w:lineRule="exact"/>
        <w:ind w:left="0" w:leftChars="0" w:firstLine="0" w:firstLineChars="0"/>
        <w:jc w:val="center"/>
        <w:outlineLvl w:val="1"/>
        <w:rPr>
          <w:rFonts w:hint="eastAsia" w:ascii="仿宋" w:hAnsi="仿宋" w:eastAsia="仿宋" w:cs="仿宋"/>
          <w:b/>
          <w:bCs/>
          <w:color w:val="auto"/>
          <w:kern w:val="2"/>
          <w:sz w:val="24"/>
          <w:szCs w:val="24"/>
          <w:lang w:val="en-US" w:eastAsia="zh-CN" w:bidi="ar-SA"/>
        </w:rPr>
      </w:pPr>
    </w:p>
    <w:p w14:paraId="211D22A3">
      <w:pPr>
        <w:numPr>
          <w:ilvl w:val="0"/>
          <w:numId w:val="0"/>
        </w:numPr>
        <w:spacing w:line="440" w:lineRule="exact"/>
        <w:ind w:left="0" w:leftChars="0" w:firstLine="0" w:firstLineChars="0"/>
        <w:jc w:val="center"/>
        <w:outlineLvl w:val="1"/>
        <w:rPr>
          <w:rFonts w:hint="eastAsia" w:ascii="仿宋" w:hAnsi="仿宋" w:eastAsia="仿宋" w:cs="仿宋"/>
          <w:b/>
          <w:bCs/>
          <w:color w:val="auto"/>
          <w:kern w:val="2"/>
          <w:sz w:val="24"/>
          <w:szCs w:val="24"/>
          <w:lang w:val="en-US" w:eastAsia="zh-CN" w:bidi="ar-SA"/>
        </w:rPr>
      </w:pPr>
    </w:p>
    <w:p w14:paraId="7D9DF4E8">
      <w:pPr>
        <w:numPr>
          <w:ilvl w:val="0"/>
          <w:numId w:val="0"/>
        </w:numPr>
        <w:spacing w:line="440" w:lineRule="exact"/>
        <w:ind w:left="0" w:leftChars="0" w:firstLine="0" w:firstLineChars="0"/>
        <w:jc w:val="center"/>
        <w:outlineLvl w:val="1"/>
        <w:rPr>
          <w:rFonts w:hint="eastAsia" w:ascii="仿宋" w:hAnsi="仿宋" w:eastAsia="仿宋" w:cs="仿宋"/>
          <w:b/>
          <w:bCs/>
          <w:color w:val="auto"/>
          <w:kern w:val="2"/>
          <w:sz w:val="24"/>
          <w:szCs w:val="24"/>
          <w:lang w:val="en-US" w:eastAsia="zh-CN" w:bidi="ar-SA"/>
        </w:rPr>
      </w:pPr>
    </w:p>
    <w:p w14:paraId="6761275C">
      <w:pPr>
        <w:numPr>
          <w:ilvl w:val="0"/>
          <w:numId w:val="0"/>
        </w:numPr>
        <w:spacing w:line="440" w:lineRule="exact"/>
        <w:ind w:left="0" w:leftChars="0" w:firstLine="0" w:firstLineChars="0"/>
        <w:jc w:val="center"/>
        <w:outlineLvl w:val="1"/>
        <w:rPr>
          <w:rFonts w:hint="eastAsia" w:ascii="仿宋" w:hAnsi="仿宋" w:eastAsia="仿宋" w:cs="仿宋"/>
          <w:b/>
          <w:bCs/>
          <w:color w:val="auto"/>
          <w:sz w:val="28"/>
          <w:szCs w:val="28"/>
        </w:rPr>
      </w:pPr>
      <w:r>
        <w:rPr>
          <w:rFonts w:hint="eastAsia" w:ascii="仿宋" w:hAnsi="仿宋" w:eastAsia="仿宋" w:cs="仿宋"/>
          <w:b/>
          <w:bCs/>
          <w:color w:val="auto"/>
          <w:kern w:val="2"/>
          <w:sz w:val="28"/>
          <w:szCs w:val="28"/>
          <w:lang w:val="en-US" w:eastAsia="zh-CN" w:bidi="ar-SA"/>
        </w:rPr>
        <w:t>四、</w:t>
      </w:r>
      <w:r>
        <w:rPr>
          <w:rFonts w:hint="eastAsia" w:ascii="仿宋" w:hAnsi="仿宋" w:eastAsia="仿宋" w:cs="仿宋"/>
          <w:b/>
          <w:bCs/>
          <w:color w:val="auto"/>
          <w:sz w:val="28"/>
          <w:szCs w:val="28"/>
        </w:rPr>
        <w:t>资格证明</w:t>
      </w:r>
    </w:p>
    <w:p w14:paraId="613A154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符合《中华人民共和国政府采购法》第二十二条的规定</w:t>
      </w:r>
      <w:r>
        <w:rPr>
          <w:rFonts w:hint="eastAsia" w:ascii="仿宋" w:hAnsi="仿宋" w:eastAsia="仿宋" w:cs="仿宋"/>
          <w:color w:val="auto"/>
          <w:kern w:val="0"/>
          <w:sz w:val="24"/>
          <w:szCs w:val="24"/>
        </w:rPr>
        <w:t>；</w:t>
      </w:r>
      <w:r>
        <w:rPr>
          <w:rFonts w:hint="eastAsia" w:ascii="仿宋" w:hAnsi="仿宋" w:eastAsia="仿宋" w:cs="仿宋"/>
          <w:color w:val="auto"/>
          <w:sz w:val="24"/>
          <w:szCs w:val="24"/>
        </w:rPr>
        <w:t>有能力提供本次磋商工程和服务的</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w:t>
      </w:r>
    </w:p>
    <w:p w14:paraId="227C6C4B">
      <w:pPr>
        <w:pStyle w:val="146"/>
        <w:spacing w:beforeLines="-2147483648" w:afterLines="-2147483648" w:line="360" w:lineRule="auto"/>
        <w:rPr>
          <w:rFonts w:hint="eastAsia" w:ascii="仿宋" w:hAnsi="仿宋" w:eastAsia="仿宋" w:cs="仿宋"/>
          <w:b/>
          <w:color w:val="auto"/>
          <w:kern w:val="2"/>
          <w:sz w:val="24"/>
          <w:szCs w:val="24"/>
          <w:lang w:val="en-US" w:eastAsia="zh-CN" w:bidi="ar-SA"/>
        </w:rPr>
      </w:pPr>
      <w:r>
        <w:rPr>
          <w:rFonts w:hint="eastAsia" w:ascii="仿宋" w:hAnsi="仿宋" w:eastAsia="仿宋" w:cs="仿宋"/>
          <w:color w:val="auto"/>
          <w:sz w:val="24"/>
          <w:szCs w:val="24"/>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（2）投标供应商应授权合法的人员参加投标：法定代表人直接参加投标，须出具法定代表人身份证；法定代表人授权代表参加投标，须出具法定代表人授权书及授权代表身份证（非法人投标供应商参照执行）；</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（3）供应商须具备行政主管部门颁发的《地质灾害评估和治理工程勘查设计资质甲级》或《地质灾害危险性评估甲级及地质灾害防治勘查甲级资质》；</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财务状况报告：提供2024年度或2025年度经审计的财务审计报告（至少包括审计报告、资产负债表和利润表，成立时间至提交投标文件截止时间不足一年的可提供成立后任意时段的资产负债表）；或其开标时间前三个月内基本存款账户开户银行出具的资信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（5）税收缴纳证明：提供开标截止时间前12个月内已缴纳的任意1个月的企业完税证明，企业完税证明上应有代收机构或税务机关的公章或业务专用章。依法免税或新成立的供应商应提供相关文件证明；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社会保障资金缴纳证明：提供开标截止时间前12个月内已缴存的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（7）参加本次政府采购活动前三年内在经营活动中没有重大违纪，以及未被列入失信被执行人、重大税收违法案件当事人名单、政府采购严重违法失信行为记录名单的书面声明；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（8） 供应商未被列入信用中国网站(www.creditchina.gov.cn</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“失信被执行人、重大税收违法失信主体”；不处于中国政府采购网(www.ccgp.gov.cn</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“政府采购严重违法失信行为信息记录 ”中的禁止参加政府采购活动期间；</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（9）具备履行合同所必需的设备和专业技术能力的书面声明；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（10）本项目专门面向中小企业采购，供应商须为中小微企业或监狱企业或残疾人福利性单位；须提供中小企业声明函或残疾人福利性单位声明函或监狱企业证明文件；</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（11）本项目不接受联合体投标,供应商须提供非联合体投标声明函。</w:t>
      </w:r>
    </w:p>
    <w:p w14:paraId="799D9847">
      <w:pPr>
        <w:numPr>
          <w:ilvl w:val="0"/>
          <w:numId w:val="0"/>
        </w:numPr>
        <w:spacing w:line="360" w:lineRule="auto"/>
        <w:jc w:val="center"/>
        <w:outlineLvl w:val="0"/>
        <w:rPr>
          <w:rFonts w:hint="eastAsia" w:ascii="仿宋" w:hAnsi="仿宋" w:eastAsia="仿宋" w:cs="仿宋"/>
          <w:b/>
          <w:color w:val="auto"/>
          <w:sz w:val="28"/>
          <w:szCs w:val="28"/>
        </w:rPr>
      </w:pPr>
      <w:r>
        <w:rPr>
          <w:rFonts w:hint="eastAsia" w:ascii="仿宋" w:hAnsi="仿宋" w:eastAsia="仿宋" w:cs="仿宋"/>
          <w:b/>
          <w:color w:val="auto"/>
          <w:kern w:val="2"/>
          <w:sz w:val="28"/>
          <w:szCs w:val="28"/>
          <w:lang w:val="en-US" w:eastAsia="zh-CN" w:bidi="ar-SA"/>
        </w:rPr>
        <w:t>五、</w:t>
      </w:r>
      <w:r>
        <w:rPr>
          <w:rFonts w:hint="eastAsia" w:ascii="仿宋" w:hAnsi="仿宋" w:eastAsia="仿宋" w:cs="仿宋"/>
          <w:b/>
          <w:color w:val="auto"/>
          <w:sz w:val="28"/>
          <w:szCs w:val="28"/>
        </w:rPr>
        <w:t>商务响应</w:t>
      </w:r>
      <w:r>
        <w:rPr>
          <w:rFonts w:hint="eastAsia" w:ascii="仿宋" w:hAnsi="仿宋" w:eastAsia="仿宋" w:cs="仿宋"/>
          <w:b/>
          <w:color w:val="auto"/>
          <w:sz w:val="28"/>
          <w:szCs w:val="28"/>
          <w:lang w:val="en-US" w:eastAsia="zh-CN"/>
        </w:rPr>
        <w:t>偏离表</w:t>
      </w:r>
    </w:p>
    <w:p w14:paraId="651DDE5D">
      <w:pPr>
        <w:spacing w:afterLines="50"/>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p>
    <w:tbl>
      <w:tblPr>
        <w:tblStyle w:val="29"/>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3856"/>
        <w:gridCol w:w="3393"/>
        <w:gridCol w:w="960"/>
      </w:tblGrid>
      <w:tr w14:paraId="0F653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4B1F198">
            <w:pP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p w14:paraId="43041447">
            <w:pPr>
              <w:spacing w:line="360" w:lineRule="auto"/>
              <w:jc w:val="both"/>
              <w:rPr>
                <w:rFonts w:hint="eastAsia" w:ascii="仿宋" w:hAnsi="仿宋" w:eastAsia="仿宋" w:cs="仿宋"/>
                <w:b/>
                <w:bCs/>
                <w:color w:val="auto"/>
                <w:sz w:val="24"/>
                <w:szCs w:val="24"/>
              </w:rPr>
            </w:pPr>
            <w:r>
              <w:rPr>
                <w:rFonts w:hint="eastAsia" w:ascii="仿宋" w:hAnsi="仿宋" w:eastAsia="仿宋" w:cs="仿宋"/>
                <w:b/>
                <w:bCs/>
                <w:color w:val="auto"/>
                <w:sz w:val="24"/>
                <w:szCs w:val="24"/>
              </w:rPr>
              <w:t>内容</w:t>
            </w:r>
          </w:p>
        </w:tc>
        <w:tc>
          <w:tcPr>
            <w:tcW w:w="3856" w:type="dxa"/>
            <w:tcBorders>
              <w:top w:val="single" w:color="auto" w:sz="4" w:space="0"/>
              <w:left w:val="single" w:color="auto" w:sz="4" w:space="0"/>
              <w:bottom w:val="single" w:color="auto" w:sz="4" w:space="0"/>
              <w:right w:val="single" w:color="auto" w:sz="4" w:space="0"/>
            </w:tcBorders>
            <w:vAlign w:val="center"/>
          </w:tcPr>
          <w:p w14:paraId="4DEA357E">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竞争性磋商文件要求</w:t>
            </w:r>
          </w:p>
        </w:tc>
        <w:tc>
          <w:tcPr>
            <w:tcW w:w="3393" w:type="dxa"/>
            <w:tcBorders>
              <w:top w:val="single" w:color="auto" w:sz="4" w:space="0"/>
              <w:left w:val="single" w:color="auto" w:sz="4" w:space="0"/>
              <w:bottom w:val="single" w:color="auto" w:sz="4" w:space="0"/>
              <w:right w:val="single" w:color="auto" w:sz="4" w:space="0"/>
            </w:tcBorders>
            <w:vAlign w:val="center"/>
          </w:tcPr>
          <w:p w14:paraId="29968D0D">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投标文件响应内容</w:t>
            </w:r>
          </w:p>
        </w:tc>
        <w:tc>
          <w:tcPr>
            <w:tcW w:w="960" w:type="dxa"/>
            <w:tcBorders>
              <w:top w:val="single" w:color="auto" w:sz="4" w:space="0"/>
              <w:left w:val="single" w:color="auto" w:sz="4" w:space="0"/>
              <w:bottom w:val="single" w:color="auto" w:sz="4" w:space="0"/>
              <w:right w:val="single" w:color="auto" w:sz="4" w:space="0"/>
            </w:tcBorders>
            <w:vAlign w:val="center"/>
          </w:tcPr>
          <w:p w14:paraId="2A375B61">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响应情况</w:t>
            </w:r>
          </w:p>
        </w:tc>
      </w:tr>
      <w:tr w14:paraId="70EC3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A017AD1">
            <w:pPr>
              <w:spacing w:line="360" w:lineRule="auto"/>
              <w:jc w:val="center"/>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1</w:t>
            </w:r>
          </w:p>
        </w:tc>
        <w:tc>
          <w:tcPr>
            <w:tcW w:w="3856" w:type="dxa"/>
            <w:tcBorders>
              <w:top w:val="single" w:color="auto" w:sz="4" w:space="0"/>
              <w:left w:val="single" w:color="auto" w:sz="4" w:space="0"/>
              <w:bottom w:val="single" w:color="auto" w:sz="4" w:space="0"/>
              <w:right w:val="single" w:color="auto" w:sz="4" w:space="0"/>
            </w:tcBorders>
            <w:vAlign w:val="center"/>
          </w:tcPr>
          <w:p w14:paraId="4BBA2ECF">
            <w:pPr>
              <w:spacing w:line="360" w:lineRule="auto"/>
              <w:jc w:val="center"/>
              <w:rPr>
                <w:rFonts w:hint="eastAsia" w:ascii="仿宋" w:hAnsi="仿宋" w:eastAsia="仿宋" w:cs="仿宋"/>
                <w:b w:val="0"/>
                <w:bCs/>
                <w:color w:val="auto"/>
                <w:sz w:val="24"/>
                <w:szCs w:val="24"/>
              </w:rPr>
            </w:pPr>
          </w:p>
        </w:tc>
        <w:tc>
          <w:tcPr>
            <w:tcW w:w="3393" w:type="dxa"/>
            <w:tcBorders>
              <w:top w:val="single" w:color="auto" w:sz="4" w:space="0"/>
              <w:left w:val="single" w:color="auto" w:sz="4" w:space="0"/>
              <w:bottom w:val="single" w:color="auto" w:sz="4" w:space="0"/>
              <w:right w:val="single" w:color="auto" w:sz="4" w:space="0"/>
            </w:tcBorders>
            <w:vAlign w:val="center"/>
          </w:tcPr>
          <w:p w14:paraId="4602E9F0">
            <w:pPr>
              <w:spacing w:line="360" w:lineRule="auto"/>
              <w:rPr>
                <w:rFonts w:hint="eastAsia" w:ascii="仿宋" w:hAnsi="仿宋" w:eastAsia="仿宋" w:cs="仿宋"/>
                <w:b/>
                <w:color w:val="auto"/>
                <w:sz w:val="24"/>
                <w:szCs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58FA5BB2">
            <w:pPr>
              <w:spacing w:line="360" w:lineRule="auto"/>
              <w:jc w:val="center"/>
              <w:rPr>
                <w:rFonts w:hint="eastAsia" w:ascii="仿宋" w:hAnsi="仿宋" w:eastAsia="仿宋" w:cs="仿宋"/>
                <w:b/>
                <w:color w:val="auto"/>
                <w:sz w:val="24"/>
                <w:szCs w:val="24"/>
              </w:rPr>
            </w:pPr>
          </w:p>
        </w:tc>
      </w:tr>
      <w:tr w14:paraId="6D16F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C525DAA">
            <w:pPr>
              <w:spacing w:line="360" w:lineRule="auto"/>
              <w:jc w:val="center"/>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2</w:t>
            </w:r>
          </w:p>
        </w:tc>
        <w:tc>
          <w:tcPr>
            <w:tcW w:w="3856" w:type="dxa"/>
            <w:tcBorders>
              <w:top w:val="single" w:color="auto" w:sz="4" w:space="0"/>
              <w:left w:val="single" w:color="auto" w:sz="4" w:space="0"/>
              <w:bottom w:val="single" w:color="auto" w:sz="4" w:space="0"/>
              <w:right w:val="single" w:color="auto" w:sz="4" w:space="0"/>
            </w:tcBorders>
            <w:vAlign w:val="center"/>
          </w:tcPr>
          <w:p w14:paraId="0BD992DD">
            <w:pPr>
              <w:spacing w:line="360" w:lineRule="auto"/>
              <w:jc w:val="center"/>
              <w:rPr>
                <w:rFonts w:hint="eastAsia" w:ascii="仿宋" w:hAnsi="仿宋" w:eastAsia="仿宋" w:cs="仿宋"/>
                <w:b w:val="0"/>
                <w:bCs/>
                <w:color w:val="auto"/>
                <w:sz w:val="24"/>
                <w:szCs w:val="24"/>
              </w:rPr>
            </w:pPr>
          </w:p>
        </w:tc>
        <w:tc>
          <w:tcPr>
            <w:tcW w:w="3393" w:type="dxa"/>
            <w:tcBorders>
              <w:top w:val="single" w:color="auto" w:sz="4" w:space="0"/>
              <w:left w:val="single" w:color="auto" w:sz="4" w:space="0"/>
              <w:bottom w:val="single" w:color="auto" w:sz="4" w:space="0"/>
              <w:right w:val="single" w:color="auto" w:sz="4" w:space="0"/>
            </w:tcBorders>
            <w:vAlign w:val="center"/>
          </w:tcPr>
          <w:p w14:paraId="5C022151">
            <w:pPr>
              <w:spacing w:line="560" w:lineRule="exact"/>
              <w:jc w:val="left"/>
              <w:rPr>
                <w:rFonts w:hint="eastAsia" w:ascii="仿宋" w:hAnsi="仿宋" w:eastAsia="仿宋" w:cs="仿宋"/>
                <w:b/>
                <w:color w:val="auto"/>
                <w:sz w:val="24"/>
                <w:szCs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434825EE">
            <w:pPr>
              <w:spacing w:line="360" w:lineRule="auto"/>
              <w:jc w:val="center"/>
              <w:rPr>
                <w:rFonts w:hint="eastAsia" w:ascii="仿宋" w:hAnsi="仿宋" w:eastAsia="仿宋" w:cs="仿宋"/>
                <w:b/>
                <w:color w:val="auto"/>
                <w:sz w:val="24"/>
                <w:szCs w:val="24"/>
              </w:rPr>
            </w:pPr>
          </w:p>
        </w:tc>
      </w:tr>
      <w:tr w14:paraId="7FAF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77DDBB4">
            <w:pPr>
              <w:spacing w:line="360" w:lineRule="auto"/>
              <w:jc w:val="center"/>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3</w:t>
            </w:r>
          </w:p>
        </w:tc>
        <w:tc>
          <w:tcPr>
            <w:tcW w:w="3856" w:type="dxa"/>
            <w:tcBorders>
              <w:top w:val="single" w:color="auto" w:sz="4" w:space="0"/>
              <w:left w:val="single" w:color="auto" w:sz="4" w:space="0"/>
              <w:bottom w:val="single" w:color="auto" w:sz="4" w:space="0"/>
              <w:right w:val="single" w:color="auto" w:sz="4" w:space="0"/>
            </w:tcBorders>
            <w:vAlign w:val="center"/>
          </w:tcPr>
          <w:p w14:paraId="21BB5750">
            <w:pPr>
              <w:spacing w:line="560" w:lineRule="exact"/>
              <w:jc w:val="center"/>
              <w:rPr>
                <w:rFonts w:hint="eastAsia" w:ascii="仿宋" w:hAnsi="仿宋" w:eastAsia="仿宋" w:cs="仿宋"/>
                <w:b w:val="0"/>
                <w:bCs/>
                <w:color w:val="auto"/>
                <w:sz w:val="24"/>
                <w:szCs w:val="24"/>
                <w:lang w:val="en-US" w:eastAsia="zh-CN"/>
              </w:rPr>
            </w:pPr>
          </w:p>
        </w:tc>
        <w:tc>
          <w:tcPr>
            <w:tcW w:w="3393" w:type="dxa"/>
            <w:tcBorders>
              <w:top w:val="single" w:color="auto" w:sz="4" w:space="0"/>
              <w:left w:val="single" w:color="auto" w:sz="4" w:space="0"/>
              <w:bottom w:val="single" w:color="auto" w:sz="4" w:space="0"/>
              <w:right w:val="single" w:color="auto" w:sz="4" w:space="0"/>
            </w:tcBorders>
            <w:vAlign w:val="center"/>
          </w:tcPr>
          <w:p w14:paraId="1C4EF957">
            <w:pPr>
              <w:spacing w:line="360" w:lineRule="auto"/>
              <w:rPr>
                <w:rFonts w:hint="eastAsia" w:ascii="仿宋" w:hAnsi="仿宋" w:eastAsia="仿宋" w:cs="仿宋"/>
                <w:b/>
                <w:color w:val="auto"/>
                <w:sz w:val="24"/>
                <w:szCs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5EE984CE">
            <w:pPr>
              <w:spacing w:line="360" w:lineRule="auto"/>
              <w:jc w:val="center"/>
              <w:rPr>
                <w:rFonts w:hint="eastAsia" w:ascii="仿宋" w:hAnsi="仿宋" w:eastAsia="仿宋" w:cs="仿宋"/>
                <w:b/>
                <w:color w:val="auto"/>
                <w:sz w:val="24"/>
                <w:szCs w:val="24"/>
              </w:rPr>
            </w:pPr>
          </w:p>
        </w:tc>
      </w:tr>
      <w:tr w14:paraId="503DA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DE7B085">
            <w:pPr>
              <w:spacing w:line="360" w:lineRule="auto"/>
              <w:jc w:val="center"/>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4</w:t>
            </w:r>
          </w:p>
        </w:tc>
        <w:tc>
          <w:tcPr>
            <w:tcW w:w="3856" w:type="dxa"/>
            <w:tcBorders>
              <w:top w:val="single" w:color="auto" w:sz="4" w:space="0"/>
              <w:left w:val="single" w:color="auto" w:sz="4" w:space="0"/>
              <w:bottom w:val="single" w:color="auto" w:sz="4" w:space="0"/>
              <w:right w:val="single" w:color="auto" w:sz="4" w:space="0"/>
            </w:tcBorders>
            <w:vAlign w:val="center"/>
          </w:tcPr>
          <w:p w14:paraId="3B0CC781">
            <w:pPr>
              <w:spacing w:line="560" w:lineRule="exact"/>
              <w:jc w:val="left"/>
              <w:rPr>
                <w:rFonts w:hint="eastAsia" w:ascii="仿宋" w:hAnsi="仿宋" w:eastAsia="仿宋" w:cs="仿宋"/>
                <w:b w:val="0"/>
                <w:bCs/>
                <w:color w:val="auto"/>
                <w:sz w:val="24"/>
                <w:szCs w:val="24"/>
              </w:rPr>
            </w:pPr>
          </w:p>
        </w:tc>
        <w:tc>
          <w:tcPr>
            <w:tcW w:w="3393" w:type="dxa"/>
            <w:tcBorders>
              <w:top w:val="single" w:color="auto" w:sz="4" w:space="0"/>
              <w:left w:val="single" w:color="auto" w:sz="4" w:space="0"/>
              <w:bottom w:val="single" w:color="auto" w:sz="4" w:space="0"/>
              <w:right w:val="single" w:color="auto" w:sz="4" w:space="0"/>
            </w:tcBorders>
            <w:vAlign w:val="center"/>
          </w:tcPr>
          <w:p w14:paraId="54DA4618">
            <w:pPr>
              <w:spacing w:line="360" w:lineRule="auto"/>
              <w:rPr>
                <w:rFonts w:hint="eastAsia" w:ascii="仿宋" w:hAnsi="仿宋" w:eastAsia="仿宋" w:cs="仿宋"/>
                <w:b/>
                <w:color w:val="auto"/>
                <w:sz w:val="24"/>
                <w:szCs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16FD9BAE">
            <w:pPr>
              <w:spacing w:line="360" w:lineRule="auto"/>
              <w:jc w:val="center"/>
              <w:rPr>
                <w:rFonts w:hint="eastAsia" w:ascii="仿宋" w:hAnsi="仿宋" w:eastAsia="仿宋" w:cs="仿宋"/>
                <w:b/>
                <w:color w:val="auto"/>
                <w:sz w:val="24"/>
                <w:szCs w:val="24"/>
              </w:rPr>
            </w:pPr>
          </w:p>
        </w:tc>
      </w:tr>
      <w:tr w14:paraId="0AA8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5CA8C1B">
            <w:pPr>
              <w:spacing w:line="360" w:lineRule="auto"/>
              <w:jc w:val="center"/>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5</w:t>
            </w:r>
          </w:p>
        </w:tc>
        <w:tc>
          <w:tcPr>
            <w:tcW w:w="3856" w:type="dxa"/>
            <w:tcBorders>
              <w:top w:val="single" w:color="auto" w:sz="4" w:space="0"/>
              <w:left w:val="single" w:color="auto" w:sz="4" w:space="0"/>
              <w:bottom w:val="single" w:color="auto" w:sz="4" w:space="0"/>
              <w:right w:val="single" w:color="auto" w:sz="4" w:space="0"/>
            </w:tcBorders>
            <w:vAlign w:val="center"/>
          </w:tcPr>
          <w:p w14:paraId="2ADB5464">
            <w:pPr>
              <w:spacing w:line="360" w:lineRule="auto"/>
              <w:rPr>
                <w:rFonts w:hint="eastAsia" w:ascii="仿宋" w:hAnsi="仿宋" w:eastAsia="仿宋" w:cs="仿宋"/>
                <w:b w:val="0"/>
                <w:bCs/>
                <w:color w:val="auto"/>
                <w:sz w:val="24"/>
                <w:szCs w:val="24"/>
              </w:rPr>
            </w:pPr>
          </w:p>
        </w:tc>
        <w:tc>
          <w:tcPr>
            <w:tcW w:w="3393" w:type="dxa"/>
            <w:tcBorders>
              <w:top w:val="single" w:color="auto" w:sz="4" w:space="0"/>
              <w:left w:val="single" w:color="auto" w:sz="4" w:space="0"/>
              <w:bottom w:val="single" w:color="auto" w:sz="4" w:space="0"/>
              <w:right w:val="single" w:color="auto" w:sz="4" w:space="0"/>
            </w:tcBorders>
            <w:vAlign w:val="center"/>
          </w:tcPr>
          <w:p w14:paraId="052B14FC">
            <w:pPr>
              <w:spacing w:line="360" w:lineRule="auto"/>
              <w:rPr>
                <w:rFonts w:hint="eastAsia" w:ascii="仿宋" w:hAnsi="仿宋" w:eastAsia="仿宋" w:cs="仿宋"/>
                <w:b/>
                <w:color w:val="auto"/>
                <w:sz w:val="24"/>
                <w:szCs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11A8564E">
            <w:pPr>
              <w:spacing w:line="360" w:lineRule="auto"/>
              <w:jc w:val="center"/>
              <w:rPr>
                <w:rFonts w:hint="eastAsia" w:ascii="仿宋" w:hAnsi="仿宋" w:eastAsia="仿宋" w:cs="仿宋"/>
                <w:b/>
                <w:color w:val="auto"/>
                <w:sz w:val="24"/>
                <w:szCs w:val="24"/>
              </w:rPr>
            </w:pPr>
          </w:p>
        </w:tc>
      </w:tr>
      <w:tr w14:paraId="765A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17A47E8">
            <w:pPr>
              <w:spacing w:line="360" w:lineRule="auto"/>
              <w:jc w:val="center"/>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6</w:t>
            </w:r>
          </w:p>
        </w:tc>
        <w:tc>
          <w:tcPr>
            <w:tcW w:w="3856" w:type="dxa"/>
            <w:tcBorders>
              <w:top w:val="single" w:color="auto" w:sz="4" w:space="0"/>
              <w:left w:val="single" w:color="auto" w:sz="4" w:space="0"/>
              <w:bottom w:val="single" w:color="auto" w:sz="4" w:space="0"/>
              <w:right w:val="single" w:color="auto" w:sz="4" w:space="0"/>
            </w:tcBorders>
            <w:vAlign w:val="center"/>
          </w:tcPr>
          <w:p w14:paraId="25BC9A25">
            <w:pPr>
              <w:spacing w:line="360" w:lineRule="auto"/>
              <w:rPr>
                <w:rFonts w:hint="eastAsia" w:ascii="仿宋" w:hAnsi="仿宋" w:eastAsia="仿宋" w:cs="仿宋"/>
                <w:b w:val="0"/>
                <w:bCs/>
                <w:color w:val="auto"/>
                <w:sz w:val="24"/>
                <w:szCs w:val="24"/>
              </w:rPr>
            </w:pPr>
          </w:p>
        </w:tc>
        <w:tc>
          <w:tcPr>
            <w:tcW w:w="3393" w:type="dxa"/>
            <w:tcBorders>
              <w:top w:val="single" w:color="auto" w:sz="4" w:space="0"/>
              <w:left w:val="single" w:color="auto" w:sz="4" w:space="0"/>
              <w:bottom w:val="single" w:color="auto" w:sz="4" w:space="0"/>
              <w:right w:val="single" w:color="auto" w:sz="4" w:space="0"/>
            </w:tcBorders>
            <w:vAlign w:val="center"/>
          </w:tcPr>
          <w:p w14:paraId="186A7C84">
            <w:pPr>
              <w:spacing w:line="360" w:lineRule="auto"/>
              <w:rPr>
                <w:rFonts w:hint="eastAsia" w:ascii="仿宋" w:hAnsi="仿宋" w:eastAsia="仿宋" w:cs="仿宋"/>
                <w:b/>
                <w:color w:val="auto"/>
                <w:sz w:val="24"/>
                <w:szCs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2CB5BDFC">
            <w:pPr>
              <w:spacing w:line="360" w:lineRule="auto"/>
              <w:jc w:val="center"/>
              <w:rPr>
                <w:rFonts w:hint="eastAsia" w:ascii="仿宋" w:hAnsi="仿宋" w:eastAsia="仿宋" w:cs="仿宋"/>
                <w:b/>
                <w:color w:val="auto"/>
                <w:sz w:val="24"/>
                <w:szCs w:val="24"/>
              </w:rPr>
            </w:pPr>
          </w:p>
        </w:tc>
      </w:tr>
      <w:tr w14:paraId="3BCFD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6DD21BA">
            <w:pPr>
              <w:spacing w:line="360" w:lineRule="auto"/>
              <w:jc w:val="center"/>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7</w:t>
            </w:r>
          </w:p>
        </w:tc>
        <w:tc>
          <w:tcPr>
            <w:tcW w:w="3856" w:type="dxa"/>
            <w:tcBorders>
              <w:top w:val="single" w:color="auto" w:sz="4" w:space="0"/>
              <w:left w:val="single" w:color="auto" w:sz="4" w:space="0"/>
              <w:bottom w:val="single" w:color="auto" w:sz="4" w:space="0"/>
              <w:right w:val="single" w:color="auto" w:sz="4" w:space="0"/>
            </w:tcBorders>
            <w:vAlign w:val="center"/>
          </w:tcPr>
          <w:p w14:paraId="566283BB">
            <w:pPr>
              <w:spacing w:line="360" w:lineRule="auto"/>
              <w:rPr>
                <w:rFonts w:hint="eastAsia" w:ascii="仿宋" w:hAnsi="仿宋" w:eastAsia="仿宋" w:cs="仿宋"/>
                <w:b w:val="0"/>
                <w:bCs/>
                <w:color w:val="auto"/>
                <w:sz w:val="24"/>
                <w:szCs w:val="24"/>
              </w:rPr>
            </w:pPr>
          </w:p>
        </w:tc>
        <w:tc>
          <w:tcPr>
            <w:tcW w:w="3393" w:type="dxa"/>
            <w:tcBorders>
              <w:top w:val="single" w:color="auto" w:sz="4" w:space="0"/>
              <w:left w:val="single" w:color="auto" w:sz="4" w:space="0"/>
              <w:bottom w:val="single" w:color="auto" w:sz="4" w:space="0"/>
              <w:right w:val="single" w:color="auto" w:sz="4" w:space="0"/>
            </w:tcBorders>
            <w:vAlign w:val="center"/>
          </w:tcPr>
          <w:p w14:paraId="4A0D54B8">
            <w:pPr>
              <w:spacing w:line="360" w:lineRule="auto"/>
              <w:rPr>
                <w:rFonts w:hint="eastAsia" w:ascii="仿宋" w:hAnsi="仿宋" w:eastAsia="仿宋" w:cs="仿宋"/>
                <w:b/>
                <w:color w:val="auto"/>
                <w:sz w:val="24"/>
                <w:szCs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4B22B23E">
            <w:pPr>
              <w:spacing w:line="360" w:lineRule="auto"/>
              <w:jc w:val="center"/>
              <w:rPr>
                <w:rFonts w:hint="eastAsia" w:ascii="仿宋" w:hAnsi="仿宋" w:eastAsia="仿宋" w:cs="仿宋"/>
                <w:b/>
                <w:color w:val="auto"/>
                <w:sz w:val="24"/>
                <w:szCs w:val="24"/>
              </w:rPr>
            </w:pPr>
          </w:p>
        </w:tc>
      </w:tr>
      <w:tr w14:paraId="7DFEF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D3CFC47">
            <w:pPr>
              <w:spacing w:line="360" w:lineRule="auto"/>
              <w:jc w:val="center"/>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8</w:t>
            </w:r>
          </w:p>
        </w:tc>
        <w:tc>
          <w:tcPr>
            <w:tcW w:w="3856" w:type="dxa"/>
            <w:tcBorders>
              <w:top w:val="single" w:color="auto" w:sz="4" w:space="0"/>
              <w:left w:val="single" w:color="auto" w:sz="4" w:space="0"/>
              <w:bottom w:val="single" w:color="auto" w:sz="4" w:space="0"/>
              <w:right w:val="single" w:color="auto" w:sz="4" w:space="0"/>
            </w:tcBorders>
            <w:vAlign w:val="center"/>
          </w:tcPr>
          <w:p w14:paraId="1A997E49">
            <w:pPr>
              <w:tabs>
                <w:tab w:val="left" w:pos="309"/>
              </w:tabs>
              <w:spacing w:line="560" w:lineRule="exact"/>
              <w:ind w:firstLine="480" w:firstLineChars="200"/>
              <w:rPr>
                <w:rFonts w:hint="eastAsia" w:ascii="仿宋" w:hAnsi="仿宋" w:eastAsia="仿宋" w:cs="仿宋"/>
                <w:b w:val="0"/>
                <w:bCs/>
                <w:color w:val="auto"/>
                <w:sz w:val="24"/>
                <w:szCs w:val="24"/>
              </w:rPr>
            </w:pPr>
          </w:p>
        </w:tc>
        <w:tc>
          <w:tcPr>
            <w:tcW w:w="3393" w:type="dxa"/>
            <w:tcBorders>
              <w:top w:val="single" w:color="auto" w:sz="4" w:space="0"/>
              <w:left w:val="single" w:color="auto" w:sz="4" w:space="0"/>
              <w:bottom w:val="single" w:color="auto" w:sz="4" w:space="0"/>
              <w:right w:val="single" w:color="auto" w:sz="4" w:space="0"/>
            </w:tcBorders>
            <w:vAlign w:val="center"/>
          </w:tcPr>
          <w:p w14:paraId="6179D1A4">
            <w:pPr>
              <w:spacing w:line="360" w:lineRule="auto"/>
              <w:rPr>
                <w:rFonts w:hint="eastAsia" w:ascii="仿宋" w:hAnsi="仿宋" w:eastAsia="仿宋" w:cs="仿宋"/>
                <w:b/>
                <w:color w:val="auto"/>
                <w:sz w:val="24"/>
                <w:szCs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32002242">
            <w:pPr>
              <w:spacing w:line="360" w:lineRule="auto"/>
              <w:jc w:val="center"/>
              <w:rPr>
                <w:rFonts w:hint="eastAsia" w:ascii="仿宋" w:hAnsi="仿宋" w:eastAsia="仿宋" w:cs="仿宋"/>
                <w:b/>
                <w:color w:val="auto"/>
                <w:sz w:val="24"/>
                <w:szCs w:val="24"/>
              </w:rPr>
            </w:pPr>
          </w:p>
        </w:tc>
      </w:tr>
      <w:tr w14:paraId="613D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C629193">
            <w:pPr>
              <w:spacing w:line="360" w:lineRule="auto"/>
              <w:jc w:val="center"/>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w:t>
            </w:r>
          </w:p>
        </w:tc>
        <w:tc>
          <w:tcPr>
            <w:tcW w:w="3856" w:type="dxa"/>
            <w:tcBorders>
              <w:top w:val="single" w:color="auto" w:sz="4" w:space="0"/>
              <w:left w:val="single" w:color="auto" w:sz="4" w:space="0"/>
              <w:bottom w:val="single" w:color="auto" w:sz="4" w:space="0"/>
              <w:right w:val="single" w:color="auto" w:sz="4" w:space="0"/>
            </w:tcBorders>
            <w:vAlign w:val="center"/>
          </w:tcPr>
          <w:p w14:paraId="2B5826C1">
            <w:pPr>
              <w:spacing w:line="360" w:lineRule="auto"/>
              <w:rPr>
                <w:rFonts w:hint="eastAsia" w:ascii="仿宋" w:hAnsi="仿宋" w:eastAsia="仿宋" w:cs="仿宋"/>
                <w:b w:val="0"/>
                <w:bCs/>
                <w:color w:val="auto"/>
                <w:sz w:val="24"/>
                <w:szCs w:val="24"/>
              </w:rPr>
            </w:pPr>
          </w:p>
        </w:tc>
        <w:tc>
          <w:tcPr>
            <w:tcW w:w="3393" w:type="dxa"/>
            <w:tcBorders>
              <w:top w:val="single" w:color="auto" w:sz="4" w:space="0"/>
              <w:left w:val="single" w:color="auto" w:sz="4" w:space="0"/>
              <w:bottom w:val="single" w:color="auto" w:sz="4" w:space="0"/>
              <w:right w:val="single" w:color="auto" w:sz="4" w:space="0"/>
            </w:tcBorders>
            <w:vAlign w:val="center"/>
          </w:tcPr>
          <w:p w14:paraId="3D5018A5">
            <w:pPr>
              <w:adjustRightInd w:val="0"/>
              <w:spacing w:line="560" w:lineRule="exact"/>
              <w:ind w:firstLine="482" w:firstLineChars="200"/>
              <w:rPr>
                <w:rFonts w:hint="eastAsia" w:ascii="仿宋" w:hAnsi="仿宋" w:eastAsia="仿宋" w:cs="仿宋"/>
                <w:b/>
                <w:color w:val="auto"/>
                <w:sz w:val="24"/>
                <w:szCs w:val="24"/>
              </w:rPr>
            </w:pPr>
          </w:p>
        </w:tc>
        <w:tc>
          <w:tcPr>
            <w:tcW w:w="960" w:type="dxa"/>
            <w:tcBorders>
              <w:top w:val="single" w:color="auto" w:sz="4" w:space="0"/>
              <w:left w:val="single" w:color="auto" w:sz="4" w:space="0"/>
              <w:bottom w:val="single" w:color="auto" w:sz="4" w:space="0"/>
              <w:right w:val="single" w:color="auto" w:sz="4" w:space="0"/>
            </w:tcBorders>
            <w:vAlign w:val="center"/>
          </w:tcPr>
          <w:p w14:paraId="0D330E94">
            <w:pPr>
              <w:spacing w:line="360" w:lineRule="auto"/>
              <w:jc w:val="center"/>
              <w:rPr>
                <w:rFonts w:hint="eastAsia" w:ascii="仿宋" w:hAnsi="仿宋" w:eastAsia="仿宋" w:cs="仿宋"/>
                <w:b/>
                <w:color w:val="auto"/>
                <w:sz w:val="24"/>
                <w:szCs w:val="24"/>
              </w:rPr>
            </w:pPr>
          </w:p>
        </w:tc>
      </w:tr>
    </w:tbl>
    <w:p w14:paraId="1527279A">
      <w:pPr>
        <w:spacing w:afterLines="50"/>
        <w:rPr>
          <w:rFonts w:hint="eastAsia" w:ascii="仿宋" w:hAnsi="仿宋" w:eastAsia="仿宋" w:cs="仿宋"/>
          <w:b/>
          <w:color w:val="auto"/>
          <w:sz w:val="24"/>
          <w:szCs w:val="24"/>
        </w:rPr>
      </w:pPr>
      <w:r>
        <w:rPr>
          <w:rFonts w:hint="eastAsia" w:ascii="仿宋" w:hAnsi="仿宋" w:eastAsia="仿宋" w:cs="仿宋"/>
          <w:bCs/>
          <w:color w:val="auto"/>
          <w:sz w:val="24"/>
          <w:szCs w:val="24"/>
        </w:rPr>
        <w:t>注：本表须按竞争性磋商文件商务要求如实逐项填写，不得空项。</w:t>
      </w:r>
    </w:p>
    <w:p w14:paraId="047B7F00">
      <w:pPr>
        <w:ind w:firstLine="240" w:firstLineChars="100"/>
        <w:rPr>
          <w:rFonts w:hint="eastAsia" w:ascii="仿宋" w:hAnsi="仿宋" w:eastAsia="仿宋" w:cs="仿宋"/>
          <w:color w:val="auto"/>
          <w:sz w:val="24"/>
          <w:szCs w:val="24"/>
          <w:lang w:eastAsia="zh-CN"/>
        </w:rPr>
      </w:pPr>
    </w:p>
    <w:p w14:paraId="73D5ED33">
      <w:pPr>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lang w:val="en-US" w:eastAsia="zh-CN"/>
        </w:rPr>
        <w:t>名称</w:t>
      </w:r>
      <w:r>
        <w:rPr>
          <w:rFonts w:hint="eastAsia" w:ascii="仿宋" w:hAnsi="仿宋" w:eastAsia="仿宋" w:cs="仿宋"/>
          <w:color w:val="auto"/>
          <w:sz w:val="24"/>
          <w:szCs w:val="24"/>
        </w:rPr>
        <w:t>：（盖章）</w:t>
      </w:r>
    </w:p>
    <w:p w14:paraId="28F5BBF0">
      <w:pPr>
        <w:rPr>
          <w:rFonts w:hint="eastAsia" w:ascii="仿宋" w:hAnsi="仿宋" w:eastAsia="仿宋" w:cs="仿宋"/>
          <w:color w:val="auto"/>
          <w:sz w:val="24"/>
          <w:szCs w:val="24"/>
        </w:rPr>
      </w:pPr>
    </w:p>
    <w:p w14:paraId="5EFBE6C0">
      <w:pPr>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法定代表人或</w:t>
      </w:r>
      <w:r>
        <w:rPr>
          <w:rFonts w:hint="eastAsia" w:ascii="仿宋" w:hAnsi="仿宋" w:eastAsia="仿宋" w:cs="仿宋"/>
          <w:color w:val="auto"/>
          <w:sz w:val="24"/>
          <w:szCs w:val="24"/>
          <w:lang w:eastAsia="zh-CN"/>
        </w:rPr>
        <w:t>被授权人</w:t>
      </w:r>
      <w:r>
        <w:rPr>
          <w:rFonts w:hint="eastAsia" w:ascii="仿宋" w:hAnsi="仿宋" w:eastAsia="仿宋" w:cs="仿宋"/>
          <w:color w:val="auto"/>
          <w:sz w:val="24"/>
          <w:szCs w:val="24"/>
        </w:rPr>
        <w:t xml:space="preserve">：（签字或盖章）   </w:t>
      </w:r>
    </w:p>
    <w:p w14:paraId="75A6D1D7">
      <w:pPr>
        <w:rPr>
          <w:rFonts w:hint="eastAsia" w:ascii="仿宋" w:hAnsi="仿宋" w:eastAsia="仿宋" w:cs="仿宋"/>
          <w:color w:val="auto"/>
          <w:sz w:val="24"/>
          <w:szCs w:val="24"/>
        </w:rPr>
      </w:pPr>
    </w:p>
    <w:p w14:paraId="017AB795">
      <w:pPr>
        <w:pStyle w:val="12"/>
        <w:kinsoku w:val="0"/>
        <w:autoSpaceDE w:val="0"/>
        <w:autoSpaceDN w:val="0"/>
        <w:adjustRightInd w:val="0"/>
        <w:spacing w:line="500" w:lineRule="exact"/>
        <w:ind w:left="0" w:leftChars="0" w:firstLine="240" w:firstLineChars="100"/>
        <w:jc w:val="both"/>
        <w:rPr>
          <w:rFonts w:hint="eastAsia" w:ascii="仿宋" w:hAnsi="仿宋" w:eastAsia="仿宋" w:cs="仿宋"/>
          <w:b/>
          <w:color w:val="auto"/>
          <w:sz w:val="24"/>
          <w:szCs w:val="24"/>
        </w:rPr>
      </w:pPr>
      <w:r>
        <w:rPr>
          <w:rFonts w:hint="eastAsia" w:ascii="仿宋" w:hAnsi="仿宋" w:eastAsia="仿宋" w:cs="仿宋"/>
          <w:color w:val="auto"/>
          <w:sz w:val="24"/>
          <w:szCs w:val="24"/>
        </w:rPr>
        <w:t>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月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日</w:t>
      </w:r>
    </w:p>
    <w:p w14:paraId="5E351394">
      <w:pPr>
        <w:pageBreakBefore w:val="0"/>
        <w:numPr>
          <w:ilvl w:val="0"/>
          <w:numId w:val="0"/>
        </w:numPr>
        <w:overflowPunct/>
        <w:topLinePunct w:val="0"/>
        <w:bidi w:val="0"/>
        <w:spacing w:line="480" w:lineRule="auto"/>
        <w:ind w:leftChars="0"/>
        <w:jc w:val="both"/>
        <w:textAlignment w:val="auto"/>
        <w:outlineLvl w:val="0"/>
        <w:rPr>
          <w:rFonts w:hint="eastAsia" w:ascii="仿宋" w:hAnsi="仿宋" w:eastAsia="仿宋" w:cs="仿宋"/>
          <w:b/>
          <w:color w:val="auto"/>
          <w:sz w:val="24"/>
          <w:szCs w:val="24"/>
          <w:lang w:val="en-US" w:eastAsia="zh-CN"/>
        </w:rPr>
      </w:pPr>
    </w:p>
    <w:p w14:paraId="6CD2B046">
      <w:pPr>
        <w:pageBreakBefore w:val="0"/>
        <w:numPr>
          <w:ilvl w:val="0"/>
          <w:numId w:val="0"/>
        </w:numPr>
        <w:overflowPunct/>
        <w:topLinePunct w:val="0"/>
        <w:bidi w:val="0"/>
        <w:spacing w:line="480" w:lineRule="auto"/>
        <w:ind w:leftChars="0"/>
        <w:jc w:val="center"/>
        <w:textAlignment w:val="auto"/>
        <w:outlineLvl w:val="0"/>
        <w:rPr>
          <w:rFonts w:hint="eastAsia" w:ascii="仿宋" w:hAnsi="仿宋" w:eastAsia="仿宋" w:cs="仿宋"/>
          <w:b/>
          <w:color w:val="auto"/>
          <w:sz w:val="24"/>
          <w:szCs w:val="24"/>
          <w:lang w:val="en-US" w:eastAsia="zh-CN"/>
        </w:rPr>
      </w:pPr>
    </w:p>
    <w:p w14:paraId="1BFF029D">
      <w:pPr>
        <w:pageBreakBefore w:val="0"/>
        <w:numPr>
          <w:ilvl w:val="0"/>
          <w:numId w:val="0"/>
        </w:numPr>
        <w:overflowPunct/>
        <w:topLinePunct w:val="0"/>
        <w:bidi w:val="0"/>
        <w:spacing w:line="480" w:lineRule="auto"/>
        <w:ind w:leftChars="0"/>
        <w:jc w:val="center"/>
        <w:textAlignment w:val="auto"/>
        <w:outlineLvl w:val="0"/>
        <w:rPr>
          <w:rFonts w:hint="eastAsia" w:ascii="仿宋" w:hAnsi="仿宋" w:eastAsia="仿宋" w:cs="仿宋"/>
          <w:b/>
          <w:color w:val="auto"/>
          <w:sz w:val="24"/>
          <w:szCs w:val="24"/>
          <w:lang w:val="en-US" w:eastAsia="zh-CN"/>
        </w:rPr>
      </w:pPr>
    </w:p>
    <w:p w14:paraId="709801A0">
      <w:pPr>
        <w:pageBreakBefore w:val="0"/>
        <w:numPr>
          <w:ilvl w:val="0"/>
          <w:numId w:val="0"/>
        </w:numPr>
        <w:overflowPunct/>
        <w:topLinePunct w:val="0"/>
        <w:bidi w:val="0"/>
        <w:spacing w:line="480" w:lineRule="auto"/>
        <w:ind w:leftChars="0"/>
        <w:jc w:val="center"/>
        <w:textAlignment w:val="auto"/>
        <w:outlineLvl w:val="0"/>
        <w:rPr>
          <w:rFonts w:hint="eastAsia" w:ascii="仿宋" w:hAnsi="仿宋" w:eastAsia="仿宋" w:cs="仿宋"/>
          <w:b/>
          <w:color w:val="auto"/>
          <w:sz w:val="24"/>
          <w:szCs w:val="24"/>
          <w:lang w:val="en-US" w:eastAsia="zh-CN"/>
        </w:rPr>
      </w:pPr>
    </w:p>
    <w:p w14:paraId="56DA6FAB">
      <w:pPr>
        <w:pageBreakBefore w:val="0"/>
        <w:numPr>
          <w:ilvl w:val="0"/>
          <w:numId w:val="0"/>
        </w:numPr>
        <w:overflowPunct/>
        <w:topLinePunct w:val="0"/>
        <w:bidi w:val="0"/>
        <w:spacing w:line="480" w:lineRule="auto"/>
        <w:ind w:leftChars="0"/>
        <w:jc w:val="center"/>
        <w:textAlignment w:val="auto"/>
        <w:outlineLvl w:val="0"/>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六、总体技术服务方案</w:t>
      </w:r>
    </w:p>
    <w:p w14:paraId="0480F0B8">
      <w:pPr>
        <w:pStyle w:val="46"/>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各供应商按照磋商文件的采购内容及评审办法要求自主编制磋商方案，格式自拟。</w:t>
      </w:r>
    </w:p>
    <w:p w14:paraId="3C478124">
      <w:pPr>
        <w:pStyle w:val="46"/>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0"/>
          <w:sz w:val="24"/>
          <w:szCs w:val="24"/>
        </w:rPr>
      </w:pPr>
    </w:p>
    <w:p w14:paraId="70CF83C7">
      <w:pPr>
        <w:pStyle w:val="46"/>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0"/>
          <w:sz w:val="24"/>
          <w:szCs w:val="24"/>
        </w:rPr>
      </w:pPr>
    </w:p>
    <w:p w14:paraId="4373B207">
      <w:pPr>
        <w:pStyle w:val="46"/>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0"/>
          <w:sz w:val="24"/>
          <w:szCs w:val="24"/>
        </w:rPr>
      </w:pPr>
    </w:p>
    <w:p w14:paraId="167046DB">
      <w:pPr>
        <w:pStyle w:val="46"/>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kern w:val="0"/>
          <w:sz w:val="24"/>
          <w:szCs w:val="24"/>
        </w:rPr>
      </w:pPr>
    </w:p>
    <w:p w14:paraId="57BDB332">
      <w:pPr>
        <w:spacing w:line="360" w:lineRule="auto"/>
        <w:rPr>
          <w:rFonts w:hint="eastAsia" w:ascii="仿宋" w:hAnsi="仿宋" w:eastAsia="仿宋" w:cs="仿宋"/>
          <w:color w:val="auto"/>
          <w:sz w:val="24"/>
          <w:szCs w:val="24"/>
        </w:rPr>
      </w:pPr>
    </w:p>
    <w:p w14:paraId="121F5158">
      <w:pPr>
        <w:spacing w:line="360" w:lineRule="auto"/>
        <w:rPr>
          <w:rFonts w:hint="eastAsia" w:ascii="仿宋" w:hAnsi="仿宋" w:eastAsia="仿宋" w:cs="仿宋"/>
          <w:color w:val="auto"/>
          <w:sz w:val="24"/>
          <w:szCs w:val="24"/>
        </w:rPr>
      </w:pPr>
    </w:p>
    <w:p w14:paraId="438B7B4A">
      <w:pPr>
        <w:spacing w:line="360" w:lineRule="auto"/>
        <w:rPr>
          <w:rFonts w:hint="eastAsia" w:ascii="仿宋" w:hAnsi="仿宋" w:eastAsia="仿宋" w:cs="仿宋"/>
          <w:color w:val="auto"/>
          <w:sz w:val="24"/>
          <w:szCs w:val="24"/>
        </w:rPr>
      </w:pPr>
    </w:p>
    <w:p w14:paraId="6FF872CC">
      <w:pPr>
        <w:spacing w:line="360" w:lineRule="auto"/>
        <w:rPr>
          <w:rFonts w:hint="eastAsia" w:ascii="仿宋" w:hAnsi="仿宋" w:eastAsia="仿宋" w:cs="仿宋"/>
          <w:color w:val="auto"/>
          <w:sz w:val="24"/>
          <w:szCs w:val="24"/>
        </w:rPr>
      </w:pPr>
    </w:p>
    <w:p w14:paraId="0430ACDD">
      <w:pPr>
        <w:rPr>
          <w:rFonts w:hint="eastAsia" w:ascii="仿宋" w:hAnsi="仿宋" w:eastAsia="仿宋" w:cs="仿宋"/>
          <w:color w:val="auto"/>
          <w:sz w:val="24"/>
          <w:szCs w:val="24"/>
        </w:rPr>
      </w:pPr>
    </w:p>
    <w:p w14:paraId="7288A039">
      <w:pPr>
        <w:pStyle w:val="27"/>
        <w:rPr>
          <w:rFonts w:hint="eastAsia" w:ascii="仿宋" w:hAnsi="仿宋" w:eastAsia="仿宋" w:cs="仿宋"/>
          <w:color w:val="auto"/>
          <w:sz w:val="24"/>
          <w:szCs w:val="24"/>
        </w:rPr>
      </w:pPr>
    </w:p>
    <w:p w14:paraId="629611BB">
      <w:pPr>
        <w:rPr>
          <w:rFonts w:hint="eastAsia" w:ascii="仿宋" w:hAnsi="仿宋" w:eastAsia="仿宋" w:cs="仿宋"/>
          <w:color w:val="auto"/>
          <w:sz w:val="24"/>
          <w:szCs w:val="24"/>
        </w:rPr>
      </w:pPr>
    </w:p>
    <w:p w14:paraId="56248848">
      <w:pPr>
        <w:pStyle w:val="45"/>
        <w:rPr>
          <w:rFonts w:hint="eastAsia" w:ascii="仿宋" w:hAnsi="仿宋" w:eastAsia="仿宋" w:cs="仿宋"/>
          <w:color w:val="auto"/>
          <w:sz w:val="24"/>
          <w:szCs w:val="24"/>
        </w:rPr>
      </w:pPr>
    </w:p>
    <w:p w14:paraId="59932245">
      <w:pPr>
        <w:rPr>
          <w:rFonts w:hint="eastAsia" w:ascii="仿宋" w:hAnsi="仿宋" w:eastAsia="仿宋" w:cs="仿宋"/>
          <w:color w:val="auto"/>
          <w:sz w:val="24"/>
          <w:szCs w:val="24"/>
        </w:rPr>
      </w:pPr>
    </w:p>
    <w:p w14:paraId="043070DD">
      <w:pPr>
        <w:pStyle w:val="45"/>
        <w:rPr>
          <w:rFonts w:hint="eastAsia" w:ascii="仿宋" w:hAnsi="仿宋" w:eastAsia="仿宋" w:cs="仿宋"/>
          <w:color w:val="auto"/>
          <w:sz w:val="24"/>
          <w:szCs w:val="24"/>
        </w:rPr>
      </w:pPr>
    </w:p>
    <w:p w14:paraId="590991BF">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07196480">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544A6AAD">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79BCCB5D">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50D1B208">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63C0A3C1">
      <w:pPr>
        <w:numPr>
          <w:ilvl w:val="0"/>
          <w:numId w:val="0"/>
        </w:numPr>
        <w:spacing w:line="600" w:lineRule="auto"/>
        <w:jc w:val="both"/>
        <w:rPr>
          <w:rFonts w:hint="eastAsia" w:ascii="仿宋" w:hAnsi="仿宋" w:eastAsia="仿宋" w:cs="仿宋"/>
          <w:b/>
          <w:color w:val="auto"/>
          <w:kern w:val="2"/>
          <w:sz w:val="24"/>
          <w:szCs w:val="24"/>
          <w:lang w:val="en-US" w:eastAsia="zh-CN" w:bidi="ar-SA"/>
        </w:rPr>
      </w:pPr>
    </w:p>
    <w:p w14:paraId="3A9996D1">
      <w:pPr>
        <w:numPr>
          <w:ilvl w:val="0"/>
          <w:numId w:val="0"/>
        </w:numPr>
        <w:spacing w:line="600" w:lineRule="auto"/>
        <w:jc w:val="both"/>
        <w:rPr>
          <w:rFonts w:hint="eastAsia" w:ascii="仿宋" w:hAnsi="仿宋" w:eastAsia="仿宋" w:cs="仿宋"/>
          <w:b/>
          <w:color w:val="auto"/>
          <w:kern w:val="2"/>
          <w:sz w:val="24"/>
          <w:szCs w:val="24"/>
          <w:lang w:val="en-US" w:eastAsia="zh-CN" w:bidi="ar-SA"/>
        </w:rPr>
      </w:pPr>
    </w:p>
    <w:p w14:paraId="415F526E">
      <w:pPr>
        <w:numPr>
          <w:ilvl w:val="0"/>
          <w:numId w:val="0"/>
        </w:numPr>
        <w:spacing w:line="600" w:lineRule="auto"/>
        <w:jc w:val="both"/>
        <w:rPr>
          <w:rFonts w:hint="eastAsia" w:ascii="仿宋" w:hAnsi="仿宋" w:eastAsia="仿宋" w:cs="仿宋"/>
          <w:b/>
          <w:color w:val="auto"/>
          <w:kern w:val="2"/>
          <w:sz w:val="24"/>
          <w:szCs w:val="24"/>
          <w:lang w:val="en-US" w:eastAsia="zh-CN" w:bidi="ar-SA"/>
        </w:rPr>
      </w:pPr>
    </w:p>
    <w:p w14:paraId="1F994BD5">
      <w:pPr>
        <w:numPr>
          <w:ilvl w:val="0"/>
          <w:numId w:val="0"/>
        </w:numPr>
        <w:spacing w:line="600" w:lineRule="auto"/>
        <w:jc w:val="both"/>
        <w:rPr>
          <w:rFonts w:hint="eastAsia" w:ascii="仿宋" w:hAnsi="仿宋" w:eastAsia="仿宋" w:cs="仿宋"/>
          <w:b/>
          <w:color w:val="auto"/>
          <w:kern w:val="2"/>
          <w:sz w:val="24"/>
          <w:szCs w:val="24"/>
          <w:lang w:val="en-US" w:eastAsia="zh-CN" w:bidi="ar-SA"/>
        </w:rPr>
      </w:pPr>
    </w:p>
    <w:p w14:paraId="1B28196C">
      <w:pPr>
        <w:numPr>
          <w:ilvl w:val="0"/>
          <w:numId w:val="0"/>
        </w:numPr>
        <w:spacing w:line="600" w:lineRule="auto"/>
        <w:jc w:val="center"/>
        <w:rPr>
          <w:rFonts w:hint="eastAsia" w:ascii="仿宋" w:hAnsi="仿宋" w:eastAsia="仿宋" w:cs="仿宋"/>
          <w:b/>
          <w:color w:val="auto"/>
          <w:kern w:val="2"/>
          <w:sz w:val="24"/>
          <w:szCs w:val="24"/>
          <w:lang w:val="en-US" w:eastAsia="zh-CN" w:bidi="ar-SA"/>
        </w:rPr>
      </w:pPr>
      <w:r>
        <w:rPr>
          <w:rFonts w:hint="eastAsia" w:ascii="仿宋" w:hAnsi="仿宋" w:eastAsia="仿宋" w:cs="仿宋"/>
          <w:b/>
          <w:color w:val="auto"/>
          <w:kern w:val="2"/>
          <w:sz w:val="28"/>
          <w:szCs w:val="28"/>
          <w:lang w:val="en-US" w:eastAsia="zh-CN" w:bidi="ar-SA"/>
        </w:rPr>
        <w:t>七、售后服务及承诺</w:t>
      </w:r>
    </w:p>
    <w:p w14:paraId="495ECE53">
      <w:pPr>
        <w:numPr>
          <w:ilvl w:val="0"/>
          <w:numId w:val="0"/>
        </w:numPr>
        <w:spacing w:line="60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售后服务及承诺由供应商自行编写，格式自拟。</w:t>
      </w:r>
    </w:p>
    <w:p w14:paraId="0898E9FE">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4D7B0A69">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2C63F965">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5B7F0EC0">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43D71DDE">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495E68C5">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4BA9623A">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4910E48B">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686B5454">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0785C08B">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0A2FB317">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79F1D771">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54A6D0D4">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06439C4D">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005082DD">
      <w:pPr>
        <w:numPr>
          <w:ilvl w:val="0"/>
          <w:numId w:val="0"/>
        </w:numPr>
        <w:spacing w:line="600" w:lineRule="auto"/>
        <w:jc w:val="center"/>
        <w:rPr>
          <w:rFonts w:hint="eastAsia" w:ascii="仿宋" w:hAnsi="仿宋" w:eastAsia="仿宋" w:cs="仿宋"/>
          <w:b/>
          <w:color w:val="auto"/>
          <w:kern w:val="2"/>
          <w:sz w:val="24"/>
          <w:szCs w:val="24"/>
          <w:lang w:val="en-US" w:eastAsia="zh-CN" w:bidi="ar-SA"/>
        </w:rPr>
      </w:pPr>
    </w:p>
    <w:p w14:paraId="229AA3DE">
      <w:pPr>
        <w:numPr>
          <w:ilvl w:val="0"/>
          <w:numId w:val="0"/>
        </w:numPr>
        <w:spacing w:line="600" w:lineRule="auto"/>
        <w:jc w:val="both"/>
        <w:rPr>
          <w:rFonts w:hint="eastAsia" w:ascii="仿宋" w:hAnsi="仿宋" w:eastAsia="仿宋" w:cs="仿宋"/>
          <w:b/>
          <w:color w:val="auto"/>
          <w:kern w:val="2"/>
          <w:sz w:val="24"/>
          <w:szCs w:val="24"/>
          <w:lang w:val="en-US" w:eastAsia="zh-CN" w:bidi="ar-SA"/>
        </w:rPr>
      </w:pPr>
    </w:p>
    <w:p w14:paraId="4C93D593">
      <w:pPr>
        <w:numPr>
          <w:ilvl w:val="0"/>
          <w:numId w:val="0"/>
        </w:numPr>
        <w:spacing w:line="600" w:lineRule="auto"/>
        <w:jc w:val="center"/>
        <w:rPr>
          <w:rFonts w:hint="eastAsia" w:ascii="仿宋" w:hAnsi="仿宋" w:eastAsia="仿宋" w:cs="仿宋"/>
          <w:b/>
          <w:color w:val="auto"/>
          <w:sz w:val="28"/>
          <w:szCs w:val="28"/>
        </w:rPr>
      </w:pPr>
      <w:r>
        <w:rPr>
          <w:rFonts w:hint="eastAsia" w:ascii="仿宋" w:hAnsi="仿宋" w:eastAsia="仿宋" w:cs="仿宋"/>
          <w:b/>
          <w:color w:val="auto"/>
          <w:kern w:val="2"/>
          <w:sz w:val="28"/>
          <w:szCs w:val="28"/>
          <w:lang w:val="en-US" w:eastAsia="zh-CN" w:bidi="ar-SA"/>
        </w:rPr>
        <w:t>八、</w:t>
      </w:r>
      <w:r>
        <w:rPr>
          <w:rFonts w:hint="eastAsia" w:ascii="仿宋" w:hAnsi="仿宋" w:eastAsia="仿宋" w:cs="仿宋"/>
          <w:b/>
          <w:color w:val="auto"/>
          <w:sz w:val="28"/>
          <w:szCs w:val="28"/>
          <w:lang w:eastAsia="zh-CN"/>
        </w:rPr>
        <w:t>投标</w:t>
      </w:r>
      <w:r>
        <w:rPr>
          <w:rFonts w:hint="eastAsia" w:ascii="仿宋" w:hAnsi="仿宋" w:eastAsia="仿宋" w:cs="仿宋"/>
          <w:b/>
          <w:color w:val="auto"/>
          <w:sz w:val="28"/>
          <w:szCs w:val="28"/>
          <w:lang w:val="en-US" w:eastAsia="zh-CN"/>
        </w:rPr>
        <w:t>企业</w:t>
      </w:r>
      <w:r>
        <w:rPr>
          <w:rFonts w:hint="eastAsia" w:ascii="仿宋" w:hAnsi="仿宋" w:eastAsia="仿宋" w:cs="仿宋"/>
          <w:b/>
          <w:color w:val="auto"/>
          <w:sz w:val="28"/>
          <w:szCs w:val="28"/>
        </w:rPr>
        <w:t>业绩</w:t>
      </w:r>
    </w:p>
    <w:tbl>
      <w:tblPr>
        <w:tblStyle w:val="29"/>
        <w:tblW w:w="9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537"/>
        <w:gridCol w:w="1579"/>
        <w:gridCol w:w="1284"/>
        <w:gridCol w:w="1344"/>
        <w:gridCol w:w="1380"/>
        <w:gridCol w:w="1068"/>
      </w:tblGrid>
      <w:tr w14:paraId="7AD78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1E59A2F5">
            <w:pPr>
              <w:tabs>
                <w:tab w:val="left" w:pos="1200"/>
                <w:tab w:val="center" w:pos="4592"/>
              </w:tabs>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537" w:type="dxa"/>
            <w:vAlign w:val="center"/>
          </w:tcPr>
          <w:p w14:paraId="4CA91BDA">
            <w:pPr>
              <w:tabs>
                <w:tab w:val="left" w:pos="1200"/>
                <w:tab w:val="center" w:pos="4592"/>
              </w:tabs>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合同名称</w:t>
            </w:r>
          </w:p>
        </w:tc>
        <w:tc>
          <w:tcPr>
            <w:tcW w:w="1579" w:type="dxa"/>
            <w:vAlign w:val="center"/>
          </w:tcPr>
          <w:p w14:paraId="19CD8FAB">
            <w:pPr>
              <w:tabs>
                <w:tab w:val="left" w:pos="1200"/>
                <w:tab w:val="center" w:pos="4592"/>
              </w:tabs>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采购内容</w:t>
            </w:r>
          </w:p>
        </w:tc>
        <w:tc>
          <w:tcPr>
            <w:tcW w:w="1284" w:type="dxa"/>
            <w:vAlign w:val="center"/>
          </w:tcPr>
          <w:p w14:paraId="0D19AD18">
            <w:pPr>
              <w:tabs>
                <w:tab w:val="left" w:pos="1200"/>
                <w:tab w:val="center" w:pos="4592"/>
              </w:tabs>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时间</w:t>
            </w:r>
          </w:p>
        </w:tc>
        <w:tc>
          <w:tcPr>
            <w:tcW w:w="1344" w:type="dxa"/>
            <w:vAlign w:val="center"/>
          </w:tcPr>
          <w:p w14:paraId="60016958">
            <w:pPr>
              <w:tabs>
                <w:tab w:val="left" w:pos="1200"/>
                <w:tab w:val="center" w:pos="4592"/>
              </w:tabs>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采购人</w:t>
            </w:r>
          </w:p>
        </w:tc>
        <w:tc>
          <w:tcPr>
            <w:tcW w:w="1380" w:type="dxa"/>
            <w:vAlign w:val="center"/>
          </w:tcPr>
          <w:p w14:paraId="57FCF330">
            <w:pPr>
              <w:tabs>
                <w:tab w:val="left" w:pos="1200"/>
                <w:tab w:val="center" w:pos="4592"/>
              </w:tabs>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合同金额</w:t>
            </w:r>
          </w:p>
        </w:tc>
        <w:tc>
          <w:tcPr>
            <w:tcW w:w="1068" w:type="dxa"/>
            <w:vAlign w:val="center"/>
          </w:tcPr>
          <w:p w14:paraId="5AD84589">
            <w:pPr>
              <w:tabs>
                <w:tab w:val="left" w:pos="1200"/>
                <w:tab w:val="center" w:pos="4592"/>
              </w:tabs>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14:paraId="7A32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29" w:type="dxa"/>
            <w:vAlign w:val="center"/>
          </w:tcPr>
          <w:p w14:paraId="400545C9">
            <w:pPr>
              <w:tabs>
                <w:tab w:val="left" w:pos="1200"/>
                <w:tab w:val="center" w:pos="4592"/>
              </w:tabs>
              <w:spacing w:line="500" w:lineRule="exact"/>
              <w:jc w:val="center"/>
              <w:rPr>
                <w:rFonts w:hint="eastAsia" w:ascii="仿宋" w:hAnsi="仿宋" w:eastAsia="仿宋" w:cs="仿宋"/>
                <w:color w:val="auto"/>
                <w:sz w:val="24"/>
                <w:szCs w:val="24"/>
              </w:rPr>
            </w:pPr>
          </w:p>
        </w:tc>
        <w:tc>
          <w:tcPr>
            <w:tcW w:w="1537" w:type="dxa"/>
            <w:vAlign w:val="center"/>
          </w:tcPr>
          <w:p w14:paraId="291BD5B4">
            <w:pPr>
              <w:tabs>
                <w:tab w:val="left" w:pos="1200"/>
                <w:tab w:val="center" w:pos="4592"/>
              </w:tabs>
              <w:spacing w:line="500" w:lineRule="exact"/>
              <w:jc w:val="center"/>
              <w:rPr>
                <w:rFonts w:hint="eastAsia" w:ascii="仿宋" w:hAnsi="仿宋" w:eastAsia="仿宋" w:cs="仿宋"/>
                <w:color w:val="auto"/>
                <w:sz w:val="24"/>
                <w:szCs w:val="24"/>
              </w:rPr>
            </w:pPr>
          </w:p>
        </w:tc>
        <w:tc>
          <w:tcPr>
            <w:tcW w:w="1579" w:type="dxa"/>
            <w:vAlign w:val="center"/>
          </w:tcPr>
          <w:p w14:paraId="5C463A0B">
            <w:pPr>
              <w:tabs>
                <w:tab w:val="left" w:pos="1200"/>
                <w:tab w:val="center" w:pos="4592"/>
              </w:tabs>
              <w:spacing w:line="500" w:lineRule="exact"/>
              <w:jc w:val="center"/>
              <w:rPr>
                <w:rFonts w:hint="eastAsia" w:ascii="仿宋" w:hAnsi="仿宋" w:eastAsia="仿宋" w:cs="仿宋"/>
                <w:color w:val="auto"/>
                <w:sz w:val="24"/>
                <w:szCs w:val="24"/>
              </w:rPr>
            </w:pPr>
          </w:p>
        </w:tc>
        <w:tc>
          <w:tcPr>
            <w:tcW w:w="1284" w:type="dxa"/>
            <w:vAlign w:val="center"/>
          </w:tcPr>
          <w:p w14:paraId="6592A527">
            <w:pPr>
              <w:tabs>
                <w:tab w:val="left" w:pos="1200"/>
                <w:tab w:val="center" w:pos="4592"/>
              </w:tabs>
              <w:spacing w:line="500" w:lineRule="exact"/>
              <w:jc w:val="center"/>
              <w:rPr>
                <w:rFonts w:hint="eastAsia" w:ascii="仿宋" w:hAnsi="仿宋" w:eastAsia="仿宋" w:cs="仿宋"/>
                <w:color w:val="auto"/>
                <w:sz w:val="24"/>
                <w:szCs w:val="24"/>
              </w:rPr>
            </w:pPr>
          </w:p>
        </w:tc>
        <w:tc>
          <w:tcPr>
            <w:tcW w:w="1344" w:type="dxa"/>
            <w:vAlign w:val="center"/>
          </w:tcPr>
          <w:p w14:paraId="317B47BA">
            <w:pPr>
              <w:tabs>
                <w:tab w:val="left" w:pos="1200"/>
                <w:tab w:val="center" w:pos="4592"/>
              </w:tabs>
              <w:spacing w:line="500" w:lineRule="exact"/>
              <w:jc w:val="center"/>
              <w:rPr>
                <w:rFonts w:hint="eastAsia" w:ascii="仿宋" w:hAnsi="仿宋" w:eastAsia="仿宋" w:cs="仿宋"/>
                <w:color w:val="auto"/>
                <w:sz w:val="24"/>
                <w:szCs w:val="24"/>
              </w:rPr>
            </w:pPr>
          </w:p>
        </w:tc>
        <w:tc>
          <w:tcPr>
            <w:tcW w:w="1380" w:type="dxa"/>
            <w:vAlign w:val="center"/>
          </w:tcPr>
          <w:p w14:paraId="22422A07">
            <w:pPr>
              <w:tabs>
                <w:tab w:val="left" w:pos="1200"/>
                <w:tab w:val="center" w:pos="4592"/>
              </w:tabs>
              <w:spacing w:line="500" w:lineRule="exact"/>
              <w:jc w:val="center"/>
              <w:rPr>
                <w:rFonts w:hint="eastAsia" w:ascii="仿宋" w:hAnsi="仿宋" w:eastAsia="仿宋" w:cs="仿宋"/>
                <w:color w:val="auto"/>
                <w:sz w:val="24"/>
                <w:szCs w:val="24"/>
              </w:rPr>
            </w:pPr>
          </w:p>
        </w:tc>
        <w:tc>
          <w:tcPr>
            <w:tcW w:w="1068" w:type="dxa"/>
            <w:vAlign w:val="center"/>
          </w:tcPr>
          <w:p w14:paraId="74E5FEB6">
            <w:pPr>
              <w:tabs>
                <w:tab w:val="left" w:pos="1200"/>
                <w:tab w:val="center" w:pos="4592"/>
              </w:tabs>
              <w:spacing w:line="500" w:lineRule="exact"/>
              <w:jc w:val="center"/>
              <w:rPr>
                <w:rFonts w:hint="eastAsia" w:ascii="仿宋" w:hAnsi="仿宋" w:eastAsia="仿宋" w:cs="仿宋"/>
                <w:color w:val="auto"/>
                <w:sz w:val="24"/>
                <w:szCs w:val="24"/>
              </w:rPr>
            </w:pPr>
          </w:p>
        </w:tc>
      </w:tr>
      <w:tr w14:paraId="4123C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29" w:type="dxa"/>
            <w:vAlign w:val="center"/>
          </w:tcPr>
          <w:p w14:paraId="1886301B">
            <w:pPr>
              <w:tabs>
                <w:tab w:val="left" w:pos="1200"/>
                <w:tab w:val="center" w:pos="4592"/>
              </w:tabs>
              <w:spacing w:line="500" w:lineRule="exact"/>
              <w:jc w:val="center"/>
              <w:rPr>
                <w:rFonts w:hint="eastAsia" w:ascii="仿宋" w:hAnsi="仿宋" w:eastAsia="仿宋" w:cs="仿宋"/>
                <w:color w:val="auto"/>
                <w:sz w:val="24"/>
                <w:szCs w:val="24"/>
              </w:rPr>
            </w:pPr>
          </w:p>
        </w:tc>
        <w:tc>
          <w:tcPr>
            <w:tcW w:w="1537" w:type="dxa"/>
            <w:vAlign w:val="center"/>
          </w:tcPr>
          <w:p w14:paraId="21B7F3FB">
            <w:pPr>
              <w:tabs>
                <w:tab w:val="left" w:pos="1200"/>
                <w:tab w:val="center" w:pos="4592"/>
              </w:tabs>
              <w:spacing w:line="500" w:lineRule="exact"/>
              <w:jc w:val="center"/>
              <w:rPr>
                <w:rFonts w:hint="eastAsia" w:ascii="仿宋" w:hAnsi="仿宋" w:eastAsia="仿宋" w:cs="仿宋"/>
                <w:color w:val="auto"/>
                <w:sz w:val="24"/>
                <w:szCs w:val="24"/>
              </w:rPr>
            </w:pPr>
          </w:p>
        </w:tc>
        <w:tc>
          <w:tcPr>
            <w:tcW w:w="1579" w:type="dxa"/>
            <w:vAlign w:val="center"/>
          </w:tcPr>
          <w:p w14:paraId="1E82EE74">
            <w:pPr>
              <w:tabs>
                <w:tab w:val="left" w:pos="1200"/>
                <w:tab w:val="center" w:pos="4592"/>
              </w:tabs>
              <w:spacing w:line="500" w:lineRule="exact"/>
              <w:jc w:val="center"/>
              <w:rPr>
                <w:rFonts w:hint="eastAsia" w:ascii="仿宋" w:hAnsi="仿宋" w:eastAsia="仿宋" w:cs="仿宋"/>
                <w:color w:val="auto"/>
                <w:sz w:val="24"/>
                <w:szCs w:val="24"/>
              </w:rPr>
            </w:pPr>
          </w:p>
        </w:tc>
        <w:tc>
          <w:tcPr>
            <w:tcW w:w="1284" w:type="dxa"/>
            <w:vAlign w:val="center"/>
          </w:tcPr>
          <w:p w14:paraId="2AB06F66">
            <w:pPr>
              <w:tabs>
                <w:tab w:val="left" w:pos="1200"/>
                <w:tab w:val="center" w:pos="4592"/>
              </w:tabs>
              <w:spacing w:line="500" w:lineRule="exact"/>
              <w:jc w:val="center"/>
              <w:rPr>
                <w:rFonts w:hint="eastAsia" w:ascii="仿宋" w:hAnsi="仿宋" w:eastAsia="仿宋" w:cs="仿宋"/>
                <w:color w:val="auto"/>
                <w:sz w:val="24"/>
                <w:szCs w:val="24"/>
              </w:rPr>
            </w:pPr>
          </w:p>
        </w:tc>
        <w:tc>
          <w:tcPr>
            <w:tcW w:w="1344" w:type="dxa"/>
            <w:vAlign w:val="center"/>
          </w:tcPr>
          <w:p w14:paraId="4C5B8293">
            <w:pPr>
              <w:tabs>
                <w:tab w:val="left" w:pos="1200"/>
                <w:tab w:val="center" w:pos="4592"/>
              </w:tabs>
              <w:spacing w:line="500" w:lineRule="exact"/>
              <w:jc w:val="center"/>
              <w:rPr>
                <w:rFonts w:hint="eastAsia" w:ascii="仿宋" w:hAnsi="仿宋" w:eastAsia="仿宋" w:cs="仿宋"/>
                <w:color w:val="auto"/>
                <w:sz w:val="24"/>
                <w:szCs w:val="24"/>
              </w:rPr>
            </w:pPr>
          </w:p>
        </w:tc>
        <w:tc>
          <w:tcPr>
            <w:tcW w:w="1380" w:type="dxa"/>
            <w:vAlign w:val="center"/>
          </w:tcPr>
          <w:p w14:paraId="2B2C565D">
            <w:pPr>
              <w:tabs>
                <w:tab w:val="left" w:pos="1200"/>
                <w:tab w:val="center" w:pos="4592"/>
              </w:tabs>
              <w:spacing w:line="500" w:lineRule="exact"/>
              <w:jc w:val="center"/>
              <w:rPr>
                <w:rFonts w:hint="eastAsia" w:ascii="仿宋" w:hAnsi="仿宋" w:eastAsia="仿宋" w:cs="仿宋"/>
                <w:color w:val="auto"/>
                <w:sz w:val="24"/>
                <w:szCs w:val="24"/>
              </w:rPr>
            </w:pPr>
          </w:p>
        </w:tc>
        <w:tc>
          <w:tcPr>
            <w:tcW w:w="1068" w:type="dxa"/>
            <w:vAlign w:val="center"/>
          </w:tcPr>
          <w:p w14:paraId="05F7AA69">
            <w:pPr>
              <w:tabs>
                <w:tab w:val="left" w:pos="1200"/>
                <w:tab w:val="center" w:pos="4592"/>
              </w:tabs>
              <w:spacing w:line="500" w:lineRule="exact"/>
              <w:jc w:val="center"/>
              <w:rPr>
                <w:rFonts w:hint="eastAsia" w:ascii="仿宋" w:hAnsi="仿宋" w:eastAsia="仿宋" w:cs="仿宋"/>
                <w:color w:val="auto"/>
                <w:sz w:val="24"/>
                <w:szCs w:val="24"/>
              </w:rPr>
            </w:pPr>
          </w:p>
        </w:tc>
      </w:tr>
      <w:tr w14:paraId="1F9A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29" w:type="dxa"/>
            <w:vAlign w:val="center"/>
          </w:tcPr>
          <w:p w14:paraId="6BB0688E">
            <w:pPr>
              <w:tabs>
                <w:tab w:val="left" w:pos="1200"/>
                <w:tab w:val="center" w:pos="4592"/>
              </w:tabs>
              <w:spacing w:line="500" w:lineRule="exact"/>
              <w:jc w:val="center"/>
              <w:rPr>
                <w:rFonts w:hint="eastAsia" w:ascii="仿宋" w:hAnsi="仿宋" w:eastAsia="仿宋" w:cs="仿宋"/>
                <w:color w:val="auto"/>
                <w:sz w:val="24"/>
                <w:szCs w:val="24"/>
              </w:rPr>
            </w:pPr>
          </w:p>
        </w:tc>
        <w:tc>
          <w:tcPr>
            <w:tcW w:w="1537" w:type="dxa"/>
            <w:vAlign w:val="center"/>
          </w:tcPr>
          <w:p w14:paraId="77382CAD">
            <w:pPr>
              <w:tabs>
                <w:tab w:val="left" w:pos="1200"/>
                <w:tab w:val="center" w:pos="4592"/>
              </w:tabs>
              <w:spacing w:line="500" w:lineRule="exact"/>
              <w:jc w:val="center"/>
              <w:rPr>
                <w:rFonts w:hint="eastAsia" w:ascii="仿宋" w:hAnsi="仿宋" w:eastAsia="仿宋" w:cs="仿宋"/>
                <w:color w:val="auto"/>
                <w:sz w:val="24"/>
                <w:szCs w:val="24"/>
              </w:rPr>
            </w:pPr>
          </w:p>
        </w:tc>
        <w:tc>
          <w:tcPr>
            <w:tcW w:w="1579" w:type="dxa"/>
            <w:vAlign w:val="center"/>
          </w:tcPr>
          <w:p w14:paraId="1B4C34F9">
            <w:pPr>
              <w:tabs>
                <w:tab w:val="left" w:pos="1200"/>
                <w:tab w:val="center" w:pos="4592"/>
              </w:tabs>
              <w:spacing w:line="500" w:lineRule="exact"/>
              <w:jc w:val="center"/>
              <w:rPr>
                <w:rFonts w:hint="eastAsia" w:ascii="仿宋" w:hAnsi="仿宋" w:eastAsia="仿宋" w:cs="仿宋"/>
                <w:color w:val="auto"/>
                <w:sz w:val="24"/>
                <w:szCs w:val="24"/>
              </w:rPr>
            </w:pPr>
          </w:p>
        </w:tc>
        <w:tc>
          <w:tcPr>
            <w:tcW w:w="1284" w:type="dxa"/>
            <w:vAlign w:val="center"/>
          </w:tcPr>
          <w:p w14:paraId="654FCD4D">
            <w:pPr>
              <w:tabs>
                <w:tab w:val="left" w:pos="1200"/>
                <w:tab w:val="center" w:pos="4592"/>
              </w:tabs>
              <w:spacing w:line="500" w:lineRule="exact"/>
              <w:jc w:val="center"/>
              <w:rPr>
                <w:rFonts w:hint="eastAsia" w:ascii="仿宋" w:hAnsi="仿宋" w:eastAsia="仿宋" w:cs="仿宋"/>
                <w:color w:val="auto"/>
                <w:sz w:val="24"/>
                <w:szCs w:val="24"/>
              </w:rPr>
            </w:pPr>
          </w:p>
        </w:tc>
        <w:tc>
          <w:tcPr>
            <w:tcW w:w="1344" w:type="dxa"/>
            <w:vAlign w:val="center"/>
          </w:tcPr>
          <w:p w14:paraId="32ED7B29">
            <w:pPr>
              <w:tabs>
                <w:tab w:val="left" w:pos="1200"/>
                <w:tab w:val="center" w:pos="4592"/>
              </w:tabs>
              <w:spacing w:line="500" w:lineRule="exact"/>
              <w:jc w:val="center"/>
              <w:rPr>
                <w:rFonts w:hint="eastAsia" w:ascii="仿宋" w:hAnsi="仿宋" w:eastAsia="仿宋" w:cs="仿宋"/>
                <w:color w:val="auto"/>
                <w:sz w:val="24"/>
                <w:szCs w:val="24"/>
              </w:rPr>
            </w:pPr>
          </w:p>
        </w:tc>
        <w:tc>
          <w:tcPr>
            <w:tcW w:w="1380" w:type="dxa"/>
            <w:vAlign w:val="center"/>
          </w:tcPr>
          <w:p w14:paraId="3F53BECA">
            <w:pPr>
              <w:tabs>
                <w:tab w:val="left" w:pos="1200"/>
                <w:tab w:val="center" w:pos="4592"/>
              </w:tabs>
              <w:spacing w:line="500" w:lineRule="exact"/>
              <w:jc w:val="center"/>
              <w:rPr>
                <w:rFonts w:hint="eastAsia" w:ascii="仿宋" w:hAnsi="仿宋" w:eastAsia="仿宋" w:cs="仿宋"/>
                <w:color w:val="auto"/>
                <w:sz w:val="24"/>
                <w:szCs w:val="24"/>
              </w:rPr>
            </w:pPr>
          </w:p>
        </w:tc>
        <w:tc>
          <w:tcPr>
            <w:tcW w:w="1068" w:type="dxa"/>
            <w:vAlign w:val="center"/>
          </w:tcPr>
          <w:p w14:paraId="31529365">
            <w:pPr>
              <w:tabs>
                <w:tab w:val="left" w:pos="1200"/>
                <w:tab w:val="center" w:pos="4592"/>
              </w:tabs>
              <w:spacing w:line="500" w:lineRule="exact"/>
              <w:jc w:val="center"/>
              <w:rPr>
                <w:rFonts w:hint="eastAsia" w:ascii="仿宋" w:hAnsi="仿宋" w:eastAsia="仿宋" w:cs="仿宋"/>
                <w:color w:val="auto"/>
                <w:sz w:val="24"/>
                <w:szCs w:val="24"/>
              </w:rPr>
            </w:pPr>
          </w:p>
        </w:tc>
      </w:tr>
      <w:tr w14:paraId="3FE1B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29" w:type="dxa"/>
            <w:vAlign w:val="center"/>
          </w:tcPr>
          <w:p w14:paraId="317085B4">
            <w:pPr>
              <w:tabs>
                <w:tab w:val="left" w:pos="1200"/>
                <w:tab w:val="center" w:pos="4592"/>
              </w:tabs>
              <w:spacing w:line="500" w:lineRule="exact"/>
              <w:jc w:val="center"/>
              <w:rPr>
                <w:rFonts w:hint="eastAsia" w:ascii="仿宋" w:hAnsi="仿宋" w:eastAsia="仿宋" w:cs="仿宋"/>
                <w:color w:val="auto"/>
                <w:sz w:val="24"/>
                <w:szCs w:val="24"/>
              </w:rPr>
            </w:pPr>
          </w:p>
        </w:tc>
        <w:tc>
          <w:tcPr>
            <w:tcW w:w="1537" w:type="dxa"/>
            <w:vAlign w:val="center"/>
          </w:tcPr>
          <w:p w14:paraId="042D2477">
            <w:pPr>
              <w:tabs>
                <w:tab w:val="left" w:pos="1200"/>
                <w:tab w:val="center" w:pos="4592"/>
              </w:tabs>
              <w:spacing w:line="500" w:lineRule="exact"/>
              <w:jc w:val="center"/>
              <w:rPr>
                <w:rFonts w:hint="eastAsia" w:ascii="仿宋" w:hAnsi="仿宋" w:eastAsia="仿宋" w:cs="仿宋"/>
                <w:color w:val="auto"/>
                <w:sz w:val="24"/>
                <w:szCs w:val="24"/>
              </w:rPr>
            </w:pPr>
          </w:p>
        </w:tc>
        <w:tc>
          <w:tcPr>
            <w:tcW w:w="1579" w:type="dxa"/>
            <w:vAlign w:val="center"/>
          </w:tcPr>
          <w:p w14:paraId="125D8489">
            <w:pPr>
              <w:tabs>
                <w:tab w:val="left" w:pos="1200"/>
                <w:tab w:val="center" w:pos="4592"/>
              </w:tabs>
              <w:spacing w:line="500" w:lineRule="exact"/>
              <w:jc w:val="center"/>
              <w:rPr>
                <w:rFonts w:hint="eastAsia" w:ascii="仿宋" w:hAnsi="仿宋" w:eastAsia="仿宋" w:cs="仿宋"/>
                <w:color w:val="auto"/>
                <w:sz w:val="24"/>
                <w:szCs w:val="24"/>
              </w:rPr>
            </w:pPr>
          </w:p>
        </w:tc>
        <w:tc>
          <w:tcPr>
            <w:tcW w:w="1284" w:type="dxa"/>
            <w:vAlign w:val="center"/>
          </w:tcPr>
          <w:p w14:paraId="5D0BC1F7">
            <w:pPr>
              <w:tabs>
                <w:tab w:val="left" w:pos="1200"/>
                <w:tab w:val="center" w:pos="4592"/>
              </w:tabs>
              <w:spacing w:line="500" w:lineRule="exact"/>
              <w:jc w:val="center"/>
              <w:rPr>
                <w:rFonts w:hint="eastAsia" w:ascii="仿宋" w:hAnsi="仿宋" w:eastAsia="仿宋" w:cs="仿宋"/>
                <w:color w:val="auto"/>
                <w:sz w:val="24"/>
                <w:szCs w:val="24"/>
              </w:rPr>
            </w:pPr>
          </w:p>
        </w:tc>
        <w:tc>
          <w:tcPr>
            <w:tcW w:w="1344" w:type="dxa"/>
            <w:vAlign w:val="center"/>
          </w:tcPr>
          <w:p w14:paraId="0B76571B">
            <w:pPr>
              <w:tabs>
                <w:tab w:val="left" w:pos="1200"/>
                <w:tab w:val="center" w:pos="4592"/>
              </w:tabs>
              <w:spacing w:line="500" w:lineRule="exact"/>
              <w:jc w:val="center"/>
              <w:rPr>
                <w:rFonts w:hint="eastAsia" w:ascii="仿宋" w:hAnsi="仿宋" w:eastAsia="仿宋" w:cs="仿宋"/>
                <w:color w:val="auto"/>
                <w:sz w:val="24"/>
                <w:szCs w:val="24"/>
              </w:rPr>
            </w:pPr>
          </w:p>
        </w:tc>
        <w:tc>
          <w:tcPr>
            <w:tcW w:w="1380" w:type="dxa"/>
            <w:vAlign w:val="center"/>
          </w:tcPr>
          <w:p w14:paraId="01DE3DA4">
            <w:pPr>
              <w:tabs>
                <w:tab w:val="left" w:pos="1200"/>
                <w:tab w:val="center" w:pos="4592"/>
              </w:tabs>
              <w:spacing w:line="500" w:lineRule="exact"/>
              <w:jc w:val="center"/>
              <w:rPr>
                <w:rFonts w:hint="eastAsia" w:ascii="仿宋" w:hAnsi="仿宋" w:eastAsia="仿宋" w:cs="仿宋"/>
                <w:color w:val="auto"/>
                <w:sz w:val="24"/>
                <w:szCs w:val="24"/>
              </w:rPr>
            </w:pPr>
          </w:p>
        </w:tc>
        <w:tc>
          <w:tcPr>
            <w:tcW w:w="1068" w:type="dxa"/>
            <w:vAlign w:val="center"/>
          </w:tcPr>
          <w:p w14:paraId="04394797">
            <w:pPr>
              <w:tabs>
                <w:tab w:val="left" w:pos="1200"/>
                <w:tab w:val="center" w:pos="4592"/>
              </w:tabs>
              <w:spacing w:line="500" w:lineRule="exact"/>
              <w:jc w:val="center"/>
              <w:rPr>
                <w:rFonts w:hint="eastAsia" w:ascii="仿宋" w:hAnsi="仿宋" w:eastAsia="仿宋" w:cs="仿宋"/>
                <w:color w:val="auto"/>
                <w:sz w:val="24"/>
                <w:szCs w:val="24"/>
              </w:rPr>
            </w:pPr>
          </w:p>
        </w:tc>
      </w:tr>
      <w:tr w14:paraId="396C5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829" w:type="dxa"/>
            <w:vAlign w:val="center"/>
          </w:tcPr>
          <w:p w14:paraId="495931C6">
            <w:pPr>
              <w:tabs>
                <w:tab w:val="left" w:pos="1200"/>
                <w:tab w:val="center" w:pos="4592"/>
              </w:tabs>
              <w:spacing w:line="500" w:lineRule="exact"/>
              <w:jc w:val="center"/>
              <w:rPr>
                <w:rFonts w:hint="eastAsia" w:ascii="仿宋" w:hAnsi="仿宋" w:eastAsia="仿宋" w:cs="仿宋"/>
                <w:color w:val="auto"/>
                <w:sz w:val="24"/>
                <w:szCs w:val="24"/>
              </w:rPr>
            </w:pPr>
          </w:p>
        </w:tc>
        <w:tc>
          <w:tcPr>
            <w:tcW w:w="1537" w:type="dxa"/>
            <w:vAlign w:val="center"/>
          </w:tcPr>
          <w:p w14:paraId="3662C042">
            <w:pPr>
              <w:tabs>
                <w:tab w:val="left" w:pos="1200"/>
                <w:tab w:val="center" w:pos="4592"/>
              </w:tabs>
              <w:spacing w:line="500" w:lineRule="exact"/>
              <w:jc w:val="center"/>
              <w:rPr>
                <w:rFonts w:hint="eastAsia" w:ascii="仿宋" w:hAnsi="仿宋" w:eastAsia="仿宋" w:cs="仿宋"/>
                <w:color w:val="auto"/>
                <w:sz w:val="24"/>
                <w:szCs w:val="24"/>
              </w:rPr>
            </w:pPr>
          </w:p>
        </w:tc>
        <w:tc>
          <w:tcPr>
            <w:tcW w:w="1579" w:type="dxa"/>
            <w:vAlign w:val="center"/>
          </w:tcPr>
          <w:p w14:paraId="5C9EE35B">
            <w:pPr>
              <w:tabs>
                <w:tab w:val="left" w:pos="1200"/>
                <w:tab w:val="center" w:pos="4592"/>
              </w:tabs>
              <w:spacing w:line="500" w:lineRule="exact"/>
              <w:jc w:val="center"/>
              <w:rPr>
                <w:rFonts w:hint="eastAsia" w:ascii="仿宋" w:hAnsi="仿宋" w:eastAsia="仿宋" w:cs="仿宋"/>
                <w:color w:val="auto"/>
                <w:sz w:val="24"/>
                <w:szCs w:val="24"/>
              </w:rPr>
            </w:pPr>
          </w:p>
        </w:tc>
        <w:tc>
          <w:tcPr>
            <w:tcW w:w="1284" w:type="dxa"/>
            <w:vAlign w:val="center"/>
          </w:tcPr>
          <w:p w14:paraId="07871A13">
            <w:pPr>
              <w:tabs>
                <w:tab w:val="left" w:pos="1200"/>
                <w:tab w:val="center" w:pos="4592"/>
              </w:tabs>
              <w:spacing w:line="500" w:lineRule="exact"/>
              <w:jc w:val="center"/>
              <w:rPr>
                <w:rFonts w:hint="eastAsia" w:ascii="仿宋" w:hAnsi="仿宋" w:eastAsia="仿宋" w:cs="仿宋"/>
                <w:color w:val="auto"/>
                <w:sz w:val="24"/>
                <w:szCs w:val="24"/>
              </w:rPr>
            </w:pPr>
          </w:p>
        </w:tc>
        <w:tc>
          <w:tcPr>
            <w:tcW w:w="1344" w:type="dxa"/>
            <w:vAlign w:val="center"/>
          </w:tcPr>
          <w:p w14:paraId="48D6BA19">
            <w:pPr>
              <w:tabs>
                <w:tab w:val="left" w:pos="1200"/>
                <w:tab w:val="center" w:pos="4592"/>
              </w:tabs>
              <w:spacing w:line="500" w:lineRule="exact"/>
              <w:jc w:val="center"/>
              <w:rPr>
                <w:rFonts w:hint="eastAsia" w:ascii="仿宋" w:hAnsi="仿宋" w:eastAsia="仿宋" w:cs="仿宋"/>
                <w:color w:val="auto"/>
                <w:sz w:val="24"/>
                <w:szCs w:val="24"/>
              </w:rPr>
            </w:pPr>
          </w:p>
        </w:tc>
        <w:tc>
          <w:tcPr>
            <w:tcW w:w="1380" w:type="dxa"/>
            <w:vAlign w:val="center"/>
          </w:tcPr>
          <w:p w14:paraId="3C9BEEC4">
            <w:pPr>
              <w:tabs>
                <w:tab w:val="left" w:pos="1200"/>
                <w:tab w:val="center" w:pos="4592"/>
              </w:tabs>
              <w:spacing w:line="500" w:lineRule="exact"/>
              <w:jc w:val="center"/>
              <w:rPr>
                <w:rFonts w:hint="eastAsia" w:ascii="仿宋" w:hAnsi="仿宋" w:eastAsia="仿宋" w:cs="仿宋"/>
                <w:color w:val="auto"/>
                <w:sz w:val="24"/>
                <w:szCs w:val="24"/>
              </w:rPr>
            </w:pPr>
          </w:p>
        </w:tc>
        <w:tc>
          <w:tcPr>
            <w:tcW w:w="1068" w:type="dxa"/>
            <w:vAlign w:val="center"/>
          </w:tcPr>
          <w:p w14:paraId="222FBB4B">
            <w:pPr>
              <w:tabs>
                <w:tab w:val="left" w:pos="1200"/>
                <w:tab w:val="center" w:pos="4592"/>
              </w:tabs>
              <w:spacing w:line="500" w:lineRule="exact"/>
              <w:jc w:val="center"/>
              <w:rPr>
                <w:rFonts w:hint="eastAsia" w:ascii="仿宋" w:hAnsi="仿宋" w:eastAsia="仿宋" w:cs="仿宋"/>
                <w:color w:val="auto"/>
                <w:sz w:val="24"/>
                <w:szCs w:val="24"/>
              </w:rPr>
            </w:pPr>
          </w:p>
        </w:tc>
      </w:tr>
      <w:tr w14:paraId="51C7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29" w:type="dxa"/>
            <w:vAlign w:val="center"/>
          </w:tcPr>
          <w:p w14:paraId="5D3EFDB2">
            <w:pPr>
              <w:tabs>
                <w:tab w:val="left" w:pos="1200"/>
                <w:tab w:val="center" w:pos="4592"/>
              </w:tabs>
              <w:spacing w:line="500" w:lineRule="exact"/>
              <w:jc w:val="center"/>
              <w:rPr>
                <w:rFonts w:hint="eastAsia" w:ascii="仿宋" w:hAnsi="仿宋" w:eastAsia="仿宋" w:cs="仿宋"/>
                <w:color w:val="auto"/>
                <w:sz w:val="24"/>
                <w:szCs w:val="24"/>
              </w:rPr>
            </w:pPr>
          </w:p>
        </w:tc>
        <w:tc>
          <w:tcPr>
            <w:tcW w:w="1537" w:type="dxa"/>
            <w:vAlign w:val="center"/>
          </w:tcPr>
          <w:p w14:paraId="6A010527">
            <w:pPr>
              <w:tabs>
                <w:tab w:val="left" w:pos="1200"/>
                <w:tab w:val="center" w:pos="4592"/>
              </w:tabs>
              <w:spacing w:line="500" w:lineRule="exact"/>
              <w:jc w:val="center"/>
              <w:rPr>
                <w:rFonts w:hint="eastAsia" w:ascii="仿宋" w:hAnsi="仿宋" w:eastAsia="仿宋" w:cs="仿宋"/>
                <w:color w:val="auto"/>
                <w:sz w:val="24"/>
                <w:szCs w:val="24"/>
              </w:rPr>
            </w:pPr>
          </w:p>
        </w:tc>
        <w:tc>
          <w:tcPr>
            <w:tcW w:w="1579" w:type="dxa"/>
            <w:vAlign w:val="center"/>
          </w:tcPr>
          <w:p w14:paraId="0887171B">
            <w:pPr>
              <w:tabs>
                <w:tab w:val="left" w:pos="1200"/>
                <w:tab w:val="center" w:pos="4592"/>
              </w:tabs>
              <w:spacing w:line="500" w:lineRule="exact"/>
              <w:jc w:val="center"/>
              <w:rPr>
                <w:rFonts w:hint="eastAsia" w:ascii="仿宋" w:hAnsi="仿宋" w:eastAsia="仿宋" w:cs="仿宋"/>
                <w:color w:val="auto"/>
                <w:sz w:val="24"/>
                <w:szCs w:val="24"/>
              </w:rPr>
            </w:pPr>
          </w:p>
        </w:tc>
        <w:tc>
          <w:tcPr>
            <w:tcW w:w="1284" w:type="dxa"/>
            <w:vAlign w:val="center"/>
          </w:tcPr>
          <w:p w14:paraId="5775CC05">
            <w:pPr>
              <w:tabs>
                <w:tab w:val="left" w:pos="1200"/>
                <w:tab w:val="center" w:pos="4592"/>
              </w:tabs>
              <w:spacing w:line="500" w:lineRule="exact"/>
              <w:jc w:val="center"/>
              <w:rPr>
                <w:rFonts w:hint="eastAsia" w:ascii="仿宋" w:hAnsi="仿宋" w:eastAsia="仿宋" w:cs="仿宋"/>
                <w:color w:val="auto"/>
                <w:sz w:val="24"/>
                <w:szCs w:val="24"/>
              </w:rPr>
            </w:pPr>
          </w:p>
        </w:tc>
        <w:tc>
          <w:tcPr>
            <w:tcW w:w="1344" w:type="dxa"/>
            <w:vAlign w:val="center"/>
          </w:tcPr>
          <w:p w14:paraId="099D0989">
            <w:pPr>
              <w:tabs>
                <w:tab w:val="left" w:pos="1200"/>
                <w:tab w:val="center" w:pos="4592"/>
              </w:tabs>
              <w:spacing w:line="500" w:lineRule="exact"/>
              <w:jc w:val="center"/>
              <w:rPr>
                <w:rFonts w:hint="eastAsia" w:ascii="仿宋" w:hAnsi="仿宋" w:eastAsia="仿宋" w:cs="仿宋"/>
                <w:color w:val="auto"/>
                <w:sz w:val="24"/>
                <w:szCs w:val="24"/>
              </w:rPr>
            </w:pPr>
          </w:p>
        </w:tc>
        <w:tc>
          <w:tcPr>
            <w:tcW w:w="1380" w:type="dxa"/>
            <w:vAlign w:val="center"/>
          </w:tcPr>
          <w:p w14:paraId="5607E5D6">
            <w:pPr>
              <w:tabs>
                <w:tab w:val="left" w:pos="1200"/>
                <w:tab w:val="center" w:pos="4592"/>
              </w:tabs>
              <w:spacing w:line="500" w:lineRule="exact"/>
              <w:jc w:val="center"/>
              <w:rPr>
                <w:rFonts w:hint="eastAsia" w:ascii="仿宋" w:hAnsi="仿宋" w:eastAsia="仿宋" w:cs="仿宋"/>
                <w:color w:val="auto"/>
                <w:sz w:val="24"/>
                <w:szCs w:val="24"/>
              </w:rPr>
            </w:pPr>
          </w:p>
        </w:tc>
        <w:tc>
          <w:tcPr>
            <w:tcW w:w="1068" w:type="dxa"/>
            <w:vAlign w:val="center"/>
          </w:tcPr>
          <w:p w14:paraId="54DCC591">
            <w:pPr>
              <w:tabs>
                <w:tab w:val="left" w:pos="1200"/>
                <w:tab w:val="center" w:pos="4592"/>
              </w:tabs>
              <w:spacing w:line="500" w:lineRule="exact"/>
              <w:jc w:val="center"/>
              <w:rPr>
                <w:rFonts w:hint="eastAsia" w:ascii="仿宋" w:hAnsi="仿宋" w:eastAsia="仿宋" w:cs="仿宋"/>
                <w:color w:val="auto"/>
                <w:sz w:val="24"/>
                <w:szCs w:val="24"/>
              </w:rPr>
            </w:pPr>
          </w:p>
        </w:tc>
      </w:tr>
      <w:tr w14:paraId="6A57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29" w:type="dxa"/>
            <w:vAlign w:val="center"/>
          </w:tcPr>
          <w:p w14:paraId="4AA1CD53">
            <w:pPr>
              <w:tabs>
                <w:tab w:val="left" w:pos="1200"/>
                <w:tab w:val="center" w:pos="4592"/>
              </w:tabs>
              <w:spacing w:line="500" w:lineRule="exact"/>
              <w:jc w:val="center"/>
              <w:rPr>
                <w:rFonts w:hint="eastAsia" w:ascii="仿宋" w:hAnsi="仿宋" w:eastAsia="仿宋" w:cs="仿宋"/>
                <w:color w:val="auto"/>
                <w:sz w:val="24"/>
                <w:szCs w:val="24"/>
              </w:rPr>
            </w:pPr>
          </w:p>
        </w:tc>
        <w:tc>
          <w:tcPr>
            <w:tcW w:w="1537" w:type="dxa"/>
            <w:vAlign w:val="center"/>
          </w:tcPr>
          <w:p w14:paraId="54F03255">
            <w:pPr>
              <w:tabs>
                <w:tab w:val="left" w:pos="1200"/>
                <w:tab w:val="center" w:pos="4592"/>
              </w:tabs>
              <w:spacing w:line="500" w:lineRule="exact"/>
              <w:jc w:val="center"/>
              <w:rPr>
                <w:rFonts w:hint="eastAsia" w:ascii="仿宋" w:hAnsi="仿宋" w:eastAsia="仿宋" w:cs="仿宋"/>
                <w:color w:val="auto"/>
                <w:sz w:val="24"/>
                <w:szCs w:val="24"/>
              </w:rPr>
            </w:pPr>
          </w:p>
        </w:tc>
        <w:tc>
          <w:tcPr>
            <w:tcW w:w="1579" w:type="dxa"/>
            <w:vAlign w:val="center"/>
          </w:tcPr>
          <w:p w14:paraId="47AD1F23">
            <w:pPr>
              <w:tabs>
                <w:tab w:val="left" w:pos="1200"/>
                <w:tab w:val="center" w:pos="4592"/>
              </w:tabs>
              <w:spacing w:line="500" w:lineRule="exact"/>
              <w:jc w:val="center"/>
              <w:rPr>
                <w:rFonts w:hint="eastAsia" w:ascii="仿宋" w:hAnsi="仿宋" w:eastAsia="仿宋" w:cs="仿宋"/>
                <w:color w:val="auto"/>
                <w:sz w:val="24"/>
                <w:szCs w:val="24"/>
              </w:rPr>
            </w:pPr>
          </w:p>
        </w:tc>
        <w:tc>
          <w:tcPr>
            <w:tcW w:w="1284" w:type="dxa"/>
            <w:vAlign w:val="center"/>
          </w:tcPr>
          <w:p w14:paraId="6161C5B4">
            <w:pPr>
              <w:tabs>
                <w:tab w:val="left" w:pos="1200"/>
                <w:tab w:val="center" w:pos="4592"/>
              </w:tabs>
              <w:spacing w:line="500" w:lineRule="exact"/>
              <w:jc w:val="center"/>
              <w:rPr>
                <w:rFonts w:hint="eastAsia" w:ascii="仿宋" w:hAnsi="仿宋" w:eastAsia="仿宋" w:cs="仿宋"/>
                <w:color w:val="auto"/>
                <w:sz w:val="24"/>
                <w:szCs w:val="24"/>
              </w:rPr>
            </w:pPr>
          </w:p>
        </w:tc>
        <w:tc>
          <w:tcPr>
            <w:tcW w:w="1344" w:type="dxa"/>
            <w:vAlign w:val="center"/>
          </w:tcPr>
          <w:p w14:paraId="3E299D87">
            <w:pPr>
              <w:tabs>
                <w:tab w:val="left" w:pos="1200"/>
                <w:tab w:val="center" w:pos="4592"/>
              </w:tabs>
              <w:spacing w:line="500" w:lineRule="exact"/>
              <w:jc w:val="center"/>
              <w:rPr>
                <w:rFonts w:hint="eastAsia" w:ascii="仿宋" w:hAnsi="仿宋" w:eastAsia="仿宋" w:cs="仿宋"/>
                <w:color w:val="auto"/>
                <w:sz w:val="24"/>
                <w:szCs w:val="24"/>
              </w:rPr>
            </w:pPr>
          </w:p>
        </w:tc>
        <w:tc>
          <w:tcPr>
            <w:tcW w:w="1380" w:type="dxa"/>
            <w:vAlign w:val="center"/>
          </w:tcPr>
          <w:p w14:paraId="4A1D53F5">
            <w:pPr>
              <w:tabs>
                <w:tab w:val="left" w:pos="1200"/>
                <w:tab w:val="center" w:pos="4592"/>
              </w:tabs>
              <w:spacing w:line="500" w:lineRule="exact"/>
              <w:jc w:val="center"/>
              <w:rPr>
                <w:rFonts w:hint="eastAsia" w:ascii="仿宋" w:hAnsi="仿宋" w:eastAsia="仿宋" w:cs="仿宋"/>
                <w:color w:val="auto"/>
                <w:sz w:val="24"/>
                <w:szCs w:val="24"/>
              </w:rPr>
            </w:pPr>
          </w:p>
        </w:tc>
        <w:tc>
          <w:tcPr>
            <w:tcW w:w="1068" w:type="dxa"/>
            <w:vAlign w:val="center"/>
          </w:tcPr>
          <w:p w14:paraId="3884492C">
            <w:pPr>
              <w:tabs>
                <w:tab w:val="left" w:pos="1200"/>
                <w:tab w:val="center" w:pos="4592"/>
              </w:tabs>
              <w:spacing w:line="500" w:lineRule="exact"/>
              <w:jc w:val="center"/>
              <w:rPr>
                <w:rFonts w:hint="eastAsia" w:ascii="仿宋" w:hAnsi="仿宋" w:eastAsia="仿宋" w:cs="仿宋"/>
                <w:color w:val="auto"/>
                <w:sz w:val="24"/>
                <w:szCs w:val="24"/>
              </w:rPr>
            </w:pPr>
          </w:p>
        </w:tc>
      </w:tr>
      <w:tr w14:paraId="5921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29" w:type="dxa"/>
            <w:vAlign w:val="center"/>
          </w:tcPr>
          <w:p w14:paraId="276FD750">
            <w:pPr>
              <w:tabs>
                <w:tab w:val="left" w:pos="1200"/>
                <w:tab w:val="center" w:pos="4592"/>
              </w:tabs>
              <w:spacing w:line="500" w:lineRule="exact"/>
              <w:jc w:val="center"/>
              <w:rPr>
                <w:rFonts w:hint="eastAsia" w:ascii="仿宋" w:hAnsi="仿宋" w:eastAsia="仿宋" w:cs="仿宋"/>
                <w:color w:val="auto"/>
                <w:sz w:val="24"/>
                <w:szCs w:val="24"/>
              </w:rPr>
            </w:pPr>
          </w:p>
        </w:tc>
        <w:tc>
          <w:tcPr>
            <w:tcW w:w="1537" w:type="dxa"/>
            <w:vAlign w:val="center"/>
          </w:tcPr>
          <w:p w14:paraId="299B8602">
            <w:pPr>
              <w:tabs>
                <w:tab w:val="left" w:pos="1200"/>
                <w:tab w:val="center" w:pos="4592"/>
              </w:tabs>
              <w:spacing w:line="500" w:lineRule="exact"/>
              <w:jc w:val="center"/>
              <w:rPr>
                <w:rFonts w:hint="eastAsia" w:ascii="仿宋" w:hAnsi="仿宋" w:eastAsia="仿宋" w:cs="仿宋"/>
                <w:color w:val="auto"/>
                <w:sz w:val="24"/>
                <w:szCs w:val="24"/>
              </w:rPr>
            </w:pPr>
          </w:p>
        </w:tc>
        <w:tc>
          <w:tcPr>
            <w:tcW w:w="1579" w:type="dxa"/>
            <w:vAlign w:val="center"/>
          </w:tcPr>
          <w:p w14:paraId="49BE6ED1">
            <w:pPr>
              <w:tabs>
                <w:tab w:val="left" w:pos="1200"/>
                <w:tab w:val="center" w:pos="4592"/>
              </w:tabs>
              <w:spacing w:line="500" w:lineRule="exact"/>
              <w:jc w:val="center"/>
              <w:rPr>
                <w:rFonts w:hint="eastAsia" w:ascii="仿宋" w:hAnsi="仿宋" w:eastAsia="仿宋" w:cs="仿宋"/>
                <w:color w:val="auto"/>
                <w:sz w:val="24"/>
                <w:szCs w:val="24"/>
              </w:rPr>
            </w:pPr>
          </w:p>
        </w:tc>
        <w:tc>
          <w:tcPr>
            <w:tcW w:w="1284" w:type="dxa"/>
            <w:vAlign w:val="center"/>
          </w:tcPr>
          <w:p w14:paraId="13BA44CC">
            <w:pPr>
              <w:tabs>
                <w:tab w:val="left" w:pos="1200"/>
                <w:tab w:val="center" w:pos="4592"/>
              </w:tabs>
              <w:spacing w:line="500" w:lineRule="exact"/>
              <w:jc w:val="center"/>
              <w:rPr>
                <w:rFonts w:hint="eastAsia" w:ascii="仿宋" w:hAnsi="仿宋" w:eastAsia="仿宋" w:cs="仿宋"/>
                <w:color w:val="auto"/>
                <w:sz w:val="24"/>
                <w:szCs w:val="24"/>
              </w:rPr>
            </w:pPr>
          </w:p>
        </w:tc>
        <w:tc>
          <w:tcPr>
            <w:tcW w:w="1344" w:type="dxa"/>
            <w:vAlign w:val="center"/>
          </w:tcPr>
          <w:p w14:paraId="0AA20668">
            <w:pPr>
              <w:tabs>
                <w:tab w:val="left" w:pos="1200"/>
                <w:tab w:val="center" w:pos="4592"/>
              </w:tabs>
              <w:spacing w:line="500" w:lineRule="exact"/>
              <w:jc w:val="center"/>
              <w:rPr>
                <w:rFonts w:hint="eastAsia" w:ascii="仿宋" w:hAnsi="仿宋" w:eastAsia="仿宋" w:cs="仿宋"/>
                <w:color w:val="auto"/>
                <w:sz w:val="24"/>
                <w:szCs w:val="24"/>
              </w:rPr>
            </w:pPr>
          </w:p>
        </w:tc>
        <w:tc>
          <w:tcPr>
            <w:tcW w:w="1380" w:type="dxa"/>
            <w:vAlign w:val="center"/>
          </w:tcPr>
          <w:p w14:paraId="0B8FDE34">
            <w:pPr>
              <w:tabs>
                <w:tab w:val="left" w:pos="1200"/>
                <w:tab w:val="center" w:pos="4592"/>
              </w:tabs>
              <w:spacing w:line="500" w:lineRule="exact"/>
              <w:jc w:val="center"/>
              <w:rPr>
                <w:rFonts w:hint="eastAsia" w:ascii="仿宋" w:hAnsi="仿宋" w:eastAsia="仿宋" w:cs="仿宋"/>
                <w:color w:val="auto"/>
                <w:sz w:val="24"/>
                <w:szCs w:val="24"/>
              </w:rPr>
            </w:pPr>
          </w:p>
        </w:tc>
        <w:tc>
          <w:tcPr>
            <w:tcW w:w="1068" w:type="dxa"/>
            <w:vAlign w:val="center"/>
          </w:tcPr>
          <w:p w14:paraId="4DF11D1E">
            <w:pPr>
              <w:tabs>
                <w:tab w:val="left" w:pos="1200"/>
                <w:tab w:val="center" w:pos="4592"/>
              </w:tabs>
              <w:spacing w:line="500" w:lineRule="exact"/>
              <w:jc w:val="center"/>
              <w:rPr>
                <w:rFonts w:hint="eastAsia" w:ascii="仿宋" w:hAnsi="仿宋" w:eastAsia="仿宋" w:cs="仿宋"/>
                <w:color w:val="auto"/>
                <w:sz w:val="24"/>
                <w:szCs w:val="24"/>
              </w:rPr>
            </w:pPr>
          </w:p>
        </w:tc>
      </w:tr>
      <w:tr w14:paraId="44E48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9021" w:type="dxa"/>
            <w:gridSpan w:val="7"/>
            <w:vAlign w:val="center"/>
          </w:tcPr>
          <w:p w14:paraId="63669E43">
            <w:pPr>
              <w:tabs>
                <w:tab w:val="left" w:pos="1200"/>
                <w:tab w:val="center" w:pos="4592"/>
              </w:tabs>
              <w:spacing w:line="500" w:lineRule="exact"/>
              <w:ind w:left="1080" w:hanging="1080" w:hangingChars="450"/>
              <w:rPr>
                <w:rFonts w:hint="eastAsia" w:ascii="仿宋" w:hAnsi="仿宋" w:eastAsia="仿宋" w:cs="仿宋"/>
                <w:color w:val="auto"/>
                <w:sz w:val="24"/>
                <w:szCs w:val="24"/>
              </w:rPr>
            </w:pPr>
            <w:r>
              <w:rPr>
                <w:rFonts w:hint="eastAsia" w:ascii="仿宋" w:hAnsi="仿宋" w:eastAsia="仿宋" w:cs="仿宋"/>
                <w:color w:val="auto"/>
                <w:sz w:val="24"/>
                <w:szCs w:val="24"/>
              </w:rPr>
              <w:t>备注：1、所填写内容以</w:t>
            </w:r>
            <w:r>
              <w:rPr>
                <w:rFonts w:hint="eastAsia" w:ascii="仿宋" w:hAnsi="仿宋" w:eastAsia="仿宋" w:cs="仿宋"/>
                <w:color w:val="auto"/>
                <w:sz w:val="24"/>
                <w:szCs w:val="24"/>
                <w:lang w:eastAsia="zh-CN"/>
              </w:rPr>
              <w:t>合</w:t>
            </w:r>
            <w:r>
              <w:rPr>
                <w:rFonts w:hint="eastAsia" w:ascii="仿宋" w:hAnsi="仿宋" w:eastAsia="仿宋" w:cs="仿宋"/>
                <w:color w:val="auto"/>
                <w:sz w:val="24"/>
                <w:szCs w:val="24"/>
              </w:rPr>
              <w:t>同复印件为准，时间以签订合同的时间为准；</w:t>
            </w:r>
          </w:p>
          <w:p w14:paraId="40EDC8B3">
            <w:pPr>
              <w:tabs>
                <w:tab w:val="left" w:pos="1200"/>
                <w:tab w:val="center" w:pos="4592"/>
              </w:tabs>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2、此表格式不够可自行增加；</w:t>
            </w:r>
          </w:p>
          <w:p w14:paraId="7E5BBD43">
            <w:pPr>
              <w:tabs>
                <w:tab w:val="left" w:pos="1200"/>
                <w:tab w:val="center" w:pos="4592"/>
              </w:tabs>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3、此表后按表格顺序附</w:t>
            </w:r>
            <w:r>
              <w:rPr>
                <w:rFonts w:hint="eastAsia" w:ascii="仿宋" w:hAnsi="仿宋" w:eastAsia="仿宋" w:cs="仿宋"/>
                <w:color w:val="auto"/>
                <w:spacing w:val="-2"/>
                <w:sz w:val="24"/>
                <w:szCs w:val="24"/>
              </w:rPr>
              <w:t>合同</w:t>
            </w:r>
            <w:r>
              <w:rPr>
                <w:rFonts w:hint="eastAsia" w:ascii="仿宋" w:hAnsi="仿宋" w:eastAsia="仿宋" w:cs="仿宋"/>
                <w:color w:val="auto"/>
                <w:sz w:val="24"/>
                <w:szCs w:val="24"/>
              </w:rPr>
              <w:t>（加盖公章复印件）。</w:t>
            </w:r>
          </w:p>
        </w:tc>
      </w:tr>
    </w:tbl>
    <w:p w14:paraId="59497BE5">
      <w:pPr>
        <w:pStyle w:val="11"/>
        <w:numPr>
          <w:ilvl w:val="0"/>
          <w:numId w:val="0"/>
        </w:numPr>
        <w:ind w:leftChars="400"/>
        <w:rPr>
          <w:rFonts w:hint="eastAsia" w:ascii="仿宋" w:hAnsi="仿宋" w:eastAsia="仿宋" w:cs="仿宋"/>
          <w:color w:val="auto"/>
          <w:sz w:val="24"/>
          <w:szCs w:val="24"/>
        </w:rPr>
      </w:pPr>
    </w:p>
    <w:p w14:paraId="5DA2E54A">
      <w:pPr>
        <w:autoSpaceDE w:val="0"/>
        <w:autoSpaceDN w:val="0"/>
        <w:adjustRightInd w:val="0"/>
        <w:snapToGrid w:val="0"/>
        <w:spacing w:afterAutospacing="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供应商</w:t>
      </w:r>
      <w:r>
        <w:rPr>
          <w:rFonts w:hint="eastAsia" w:ascii="仿宋" w:hAnsi="仿宋" w:eastAsia="仿宋" w:cs="仿宋"/>
          <w:color w:val="auto"/>
          <w:sz w:val="24"/>
          <w:szCs w:val="24"/>
          <w:lang w:val="en-US" w:eastAsia="zh-CN"/>
        </w:rPr>
        <w:t>名称</w:t>
      </w:r>
      <w:r>
        <w:rPr>
          <w:rFonts w:hint="eastAsia" w:ascii="仿宋" w:hAnsi="仿宋" w:eastAsia="仿宋" w:cs="仿宋"/>
          <w:color w:val="auto"/>
          <w:sz w:val="24"/>
          <w:szCs w:val="24"/>
          <w:lang w:val="zh-CN"/>
        </w:rPr>
        <w:t>：（公章）</w:t>
      </w:r>
      <w:r>
        <w:rPr>
          <w:rFonts w:hint="eastAsia" w:ascii="仿宋" w:hAnsi="仿宋" w:eastAsia="仿宋" w:cs="仿宋"/>
          <w:color w:val="auto"/>
          <w:sz w:val="24"/>
          <w:szCs w:val="24"/>
        </w:rPr>
        <w:t xml:space="preserve">               </w:t>
      </w:r>
    </w:p>
    <w:p w14:paraId="34C28974">
      <w:pPr>
        <w:autoSpaceDE w:val="0"/>
        <w:autoSpaceDN w:val="0"/>
        <w:adjustRightInd w:val="0"/>
        <w:snapToGrid w:val="0"/>
        <w:spacing w:before="315" w:beforeLines="100" w:beforeAutospacing="0" w:afterAutospacing="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法定代表人</w:t>
      </w:r>
      <w:r>
        <w:rPr>
          <w:rFonts w:hint="eastAsia" w:ascii="仿宋" w:hAnsi="仿宋" w:eastAsia="仿宋" w:cs="仿宋"/>
          <w:color w:val="auto"/>
          <w:sz w:val="24"/>
          <w:szCs w:val="24"/>
        </w:rPr>
        <w:t>或</w:t>
      </w:r>
      <w:r>
        <w:rPr>
          <w:rFonts w:hint="eastAsia" w:ascii="仿宋" w:hAnsi="仿宋" w:eastAsia="仿宋" w:cs="仿宋"/>
          <w:color w:val="auto"/>
          <w:sz w:val="24"/>
          <w:szCs w:val="24"/>
          <w:lang w:val="zh-CN"/>
        </w:rPr>
        <w:t>授权代表：</w:t>
      </w:r>
    </w:p>
    <w:p w14:paraId="7C9F4FF1">
      <w:pPr>
        <w:autoSpaceDE w:val="0"/>
        <w:autoSpaceDN w:val="0"/>
        <w:adjustRightInd w:val="0"/>
        <w:snapToGrid w:val="0"/>
        <w:spacing w:beforeAutospacing="0" w:afterAutospacing="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（签字或盖章）：</w:t>
      </w:r>
    </w:p>
    <w:p w14:paraId="014E333F">
      <w:pPr>
        <w:autoSpaceDE w:val="0"/>
        <w:autoSpaceDN w:val="0"/>
        <w:adjustRightInd w:val="0"/>
        <w:snapToGrid w:val="0"/>
        <w:spacing w:before="315" w:beforeLines="100" w:beforeAutospacing="0"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期：</w:t>
      </w: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年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月</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日</w:t>
      </w:r>
    </w:p>
    <w:p w14:paraId="3733FDFD">
      <w:pPr>
        <w:widowControl/>
        <w:spacing w:line="480" w:lineRule="auto"/>
        <w:jc w:val="center"/>
        <w:rPr>
          <w:rFonts w:hint="eastAsia" w:ascii="仿宋" w:hAnsi="仿宋" w:eastAsia="仿宋" w:cs="仿宋"/>
          <w:b/>
          <w:bCs/>
          <w:color w:val="auto"/>
          <w:sz w:val="24"/>
          <w:szCs w:val="24"/>
        </w:rPr>
      </w:pPr>
    </w:p>
    <w:p w14:paraId="02984FE3">
      <w:pPr>
        <w:widowControl/>
        <w:spacing w:line="480" w:lineRule="auto"/>
        <w:jc w:val="center"/>
        <w:rPr>
          <w:rFonts w:hint="eastAsia" w:ascii="仿宋" w:hAnsi="仿宋" w:eastAsia="仿宋" w:cs="仿宋"/>
          <w:b/>
          <w:bCs/>
          <w:color w:val="auto"/>
          <w:sz w:val="24"/>
          <w:szCs w:val="24"/>
        </w:rPr>
      </w:pPr>
    </w:p>
    <w:p w14:paraId="57C04687">
      <w:pPr>
        <w:autoSpaceDE w:val="0"/>
        <w:autoSpaceDN w:val="0"/>
        <w:spacing w:line="480" w:lineRule="exact"/>
        <w:jc w:val="both"/>
        <w:rPr>
          <w:rFonts w:hint="eastAsia" w:ascii="仿宋" w:hAnsi="仿宋" w:eastAsia="仿宋" w:cs="仿宋"/>
          <w:b/>
          <w:bCs/>
          <w:color w:val="auto"/>
          <w:sz w:val="24"/>
          <w:szCs w:val="24"/>
          <w:lang w:val="en-US" w:eastAsia="zh-CN"/>
        </w:rPr>
      </w:pPr>
    </w:p>
    <w:p w14:paraId="1F5F68A7">
      <w:pPr>
        <w:autoSpaceDE w:val="0"/>
        <w:autoSpaceDN w:val="0"/>
        <w:spacing w:line="480" w:lineRule="exact"/>
        <w:jc w:val="center"/>
        <w:rPr>
          <w:rFonts w:hint="eastAsia" w:ascii="仿宋" w:hAnsi="仿宋" w:eastAsia="仿宋" w:cs="仿宋"/>
          <w:b/>
          <w:bCs/>
          <w:color w:val="auto"/>
          <w:sz w:val="24"/>
          <w:szCs w:val="24"/>
          <w:lang w:val="en-US" w:eastAsia="zh-CN"/>
        </w:rPr>
      </w:pPr>
    </w:p>
    <w:p w14:paraId="66104F9D">
      <w:pPr>
        <w:autoSpaceDE w:val="0"/>
        <w:autoSpaceDN w:val="0"/>
        <w:spacing w:line="480" w:lineRule="exact"/>
        <w:jc w:val="center"/>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九、投标单位认为有必要提供的其他证明文件</w:t>
      </w:r>
    </w:p>
    <w:p w14:paraId="3EB7AFE1">
      <w:pPr>
        <w:autoSpaceDE w:val="0"/>
        <w:autoSpaceDN w:val="0"/>
        <w:spacing w:line="480" w:lineRule="exact"/>
        <w:ind w:left="1260" w:leftChars="600" w:firstLine="1446" w:firstLineChars="600"/>
        <w:jc w:val="left"/>
        <w:rPr>
          <w:rFonts w:hint="eastAsia" w:ascii="仿宋" w:hAnsi="仿宋" w:eastAsia="仿宋" w:cs="仿宋"/>
          <w:b/>
          <w:bCs/>
          <w:color w:val="auto"/>
          <w:sz w:val="24"/>
          <w:szCs w:val="24"/>
        </w:rPr>
      </w:pPr>
    </w:p>
    <w:p w14:paraId="50F3B049">
      <w:pPr>
        <w:pStyle w:val="25"/>
        <w:rPr>
          <w:rFonts w:hint="eastAsia" w:ascii="仿宋" w:hAnsi="仿宋" w:eastAsia="仿宋" w:cs="仿宋"/>
          <w:color w:val="auto"/>
          <w:sz w:val="24"/>
          <w:szCs w:val="24"/>
        </w:rPr>
      </w:pPr>
    </w:p>
    <w:p w14:paraId="306693A6">
      <w:pPr>
        <w:widowControl/>
        <w:spacing w:line="440" w:lineRule="exact"/>
        <w:jc w:val="right"/>
        <w:rPr>
          <w:rFonts w:hint="eastAsia" w:ascii="仿宋" w:hAnsi="仿宋" w:eastAsia="仿宋" w:cs="仿宋"/>
          <w:color w:val="auto"/>
          <w:kern w:val="0"/>
          <w:sz w:val="24"/>
          <w:szCs w:val="24"/>
        </w:rPr>
      </w:pPr>
    </w:p>
    <w:p w14:paraId="74E3489C">
      <w:pPr>
        <w:widowControl/>
        <w:spacing w:line="440" w:lineRule="exact"/>
        <w:jc w:val="right"/>
        <w:rPr>
          <w:rFonts w:hint="eastAsia" w:ascii="仿宋" w:hAnsi="仿宋" w:eastAsia="仿宋" w:cs="仿宋"/>
          <w:color w:val="auto"/>
          <w:kern w:val="0"/>
          <w:sz w:val="24"/>
          <w:szCs w:val="24"/>
        </w:rPr>
      </w:pPr>
    </w:p>
    <w:p w14:paraId="41FD3E7B">
      <w:pPr>
        <w:widowControl/>
        <w:spacing w:line="440" w:lineRule="exact"/>
        <w:jc w:val="right"/>
        <w:rPr>
          <w:rFonts w:hint="eastAsia" w:ascii="仿宋" w:hAnsi="仿宋" w:eastAsia="仿宋" w:cs="仿宋"/>
          <w:color w:val="auto"/>
          <w:kern w:val="0"/>
          <w:sz w:val="24"/>
          <w:szCs w:val="24"/>
        </w:rPr>
      </w:pPr>
    </w:p>
    <w:p w14:paraId="72E2E6C6">
      <w:pPr>
        <w:pStyle w:val="14"/>
        <w:rPr>
          <w:rFonts w:hint="eastAsia" w:ascii="仿宋" w:hAnsi="仿宋" w:eastAsia="仿宋" w:cs="仿宋"/>
          <w:color w:val="auto"/>
          <w:kern w:val="0"/>
          <w:sz w:val="24"/>
          <w:szCs w:val="24"/>
        </w:rPr>
      </w:pPr>
    </w:p>
    <w:p w14:paraId="36F0BB65">
      <w:pPr>
        <w:pStyle w:val="24"/>
        <w:rPr>
          <w:rFonts w:hint="eastAsia" w:ascii="仿宋" w:hAnsi="仿宋" w:eastAsia="仿宋" w:cs="仿宋"/>
          <w:color w:val="auto"/>
          <w:kern w:val="0"/>
          <w:sz w:val="24"/>
          <w:szCs w:val="24"/>
        </w:rPr>
      </w:pPr>
    </w:p>
    <w:p w14:paraId="4352B7BC">
      <w:pPr>
        <w:pStyle w:val="24"/>
        <w:rPr>
          <w:rFonts w:hint="eastAsia" w:ascii="仿宋" w:hAnsi="仿宋" w:eastAsia="仿宋" w:cs="仿宋"/>
          <w:color w:val="auto"/>
          <w:kern w:val="0"/>
          <w:sz w:val="24"/>
          <w:szCs w:val="24"/>
        </w:rPr>
      </w:pPr>
    </w:p>
    <w:p w14:paraId="4BDC63BD">
      <w:pPr>
        <w:pStyle w:val="24"/>
        <w:rPr>
          <w:rFonts w:hint="eastAsia" w:ascii="仿宋" w:hAnsi="仿宋" w:eastAsia="仿宋" w:cs="仿宋"/>
          <w:color w:val="auto"/>
          <w:kern w:val="0"/>
          <w:sz w:val="24"/>
          <w:szCs w:val="24"/>
        </w:rPr>
      </w:pPr>
    </w:p>
    <w:p w14:paraId="69FE18B0">
      <w:pPr>
        <w:pStyle w:val="24"/>
        <w:rPr>
          <w:rFonts w:hint="eastAsia" w:ascii="仿宋" w:hAnsi="仿宋" w:eastAsia="仿宋" w:cs="仿宋"/>
          <w:color w:val="auto"/>
          <w:kern w:val="0"/>
          <w:sz w:val="24"/>
          <w:szCs w:val="24"/>
        </w:rPr>
      </w:pPr>
    </w:p>
    <w:p w14:paraId="024F62BB">
      <w:pPr>
        <w:pStyle w:val="24"/>
        <w:rPr>
          <w:rFonts w:hint="eastAsia" w:ascii="仿宋" w:hAnsi="仿宋" w:eastAsia="仿宋" w:cs="仿宋"/>
          <w:color w:val="auto"/>
          <w:kern w:val="0"/>
          <w:sz w:val="24"/>
          <w:szCs w:val="24"/>
        </w:rPr>
      </w:pPr>
    </w:p>
    <w:p w14:paraId="331F0363">
      <w:pPr>
        <w:pStyle w:val="24"/>
        <w:rPr>
          <w:rFonts w:hint="eastAsia" w:ascii="仿宋" w:hAnsi="仿宋" w:eastAsia="仿宋" w:cs="仿宋"/>
          <w:color w:val="auto"/>
          <w:kern w:val="0"/>
          <w:sz w:val="24"/>
          <w:szCs w:val="24"/>
        </w:rPr>
      </w:pPr>
    </w:p>
    <w:p w14:paraId="48AAD15F">
      <w:pPr>
        <w:pStyle w:val="24"/>
        <w:rPr>
          <w:rFonts w:hint="eastAsia" w:ascii="仿宋" w:hAnsi="仿宋" w:eastAsia="仿宋" w:cs="仿宋"/>
          <w:color w:val="auto"/>
          <w:kern w:val="0"/>
          <w:sz w:val="24"/>
          <w:szCs w:val="24"/>
        </w:rPr>
      </w:pPr>
    </w:p>
    <w:p w14:paraId="09FED5DF">
      <w:pPr>
        <w:pStyle w:val="24"/>
        <w:rPr>
          <w:rFonts w:hint="eastAsia" w:ascii="仿宋" w:hAnsi="仿宋" w:eastAsia="仿宋" w:cs="仿宋"/>
          <w:color w:val="auto"/>
          <w:kern w:val="0"/>
          <w:sz w:val="24"/>
          <w:szCs w:val="24"/>
        </w:rPr>
      </w:pPr>
    </w:p>
    <w:p w14:paraId="5F8AFDE3">
      <w:pPr>
        <w:pStyle w:val="24"/>
        <w:rPr>
          <w:rFonts w:hint="eastAsia" w:ascii="仿宋" w:hAnsi="仿宋" w:eastAsia="仿宋" w:cs="仿宋"/>
          <w:color w:val="auto"/>
          <w:kern w:val="0"/>
          <w:sz w:val="24"/>
          <w:szCs w:val="24"/>
        </w:rPr>
      </w:pPr>
    </w:p>
    <w:p w14:paraId="7C2DAFC2">
      <w:pPr>
        <w:pStyle w:val="24"/>
        <w:rPr>
          <w:rFonts w:hint="eastAsia" w:ascii="仿宋" w:hAnsi="仿宋" w:eastAsia="仿宋" w:cs="仿宋"/>
          <w:color w:val="auto"/>
          <w:kern w:val="0"/>
          <w:sz w:val="24"/>
          <w:szCs w:val="24"/>
        </w:rPr>
      </w:pPr>
    </w:p>
    <w:p w14:paraId="25F8969F">
      <w:pPr>
        <w:pStyle w:val="24"/>
        <w:rPr>
          <w:rFonts w:hint="eastAsia" w:ascii="仿宋" w:hAnsi="仿宋" w:eastAsia="仿宋" w:cs="仿宋"/>
          <w:color w:val="auto"/>
          <w:kern w:val="0"/>
          <w:sz w:val="24"/>
          <w:szCs w:val="24"/>
        </w:rPr>
      </w:pPr>
    </w:p>
    <w:p w14:paraId="6C4C4FCC">
      <w:pPr>
        <w:pStyle w:val="3"/>
        <w:spacing w:before="0" w:after="0" w:line="415" w:lineRule="auto"/>
        <w:jc w:val="both"/>
        <w:rPr>
          <w:rFonts w:hint="eastAsia" w:ascii="仿宋" w:hAnsi="仿宋" w:eastAsia="仿宋" w:cs="仿宋"/>
          <w:b/>
          <w:color w:val="auto"/>
          <w:kern w:val="2"/>
          <w:sz w:val="24"/>
          <w:szCs w:val="24"/>
          <w:lang w:val="en-US" w:eastAsia="zh-CN" w:bidi="ar-SA"/>
        </w:rPr>
      </w:pPr>
    </w:p>
    <w:p w14:paraId="534392E0">
      <w:pPr>
        <w:rPr>
          <w:rFonts w:hint="eastAsia" w:ascii="仿宋" w:hAnsi="仿宋" w:eastAsia="仿宋" w:cs="仿宋"/>
          <w:b/>
          <w:color w:val="auto"/>
          <w:kern w:val="2"/>
          <w:sz w:val="24"/>
          <w:szCs w:val="24"/>
          <w:lang w:val="en-US" w:eastAsia="zh-CN" w:bidi="ar-SA"/>
        </w:rPr>
      </w:pPr>
    </w:p>
    <w:p w14:paraId="048451DB">
      <w:pPr>
        <w:rPr>
          <w:rFonts w:hint="eastAsia" w:ascii="仿宋" w:hAnsi="仿宋" w:eastAsia="仿宋" w:cs="仿宋"/>
          <w:b/>
          <w:color w:val="auto"/>
          <w:kern w:val="2"/>
          <w:sz w:val="24"/>
          <w:szCs w:val="24"/>
          <w:lang w:val="en-US" w:eastAsia="zh-CN" w:bidi="ar-SA"/>
        </w:rPr>
      </w:pPr>
    </w:p>
    <w:p w14:paraId="2B159D0C">
      <w:pPr>
        <w:rPr>
          <w:rFonts w:hint="eastAsia" w:ascii="仿宋" w:hAnsi="仿宋" w:eastAsia="仿宋" w:cs="仿宋"/>
          <w:b/>
          <w:color w:val="auto"/>
          <w:kern w:val="2"/>
          <w:sz w:val="24"/>
          <w:szCs w:val="24"/>
          <w:lang w:val="en-US" w:eastAsia="zh-CN" w:bidi="ar-SA"/>
        </w:rPr>
      </w:pPr>
    </w:p>
    <w:p w14:paraId="00289B91">
      <w:pPr>
        <w:rPr>
          <w:rFonts w:hint="eastAsia" w:ascii="仿宋" w:hAnsi="仿宋" w:eastAsia="仿宋" w:cs="仿宋"/>
          <w:b/>
          <w:color w:val="auto"/>
          <w:kern w:val="2"/>
          <w:sz w:val="24"/>
          <w:szCs w:val="24"/>
          <w:lang w:val="en-US" w:eastAsia="zh-CN" w:bidi="ar-SA"/>
        </w:rPr>
      </w:pPr>
    </w:p>
    <w:p w14:paraId="72953E95">
      <w:pPr>
        <w:rPr>
          <w:rFonts w:hint="eastAsia" w:ascii="仿宋" w:hAnsi="仿宋" w:eastAsia="仿宋" w:cs="仿宋"/>
          <w:b/>
          <w:color w:val="auto"/>
          <w:kern w:val="2"/>
          <w:sz w:val="24"/>
          <w:szCs w:val="24"/>
          <w:lang w:val="en-US" w:eastAsia="zh-CN" w:bidi="ar-SA"/>
        </w:rPr>
      </w:pPr>
    </w:p>
    <w:p w14:paraId="2E143D55">
      <w:pPr>
        <w:pStyle w:val="3"/>
        <w:spacing w:before="0" w:after="0" w:line="415" w:lineRule="auto"/>
        <w:jc w:val="center"/>
        <w:rPr>
          <w:rFonts w:hint="eastAsia" w:ascii="仿宋" w:hAnsi="仿宋" w:eastAsia="仿宋" w:cs="仿宋"/>
          <w:b/>
          <w:color w:val="auto"/>
          <w:kern w:val="2"/>
          <w:sz w:val="28"/>
          <w:szCs w:val="28"/>
          <w:lang w:val="en-US" w:eastAsia="zh-CN" w:bidi="ar-SA"/>
        </w:rPr>
      </w:pPr>
      <w:r>
        <w:rPr>
          <w:rFonts w:hint="eastAsia" w:ascii="仿宋" w:hAnsi="仿宋" w:eastAsia="仿宋" w:cs="仿宋"/>
          <w:b/>
          <w:color w:val="auto"/>
          <w:kern w:val="2"/>
          <w:sz w:val="28"/>
          <w:szCs w:val="28"/>
          <w:lang w:val="en-US" w:eastAsia="zh-CN" w:bidi="ar-SA"/>
        </w:rPr>
        <w:t>十、《拒绝政府采购领域商业贿赂承诺书》（格式）</w:t>
      </w:r>
    </w:p>
    <w:p w14:paraId="54FF8086">
      <w:pPr>
        <w:widowControl/>
        <w:spacing w:line="48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陕西省政府采购投标人</w:t>
      </w:r>
    </w:p>
    <w:p w14:paraId="37F945D3">
      <w:pPr>
        <w:widowControl/>
        <w:spacing w:line="48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拒绝政府采购领域商业贿赂承诺书</w:t>
      </w:r>
    </w:p>
    <w:p w14:paraId="3A3C3D90">
      <w:pPr>
        <w:widowControl/>
        <w:spacing w:line="240" w:lineRule="exact"/>
        <w:ind w:firstLine="480" w:firstLineChars="200"/>
        <w:jc w:val="left"/>
        <w:rPr>
          <w:rFonts w:hint="eastAsia" w:ascii="仿宋" w:hAnsi="仿宋" w:eastAsia="仿宋" w:cs="仿宋"/>
          <w:color w:val="auto"/>
          <w:sz w:val="24"/>
          <w:szCs w:val="24"/>
        </w:rPr>
      </w:pPr>
    </w:p>
    <w:p w14:paraId="3174118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为响应党中央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国务院关于治理政府采购领域商业贿赂行为的号召，我单位作为</w:t>
      </w:r>
      <w:r>
        <w:rPr>
          <w:rFonts w:hint="eastAsia" w:ascii="仿宋" w:hAnsi="仿宋" w:eastAsia="仿宋" w:cs="仿宋"/>
          <w:color w:val="auto"/>
          <w:sz w:val="24"/>
          <w:szCs w:val="24"/>
          <w:u w:val="single"/>
        </w:rPr>
        <w:t xml:space="preserve">（项目名称）         </w:t>
      </w:r>
      <w:r>
        <w:rPr>
          <w:rFonts w:hint="eastAsia" w:ascii="仿宋" w:hAnsi="仿宋" w:eastAsia="仿宋" w:cs="仿宋"/>
          <w:color w:val="auto"/>
          <w:sz w:val="24"/>
          <w:szCs w:val="24"/>
        </w:rPr>
        <w:t xml:space="preserve"> 的投标人，在此庄严承诺： </w:t>
      </w:r>
    </w:p>
    <w:p w14:paraId="26806887">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在参与政府采购活动中遵纪守法</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诚信经营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公平竞标。 </w:t>
      </w:r>
    </w:p>
    <w:p w14:paraId="26D2F93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不向采购人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采购代理机构和政府采购评审专家进行任何形式的商业贿赂以谋取交易机会。 </w:t>
      </w:r>
    </w:p>
    <w:p w14:paraId="3AF9A76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不向政府采购采购代理机构和采购人提供虚假资质文件或采用虚假应标方式参与政府采购市场竞争并谋取中标。 </w:t>
      </w:r>
    </w:p>
    <w:p w14:paraId="15C6C2A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不采取“围标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陪标”等商业欺诈手段获得政府采购</w:t>
      </w:r>
      <w:r>
        <w:rPr>
          <w:rFonts w:hint="eastAsia" w:ascii="仿宋" w:hAnsi="仿宋" w:eastAsia="仿宋" w:cs="仿宋"/>
          <w:color w:val="auto"/>
          <w:sz w:val="24"/>
          <w:szCs w:val="24"/>
          <w:lang w:val="en-US" w:eastAsia="zh-CN"/>
        </w:rPr>
        <w:t>订</w:t>
      </w:r>
      <w:r>
        <w:rPr>
          <w:rFonts w:hint="eastAsia" w:ascii="仿宋" w:hAnsi="仿宋" w:eastAsia="仿宋" w:cs="仿宋"/>
          <w:color w:val="auto"/>
          <w:sz w:val="24"/>
          <w:szCs w:val="24"/>
        </w:rPr>
        <w:t xml:space="preserve">单。 </w:t>
      </w:r>
    </w:p>
    <w:p w14:paraId="73159BA8">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5</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不采取不正当手段低毁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排挤其他投标人。 </w:t>
      </w:r>
    </w:p>
    <w:p w14:paraId="62E4000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6</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不在提供商品和服务时“偷梁换柱</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以次充好”损害采购人的合法权益。 </w:t>
      </w:r>
    </w:p>
    <w:p w14:paraId="0A250BC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7</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不与采购人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采购代理机构政府采购评审专家或其它投标人恶意串通，进行质疑和投诉，维护政府采购市场秩序。 </w:t>
      </w:r>
    </w:p>
    <w:p w14:paraId="3085CDE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8</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尊重和接受政府采购监督管理部门的监督和政府采购代理机构招标要求，承担因违约行为给采购人造成的损失。 </w:t>
      </w:r>
    </w:p>
    <w:p w14:paraId="50AA7B3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9</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不发生其他有悖于政府采购公开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公平</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公正和诚信原则的行为。 </w:t>
      </w:r>
    </w:p>
    <w:p w14:paraId="50BD2D2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rPr>
      </w:pPr>
    </w:p>
    <w:p w14:paraId="7AEA490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承诺单位：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（盖章） </w:t>
      </w:r>
    </w:p>
    <w:p w14:paraId="1EB677D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 xml:space="preserve">（签字） </w:t>
      </w:r>
    </w:p>
    <w:p w14:paraId="2A42BBF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p>
    <w:p w14:paraId="7278232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邮    编：</w:t>
      </w:r>
      <w:r>
        <w:rPr>
          <w:rFonts w:hint="eastAsia" w:ascii="仿宋" w:hAnsi="仿宋" w:eastAsia="仿宋" w:cs="仿宋"/>
          <w:color w:val="auto"/>
          <w:sz w:val="24"/>
          <w:szCs w:val="24"/>
          <w:u w:val="single"/>
        </w:rPr>
        <w:t>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w:t>
      </w:r>
    </w:p>
    <w:p w14:paraId="0C91B3C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　　话：</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p>
    <w:p w14:paraId="3BECF68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p>
    <w:p w14:paraId="68DAD191">
      <w:pPr>
        <w:keepNext w:val="0"/>
        <w:keepLines w:val="0"/>
        <w:pageBreakBefore w:val="0"/>
        <w:kinsoku/>
        <w:wordWrap/>
        <w:overflowPunct/>
        <w:topLinePunct w:val="0"/>
        <w:autoSpaceDE/>
        <w:autoSpaceDN/>
        <w:bidi w:val="0"/>
        <w:adjustRightInd/>
        <w:snapToGrid/>
        <w:spacing w:line="440" w:lineRule="exact"/>
        <w:ind w:firstLine="4920" w:firstLineChars="2050"/>
        <w:textAlignment w:val="auto"/>
        <w:rPr>
          <w:rFonts w:hint="eastAsia" w:ascii="仿宋" w:hAnsi="仿宋" w:eastAsia="仿宋" w:cs="仿宋"/>
          <w:color w:val="auto"/>
          <w:sz w:val="24"/>
          <w:szCs w:val="24"/>
        </w:rPr>
        <w:sectPr>
          <w:headerReference r:id="rId15" w:type="first"/>
          <w:headerReference r:id="rId14" w:type="default"/>
          <w:footerReference r:id="rId16" w:type="default"/>
          <w:type w:val="continuous"/>
          <w:pgSz w:w="11905" w:h="16838"/>
          <w:pgMar w:top="1440" w:right="1083" w:bottom="1440" w:left="1083" w:header="0" w:footer="1162" w:gutter="0"/>
          <w:pgNumType w:fmt="decimal"/>
          <w:cols w:space="0" w:num="1"/>
          <w:rtlGutter w:val="0"/>
          <w:docGrid w:linePitch="312" w:charSpace="0"/>
        </w:sectPr>
      </w:pPr>
      <w:r>
        <w:rPr>
          <w:rFonts w:hint="eastAsia" w:ascii="仿宋" w:hAnsi="仿宋" w:eastAsia="仿宋" w:cs="仿宋"/>
          <w:color w:val="auto"/>
          <w:sz w:val="24"/>
          <w:szCs w:val="24"/>
        </w:rPr>
        <w:t>年　　月　   日</w:t>
      </w:r>
    </w:p>
    <w:p w14:paraId="37D642E1">
      <w:pPr>
        <w:pStyle w:val="3"/>
        <w:spacing w:before="0" w:after="0" w:line="360" w:lineRule="auto"/>
        <w:jc w:val="left"/>
        <w:rPr>
          <w:rFonts w:hint="eastAsia" w:ascii="仿宋" w:hAnsi="仿宋" w:eastAsia="仿宋" w:cs="仿宋"/>
          <w:color w:val="auto"/>
          <w:sz w:val="24"/>
          <w:szCs w:val="24"/>
        </w:rPr>
      </w:pPr>
      <w:bookmarkStart w:id="129" w:name="_Toc25937964"/>
      <w:bookmarkStart w:id="130" w:name="_Toc65073733"/>
      <w:r>
        <w:rPr>
          <w:rFonts w:hint="eastAsia" w:ascii="仿宋" w:hAnsi="仿宋" w:eastAsia="仿宋" w:cs="仿宋"/>
          <w:color w:val="auto"/>
          <w:sz w:val="24"/>
          <w:szCs w:val="24"/>
        </w:rPr>
        <w:t>附件1：</w:t>
      </w:r>
    </w:p>
    <w:bookmarkEnd w:id="129"/>
    <w:bookmarkEnd w:id="130"/>
    <w:p w14:paraId="4CA8898B">
      <w:pPr>
        <w:pStyle w:val="3"/>
        <w:spacing w:before="0" w:after="0" w:line="415" w:lineRule="auto"/>
        <w:jc w:val="center"/>
        <w:rPr>
          <w:rFonts w:hint="eastAsia" w:ascii="仿宋" w:hAnsi="仿宋" w:eastAsia="仿宋" w:cs="仿宋"/>
          <w:color w:val="auto"/>
          <w:sz w:val="24"/>
          <w:szCs w:val="24"/>
        </w:rPr>
      </w:pPr>
      <w:bookmarkStart w:id="131" w:name="_Toc65073734"/>
      <w:bookmarkStart w:id="132" w:name="_Toc25937965"/>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中小</w:t>
      </w:r>
      <w:r>
        <w:rPr>
          <w:rFonts w:hint="eastAsia" w:ascii="仿宋" w:hAnsi="仿宋" w:eastAsia="仿宋" w:cs="仿宋"/>
          <w:color w:val="auto"/>
          <w:sz w:val="24"/>
          <w:szCs w:val="24"/>
        </w:rPr>
        <w:t>企业声明函》</w:t>
      </w:r>
      <w:bookmarkStart w:id="133" w:name="OLE_LINK19"/>
      <w:r>
        <w:rPr>
          <w:rFonts w:hint="eastAsia" w:ascii="仿宋" w:hAnsi="仿宋" w:eastAsia="仿宋" w:cs="仿宋"/>
          <w:color w:val="auto"/>
          <w:sz w:val="24"/>
          <w:szCs w:val="24"/>
        </w:rPr>
        <w:t>（格式）</w:t>
      </w:r>
      <w:bookmarkEnd w:id="133"/>
    </w:p>
    <w:p w14:paraId="2DD3832B">
      <w:pPr>
        <w:widowControl/>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（注：各投标人按照自身情况，如实填写。）</w:t>
      </w:r>
    </w:p>
    <w:p w14:paraId="2B6CB2F2">
      <w:pPr>
        <w:widowControl/>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本公司（联合体）郑重声明，根据《政府采购促进中小企业发展管理办法》（财库﹝2020﹞46 号）的规定，本公司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参加</w:t>
      </w:r>
      <w:r>
        <w:rPr>
          <w:rFonts w:hint="eastAsia" w:ascii="仿宋" w:hAnsi="仿宋" w:eastAsia="仿宋" w:cs="仿宋"/>
          <w:color w:val="auto"/>
          <w:sz w:val="24"/>
          <w:szCs w:val="24"/>
          <w:u w:val="single"/>
        </w:rPr>
        <w:t>（单位名称）</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（项目名称）</w:t>
      </w:r>
      <w:r>
        <w:rPr>
          <w:rFonts w:hint="eastAsia" w:ascii="仿宋" w:hAnsi="仿宋" w:eastAsia="仿宋" w:cs="仿宋"/>
          <w:color w:val="auto"/>
          <w:sz w:val="24"/>
          <w:szCs w:val="24"/>
        </w:rPr>
        <w:t>采购活动，服务全部由符合政策要求的中小企业承接。相关企业（含联合体中的中小企业</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签订分包意向协议的中小企业）的具体情况如下：</w:t>
      </w:r>
    </w:p>
    <w:p w14:paraId="354B65C1">
      <w:pPr>
        <w:widowControl/>
        <w:spacing w:line="480" w:lineRule="exact"/>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u w:val="single"/>
        </w:rPr>
        <w:t>（标的名称）</w:t>
      </w:r>
      <w:r>
        <w:rPr>
          <w:rFonts w:hint="eastAsia" w:ascii="仿宋" w:hAnsi="仿宋" w:eastAsia="仿宋" w:cs="仿宋"/>
          <w:color w:val="auto"/>
          <w:sz w:val="24"/>
          <w:szCs w:val="24"/>
        </w:rPr>
        <w:t>，属于</w:t>
      </w:r>
      <w:r>
        <w:rPr>
          <w:rFonts w:hint="eastAsia" w:ascii="仿宋" w:hAnsi="仿宋" w:eastAsia="仿宋" w:cs="仿宋"/>
          <w:color w:val="auto"/>
          <w:sz w:val="24"/>
          <w:szCs w:val="24"/>
          <w:u w:val="single"/>
        </w:rPr>
        <w:t>（采购文件中明确的所属行业）</w:t>
      </w:r>
      <w:r>
        <w:rPr>
          <w:rFonts w:hint="eastAsia" w:ascii="仿宋" w:hAnsi="仿宋" w:eastAsia="仿宋" w:cs="仿宋"/>
          <w:color w:val="auto"/>
          <w:sz w:val="24"/>
          <w:szCs w:val="24"/>
        </w:rPr>
        <w:t>行业；承建（承接）企业为</w:t>
      </w:r>
      <w:r>
        <w:rPr>
          <w:rFonts w:hint="eastAsia" w:ascii="仿宋" w:hAnsi="仿宋" w:eastAsia="仿宋" w:cs="仿宋"/>
          <w:color w:val="auto"/>
          <w:sz w:val="24"/>
          <w:szCs w:val="24"/>
          <w:u w:val="single"/>
        </w:rPr>
        <w:t>（企业名称）</w:t>
      </w:r>
      <w:r>
        <w:rPr>
          <w:rFonts w:hint="eastAsia" w:ascii="仿宋" w:hAnsi="仿宋" w:eastAsia="仿宋" w:cs="仿宋"/>
          <w:color w:val="auto"/>
          <w:sz w:val="24"/>
          <w:szCs w:val="24"/>
        </w:rPr>
        <w:t>，从业人员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万元，属于</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rPr>
        <w:t>（中型企业</w:t>
      </w: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u w:val="none"/>
        </w:rPr>
        <w:t>小型企业</w:t>
      </w: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u w:val="none"/>
        </w:rPr>
        <w:t>微型企业）</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 xml:space="preserve">  </w:t>
      </w:r>
    </w:p>
    <w:p w14:paraId="7AA75BA4">
      <w:pPr>
        <w:widowControl/>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u w:val="single"/>
        </w:rPr>
        <w:t>（标的名称）</w:t>
      </w:r>
      <w:r>
        <w:rPr>
          <w:rFonts w:hint="eastAsia" w:ascii="仿宋" w:hAnsi="仿宋" w:eastAsia="仿宋" w:cs="仿宋"/>
          <w:color w:val="auto"/>
          <w:sz w:val="24"/>
          <w:szCs w:val="24"/>
        </w:rPr>
        <w:t>，属于</w:t>
      </w:r>
      <w:r>
        <w:rPr>
          <w:rFonts w:hint="eastAsia" w:ascii="仿宋" w:hAnsi="仿宋" w:eastAsia="仿宋" w:cs="仿宋"/>
          <w:color w:val="auto"/>
          <w:sz w:val="24"/>
          <w:szCs w:val="24"/>
          <w:u w:val="single"/>
        </w:rPr>
        <w:t>（采购文件中明确的所属行业）</w:t>
      </w:r>
      <w:r>
        <w:rPr>
          <w:rFonts w:hint="eastAsia" w:ascii="仿宋" w:hAnsi="仿宋" w:eastAsia="仿宋" w:cs="仿宋"/>
          <w:color w:val="auto"/>
          <w:sz w:val="24"/>
          <w:szCs w:val="24"/>
        </w:rPr>
        <w:t>行业；承建（承接）企业为</w:t>
      </w:r>
      <w:r>
        <w:rPr>
          <w:rFonts w:hint="eastAsia" w:ascii="仿宋" w:hAnsi="仿宋" w:eastAsia="仿宋" w:cs="仿宋"/>
          <w:color w:val="auto"/>
          <w:sz w:val="24"/>
          <w:szCs w:val="24"/>
          <w:u w:val="single"/>
        </w:rPr>
        <w:t>（企业名称）</w:t>
      </w:r>
      <w:r>
        <w:rPr>
          <w:rFonts w:hint="eastAsia" w:ascii="仿宋" w:hAnsi="仿宋" w:eastAsia="仿宋" w:cs="仿宋"/>
          <w:color w:val="auto"/>
          <w:sz w:val="24"/>
          <w:szCs w:val="24"/>
        </w:rPr>
        <w:t>，从业人员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万元，属于</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rPr>
        <w:t>（中型企业</w:t>
      </w: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u w:val="none"/>
        </w:rPr>
        <w:t>小型企业</w:t>
      </w: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u w:val="none"/>
        </w:rPr>
        <w:t>微型企业）</w:t>
      </w:r>
      <w:r>
        <w:rPr>
          <w:rFonts w:hint="eastAsia" w:ascii="仿宋" w:hAnsi="仿宋" w:eastAsia="仿宋" w:cs="仿宋"/>
          <w:color w:val="auto"/>
          <w:sz w:val="24"/>
          <w:szCs w:val="24"/>
        </w:rPr>
        <w:t>；</w:t>
      </w:r>
    </w:p>
    <w:p w14:paraId="2ED4D90D">
      <w:pPr>
        <w:widowControl/>
        <w:spacing w:line="48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 xml:space="preserve">  </w:t>
      </w:r>
    </w:p>
    <w:p w14:paraId="2EC5BF12">
      <w:pPr>
        <w:widowControl/>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以上企业，不属于大企业的分支机构，不存在控股股东为大企业的情形，也不存在与大企业的负责人为同一人的情形。</w:t>
      </w:r>
    </w:p>
    <w:p w14:paraId="0803FEFE">
      <w:pPr>
        <w:widowControl/>
        <w:spacing w:line="48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本企业对上述声明内容的真实性负责。如有虚假，将依法承担相应责任。</w:t>
      </w:r>
    </w:p>
    <w:p w14:paraId="25C098DA">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p>
    <w:p w14:paraId="1FE8C51F">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p>
    <w:p w14:paraId="6F59B341">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w:t>
      </w:r>
      <w:r>
        <w:rPr>
          <w:rFonts w:hint="eastAsia" w:ascii="仿宋" w:hAnsi="仿宋" w:eastAsia="仿宋" w:cs="仿宋"/>
          <w:color w:val="auto"/>
          <w:sz w:val="24"/>
          <w:szCs w:val="24"/>
          <w:lang w:val="en-US" w:eastAsia="zh-CN"/>
        </w:rPr>
        <w:t>名称</w:t>
      </w:r>
      <w:r>
        <w:rPr>
          <w:rFonts w:hint="eastAsia" w:ascii="仿宋" w:hAnsi="仿宋" w:eastAsia="仿宋" w:cs="仿宋"/>
          <w:color w:val="auto"/>
          <w:sz w:val="24"/>
          <w:szCs w:val="24"/>
        </w:rPr>
        <w:t>：    （加盖公章）</w:t>
      </w:r>
    </w:p>
    <w:p w14:paraId="3B12FD03">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p>
    <w:p w14:paraId="23003522">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法定代表人或被授权人（签字或盖章）：    </w:t>
      </w:r>
    </w:p>
    <w:p w14:paraId="65F60A82">
      <w:pPr>
        <w:pStyle w:val="10"/>
        <w:keepNext w:val="0"/>
        <w:keepLines w:val="0"/>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4"/>
          <w:szCs w:val="24"/>
        </w:rPr>
      </w:pPr>
    </w:p>
    <w:p w14:paraId="5F50232A">
      <w:pPr>
        <w:keepNext w:val="0"/>
        <w:keepLines w:val="0"/>
        <w:pageBreakBefore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日  期：</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年   月  </w:t>
      </w:r>
      <w:r>
        <w:rPr>
          <w:rFonts w:hint="eastAsia" w:ascii="仿宋" w:hAnsi="仿宋" w:eastAsia="仿宋" w:cs="仿宋"/>
          <w:color w:val="auto"/>
          <w:sz w:val="24"/>
          <w:szCs w:val="24"/>
        </w:rPr>
        <w:tab/>
      </w:r>
      <w:r>
        <w:rPr>
          <w:rFonts w:hint="eastAsia" w:ascii="仿宋" w:hAnsi="仿宋" w:eastAsia="仿宋" w:cs="仿宋"/>
          <w:color w:val="auto"/>
          <w:sz w:val="24"/>
          <w:szCs w:val="24"/>
        </w:rPr>
        <w:t>日</w:t>
      </w:r>
    </w:p>
    <w:p w14:paraId="0B63A6C9">
      <w:pPr>
        <w:pStyle w:val="3"/>
        <w:spacing w:before="0" w:after="0" w:line="240" w:lineRule="auto"/>
        <w:jc w:val="left"/>
        <w:rPr>
          <w:rFonts w:hint="eastAsia" w:ascii="仿宋" w:hAnsi="仿宋" w:eastAsia="仿宋" w:cs="仿宋"/>
          <w:color w:val="auto"/>
          <w:sz w:val="24"/>
          <w:szCs w:val="24"/>
        </w:rPr>
      </w:pPr>
    </w:p>
    <w:p w14:paraId="0A95585D">
      <w:pPr>
        <w:rPr>
          <w:rFonts w:hint="eastAsia" w:ascii="仿宋" w:hAnsi="仿宋" w:eastAsia="仿宋" w:cs="仿宋"/>
          <w:color w:val="auto"/>
          <w:sz w:val="24"/>
          <w:szCs w:val="24"/>
        </w:rPr>
      </w:pPr>
    </w:p>
    <w:p w14:paraId="32FDA714">
      <w:pPr>
        <w:rPr>
          <w:rFonts w:hint="eastAsia" w:ascii="仿宋" w:hAnsi="仿宋" w:eastAsia="仿宋" w:cs="仿宋"/>
          <w:color w:val="auto"/>
          <w:sz w:val="24"/>
          <w:szCs w:val="24"/>
        </w:rPr>
      </w:pPr>
    </w:p>
    <w:p w14:paraId="40FF0C69">
      <w:pPr>
        <w:rPr>
          <w:rFonts w:hint="eastAsia" w:ascii="仿宋" w:hAnsi="仿宋" w:eastAsia="仿宋" w:cs="仿宋"/>
          <w:color w:val="auto"/>
          <w:sz w:val="24"/>
          <w:szCs w:val="24"/>
        </w:rPr>
      </w:pPr>
    </w:p>
    <w:p w14:paraId="40A4806F">
      <w:pPr>
        <w:pStyle w:val="3"/>
        <w:spacing w:before="0" w:after="0" w:line="24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附件2：</w:t>
      </w:r>
    </w:p>
    <w:p w14:paraId="344CB286">
      <w:pPr>
        <w:pStyle w:val="3"/>
        <w:pageBreakBefore w:val="0"/>
        <w:kinsoku/>
        <w:wordWrap/>
        <w:overflowPunct/>
        <w:topLinePunct w:val="0"/>
        <w:autoSpaceDE/>
        <w:autoSpaceDN/>
        <w:bidi w:val="0"/>
        <w:adjustRightInd/>
        <w:snapToGrid/>
        <w:spacing w:before="0" w:after="0" w:line="48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《残疾人福利性单位声明函》（格式，若有）</w:t>
      </w:r>
      <w:bookmarkEnd w:id="131"/>
      <w:bookmarkEnd w:id="132"/>
    </w:p>
    <w:p w14:paraId="740C9096">
      <w:pPr>
        <w:pStyle w:val="51"/>
        <w:pageBreakBefore w:val="0"/>
        <w:kinsoku/>
        <w:wordWrap/>
        <w:overflowPunct/>
        <w:topLinePunct w:val="0"/>
        <w:autoSpaceDE/>
        <w:autoSpaceDN/>
        <w:bidi w:val="0"/>
        <w:adjustRightInd/>
        <w:snapToGrid/>
        <w:spacing w:line="480" w:lineRule="exact"/>
        <w:ind w:firstLine="504"/>
        <w:textAlignment w:val="auto"/>
        <w:rPr>
          <w:rFonts w:hint="eastAsia" w:ascii="仿宋" w:hAnsi="仿宋" w:eastAsia="仿宋" w:cs="仿宋"/>
          <w:color w:val="auto"/>
          <w:sz w:val="24"/>
          <w:szCs w:val="24"/>
        </w:rPr>
      </w:pPr>
      <w:r>
        <w:rPr>
          <w:rFonts w:hint="eastAsia" w:ascii="仿宋" w:hAnsi="仿宋" w:eastAsia="仿宋" w:cs="仿宋"/>
          <w:color w:val="auto"/>
          <w:spacing w:val="6"/>
          <w:sz w:val="24"/>
          <w:szCs w:val="24"/>
        </w:rPr>
        <w:t>根据《三部门联合发布关于促进残疾人就业政府采购政策的通知》（财库〔2017〕141号）的规定，由投标人自行申明，并对申明真实性负责。如有虚假，将依法承担相应责任。</w:t>
      </w:r>
    </w:p>
    <w:p w14:paraId="7105D54D">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color w:val="auto"/>
          <w:spacing w:val="6"/>
          <w:sz w:val="24"/>
          <w:szCs w:val="24"/>
        </w:rPr>
      </w:pPr>
    </w:p>
    <w:p w14:paraId="7B0D57C6">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color w:val="auto"/>
          <w:spacing w:val="6"/>
          <w:sz w:val="24"/>
          <w:szCs w:val="24"/>
        </w:rPr>
      </w:pPr>
      <w:r>
        <w:rPr>
          <w:rFonts w:hint="eastAsia" w:ascii="仿宋" w:hAnsi="仿宋" w:eastAsia="仿宋" w:cs="仿宋"/>
          <w:b/>
          <w:color w:val="auto"/>
          <w:spacing w:val="6"/>
          <w:sz w:val="24"/>
          <w:szCs w:val="24"/>
        </w:rPr>
        <w:t>残疾人福利性单位声明函</w:t>
      </w:r>
    </w:p>
    <w:p w14:paraId="529FBD23">
      <w:pPr>
        <w:pageBreakBefore w:val="0"/>
        <w:kinsoku/>
        <w:wordWrap/>
        <w:overflowPunct/>
        <w:topLinePunct w:val="0"/>
        <w:autoSpaceDE/>
        <w:autoSpaceDN/>
        <w:bidi w:val="0"/>
        <w:adjustRightInd/>
        <w:snapToGrid/>
        <w:spacing w:line="480" w:lineRule="exact"/>
        <w:ind w:firstLine="504" w:firstLineChars="200"/>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本单位郑重声明，根据《财政部民政部中国残疾人联合会关于促进残疾人就业政府采购政策的通知》（财库</w:t>
      </w:r>
      <w:r>
        <w:rPr>
          <w:rFonts w:hint="eastAsia" w:ascii="仿宋" w:hAnsi="仿宋" w:eastAsia="仿宋" w:cs="仿宋"/>
          <w:color w:val="auto"/>
          <w:sz w:val="24"/>
          <w:szCs w:val="24"/>
        </w:rPr>
        <w:t>〔2017〕141</w:t>
      </w:r>
      <w:r>
        <w:rPr>
          <w:rFonts w:hint="eastAsia" w:ascii="仿宋" w:hAnsi="仿宋" w:eastAsia="仿宋" w:cs="仿宋"/>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362AC8">
      <w:pPr>
        <w:pageBreakBefore w:val="0"/>
        <w:kinsoku/>
        <w:wordWrap/>
        <w:overflowPunct/>
        <w:topLinePunct w:val="0"/>
        <w:autoSpaceDE/>
        <w:autoSpaceDN/>
        <w:bidi w:val="0"/>
        <w:adjustRightInd/>
        <w:snapToGrid/>
        <w:spacing w:line="480" w:lineRule="exact"/>
        <w:ind w:firstLine="504" w:firstLineChars="200"/>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本单位对上述声明的真实性负责。如有虚假，将依法承担相应责任。</w:t>
      </w:r>
    </w:p>
    <w:tbl>
      <w:tblPr>
        <w:tblStyle w:val="29"/>
        <w:tblpPr w:leftFromText="180" w:rightFromText="180" w:vertAnchor="text" w:horzAnchor="page" w:tblpX="1380" w:tblpY="265"/>
        <w:tblOverlap w:val="never"/>
        <w:tblW w:w="8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947"/>
        <w:gridCol w:w="1303"/>
        <w:gridCol w:w="1166"/>
        <w:gridCol w:w="1284"/>
        <w:gridCol w:w="1340"/>
      </w:tblGrid>
      <w:tr w14:paraId="3C4C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34" w:type="dxa"/>
            <w:noWrap w:val="0"/>
            <w:vAlign w:val="center"/>
          </w:tcPr>
          <w:p w14:paraId="39E9D9E2">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序号</w:t>
            </w:r>
          </w:p>
        </w:tc>
        <w:tc>
          <w:tcPr>
            <w:tcW w:w="2947" w:type="dxa"/>
            <w:noWrap w:val="0"/>
            <w:vAlign w:val="center"/>
          </w:tcPr>
          <w:p w14:paraId="313FDF92">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产品类型</w:t>
            </w:r>
          </w:p>
        </w:tc>
        <w:tc>
          <w:tcPr>
            <w:tcW w:w="1303" w:type="dxa"/>
            <w:noWrap w:val="0"/>
            <w:vAlign w:val="center"/>
          </w:tcPr>
          <w:p w14:paraId="04769130">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产品名称</w:t>
            </w:r>
          </w:p>
        </w:tc>
        <w:tc>
          <w:tcPr>
            <w:tcW w:w="1166" w:type="dxa"/>
            <w:noWrap w:val="0"/>
            <w:vAlign w:val="center"/>
          </w:tcPr>
          <w:p w14:paraId="6C8C0427">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制造商</w:t>
            </w:r>
          </w:p>
        </w:tc>
        <w:tc>
          <w:tcPr>
            <w:tcW w:w="1284" w:type="dxa"/>
            <w:noWrap w:val="0"/>
            <w:vAlign w:val="center"/>
          </w:tcPr>
          <w:p w14:paraId="2625FF9D">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金额</w:t>
            </w:r>
          </w:p>
          <w:p w14:paraId="7ED5009C">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（万元）</w:t>
            </w:r>
          </w:p>
        </w:tc>
        <w:tc>
          <w:tcPr>
            <w:tcW w:w="1340" w:type="dxa"/>
            <w:noWrap w:val="0"/>
            <w:vAlign w:val="center"/>
          </w:tcPr>
          <w:p w14:paraId="6CDF3234">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所占比例</w:t>
            </w:r>
          </w:p>
        </w:tc>
      </w:tr>
      <w:tr w14:paraId="5023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34" w:type="dxa"/>
            <w:noWrap w:val="0"/>
            <w:vAlign w:val="center"/>
          </w:tcPr>
          <w:p w14:paraId="2753390B">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1</w:t>
            </w:r>
          </w:p>
        </w:tc>
        <w:tc>
          <w:tcPr>
            <w:tcW w:w="2947" w:type="dxa"/>
            <w:noWrap w:val="0"/>
            <w:vAlign w:val="center"/>
          </w:tcPr>
          <w:p w14:paraId="5A82FB8C">
            <w:pPr>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本企业制造的货物</w:t>
            </w:r>
          </w:p>
        </w:tc>
        <w:tc>
          <w:tcPr>
            <w:tcW w:w="1303" w:type="dxa"/>
            <w:noWrap w:val="0"/>
            <w:vAlign w:val="center"/>
          </w:tcPr>
          <w:p w14:paraId="01C409FC">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p>
        </w:tc>
        <w:tc>
          <w:tcPr>
            <w:tcW w:w="1166" w:type="dxa"/>
            <w:noWrap w:val="0"/>
            <w:vAlign w:val="center"/>
          </w:tcPr>
          <w:p w14:paraId="33C56D24">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p>
        </w:tc>
        <w:tc>
          <w:tcPr>
            <w:tcW w:w="1284" w:type="dxa"/>
            <w:noWrap w:val="0"/>
            <w:vAlign w:val="center"/>
          </w:tcPr>
          <w:p w14:paraId="220160B9">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p>
        </w:tc>
        <w:tc>
          <w:tcPr>
            <w:tcW w:w="1340" w:type="dxa"/>
            <w:noWrap w:val="0"/>
            <w:vAlign w:val="center"/>
          </w:tcPr>
          <w:p w14:paraId="6F9841FA">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p>
        </w:tc>
      </w:tr>
      <w:tr w14:paraId="0ED5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34" w:type="dxa"/>
            <w:noWrap w:val="0"/>
            <w:vAlign w:val="center"/>
          </w:tcPr>
          <w:p w14:paraId="6C242E7D">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2</w:t>
            </w:r>
          </w:p>
        </w:tc>
        <w:tc>
          <w:tcPr>
            <w:tcW w:w="2947" w:type="dxa"/>
            <w:noWrap w:val="0"/>
            <w:vAlign w:val="center"/>
          </w:tcPr>
          <w:p w14:paraId="2F3B4D18">
            <w:pPr>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其他残疾人福利性单位制造的货物</w:t>
            </w:r>
          </w:p>
        </w:tc>
        <w:tc>
          <w:tcPr>
            <w:tcW w:w="1303" w:type="dxa"/>
            <w:noWrap w:val="0"/>
            <w:vAlign w:val="center"/>
          </w:tcPr>
          <w:p w14:paraId="03BCFF0E">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p>
        </w:tc>
        <w:tc>
          <w:tcPr>
            <w:tcW w:w="1166" w:type="dxa"/>
            <w:noWrap w:val="0"/>
            <w:vAlign w:val="center"/>
          </w:tcPr>
          <w:p w14:paraId="0CB7F537">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p>
        </w:tc>
        <w:tc>
          <w:tcPr>
            <w:tcW w:w="1284" w:type="dxa"/>
            <w:noWrap w:val="0"/>
            <w:vAlign w:val="center"/>
          </w:tcPr>
          <w:p w14:paraId="0167DB97">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p>
        </w:tc>
        <w:tc>
          <w:tcPr>
            <w:tcW w:w="1340" w:type="dxa"/>
            <w:noWrap w:val="0"/>
            <w:vAlign w:val="center"/>
          </w:tcPr>
          <w:p w14:paraId="52AF2176">
            <w:pPr>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pacing w:val="6"/>
                <w:sz w:val="24"/>
                <w:szCs w:val="24"/>
              </w:rPr>
            </w:pPr>
          </w:p>
        </w:tc>
      </w:tr>
    </w:tbl>
    <w:p w14:paraId="1FDB04F2">
      <w:pPr>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rPr>
      </w:pPr>
    </w:p>
    <w:p w14:paraId="4B81B4B8">
      <w:pPr>
        <w:pageBreakBefore w:val="0"/>
        <w:tabs>
          <w:tab w:val="left" w:pos="4860"/>
        </w:tabs>
        <w:kinsoku/>
        <w:wordWrap/>
        <w:overflowPunct/>
        <w:topLinePunct w:val="0"/>
        <w:autoSpaceDE/>
        <w:autoSpaceDN/>
        <w:bidi w:val="0"/>
        <w:adjustRightInd/>
        <w:snapToGrid/>
        <w:spacing w:line="480" w:lineRule="exact"/>
        <w:ind w:right="106" w:rightChars="0" w:firstLine="504" w:firstLineChars="200"/>
        <w:textAlignment w:val="auto"/>
        <w:rPr>
          <w:rFonts w:hint="eastAsia" w:ascii="仿宋" w:hAnsi="仿宋" w:eastAsia="仿宋" w:cs="仿宋"/>
          <w:color w:val="auto"/>
          <w:spacing w:val="6"/>
          <w:sz w:val="24"/>
          <w:szCs w:val="24"/>
        </w:rPr>
      </w:pPr>
    </w:p>
    <w:p w14:paraId="7B4D4C2E">
      <w:pPr>
        <w:pageBreakBefore w:val="0"/>
        <w:tabs>
          <w:tab w:val="left" w:pos="4860"/>
        </w:tabs>
        <w:kinsoku/>
        <w:wordWrap/>
        <w:overflowPunct/>
        <w:topLinePunct w:val="0"/>
        <w:autoSpaceDE/>
        <w:autoSpaceDN/>
        <w:bidi w:val="0"/>
        <w:adjustRightInd/>
        <w:snapToGrid/>
        <w:spacing w:line="480" w:lineRule="exact"/>
        <w:ind w:right="106" w:rightChars="0" w:firstLine="504" w:firstLineChars="200"/>
        <w:textAlignment w:val="auto"/>
        <w:rPr>
          <w:rFonts w:hint="eastAsia" w:ascii="仿宋" w:hAnsi="仿宋" w:eastAsia="仿宋" w:cs="仿宋"/>
          <w:color w:val="auto"/>
          <w:spacing w:val="6"/>
          <w:sz w:val="24"/>
          <w:szCs w:val="24"/>
        </w:rPr>
      </w:pPr>
    </w:p>
    <w:p w14:paraId="20789163">
      <w:pPr>
        <w:pageBreakBefore w:val="0"/>
        <w:tabs>
          <w:tab w:val="left" w:pos="4860"/>
        </w:tabs>
        <w:kinsoku/>
        <w:wordWrap/>
        <w:overflowPunct/>
        <w:topLinePunct w:val="0"/>
        <w:autoSpaceDE/>
        <w:autoSpaceDN/>
        <w:bidi w:val="0"/>
        <w:adjustRightInd/>
        <w:snapToGrid/>
        <w:spacing w:line="480" w:lineRule="exact"/>
        <w:ind w:right="106" w:rightChars="0" w:firstLine="504" w:firstLineChars="200"/>
        <w:textAlignment w:val="auto"/>
        <w:rPr>
          <w:rFonts w:hint="eastAsia" w:ascii="仿宋" w:hAnsi="仿宋" w:eastAsia="仿宋" w:cs="仿宋"/>
          <w:color w:val="auto"/>
          <w:spacing w:val="6"/>
          <w:sz w:val="24"/>
          <w:szCs w:val="24"/>
        </w:rPr>
      </w:pPr>
    </w:p>
    <w:p w14:paraId="5C55F8C3">
      <w:pPr>
        <w:pageBreakBefore w:val="0"/>
        <w:tabs>
          <w:tab w:val="left" w:pos="4860"/>
        </w:tabs>
        <w:kinsoku/>
        <w:wordWrap/>
        <w:overflowPunct/>
        <w:topLinePunct w:val="0"/>
        <w:autoSpaceDE/>
        <w:autoSpaceDN/>
        <w:bidi w:val="0"/>
        <w:adjustRightInd/>
        <w:snapToGrid/>
        <w:spacing w:line="480" w:lineRule="exact"/>
        <w:ind w:right="106" w:rightChars="0" w:firstLine="504" w:firstLineChars="200"/>
        <w:textAlignment w:val="auto"/>
        <w:rPr>
          <w:rFonts w:hint="eastAsia" w:ascii="仿宋" w:hAnsi="仿宋" w:eastAsia="仿宋" w:cs="仿宋"/>
          <w:color w:val="auto"/>
          <w:spacing w:val="6"/>
          <w:sz w:val="24"/>
          <w:szCs w:val="24"/>
        </w:rPr>
      </w:pPr>
    </w:p>
    <w:p w14:paraId="5153E34E">
      <w:pPr>
        <w:pageBreakBefore w:val="0"/>
        <w:tabs>
          <w:tab w:val="left" w:pos="4860"/>
        </w:tabs>
        <w:kinsoku/>
        <w:wordWrap/>
        <w:overflowPunct/>
        <w:topLinePunct w:val="0"/>
        <w:autoSpaceDE/>
        <w:autoSpaceDN/>
        <w:bidi w:val="0"/>
        <w:adjustRightInd/>
        <w:snapToGrid/>
        <w:spacing w:line="480" w:lineRule="exact"/>
        <w:ind w:right="106" w:rightChars="0" w:firstLine="504" w:firstLineChars="200"/>
        <w:textAlignment w:val="auto"/>
        <w:rPr>
          <w:rFonts w:hint="eastAsia" w:ascii="仿宋" w:hAnsi="仿宋" w:eastAsia="仿宋" w:cs="仿宋"/>
          <w:color w:val="auto"/>
          <w:spacing w:val="6"/>
          <w:sz w:val="24"/>
          <w:szCs w:val="24"/>
        </w:rPr>
      </w:pPr>
    </w:p>
    <w:p w14:paraId="4E60248E">
      <w:pPr>
        <w:pageBreakBefore w:val="0"/>
        <w:tabs>
          <w:tab w:val="left" w:pos="4860"/>
        </w:tabs>
        <w:kinsoku/>
        <w:wordWrap/>
        <w:overflowPunct/>
        <w:topLinePunct w:val="0"/>
        <w:autoSpaceDE/>
        <w:autoSpaceDN/>
        <w:bidi w:val="0"/>
        <w:adjustRightInd/>
        <w:snapToGrid/>
        <w:spacing w:line="480" w:lineRule="exact"/>
        <w:ind w:right="106" w:rightChars="0" w:firstLine="504" w:firstLineChars="200"/>
        <w:textAlignment w:val="auto"/>
        <w:rPr>
          <w:rFonts w:hint="eastAsia" w:ascii="仿宋" w:hAnsi="仿宋" w:eastAsia="仿宋" w:cs="仿宋"/>
          <w:color w:val="auto"/>
          <w:spacing w:val="6"/>
          <w:sz w:val="24"/>
          <w:szCs w:val="24"/>
        </w:rPr>
      </w:pPr>
    </w:p>
    <w:p w14:paraId="3808D3E1">
      <w:pPr>
        <w:pageBreakBefore w:val="0"/>
        <w:tabs>
          <w:tab w:val="left" w:pos="4860"/>
        </w:tabs>
        <w:kinsoku/>
        <w:wordWrap/>
        <w:overflowPunct/>
        <w:topLinePunct w:val="0"/>
        <w:autoSpaceDE/>
        <w:autoSpaceDN/>
        <w:bidi w:val="0"/>
        <w:adjustRightInd/>
        <w:snapToGrid/>
        <w:spacing w:line="480" w:lineRule="exact"/>
        <w:ind w:right="106" w:rightChars="0" w:firstLine="504" w:firstLineChars="200"/>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注：1</w:t>
      </w:r>
      <w:r>
        <w:rPr>
          <w:rFonts w:hint="eastAsia" w:ascii="仿宋" w:hAnsi="仿宋" w:eastAsia="仿宋" w:cs="仿宋"/>
          <w:color w:val="auto"/>
          <w:spacing w:val="6"/>
          <w:sz w:val="24"/>
          <w:szCs w:val="24"/>
          <w:lang w:eastAsia="zh-CN"/>
        </w:rPr>
        <w:t>.</w:t>
      </w:r>
      <w:r>
        <w:rPr>
          <w:rFonts w:hint="eastAsia" w:ascii="仿宋" w:hAnsi="仿宋" w:eastAsia="仿宋" w:cs="仿宋"/>
          <w:color w:val="auto"/>
          <w:spacing w:val="6"/>
          <w:sz w:val="24"/>
          <w:szCs w:val="24"/>
        </w:rPr>
        <w:t>本声明函对残疾人福利性单位参与政府采购活动时适用。</w:t>
      </w:r>
    </w:p>
    <w:p w14:paraId="1EB1E8CD">
      <w:pPr>
        <w:pageBreakBefore w:val="0"/>
        <w:tabs>
          <w:tab w:val="left" w:pos="4860"/>
        </w:tabs>
        <w:kinsoku/>
        <w:wordWrap/>
        <w:overflowPunct/>
        <w:topLinePunct w:val="0"/>
        <w:autoSpaceDE/>
        <w:autoSpaceDN/>
        <w:bidi w:val="0"/>
        <w:adjustRightInd/>
        <w:snapToGrid/>
        <w:spacing w:line="480" w:lineRule="exact"/>
        <w:ind w:firstLine="504" w:firstLineChars="200"/>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2</w:t>
      </w:r>
      <w:r>
        <w:rPr>
          <w:rFonts w:hint="eastAsia" w:ascii="仿宋" w:hAnsi="仿宋" w:eastAsia="仿宋" w:cs="仿宋"/>
          <w:color w:val="auto"/>
          <w:spacing w:val="6"/>
          <w:sz w:val="24"/>
          <w:szCs w:val="24"/>
          <w:lang w:eastAsia="zh-CN"/>
        </w:rPr>
        <w:t>.</w:t>
      </w:r>
      <w:r>
        <w:rPr>
          <w:rFonts w:hint="eastAsia" w:ascii="仿宋" w:hAnsi="仿宋" w:eastAsia="仿宋" w:cs="仿宋"/>
          <w:color w:val="auto"/>
          <w:spacing w:val="6"/>
          <w:sz w:val="24"/>
          <w:szCs w:val="24"/>
        </w:rPr>
        <w:t>如提供其他残疾人福利性单位的货物须按此格式附其他中小企业的《中小企业声明函》</w:t>
      </w:r>
    </w:p>
    <w:p w14:paraId="093B308A">
      <w:pPr>
        <w:pageBreakBefore w:val="0"/>
        <w:tabs>
          <w:tab w:val="left" w:pos="4860"/>
        </w:tabs>
        <w:kinsoku/>
        <w:wordWrap/>
        <w:overflowPunct/>
        <w:topLinePunct w:val="0"/>
        <w:autoSpaceDE/>
        <w:autoSpaceDN/>
        <w:bidi w:val="0"/>
        <w:adjustRightInd/>
        <w:snapToGrid/>
        <w:spacing w:line="480" w:lineRule="exact"/>
        <w:ind w:right="1560" w:firstLine="504" w:firstLineChars="200"/>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w:t>
      </w:r>
    </w:p>
    <w:p w14:paraId="546A577D">
      <w:pPr>
        <w:pageBreakBefore w:val="0"/>
        <w:tabs>
          <w:tab w:val="left" w:pos="4860"/>
        </w:tabs>
        <w:kinsoku/>
        <w:wordWrap/>
        <w:overflowPunct/>
        <w:topLinePunct w:val="0"/>
        <w:autoSpaceDE/>
        <w:autoSpaceDN/>
        <w:bidi w:val="0"/>
        <w:adjustRightInd/>
        <w:snapToGrid/>
        <w:spacing w:line="480" w:lineRule="exact"/>
        <w:ind w:right="1560" w:firstLine="504" w:firstLineChars="200"/>
        <w:jc w:val="center"/>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w:t>
      </w:r>
      <w:r>
        <w:rPr>
          <w:rFonts w:hint="eastAsia" w:ascii="仿宋" w:hAnsi="仿宋" w:eastAsia="仿宋" w:cs="仿宋"/>
          <w:color w:val="auto"/>
          <w:spacing w:val="6"/>
          <w:sz w:val="24"/>
          <w:szCs w:val="24"/>
          <w:lang w:val="en-US" w:eastAsia="zh-CN"/>
        </w:rPr>
        <w:t xml:space="preserve">            </w:t>
      </w:r>
      <w:r>
        <w:rPr>
          <w:rFonts w:hint="eastAsia" w:ascii="仿宋" w:hAnsi="仿宋" w:eastAsia="仿宋" w:cs="仿宋"/>
          <w:color w:val="auto"/>
          <w:sz w:val="24"/>
          <w:szCs w:val="24"/>
          <w:lang w:eastAsia="zh-CN"/>
        </w:rPr>
        <w:t>供应商</w:t>
      </w:r>
      <w:r>
        <w:rPr>
          <w:rFonts w:hint="eastAsia" w:ascii="仿宋" w:hAnsi="仿宋" w:eastAsia="仿宋" w:cs="仿宋"/>
          <w:color w:val="auto"/>
          <w:spacing w:val="6"/>
          <w:sz w:val="24"/>
          <w:szCs w:val="24"/>
        </w:rPr>
        <w:t>（盖章）：</w:t>
      </w:r>
    </w:p>
    <w:p w14:paraId="680F0D0C">
      <w:pPr>
        <w:pageBreakBefore w:val="0"/>
        <w:tabs>
          <w:tab w:val="left" w:pos="4860"/>
        </w:tabs>
        <w:kinsoku/>
        <w:wordWrap/>
        <w:overflowPunct/>
        <w:topLinePunct w:val="0"/>
        <w:autoSpaceDE/>
        <w:autoSpaceDN/>
        <w:bidi w:val="0"/>
        <w:adjustRightInd/>
        <w:snapToGrid/>
        <w:spacing w:line="480" w:lineRule="exact"/>
        <w:ind w:right="1560" w:firstLine="2268" w:firstLineChars="900"/>
        <w:jc w:val="both"/>
        <w:textAlignment w:val="auto"/>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w:t>
      </w:r>
      <w:r>
        <w:rPr>
          <w:rFonts w:hint="eastAsia" w:ascii="仿宋" w:hAnsi="仿宋" w:eastAsia="仿宋" w:cs="仿宋"/>
          <w:color w:val="auto"/>
          <w:spacing w:val="6"/>
          <w:sz w:val="24"/>
          <w:szCs w:val="24"/>
          <w:lang w:val="en-US" w:eastAsia="zh-CN"/>
        </w:rPr>
        <w:t xml:space="preserve">              </w:t>
      </w:r>
      <w:r>
        <w:rPr>
          <w:rFonts w:hint="eastAsia" w:ascii="仿宋" w:hAnsi="仿宋" w:eastAsia="仿宋" w:cs="仿宋"/>
          <w:color w:val="auto"/>
          <w:spacing w:val="6"/>
          <w:sz w:val="24"/>
          <w:szCs w:val="24"/>
        </w:rPr>
        <w:t xml:space="preserve">日 </w:t>
      </w:r>
      <w:r>
        <w:rPr>
          <w:rFonts w:hint="eastAsia" w:ascii="仿宋" w:hAnsi="仿宋" w:eastAsia="仿宋" w:cs="仿宋"/>
          <w:color w:val="auto"/>
          <w:spacing w:val="6"/>
          <w:sz w:val="24"/>
          <w:szCs w:val="24"/>
          <w:lang w:val="en-US" w:eastAsia="zh-CN"/>
        </w:rPr>
        <w:t xml:space="preserve">  </w:t>
      </w:r>
      <w:r>
        <w:rPr>
          <w:rFonts w:hint="eastAsia" w:ascii="仿宋" w:hAnsi="仿宋" w:eastAsia="仿宋" w:cs="仿宋"/>
          <w:color w:val="auto"/>
          <w:spacing w:val="6"/>
          <w:sz w:val="24"/>
          <w:szCs w:val="24"/>
        </w:rPr>
        <w:t>期：</w:t>
      </w:r>
      <w:bookmarkStart w:id="134" w:name="_Toc65073735"/>
      <w:bookmarkStart w:id="135" w:name="_Toc25937966"/>
    </w:p>
    <w:p w14:paraId="09A0D102">
      <w:pPr>
        <w:pStyle w:val="3"/>
        <w:spacing w:before="0" w:after="0" w:line="415" w:lineRule="auto"/>
        <w:jc w:val="left"/>
        <w:rPr>
          <w:rFonts w:hint="eastAsia" w:ascii="仿宋" w:hAnsi="仿宋" w:eastAsia="仿宋" w:cs="仿宋"/>
          <w:color w:val="auto"/>
          <w:sz w:val="24"/>
          <w:szCs w:val="24"/>
        </w:rPr>
      </w:pPr>
    </w:p>
    <w:p w14:paraId="37F0A231">
      <w:pPr>
        <w:rPr>
          <w:rFonts w:hint="eastAsia"/>
          <w:color w:val="auto"/>
        </w:rPr>
      </w:pPr>
    </w:p>
    <w:p w14:paraId="00A368A5">
      <w:pPr>
        <w:pStyle w:val="3"/>
        <w:spacing w:before="0" w:after="0" w:line="415"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附件3：</w:t>
      </w:r>
    </w:p>
    <w:p w14:paraId="51D04AFC">
      <w:pPr>
        <w:pStyle w:val="3"/>
        <w:spacing w:before="0" w:after="0" w:line="415"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监狱企业证明文件（若有）</w:t>
      </w:r>
      <w:bookmarkEnd w:id="134"/>
      <w:bookmarkEnd w:id="135"/>
    </w:p>
    <w:p w14:paraId="0ACEC6A3">
      <w:pPr>
        <w:snapToGrid w:val="0"/>
        <w:spacing w:line="360" w:lineRule="auto"/>
        <w:ind w:firstLine="504" w:firstLineChars="200"/>
        <w:rPr>
          <w:rFonts w:hint="eastAsia" w:ascii="仿宋" w:hAnsi="仿宋" w:eastAsia="仿宋" w:cs="仿宋"/>
          <w:color w:val="auto"/>
          <w:sz w:val="24"/>
          <w:szCs w:val="24"/>
        </w:rPr>
      </w:pPr>
      <w:r>
        <w:rPr>
          <w:rFonts w:hint="eastAsia" w:ascii="仿宋" w:hAnsi="仿宋" w:eastAsia="仿宋" w:cs="仿宋"/>
          <w:color w:val="auto"/>
          <w:spacing w:val="6"/>
          <w:sz w:val="24"/>
          <w:szCs w:val="24"/>
        </w:rPr>
        <w:t xml:space="preserve"> 说明：根据</w:t>
      </w:r>
      <w:r>
        <w:rPr>
          <w:rFonts w:hint="eastAsia" w:ascii="仿宋" w:hAnsi="仿宋" w:eastAsia="仿宋" w:cs="仿宋"/>
          <w:color w:val="auto"/>
          <w:sz w:val="24"/>
          <w:szCs w:val="24"/>
        </w:rPr>
        <w:t>《关于政府采购支持监狱企业发展有关问题的通知》（财库〔2014〕68号）的规定，监狱企业参加政府采购活动时，应当提供由省级以上监狱管理局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戒毒管理局（含新疆生产建设兵团）出具的属于监狱企业的证明文件。</w:t>
      </w:r>
    </w:p>
    <w:p w14:paraId="085C0549">
      <w:pPr>
        <w:pStyle w:val="50"/>
        <w:jc w:val="left"/>
        <w:rPr>
          <w:rFonts w:hint="eastAsia" w:ascii="仿宋" w:hAnsi="仿宋" w:eastAsia="仿宋" w:cs="仿宋"/>
          <w:b/>
          <w:color w:val="auto"/>
          <w:sz w:val="24"/>
          <w:szCs w:val="24"/>
        </w:rPr>
      </w:pPr>
    </w:p>
    <w:p w14:paraId="21120ADB">
      <w:pPr>
        <w:pStyle w:val="50"/>
        <w:jc w:val="left"/>
        <w:rPr>
          <w:rFonts w:hint="eastAsia" w:ascii="仿宋" w:hAnsi="仿宋" w:eastAsia="仿宋" w:cs="仿宋"/>
          <w:b/>
          <w:color w:val="auto"/>
          <w:sz w:val="24"/>
          <w:szCs w:val="24"/>
        </w:rPr>
      </w:pPr>
    </w:p>
    <w:p w14:paraId="6ACE5BED">
      <w:pPr>
        <w:pStyle w:val="50"/>
        <w:jc w:val="left"/>
        <w:rPr>
          <w:rFonts w:hint="eastAsia" w:ascii="仿宋" w:hAnsi="仿宋" w:eastAsia="仿宋" w:cs="仿宋"/>
          <w:b/>
          <w:color w:val="auto"/>
          <w:sz w:val="24"/>
          <w:szCs w:val="24"/>
        </w:rPr>
      </w:pPr>
    </w:p>
    <w:p w14:paraId="321269BE">
      <w:pPr>
        <w:pStyle w:val="50"/>
        <w:jc w:val="left"/>
        <w:rPr>
          <w:rFonts w:hint="eastAsia" w:ascii="仿宋" w:hAnsi="仿宋" w:eastAsia="仿宋" w:cs="仿宋"/>
          <w:b/>
          <w:color w:val="auto"/>
          <w:sz w:val="24"/>
          <w:szCs w:val="24"/>
        </w:rPr>
      </w:pPr>
    </w:p>
    <w:p w14:paraId="01E45D17">
      <w:pPr>
        <w:pStyle w:val="50"/>
        <w:jc w:val="left"/>
        <w:rPr>
          <w:rFonts w:hint="eastAsia" w:ascii="仿宋" w:hAnsi="仿宋" w:eastAsia="仿宋" w:cs="仿宋"/>
          <w:b/>
          <w:color w:val="auto"/>
          <w:sz w:val="24"/>
          <w:szCs w:val="24"/>
        </w:rPr>
      </w:pPr>
    </w:p>
    <w:p w14:paraId="6E1FC487">
      <w:pPr>
        <w:pStyle w:val="50"/>
        <w:jc w:val="left"/>
        <w:rPr>
          <w:rFonts w:hint="eastAsia" w:ascii="仿宋" w:hAnsi="仿宋" w:eastAsia="仿宋" w:cs="仿宋"/>
          <w:b/>
          <w:color w:val="auto"/>
          <w:sz w:val="24"/>
          <w:szCs w:val="24"/>
        </w:rPr>
      </w:pPr>
    </w:p>
    <w:p w14:paraId="41D4A7C8">
      <w:pPr>
        <w:pStyle w:val="50"/>
        <w:jc w:val="left"/>
        <w:rPr>
          <w:rFonts w:hint="eastAsia" w:ascii="仿宋" w:hAnsi="仿宋" w:eastAsia="仿宋" w:cs="仿宋"/>
          <w:b/>
          <w:color w:val="auto"/>
          <w:sz w:val="24"/>
          <w:szCs w:val="24"/>
        </w:rPr>
      </w:pPr>
    </w:p>
    <w:p w14:paraId="443C5BE7">
      <w:pPr>
        <w:pStyle w:val="50"/>
        <w:jc w:val="left"/>
        <w:rPr>
          <w:rFonts w:hint="eastAsia" w:ascii="仿宋" w:hAnsi="仿宋" w:eastAsia="仿宋" w:cs="仿宋"/>
          <w:b/>
          <w:color w:val="auto"/>
          <w:sz w:val="24"/>
          <w:szCs w:val="24"/>
        </w:rPr>
      </w:pPr>
    </w:p>
    <w:p w14:paraId="70B0F00F">
      <w:pPr>
        <w:pStyle w:val="50"/>
        <w:jc w:val="left"/>
        <w:rPr>
          <w:rFonts w:hint="eastAsia" w:ascii="仿宋" w:hAnsi="仿宋" w:eastAsia="仿宋" w:cs="仿宋"/>
          <w:b/>
          <w:color w:val="auto"/>
          <w:sz w:val="24"/>
          <w:szCs w:val="24"/>
        </w:rPr>
      </w:pPr>
    </w:p>
    <w:p w14:paraId="2B8385DE">
      <w:pPr>
        <w:pStyle w:val="50"/>
        <w:jc w:val="left"/>
        <w:rPr>
          <w:rFonts w:hint="eastAsia" w:ascii="仿宋" w:hAnsi="仿宋" w:eastAsia="仿宋" w:cs="仿宋"/>
          <w:b/>
          <w:color w:val="auto"/>
          <w:sz w:val="24"/>
          <w:szCs w:val="24"/>
        </w:rPr>
      </w:pPr>
    </w:p>
    <w:p w14:paraId="65353D01">
      <w:pPr>
        <w:pStyle w:val="50"/>
        <w:jc w:val="left"/>
        <w:rPr>
          <w:rFonts w:hint="eastAsia" w:ascii="仿宋" w:hAnsi="仿宋" w:eastAsia="仿宋" w:cs="仿宋"/>
          <w:b/>
          <w:color w:val="auto"/>
          <w:sz w:val="24"/>
          <w:szCs w:val="24"/>
        </w:rPr>
      </w:pPr>
    </w:p>
    <w:p w14:paraId="7AF54DBE">
      <w:pPr>
        <w:pStyle w:val="50"/>
        <w:jc w:val="left"/>
        <w:rPr>
          <w:rFonts w:hint="eastAsia" w:ascii="仿宋" w:hAnsi="仿宋" w:eastAsia="仿宋" w:cs="仿宋"/>
          <w:b/>
          <w:color w:val="auto"/>
          <w:sz w:val="24"/>
          <w:szCs w:val="24"/>
        </w:rPr>
      </w:pPr>
    </w:p>
    <w:p w14:paraId="4EA24C6C">
      <w:pPr>
        <w:pStyle w:val="50"/>
        <w:jc w:val="left"/>
        <w:rPr>
          <w:rFonts w:hint="eastAsia" w:ascii="仿宋" w:hAnsi="仿宋" w:eastAsia="仿宋" w:cs="仿宋"/>
          <w:b/>
          <w:color w:val="auto"/>
          <w:sz w:val="24"/>
          <w:szCs w:val="24"/>
        </w:rPr>
      </w:pPr>
    </w:p>
    <w:p w14:paraId="59372CAB">
      <w:pPr>
        <w:pStyle w:val="50"/>
        <w:jc w:val="left"/>
        <w:rPr>
          <w:rFonts w:hint="eastAsia" w:ascii="仿宋" w:hAnsi="仿宋" w:eastAsia="仿宋" w:cs="仿宋"/>
          <w:b/>
          <w:color w:val="auto"/>
          <w:sz w:val="24"/>
          <w:szCs w:val="24"/>
        </w:rPr>
      </w:pPr>
    </w:p>
    <w:p w14:paraId="24CE1AA3">
      <w:pPr>
        <w:pStyle w:val="50"/>
        <w:jc w:val="left"/>
        <w:rPr>
          <w:rFonts w:hint="eastAsia" w:ascii="仿宋" w:hAnsi="仿宋" w:eastAsia="仿宋" w:cs="仿宋"/>
          <w:b/>
          <w:color w:val="auto"/>
          <w:sz w:val="24"/>
          <w:szCs w:val="24"/>
        </w:rPr>
      </w:pPr>
    </w:p>
    <w:p w14:paraId="41DA3A7D">
      <w:pPr>
        <w:pStyle w:val="50"/>
        <w:jc w:val="left"/>
        <w:rPr>
          <w:rFonts w:hint="eastAsia" w:ascii="仿宋" w:hAnsi="仿宋" w:eastAsia="仿宋" w:cs="仿宋"/>
          <w:b/>
          <w:color w:val="auto"/>
          <w:sz w:val="24"/>
          <w:szCs w:val="24"/>
        </w:rPr>
      </w:pPr>
    </w:p>
    <w:p w14:paraId="0D9B3FBC">
      <w:pPr>
        <w:pStyle w:val="24"/>
        <w:rPr>
          <w:rFonts w:hint="eastAsia" w:ascii="仿宋" w:hAnsi="仿宋" w:eastAsia="仿宋" w:cs="仿宋"/>
          <w:color w:val="auto"/>
          <w:kern w:val="2"/>
          <w:sz w:val="24"/>
          <w:szCs w:val="24"/>
          <w:lang w:val="en-US" w:eastAsia="zh-CN" w:bidi="ar-SA"/>
        </w:rPr>
      </w:pPr>
    </w:p>
    <w:sectPr>
      <w:footerReference r:id="rId17" w:type="default"/>
      <w:pgSz w:w="11905" w:h="16838"/>
      <w:pgMar w:top="1440" w:right="1083" w:bottom="1440" w:left="1083" w:header="0" w:footer="116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ourceHanSansCN-Regular">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1094A">
    <w:pPr>
      <w:widowControl w:val="0"/>
      <w:snapToGrid w:val="0"/>
      <w:jc w:val="left"/>
      <w:rPr>
        <w:rFonts w:ascii="Times New Roman" w:hAnsi="Times New Roman"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77288">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343B69">
                          <w:pPr>
                            <w:pStyle w:val="1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D343B69">
                    <w:pPr>
                      <w:pStyle w:val="18"/>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4F408">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A3E19">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C2A270">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3C2A270">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E69D9">
    <w:pPr>
      <w:widowControl w:val="0"/>
      <w:snapToGrid w:val="0"/>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652FCC">
                          <w:pPr>
                            <w:pStyle w:val="18"/>
                          </w:pPr>
                          <w:r>
                            <w:t xml:space="preserve">第 </w:t>
                          </w:r>
                          <w:r>
                            <w:fldChar w:fldCharType="begin"/>
                          </w:r>
                          <w:r>
                            <w:instrText xml:space="preserve"> PAGE  \* MERGEFORMAT </w:instrText>
                          </w:r>
                          <w:r>
                            <w:fldChar w:fldCharType="separate"/>
                          </w:r>
                          <w:r>
                            <w:t>28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7652FCC">
                    <w:pPr>
                      <w:pStyle w:val="18"/>
                    </w:pPr>
                    <w:r>
                      <w:t xml:space="preserve">第 </w:t>
                    </w:r>
                    <w:r>
                      <w:fldChar w:fldCharType="begin"/>
                    </w:r>
                    <w:r>
                      <w:instrText xml:space="preserve"> PAGE  \* MERGEFORMAT </w:instrText>
                    </w:r>
                    <w:r>
                      <w:fldChar w:fldCharType="separate"/>
                    </w:r>
                    <w:r>
                      <w:t>28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8DA5D">
    <w:pPr>
      <w:framePr w:wrap="around" w:vAnchor="text" w:hAnchor="margin" w:xAlign="center" w:y="1"/>
      <w:widowControl w:val="0"/>
      <w:snapToGrid w:val="0"/>
      <w:jc w:val="left"/>
      <w:rPr>
        <w:rStyle w:val="33"/>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Style w:val="33"/>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14:paraId="6D699D1B">
    <w:pPr>
      <w:widowControl w:val="0"/>
      <w:snapToGrid w:val="0"/>
      <w:jc w:val="left"/>
      <w:rPr>
        <w:rFonts w:ascii="Times New Roman" w:hAnsi="Times New Roman" w:eastAsia="宋体" w:cs="Times New Roman"/>
        <w:kern w:val="2"/>
        <w:sz w:val="18"/>
        <w:szCs w:val="18"/>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B6646">
    <w:pPr>
      <w:pStyle w:val="1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0DE873">
                          <w:pPr>
                            <w:pStyle w:val="18"/>
                          </w:pPr>
                          <w:r>
                            <w:t xml:space="preserve">第 </w:t>
                          </w:r>
                          <w:r>
                            <w:fldChar w:fldCharType="begin"/>
                          </w:r>
                          <w:r>
                            <w:instrText xml:space="preserve"> PAGE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70DE873">
                    <w:pPr>
                      <w:pStyle w:val="18"/>
                    </w:pPr>
                    <w:r>
                      <w:t xml:space="preserve">第 </w:t>
                    </w:r>
                    <w:r>
                      <w:fldChar w:fldCharType="begin"/>
                    </w:r>
                    <w:r>
                      <w:instrText xml:space="preserve"> PAGE  \* MERGEFORMAT </w:instrText>
                    </w:r>
                    <w:r>
                      <w:fldChar w:fldCharType="separate"/>
                    </w:r>
                    <w:r>
                      <w:t>27</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6AA84">
                          <w:pPr>
                            <w:pStyle w:val="1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866AA84">
                    <w:pPr>
                      <w:pStyle w:val="18"/>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D15E9">
    <w:pPr>
      <w:widowControl w:val="0"/>
      <w:snapToGrid w:val="0"/>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932E65">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5932E65">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6306F">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95B1E9">
                          <w:pPr>
                            <w:pStyle w:val="18"/>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C95B1E9">
                    <w:pPr>
                      <w:pStyle w:val="18"/>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B834A">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5188B4">
                          <w:pPr>
                            <w:pStyle w:val="18"/>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85188B4">
                    <w:pPr>
                      <w:pStyle w:val="18"/>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C9F08">
    <w:pPr>
      <w:widowControl/>
      <w:pBdr>
        <w:bottom w:val="none" w:color="auto" w:sz="0" w:space="1"/>
      </w:pBdr>
      <w:snapToGrid w:val="0"/>
      <w:jc w:val="both"/>
      <w:rPr>
        <w:rFonts w:ascii="Times New Roman" w:hAnsi="Times New Roman" w:eastAsia="宋体" w:cs="Times New Roman"/>
        <w:kern w:val="0"/>
        <w:sz w:val="18"/>
        <w:szCs w:val="20"/>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1B8CD">
    <w:pPr>
      <w:widowControl/>
      <w:pBdr>
        <w:top w:val="none" w:color="auto" w:sz="0" w:space="0"/>
        <w:left w:val="none" w:color="auto" w:sz="0" w:space="0"/>
        <w:bottom w:val="none" w:color="auto" w:sz="0" w:space="0"/>
        <w:right w:val="none" w:color="auto" w:sz="0" w:space="0"/>
      </w:pBdr>
      <w:snapToGrid w:val="0"/>
      <w:jc w:val="center"/>
      <w:rPr>
        <w:rFonts w:ascii="Times New Roman" w:hAnsi="Times New Roman" w:eastAsia="宋体" w:cs="Times New Roman"/>
        <w:kern w:val="0"/>
        <w:sz w:val="18"/>
        <w:szCs w:val="20"/>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F62A3">
    <w:pPr>
      <w:pStyle w:val="19"/>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38F57">
    <w:pPr>
      <w:pStyle w:val="19"/>
      <w:pBdr>
        <w:bottom w:val="none" w:color="auto" w:sz="0" w:space="1"/>
      </w:pBdr>
      <w:jc w:val="right"/>
      <w:rPr>
        <w:rFonts w:hAnsi="宋体"/>
        <w:b/>
        <w:i/>
        <w:sz w:val="16"/>
        <w:szCs w:val="15"/>
        <w:highlight w:val="lightGray"/>
        <w:shd w:val="pct10" w:color="auto" w:fill="FFFFFF"/>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ED140">
    <w:pPr>
      <w:pStyle w:val="19"/>
    </w:pPr>
    <w:r>
      <w:rPr>
        <w:rFonts w:hint="eastAsia" w:hAnsi="宋体"/>
        <w:b/>
        <w:spacing w:val="-10"/>
        <w:u w:val="single"/>
        <w:shd w:val="pct10" w:color="auto" w:fill="FFFFFF"/>
      </w:rPr>
      <w:t xml:space="preserve">紫阳中学交巡警集成指挥平台建设项目                                                </w:t>
    </w:r>
    <w:r>
      <w:rPr>
        <w:rFonts w:hAnsi="宋体"/>
        <w:b/>
        <w:spacing w:val="-10"/>
        <w:u w:val="single"/>
        <w:shd w:val="pct10" w:color="auto" w:fill="FFFFFF"/>
      </w:rPr>
      <w:t xml:space="preserve">                           </w:t>
    </w:r>
    <w:r>
      <w:rPr>
        <w:rFonts w:hint="eastAsia" w:hAnsi="宋体"/>
        <w:b/>
        <w:spacing w:val="-10"/>
        <w:u w:val="single"/>
        <w:shd w:val="pct10" w:color="auto" w:fill="FFFFFF"/>
      </w:rPr>
      <w:t xml:space="preserve">                                                    文件编号:HLZB2019-119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59E6B3"/>
    <w:multiLevelType w:val="singleLevel"/>
    <w:tmpl w:val="3859E6B3"/>
    <w:lvl w:ilvl="0" w:tentative="0">
      <w:start w:val="1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mirrorMargins w:val="1"/>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zZDM1YWNjZjBjN2JjOWRmN2EyMDA5OWNiYmYwZWIifQ=="/>
  </w:docVars>
  <w:rsids>
    <w:rsidRoot w:val="00172A27"/>
    <w:rsid w:val="0005759B"/>
    <w:rsid w:val="000F1022"/>
    <w:rsid w:val="005319D6"/>
    <w:rsid w:val="005C7E5A"/>
    <w:rsid w:val="00731D1D"/>
    <w:rsid w:val="008D3D8B"/>
    <w:rsid w:val="009049D8"/>
    <w:rsid w:val="009A7605"/>
    <w:rsid w:val="00A634AC"/>
    <w:rsid w:val="00C27EB9"/>
    <w:rsid w:val="00C72248"/>
    <w:rsid w:val="00CD0C36"/>
    <w:rsid w:val="00CE1AFA"/>
    <w:rsid w:val="00E55EBB"/>
    <w:rsid w:val="010A06C2"/>
    <w:rsid w:val="01341807"/>
    <w:rsid w:val="014C455D"/>
    <w:rsid w:val="01536131"/>
    <w:rsid w:val="01672DE8"/>
    <w:rsid w:val="01916601"/>
    <w:rsid w:val="019E3470"/>
    <w:rsid w:val="0212376F"/>
    <w:rsid w:val="02274EC8"/>
    <w:rsid w:val="022E26FA"/>
    <w:rsid w:val="02511314"/>
    <w:rsid w:val="025A1007"/>
    <w:rsid w:val="02C16719"/>
    <w:rsid w:val="033E3FBB"/>
    <w:rsid w:val="03677D97"/>
    <w:rsid w:val="037E6BB8"/>
    <w:rsid w:val="03C227A9"/>
    <w:rsid w:val="03D53D6A"/>
    <w:rsid w:val="04046D01"/>
    <w:rsid w:val="04163446"/>
    <w:rsid w:val="04190502"/>
    <w:rsid w:val="041B32C3"/>
    <w:rsid w:val="0430275A"/>
    <w:rsid w:val="046D71A3"/>
    <w:rsid w:val="04812FB5"/>
    <w:rsid w:val="049B2DB5"/>
    <w:rsid w:val="04A107A1"/>
    <w:rsid w:val="04E00205"/>
    <w:rsid w:val="04F8558C"/>
    <w:rsid w:val="0506170D"/>
    <w:rsid w:val="050F44A7"/>
    <w:rsid w:val="05157432"/>
    <w:rsid w:val="05594DE6"/>
    <w:rsid w:val="056B1570"/>
    <w:rsid w:val="05B54C50"/>
    <w:rsid w:val="05B9677F"/>
    <w:rsid w:val="05CC64B2"/>
    <w:rsid w:val="05E85116"/>
    <w:rsid w:val="05EA735D"/>
    <w:rsid w:val="05EB778A"/>
    <w:rsid w:val="05EE21ED"/>
    <w:rsid w:val="066501B9"/>
    <w:rsid w:val="069B1CF9"/>
    <w:rsid w:val="06B56F46"/>
    <w:rsid w:val="06D50A9C"/>
    <w:rsid w:val="06F54F4E"/>
    <w:rsid w:val="07035F04"/>
    <w:rsid w:val="0737623F"/>
    <w:rsid w:val="073A359D"/>
    <w:rsid w:val="074A195D"/>
    <w:rsid w:val="075C0365"/>
    <w:rsid w:val="078324E6"/>
    <w:rsid w:val="07A760C8"/>
    <w:rsid w:val="085538BE"/>
    <w:rsid w:val="08612A7D"/>
    <w:rsid w:val="08D75B03"/>
    <w:rsid w:val="08FC0E5C"/>
    <w:rsid w:val="09164D51"/>
    <w:rsid w:val="09444925"/>
    <w:rsid w:val="09446088"/>
    <w:rsid w:val="09AA6B0A"/>
    <w:rsid w:val="09BC279B"/>
    <w:rsid w:val="09BD7043"/>
    <w:rsid w:val="09FD69BA"/>
    <w:rsid w:val="0A051F93"/>
    <w:rsid w:val="0A4130B1"/>
    <w:rsid w:val="0A5401DA"/>
    <w:rsid w:val="0A801B6C"/>
    <w:rsid w:val="0AA675FA"/>
    <w:rsid w:val="0AF33383"/>
    <w:rsid w:val="0B13248D"/>
    <w:rsid w:val="0B1B1342"/>
    <w:rsid w:val="0B2D6259"/>
    <w:rsid w:val="0B310B66"/>
    <w:rsid w:val="0B422433"/>
    <w:rsid w:val="0B541C92"/>
    <w:rsid w:val="0BA675DA"/>
    <w:rsid w:val="0C034C68"/>
    <w:rsid w:val="0C1734E1"/>
    <w:rsid w:val="0C2661F0"/>
    <w:rsid w:val="0C7A5905"/>
    <w:rsid w:val="0C7F0211"/>
    <w:rsid w:val="0C9A1BB9"/>
    <w:rsid w:val="0CCE1EAD"/>
    <w:rsid w:val="0CCE588D"/>
    <w:rsid w:val="0CD47DDA"/>
    <w:rsid w:val="0CDF74A8"/>
    <w:rsid w:val="0CE265BB"/>
    <w:rsid w:val="0CF15511"/>
    <w:rsid w:val="0CF35AC2"/>
    <w:rsid w:val="0D0759E7"/>
    <w:rsid w:val="0D0905BA"/>
    <w:rsid w:val="0D0E115E"/>
    <w:rsid w:val="0D3E18B7"/>
    <w:rsid w:val="0D7C27FD"/>
    <w:rsid w:val="0D7F02AE"/>
    <w:rsid w:val="0DE24D33"/>
    <w:rsid w:val="0E083E00"/>
    <w:rsid w:val="0E1267A4"/>
    <w:rsid w:val="0E19425F"/>
    <w:rsid w:val="0E1D4C25"/>
    <w:rsid w:val="0E2E521A"/>
    <w:rsid w:val="0E5548FA"/>
    <w:rsid w:val="0E754313"/>
    <w:rsid w:val="0E76323C"/>
    <w:rsid w:val="0E990EFC"/>
    <w:rsid w:val="0EB035C8"/>
    <w:rsid w:val="0F2F4DC0"/>
    <w:rsid w:val="0F636279"/>
    <w:rsid w:val="0F69119C"/>
    <w:rsid w:val="0F77779A"/>
    <w:rsid w:val="0F981BA7"/>
    <w:rsid w:val="0FA83AEC"/>
    <w:rsid w:val="0FDC19E8"/>
    <w:rsid w:val="101A7C92"/>
    <w:rsid w:val="101B147A"/>
    <w:rsid w:val="106043C7"/>
    <w:rsid w:val="10697889"/>
    <w:rsid w:val="107E1925"/>
    <w:rsid w:val="10802373"/>
    <w:rsid w:val="109B52C2"/>
    <w:rsid w:val="109D068D"/>
    <w:rsid w:val="10BC5954"/>
    <w:rsid w:val="10C65498"/>
    <w:rsid w:val="10CF7B3E"/>
    <w:rsid w:val="10D13C6A"/>
    <w:rsid w:val="10DA6205"/>
    <w:rsid w:val="10FC6D8B"/>
    <w:rsid w:val="11085A6B"/>
    <w:rsid w:val="110E3FBE"/>
    <w:rsid w:val="112453F4"/>
    <w:rsid w:val="11364C2B"/>
    <w:rsid w:val="1144028C"/>
    <w:rsid w:val="115A7068"/>
    <w:rsid w:val="11874FBB"/>
    <w:rsid w:val="11A358C2"/>
    <w:rsid w:val="11C6747C"/>
    <w:rsid w:val="12036E1E"/>
    <w:rsid w:val="120B3D4E"/>
    <w:rsid w:val="1212349F"/>
    <w:rsid w:val="1230598B"/>
    <w:rsid w:val="123C01CE"/>
    <w:rsid w:val="125A3098"/>
    <w:rsid w:val="127D1963"/>
    <w:rsid w:val="12810624"/>
    <w:rsid w:val="12900282"/>
    <w:rsid w:val="129E4D32"/>
    <w:rsid w:val="12D746E8"/>
    <w:rsid w:val="1314565B"/>
    <w:rsid w:val="132C233E"/>
    <w:rsid w:val="13544762"/>
    <w:rsid w:val="13646C99"/>
    <w:rsid w:val="13914897"/>
    <w:rsid w:val="1393060F"/>
    <w:rsid w:val="139E0D62"/>
    <w:rsid w:val="13BD20F0"/>
    <w:rsid w:val="13E640E2"/>
    <w:rsid w:val="13F94C07"/>
    <w:rsid w:val="142A4ACD"/>
    <w:rsid w:val="14627FE2"/>
    <w:rsid w:val="14791FEA"/>
    <w:rsid w:val="14A97B21"/>
    <w:rsid w:val="14AB7BDB"/>
    <w:rsid w:val="14CD53F3"/>
    <w:rsid w:val="14DF3174"/>
    <w:rsid w:val="14FA66DA"/>
    <w:rsid w:val="14FE77F3"/>
    <w:rsid w:val="15265EE3"/>
    <w:rsid w:val="153C6D0F"/>
    <w:rsid w:val="156F7FFF"/>
    <w:rsid w:val="157079BA"/>
    <w:rsid w:val="1599767B"/>
    <w:rsid w:val="15B30AF5"/>
    <w:rsid w:val="15EE07F7"/>
    <w:rsid w:val="16113B07"/>
    <w:rsid w:val="162C3D40"/>
    <w:rsid w:val="16341045"/>
    <w:rsid w:val="16717D17"/>
    <w:rsid w:val="16751C63"/>
    <w:rsid w:val="16884148"/>
    <w:rsid w:val="16893F4C"/>
    <w:rsid w:val="169B0D45"/>
    <w:rsid w:val="16AB541C"/>
    <w:rsid w:val="16D441B4"/>
    <w:rsid w:val="16E41182"/>
    <w:rsid w:val="170A6E3A"/>
    <w:rsid w:val="1726179A"/>
    <w:rsid w:val="172F064F"/>
    <w:rsid w:val="17365E81"/>
    <w:rsid w:val="174E663E"/>
    <w:rsid w:val="17784FBB"/>
    <w:rsid w:val="17930928"/>
    <w:rsid w:val="17A4103D"/>
    <w:rsid w:val="17B710B6"/>
    <w:rsid w:val="17D10471"/>
    <w:rsid w:val="17EF7DDE"/>
    <w:rsid w:val="181D34EA"/>
    <w:rsid w:val="183E32DD"/>
    <w:rsid w:val="183E7B58"/>
    <w:rsid w:val="185A32DE"/>
    <w:rsid w:val="18826F5F"/>
    <w:rsid w:val="18A8016F"/>
    <w:rsid w:val="18B95BD8"/>
    <w:rsid w:val="18C4462A"/>
    <w:rsid w:val="18CA7EC2"/>
    <w:rsid w:val="18E36709"/>
    <w:rsid w:val="18F733EE"/>
    <w:rsid w:val="1969163D"/>
    <w:rsid w:val="196A0601"/>
    <w:rsid w:val="197163DB"/>
    <w:rsid w:val="19AF1F1B"/>
    <w:rsid w:val="19C42495"/>
    <w:rsid w:val="19DE5CD3"/>
    <w:rsid w:val="19E74BB9"/>
    <w:rsid w:val="19E76239"/>
    <w:rsid w:val="1A0F6501"/>
    <w:rsid w:val="1A361B58"/>
    <w:rsid w:val="1A3E7921"/>
    <w:rsid w:val="1A401B79"/>
    <w:rsid w:val="1A4E5290"/>
    <w:rsid w:val="1A4F6F20"/>
    <w:rsid w:val="1A7224A3"/>
    <w:rsid w:val="1A9A2283"/>
    <w:rsid w:val="1A9D1D74"/>
    <w:rsid w:val="1AA475A6"/>
    <w:rsid w:val="1AAC18EF"/>
    <w:rsid w:val="1AC8127A"/>
    <w:rsid w:val="1ADD0322"/>
    <w:rsid w:val="1AE47F7B"/>
    <w:rsid w:val="1B040045"/>
    <w:rsid w:val="1B2F4288"/>
    <w:rsid w:val="1B321707"/>
    <w:rsid w:val="1B69671F"/>
    <w:rsid w:val="1B89568E"/>
    <w:rsid w:val="1BA73241"/>
    <w:rsid w:val="1BF66234"/>
    <w:rsid w:val="1BF8703E"/>
    <w:rsid w:val="1BF930CF"/>
    <w:rsid w:val="1BFF455E"/>
    <w:rsid w:val="1C0F0A4F"/>
    <w:rsid w:val="1C1A51CF"/>
    <w:rsid w:val="1C6429C8"/>
    <w:rsid w:val="1C676ADD"/>
    <w:rsid w:val="1C8E0153"/>
    <w:rsid w:val="1C913B5A"/>
    <w:rsid w:val="1D27259E"/>
    <w:rsid w:val="1D44004B"/>
    <w:rsid w:val="1DF6119E"/>
    <w:rsid w:val="1E0A3ECF"/>
    <w:rsid w:val="1E1D485E"/>
    <w:rsid w:val="1E472722"/>
    <w:rsid w:val="1E5D0198"/>
    <w:rsid w:val="1E625EAE"/>
    <w:rsid w:val="1E955831"/>
    <w:rsid w:val="1EA638ED"/>
    <w:rsid w:val="1EAF11C8"/>
    <w:rsid w:val="1EC70B19"/>
    <w:rsid w:val="1ECC56FF"/>
    <w:rsid w:val="1ED0096A"/>
    <w:rsid w:val="1EE64BAB"/>
    <w:rsid w:val="1F126E5E"/>
    <w:rsid w:val="1F1868D6"/>
    <w:rsid w:val="1F303938"/>
    <w:rsid w:val="1F310479"/>
    <w:rsid w:val="1F4653A3"/>
    <w:rsid w:val="1F7B7B5E"/>
    <w:rsid w:val="1F7E0CC6"/>
    <w:rsid w:val="1F826859"/>
    <w:rsid w:val="1F946F60"/>
    <w:rsid w:val="1FD02AC0"/>
    <w:rsid w:val="1FD42A95"/>
    <w:rsid w:val="1FE53488"/>
    <w:rsid w:val="20000DDB"/>
    <w:rsid w:val="20293E23"/>
    <w:rsid w:val="203211B0"/>
    <w:rsid w:val="206E7A43"/>
    <w:rsid w:val="20963590"/>
    <w:rsid w:val="20980B5A"/>
    <w:rsid w:val="20A71A5A"/>
    <w:rsid w:val="20C52344"/>
    <w:rsid w:val="20CF5433"/>
    <w:rsid w:val="20D27D7C"/>
    <w:rsid w:val="21065E8B"/>
    <w:rsid w:val="2116462E"/>
    <w:rsid w:val="214C62A1"/>
    <w:rsid w:val="215859A5"/>
    <w:rsid w:val="218F4D42"/>
    <w:rsid w:val="21934EB2"/>
    <w:rsid w:val="21AF0D0A"/>
    <w:rsid w:val="21CA7D31"/>
    <w:rsid w:val="21E55BA0"/>
    <w:rsid w:val="21E61D59"/>
    <w:rsid w:val="22026BCE"/>
    <w:rsid w:val="2214053E"/>
    <w:rsid w:val="22391977"/>
    <w:rsid w:val="225B059F"/>
    <w:rsid w:val="22673386"/>
    <w:rsid w:val="226C76C5"/>
    <w:rsid w:val="22910410"/>
    <w:rsid w:val="229B4DEB"/>
    <w:rsid w:val="22E82587"/>
    <w:rsid w:val="230C64A1"/>
    <w:rsid w:val="23243032"/>
    <w:rsid w:val="232E17CB"/>
    <w:rsid w:val="233707B3"/>
    <w:rsid w:val="235F7E38"/>
    <w:rsid w:val="2360704F"/>
    <w:rsid w:val="236549ED"/>
    <w:rsid w:val="23674B7F"/>
    <w:rsid w:val="23775858"/>
    <w:rsid w:val="237B0CAE"/>
    <w:rsid w:val="23B07C48"/>
    <w:rsid w:val="23C230FF"/>
    <w:rsid w:val="23C53DEF"/>
    <w:rsid w:val="23ED3D41"/>
    <w:rsid w:val="23F774AF"/>
    <w:rsid w:val="240A3B52"/>
    <w:rsid w:val="241922AD"/>
    <w:rsid w:val="245F2385"/>
    <w:rsid w:val="246E1D3A"/>
    <w:rsid w:val="247C6EEA"/>
    <w:rsid w:val="248B0E8F"/>
    <w:rsid w:val="249507FF"/>
    <w:rsid w:val="24C20E4D"/>
    <w:rsid w:val="24D942F0"/>
    <w:rsid w:val="252C5839"/>
    <w:rsid w:val="253A4D8F"/>
    <w:rsid w:val="253F7513"/>
    <w:rsid w:val="256718FC"/>
    <w:rsid w:val="25910727"/>
    <w:rsid w:val="25A20B86"/>
    <w:rsid w:val="25C77398"/>
    <w:rsid w:val="25F120E5"/>
    <w:rsid w:val="26017361"/>
    <w:rsid w:val="26060955"/>
    <w:rsid w:val="26333125"/>
    <w:rsid w:val="264C03D6"/>
    <w:rsid w:val="268B2769"/>
    <w:rsid w:val="2698111D"/>
    <w:rsid w:val="26983454"/>
    <w:rsid w:val="26C152B5"/>
    <w:rsid w:val="26EA1179"/>
    <w:rsid w:val="26ED3B1C"/>
    <w:rsid w:val="27176B24"/>
    <w:rsid w:val="27406B3E"/>
    <w:rsid w:val="27493F03"/>
    <w:rsid w:val="275A0817"/>
    <w:rsid w:val="27960276"/>
    <w:rsid w:val="27DD60E2"/>
    <w:rsid w:val="27E31620"/>
    <w:rsid w:val="2818512F"/>
    <w:rsid w:val="285717B4"/>
    <w:rsid w:val="285F4B0C"/>
    <w:rsid w:val="28656260"/>
    <w:rsid w:val="28A1104E"/>
    <w:rsid w:val="28C52BC1"/>
    <w:rsid w:val="28F72F97"/>
    <w:rsid w:val="294B2E4A"/>
    <w:rsid w:val="296074BF"/>
    <w:rsid w:val="296F6FD1"/>
    <w:rsid w:val="29D07A70"/>
    <w:rsid w:val="29FF7106"/>
    <w:rsid w:val="2A5E1EE9"/>
    <w:rsid w:val="2A726BD8"/>
    <w:rsid w:val="2A742763"/>
    <w:rsid w:val="2AB71BF8"/>
    <w:rsid w:val="2AE22D2D"/>
    <w:rsid w:val="2AE35581"/>
    <w:rsid w:val="2AEC75A6"/>
    <w:rsid w:val="2B3E41C6"/>
    <w:rsid w:val="2B4D4497"/>
    <w:rsid w:val="2B5F689C"/>
    <w:rsid w:val="2B905726"/>
    <w:rsid w:val="2BDD546C"/>
    <w:rsid w:val="2BEE242F"/>
    <w:rsid w:val="2BF35C97"/>
    <w:rsid w:val="2BFD01E9"/>
    <w:rsid w:val="2C0B0833"/>
    <w:rsid w:val="2C0E0D23"/>
    <w:rsid w:val="2C2B3683"/>
    <w:rsid w:val="2C3562B0"/>
    <w:rsid w:val="2C3C528E"/>
    <w:rsid w:val="2C625E39"/>
    <w:rsid w:val="2C673F8F"/>
    <w:rsid w:val="2C793EAE"/>
    <w:rsid w:val="2C84319C"/>
    <w:rsid w:val="2CD961D5"/>
    <w:rsid w:val="2CE101E6"/>
    <w:rsid w:val="2D0F31EF"/>
    <w:rsid w:val="2D1E4D57"/>
    <w:rsid w:val="2D202ABC"/>
    <w:rsid w:val="2D492F6E"/>
    <w:rsid w:val="2D545C96"/>
    <w:rsid w:val="2D6F2366"/>
    <w:rsid w:val="2D744BB6"/>
    <w:rsid w:val="2D8E211C"/>
    <w:rsid w:val="2D9B2143"/>
    <w:rsid w:val="2D9E7E85"/>
    <w:rsid w:val="2DB10628"/>
    <w:rsid w:val="2DC5137E"/>
    <w:rsid w:val="2DDB4797"/>
    <w:rsid w:val="2DF2426A"/>
    <w:rsid w:val="2E195A23"/>
    <w:rsid w:val="2E2C36E3"/>
    <w:rsid w:val="2E6C3802"/>
    <w:rsid w:val="2E8147D0"/>
    <w:rsid w:val="2E89643F"/>
    <w:rsid w:val="2E92635C"/>
    <w:rsid w:val="2E992E0D"/>
    <w:rsid w:val="2EAD4823"/>
    <w:rsid w:val="2EAE78BE"/>
    <w:rsid w:val="2EBD2E99"/>
    <w:rsid w:val="2ED35F26"/>
    <w:rsid w:val="2EE61AE3"/>
    <w:rsid w:val="2EF2775A"/>
    <w:rsid w:val="2EFF6701"/>
    <w:rsid w:val="2F152756"/>
    <w:rsid w:val="2F57653D"/>
    <w:rsid w:val="2F601896"/>
    <w:rsid w:val="2F653BA9"/>
    <w:rsid w:val="2F860BD0"/>
    <w:rsid w:val="2FBC1B76"/>
    <w:rsid w:val="2FD43FEF"/>
    <w:rsid w:val="2FEB6521"/>
    <w:rsid w:val="302D5352"/>
    <w:rsid w:val="30336F24"/>
    <w:rsid w:val="30366E13"/>
    <w:rsid w:val="30521624"/>
    <w:rsid w:val="3068232F"/>
    <w:rsid w:val="3077000B"/>
    <w:rsid w:val="30785102"/>
    <w:rsid w:val="307D4226"/>
    <w:rsid w:val="30CB71E3"/>
    <w:rsid w:val="30F7555C"/>
    <w:rsid w:val="31080FC6"/>
    <w:rsid w:val="31174BBA"/>
    <w:rsid w:val="3181775B"/>
    <w:rsid w:val="31BC6FF4"/>
    <w:rsid w:val="31FA6B90"/>
    <w:rsid w:val="320C265A"/>
    <w:rsid w:val="320F28B0"/>
    <w:rsid w:val="32252923"/>
    <w:rsid w:val="32396557"/>
    <w:rsid w:val="323F6356"/>
    <w:rsid w:val="32452586"/>
    <w:rsid w:val="32870EE7"/>
    <w:rsid w:val="32AC4DF2"/>
    <w:rsid w:val="32CA72D9"/>
    <w:rsid w:val="33084ECB"/>
    <w:rsid w:val="33112D3C"/>
    <w:rsid w:val="33226E62"/>
    <w:rsid w:val="33971EAE"/>
    <w:rsid w:val="33B77164"/>
    <w:rsid w:val="33D34246"/>
    <w:rsid w:val="33D75E9F"/>
    <w:rsid w:val="340D540B"/>
    <w:rsid w:val="342726CA"/>
    <w:rsid w:val="3428494C"/>
    <w:rsid w:val="344E482B"/>
    <w:rsid w:val="34572B3B"/>
    <w:rsid w:val="346652E1"/>
    <w:rsid w:val="34814D66"/>
    <w:rsid w:val="34C00C28"/>
    <w:rsid w:val="350309D6"/>
    <w:rsid w:val="35116BE1"/>
    <w:rsid w:val="35143C2B"/>
    <w:rsid w:val="35260E8C"/>
    <w:rsid w:val="352A2329"/>
    <w:rsid w:val="355C665B"/>
    <w:rsid w:val="356B689E"/>
    <w:rsid w:val="35891111"/>
    <w:rsid w:val="358A766C"/>
    <w:rsid w:val="3592207D"/>
    <w:rsid w:val="35A84F87"/>
    <w:rsid w:val="35B849EF"/>
    <w:rsid w:val="35BB3EDE"/>
    <w:rsid w:val="36487C47"/>
    <w:rsid w:val="36AF59BC"/>
    <w:rsid w:val="36B64491"/>
    <w:rsid w:val="36B734DE"/>
    <w:rsid w:val="36EC3A0F"/>
    <w:rsid w:val="37287589"/>
    <w:rsid w:val="37A34A15"/>
    <w:rsid w:val="37B24F3D"/>
    <w:rsid w:val="37C242B9"/>
    <w:rsid w:val="380D00E1"/>
    <w:rsid w:val="38242728"/>
    <w:rsid w:val="382673F4"/>
    <w:rsid w:val="38383C6F"/>
    <w:rsid w:val="384004B6"/>
    <w:rsid w:val="385536A7"/>
    <w:rsid w:val="38651CCB"/>
    <w:rsid w:val="387D2F9E"/>
    <w:rsid w:val="38867F88"/>
    <w:rsid w:val="389403BF"/>
    <w:rsid w:val="38B14F10"/>
    <w:rsid w:val="38C24669"/>
    <w:rsid w:val="38DE70C0"/>
    <w:rsid w:val="38E6506C"/>
    <w:rsid w:val="38F54864"/>
    <w:rsid w:val="39075CF8"/>
    <w:rsid w:val="3911139F"/>
    <w:rsid w:val="3922234B"/>
    <w:rsid w:val="392C0A3B"/>
    <w:rsid w:val="393A6456"/>
    <w:rsid w:val="39406294"/>
    <w:rsid w:val="39410BDB"/>
    <w:rsid w:val="39494A8F"/>
    <w:rsid w:val="394C1D19"/>
    <w:rsid w:val="39801AB6"/>
    <w:rsid w:val="39B051C8"/>
    <w:rsid w:val="39D54C2E"/>
    <w:rsid w:val="39EC7C7A"/>
    <w:rsid w:val="3A2D107A"/>
    <w:rsid w:val="3A382653"/>
    <w:rsid w:val="3A4C606C"/>
    <w:rsid w:val="3A893DF1"/>
    <w:rsid w:val="3A8F0EC9"/>
    <w:rsid w:val="3AC3717D"/>
    <w:rsid w:val="3AEC222F"/>
    <w:rsid w:val="3B3F4A55"/>
    <w:rsid w:val="3B9464D0"/>
    <w:rsid w:val="3BAA0BFA"/>
    <w:rsid w:val="3BAA174F"/>
    <w:rsid w:val="3BC1078A"/>
    <w:rsid w:val="3BCC3E0F"/>
    <w:rsid w:val="3BDF3B42"/>
    <w:rsid w:val="3BE41159"/>
    <w:rsid w:val="3BEE0D35"/>
    <w:rsid w:val="3BF24D93"/>
    <w:rsid w:val="3C1714C5"/>
    <w:rsid w:val="3C190FD5"/>
    <w:rsid w:val="3C265928"/>
    <w:rsid w:val="3C4900DB"/>
    <w:rsid w:val="3C654A5B"/>
    <w:rsid w:val="3CBA1930"/>
    <w:rsid w:val="3CC571DC"/>
    <w:rsid w:val="3CE24858"/>
    <w:rsid w:val="3D0B62BB"/>
    <w:rsid w:val="3D334FB6"/>
    <w:rsid w:val="3D38006E"/>
    <w:rsid w:val="3D6E2BF0"/>
    <w:rsid w:val="3DBB413B"/>
    <w:rsid w:val="3DD03524"/>
    <w:rsid w:val="3DD35929"/>
    <w:rsid w:val="3DFD28F3"/>
    <w:rsid w:val="3E004607"/>
    <w:rsid w:val="3E3A7756"/>
    <w:rsid w:val="3E3D7C63"/>
    <w:rsid w:val="3E4A28BC"/>
    <w:rsid w:val="3E647DF2"/>
    <w:rsid w:val="3E774506"/>
    <w:rsid w:val="3EBC5E48"/>
    <w:rsid w:val="3ED973CA"/>
    <w:rsid w:val="3F5E5951"/>
    <w:rsid w:val="3F770EBF"/>
    <w:rsid w:val="3FF553FA"/>
    <w:rsid w:val="3FFF6C66"/>
    <w:rsid w:val="40026864"/>
    <w:rsid w:val="400E180D"/>
    <w:rsid w:val="402406BD"/>
    <w:rsid w:val="402D7572"/>
    <w:rsid w:val="403935C0"/>
    <w:rsid w:val="4072525E"/>
    <w:rsid w:val="40731C06"/>
    <w:rsid w:val="407A652F"/>
    <w:rsid w:val="407D4418"/>
    <w:rsid w:val="40A460C5"/>
    <w:rsid w:val="40A863C4"/>
    <w:rsid w:val="40B25CC9"/>
    <w:rsid w:val="40B32C8A"/>
    <w:rsid w:val="40DA60AE"/>
    <w:rsid w:val="410A052B"/>
    <w:rsid w:val="41183CE8"/>
    <w:rsid w:val="412070D7"/>
    <w:rsid w:val="413B0F51"/>
    <w:rsid w:val="413D6979"/>
    <w:rsid w:val="41416E3E"/>
    <w:rsid w:val="414A2835"/>
    <w:rsid w:val="418A10B9"/>
    <w:rsid w:val="41AC5AFB"/>
    <w:rsid w:val="41C1381D"/>
    <w:rsid w:val="41CD08BB"/>
    <w:rsid w:val="41D852BC"/>
    <w:rsid w:val="41F17F74"/>
    <w:rsid w:val="423C1CEE"/>
    <w:rsid w:val="42721EA8"/>
    <w:rsid w:val="4272252E"/>
    <w:rsid w:val="42731488"/>
    <w:rsid w:val="428044C2"/>
    <w:rsid w:val="42850AD2"/>
    <w:rsid w:val="428B4A24"/>
    <w:rsid w:val="429F7430"/>
    <w:rsid w:val="42C60B44"/>
    <w:rsid w:val="42CE43F9"/>
    <w:rsid w:val="42F36125"/>
    <w:rsid w:val="43346E69"/>
    <w:rsid w:val="437F4F6B"/>
    <w:rsid w:val="43C81360"/>
    <w:rsid w:val="43E3106F"/>
    <w:rsid w:val="44095516"/>
    <w:rsid w:val="444F4DDE"/>
    <w:rsid w:val="44873D87"/>
    <w:rsid w:val="44A71888"/>
    <w:rsid w:val="44BA15F0"/>
    <w:rsid w:val="44CE664C"/>
    <w:rsid w:val="450F24B5"/>
    <w:rsid w:val="4522507B"/>
    <w:rsid w:val="453605B7"/>
    <w:rsid w:val="453D087D"/>
    <w:rsid w:val="455410FD"/>
    <w:rsid w:val="459F05CE"/>
    <w:rsid w:val="45A2372B"/>
    <w:rsid w:val="45B640F6"/>
    <w:rsid w:val="45EC57D9"/>
    <w:rsid w:val="462A00B0"/>
    <w:rsid w:val="46737CA9"/>
    <w:rsid w:val="46841EB6"/>
    <w:rsid w:val="468A6DA0"/>
    <w:rsid w:val="468D24C9"/>
    <w:rsid w:val="46933EA7"/>
    <w:rsid w:val="46BC33FE"/>
    <w:rsid w:val="46C93D6D"/>
    <w:rsid w:val="46CB3809"/>
    <w:rsid w:val="470B7EE1"/>
    <w:rsid w:val="470D4628"/>
    <w:rsid w:val="471072A6"/>
    <w:rsid w:val="4718272B"/>
    <w:rsid w:val="473B40BB"/>
    <w:rsid w:val="477F442B"/>
    <w:rsid w:val="478657BA"/>
    <w:rsid w:val="478771D8"/>
    <w:rsid w:val="47884FE6"/>
    <w:rsid w:val="478A52AA"/>
    <w:rsid w:val="47E6777F"/>
    <w:rsid w:val="47FA7085"/>
    <w:rsid w:val="480C198E"/>
    <w:rsid w:val="482B3AF6"/>
    <w:rsid w:val="48643D4D"/>
    <w:rsid w:val="48677399"/>
    <w:rsid w:val="48722CAF"/>
    <w:rsid w:val="488261E9"/>
    <w:rsid w:val="48827456"/>
    <w:rsid w:val="488702DD"/>
    <w:rsid w:val="48AE4BEF"/>
    <w:rsid w:val="48ED05EE"/>
    <w:rsid w:val="491952D6"/>
    <w:rsid w:val="493A4AAE"/>
    <w:rsid w:val="494D322E"/>
    <w:rsid w:val="495B4D58"/>
    <w:rsid w:val="4968786D"/>
    <w:rsid w:val="497955D6"/>
    <w:rsid w:val="49801D0C"/>
    <w:rsid w:val="49920446"/>
    <w:rsid w:val="49963205"/>
    <w:rsid w:val="49AF03D5"/>
    <w:rsid w:val="49AF6AAC"/>
    <w:rsid w:val="49CD147E"/>
    <w:rsid w:val="49E862B8"/>
    <w:rsid w:val="49F361D1"/>
    <w:rsid w:val="4A343D3F"/>
    <w:rsid w:val="4A5A6F1C"/>
    <w:rsid w:val="4A771F18"/>
    <w:rsid w:val="4A90476C"/>
    <w:rsid w:val="4AFD102B"/>
    <w:rsid w:val="4AFD45AD"/>
    <w:rsid w:val="4B4A0D2E"/>
    <w:rsid w:val="4B7A0DFC"/>
    <w:rsid w:val="4B9B5F49"/>
    <w:rsid w:val="4BA83F51"/>
    <w:rsid w:val="4BBE19C6"/>
    <w:rsid w:val="4BD02689"/>
    <w:rsid w:val="4BE81873"/>
    <w:rsid w:val="4BFA3413"/>
    <w:rsid w:val="4C1D7625"/>
    <w:rsid w:val="4C220CE6"/>
    <w:rsid w:val="4C2D17B7"/>
    <w:rsid w:val="4C3262BB"/>
    <w:rsid w:val="4C3D135B"/>
    <w:rsid w:val="4C45141A"/>
    <w:rsid w:val="4C4579F1"/>
    <w:rsid w:val="4C6A7509"/>
    <w:rsid w:val="4C7D6BDB"/>
    <w:rsid w:val="4CCE2915"/>
    <w:rsid w:val="4CD6689C"/>
    <w:rsid w:val="4CE23492"/>
    <w:rsid w:val="4CF25D4F"/>
    <w:rsid w:val="4D2B0A7A"/>
    <w:rsid w:val="4D2E66D8"/>
    <w:rsid w:val="4D34689B"/>
    <w:rsid w:val="4D44414D"/>
    <w:rsid w:val="4D9E659C"/>
    <w:rsid w:val="4DED4962"/>
    <w:rsid w:val="4E53152B"/>
    <w:rsid w:val="4E576D64"/>
    <w:rsid w:val="4E783C8F"/>
    <w:rsid w:val="4E7A439B"/>
    <w:rsid w:val="4EED4AE7"/>
    <w:rsid w:val="4F2A2ECF"/>
    <w:rsid w:val="4F485C08"/>
    <w:rsid w:val="4F4E4DE5"/>
    <w:rsid w:val="4F511F6A"/>
    <w:rsid w:val="4F591F82"/>
    <w:rsid w:val="4F850C9A"/>
    <w:rsid w:val="4F960564"/>
    <w:rsid w:val="4FA964E9"/>
    <w:rsid w:val="4FB12660"/>
    <w:rsid w:val="4FF764C5"/>
    <w:rsid w:val="50233570"/>
    <w:rsid w:val="502E1DB1"/>
    <w:rsid w:val="5049176B"/>
    <w:rsid w:val="506D39BB"/>
    <w:rsid w:val="507A3DA8"/>
    <w:rsid w:val="50D36B57"/>
    <w:rsid w:val="50D457E8"/>
    <w:rsid w:val="512C5278"/>
    <w:rsid w:val="51717088"/>
    <w:rsid w:val="5184685B"/>
    <w:rsid w:val="51932FAD"/>
    <w:rsid w:val="51C71F6C"/>
    <w:rsid w:val="51D81308"/>
    <w:rsid w:val="51E04A27"/>
    <w:rsid w:val="51FC4FF6"/>
    <w:rsid w:val="52157E66"/>
    <w:rsid w:val="524D5D30"/>
    <w:rsid w:val="52586468"/>
    <w:rsid w:val="527B4DFC"/>
    <w:rsid w:val="529158DE"/>
    <w:rsid w:val="52A91FEC"/>
    <w:rsid w:val="52BD7C30"/>
    <w:rsid w:val="52FB52AE"/>
    <w:rsid w:val="530974C5"/>
    <w:rsid w:val="5338201A"/>
    <w:rsid w:val="533C5A18"/>
    <w:rsid w:val="5364190E"/>
    <w:rsid w:val="53740BBC"/>
    <w:rsid w:val="539905F6"/>
    <w:rsid w:val="53D05AA8"/>
    <w:rsid w:val="53DB7540"/>
    <w:rsid w:val="54117259"/>
    <w:rsid w:val="547C5F7A"/>
    <w:rsid w:val="54FE1085"/>
    <w:rsid w:val="5501462D"/>
    <w:rsid w:val="55167559"/>
    <w:rsid w:val="55220A88"/>
    <w:rsid w:val="552C6E84"/>
    <w:rsid w:val="553B7BE4"/>
    <w:rsid w:val="55482F11"/>
    <w:rsid w:val="5551401D"/>
    <w:rsid w:val="556A1C36"/>
    <w:rsid w:val="556C4D94"/>
    <w:rsid w:val="556D1D67"/>
    <w:rsid w:val="556F3630"/>
    <w:rsid w:val="558E6BE9"/>
    <w:rsid w:val="55C25373"/>
    <w:rsid w:val="55DE5BC8"/>
    <w:rsid w:val="55FE3BB5"/>
    <w:rsid w:val="561B408B"/>
    <w:rsid w:val="561C07BA"/>
    <w:rsid w:val="56514866"/>
    <w:rsid w:val="566E7A3F"/>
    <w:rsid w:val="568E0B5D"/>
    <w:rsid w:val="56900687"/>
    <w:rsid w:val="56C84CA3"/>
    <w:rsid w:val="56D11F9D"/>
    <w:rsid w:val="56F73FDE"/>
    <w:rsid w:val="57337E28"/>
    <w:rsid w:val="573E2CD0"/>
    <w:rsid w:val="57430FD1"/>
    <w:rsid w:val="575A16F3"/>
    <w:rsid w:val="578C7B66"/>
    <w:rsid w:val="579A10D5"/>
    <w:rsid w:val="57AE382C"/>
    <w:rsid w:val="57EF4ED5"/>
    <w:rsid w:val="57F50110"/>
    <w:rsid w:val="580D4B64"/>
    <w:rsid w:val="5818420C"/>
    <w:rsid w:val="58CE6FC1"/>
    <w:rsid w:val="58E9729E"/>
    <w:rsid w:val="59085DF3"/>
    <w:rsid w:val="59510125"/>
    <w:rsid w:val="597B3D1F"/>
    <w:rsid w:val="597F7DE2"/>
    <w:rsid w:val="59853AD7"/>
    <w:rsid w:val="59A91BE8"/>
    <w:rsid w:val="5A036BFA"/>
    <w:rsid w:val="5A0D02E3"/>
    <w:rsid w:val="5A0E751E"/>
    <w:rsid w:val="5A3D7F5A"/>
    <w:rsid w:val="5A4E78B0"/>
    <w:rsid w:val="5A5F4374"/>
    <w:rsid w:val="5A5F708F"/>
    <w:rsid w:val="5AA87C31"/>
    <w:rsid w:val="5AF44EDC"/>
    <w:rsid w:val="5B4377F2"/>
    <w:rsid w:val="5B6B4265"/>
    <w:rsid w:val="5B727B4C"/>
    <w:rsid w:val="5B7B3430"/>
    <w:rsid w:val="5B8D4F11"/>
    <w:rsid w:val="5BF72FA6"/>
    <w:rsid w:val="5BFD64E9"/>
    <w:rsid w:val="5C0973B4"/>
    <w:rsid w:val="5C210B18"/>
    <w:rsid w:val="5C2A2760"/>
    <w:rsid w:val="5C452F7A"/>
    <w:rsid w:val="5C6E089F"/>
    <w:rsid w:val="5C7B3E88"/>
    <w:rsid w:val="5C8543B4"/>
    <w:rsid w:val="5C98591B"/>
    <w:rsid w:val="5CB87D6C"/>
    <w:rsid w:val="5CD54DC2"/>
    <w:rsid w:val="5CD821BC"/>
    <w:rsid w:val="5CEF01B8"/>
    <w:rsid w:val="5CEF6821"/>
    <w:rsid w:val="5D1E0517"/>
    <w:rsid w:val="5D7719D5"/>
    <w:rsid w:val="5D985699"/>
    <w:rsid w:val="5D99194B"/>
    <w:rsid w:val="5DD67CB5"/>
    <w:rsid w:val="5DFA38AA"/>
    <w:rsid w:val="5E1411F6"/>
    <w:rsid w:val="5E6B468B"/>
    <w:rsid w:val="5E79352B"/>
    <w:rsid w:val="5E7E4392"/>
    <w:rsid w:val="5F1B00EE"/>
    <w:rsid w:val="5F4703D6"/>
    <w:rsid w:val="5F4A36DF"/>
    <w:rsid w:val="5F8D54E0"/>
    <w:rsid w:val="5F9B471A"/>
    <w:rsid w:val="5F9C5CE3"/>
    <w:rsid w:val="5FBC7B73"/>
    <w:rsid w:val="5FCB0065"/>
    <w:rsid w:val="5FCF5AF8"/>
    <w:rsid w:val="600A7616"/>
    <w:rsid w:val="60121E89"/>
    <w:rsid w:val="60343BAD"/>
    <w:rsid w:val="608F05DA"/>
    <w:rsid w:val="60AA3E6F"/>
    <w:rsid w:val="60C318CF"/>
    <w:rsid w:val="60E46409"/>
    <w:rsid w:val="612C22AF"/>
    <w:rsid w:val="613274C2"/>
    <w:rsid w:val="613839F8"/>
    <w:rsid w:val="615F3C35"/>
    <w:rsid w:val="616210AB"/>
    <w:rsid w:val="61686215"/>
    <w:rsid w:val="618C17C7"/>
    <w:rsid w:val="619C7C5C"/>
    <w:rsid w:val="61CA78C4"/>
    <w:rsid w:val="61D94A0C"/>
    <w:rsid w:val="61E11B13"/>
    <w:rsid w:val="62147C75"/>
    <w:rsid w:val="623E3BCD"/>
    <w:rsid w:val="629E63D3"/>
    <w:rsid w:val="62D8236F"/>
    <w:rsid w:val="62FE4F76"/>
    <w:rsid w:val="63125E56"/>
    <w:rsid w:val="633873AA"/>
    <w:rsid w:val="63513C84"/>
    <w:rsid w:val="63786700"/>
    <w:rsid w:val="63B75221"/>
    <w:rsid w:val="63D25BB7"/>
    <w:rsid w:val="64055E34"/>
    <w:rsid w:val="640F6E0B"/>
    <w:rsid w:val="643D7D25"/>
    <w:rsid w:val="6454527C"/>
    <w:rsid w:val="6499200B"/>
    <w:rsid w:val="64E50514"/>
    <w:rsid w:val="65016FDD"/>
    <w:rsid w:val="6520011B"/>
    <w:rsid w:val="65270184"/>
    <w:rsid w:val="65315216"/>
    <w:rsid w:val="6561630B"/>
    <w:rsid w:val="65641296"/>
    <w:rsid w:val="65757142"/>
    <w:rsid w:val="658C2040"/>
    <w:rsid w:val="65A75A3F"/>
    <w:rsid w:val="65B9580B"/>
    <w:rsid w:val="65F87A7A"/>
    <w:rsid w:val="660364FC"/>
    <w:rsid w:val="66067D9A"/>
    <w:rsid w:val="66407C20"/>
    <w:rsid w:val="66413BDF"/>
    <w:rsid w:val="6643337F"/>
    <w:rsid w:val="666176C6"/>
    <w:rsid w:val="666300D7"/>
    <w:rsid w:val="667E5B82"/>
    <w:rsid w:val="66B5531C"/>
    <w:rsid w:val="674212A6"/>
    <w:rsid w:val="6773145F"/>
    <w:rsid w:val="679D028A"/>
    <w:rsid w:val="67CB0CBE"/>
    <w:rsid w:val="67F83FB5"/>
    <w:rsid w:val="67F908DA"/>
    <w:rsid w:val="67F964CF"/>
    <w:rsid w:val="680B1697"/>
    <w:rsid w:val="68120C78"/>
    <w:rsid w:val="681744ED"/>
    <w:rsid w:val="68242759"/>
    <w:rsid w:val="68262975"/>
    <w:rsid w:val="685D44AE"/>
    <w:rsid w:val="68817BAC"/>
    <w:rsid w:val="68D13B50"/>
    <w:rsid w:val="68F277BE"/>
    <w:rsid w:val="692103FE"/>
    <w:rsid w:val="694F7CAA"/>
    <w:rsid w:val="696B6996"/>
    <w:rsid w:val="696C0A3D"/>
    <w:rsid w:val="698C4A5A"/>
    <w:rsid w:val="699B0F59"/>
    <w:rsid w:val="69B33D95"/>
    <w:rsid w:val="69C935B8"/>
    <w:rsid w:val="6A241E1F"/>
    <w:rsid w:val="6A3718BA"/>
    <w:rsid w:val="6A402C68"/>
    <w:rsid w:val="6A511973"/>
    <w:rsid w:val="6A8220EA"/>
    <w:rsid w:val="6AB37DC4"/>
    <w:rsid w:val="6AC36B20"/>
    <w:rsid w:val="6AC66FF6"/>
    <w:rsid w:val="6AE777BB"/>
    <w:rsid w:val="6AF12DAA"/>
    <w:rsid w:val="6B184179"/>
    <w:rsid w:val="6B680BAF"/>
    <w:rsid w:val="6BD1786B"/>
    <w:rsid w:val="6BDD77EF"/>
    <w:rsid w:val="6BEE55FD"/>
    <w:rsid w:val="6BFF1513"/>
    <w:rsid w:val="6C007039"/>
    <w:rsid w:val="6C1234FB"/>
    <w:rsid w:val="6C21402E"/>
    <w:rsid w:val="6C4B4758"/>
    <w:rsid w:val="6C9C3C49"/>
    <w:rsid w:val="6D0E5F7B"/>
    <w:rsid w:val="6D140FEE"/>
    <w:rsid w:val="6D254E3B"/>
    <w:rsid w:val="6D5F2E19"/>
    <w:rsid w:val="6D67717D"/>
    <w:rsid w:val="6D7914C4"/>
    <w:rsid w:val="6D8D0426"/>
    <w:rsid w:val="6DA71E62"/>
    <w:rsid w:val="6DC46A1E"/>
    <w:rsid w:val="6DD1749C"/>
    <w:rsid w:val="6E3F5BB2"/>
    <w:rsid w:val="6E481ACF"/>
    <w:rsid w:val="6E9543B1"/>
    <w:rsid w:val="6EA437B8"/>
    <w:rsid w:val="6EA738CA"/>
    <w:rsid w:val="6EA85529"/>
    <w:rsid w:val="6EF56BFD"/>
    <w:rsid w:val="6F0B2A24"/>
    <w:rsid w:val="6F251BBB"/>
    <w:rsid w:val="6F307C36"/>
    <w:rsid w:val="6F41598C"/>
    <w:rsid w:val="6F702FF9"/>
    <w:rsid w:val="6F864B4C"/>
    <w:rsid w:val="6FB30B32"/>
    <w:rsid w:val="6FD23604"/>
    <w:rsid w:val="6FF43DFB"/>
    <w:rsid w:val="70147557"/>
    <w:rsid w:val="705067E1"/>
    <w:rsid w:val="70691651"/>
    <w:rsid w:val="706D2863"/>
    <w:rsid w:val="707B3390"/>
    <w:rsid w:val="708F6BDE"/>
    <w:rsid w:val="70A22DB5"/>
    <w:rsid w:val="70F42ADA"/>
    <w:rsid w:val="710B44B6"/>
    <w:rsid w:val="713420C5"/>
    <w:rsid w:val="713841B8"/>
    <w:rsid w:val="717108CD"/>
    <w:rsid w:val="71816E6E"/>
    <w:rsid w:val="71A05546"/>
    <w:rsid w:val="71BE1ADE"/>
    <w:rsid w:val="71DC6039"/>
    <w:rsid w:val="720A0E3A"/>
    <w:rsid w:val="720D2EEF"/>
    <w:rsid w:val="7218415A"/>
    <w:rsid w:val="721D6B97"/>
    <w:rsid w:val="72380C91"/>
    <w:rsid w:val="723C0393"/>
    <w:rsid w:val="7243789E"/>
    <w:rsid w:val="725052AC"/>
    <w:rsid w:val="72525666"/>
    <w:rsid w:val="725E527D"/>
    <w:rsid w:val="727B387C"/>
    <w:rsid w:val="72A526E9"/>
    <w:rsid w:val="72AA5DC0"/>
    <w:rsid w:val="72EC5667"/>
    <w:rsid w:val="72FF1EA1"/>
    <w:rsid w:val="73037217"/>
    <w:rsid w:val="73045661"/>
    <w:rsid w:val="73056E6B"/>
    <w:rsid w:val="73353469"/>
    <w:rsid w:val="733B4583"/>
    <w:rsid w:val="735E6B9C"/>
    <w:rsid w:val="73720AD7"/>
    <w:rsid w:val="73AA1B9A"/>
    <w:rsid w:val="73E536E4"/>
    <w:rsid w:val="74281823"/>
    <w:rsid w:val="74A0585D"/>
    <w:rsid w:val="74A26929"/>
    <w:rsid w:val="74A715D2"/>
    <w:rsid w:val="74AE1D28"/>
    <w:rsid w:val="74EF72C5"/>
    <w:rsid w:val="75157FF9"/>
    <w:rsid w:val="753623A3"/>
    <w:rsid w:val="75464205"/>
    <w:rsid w:val="75882AFD"/>
    <w:rsid w:val="75932CCC"/>
    <w:rsid w:val="75A9160B"/>
    <w:rsid w:val="75B45D7B"/>
    <w:rsid w:val="75C73CAF"/>
    <w:rsid w:val="75C817BE"/>
    <w:rsid w:val="761E1FFD"/>
    <w:rsid w:val="76293D32"/>
    <w:rsid w:val="762D3121"/>
    <w:rsid w:val="76545B62"/>
    <w:rsid w:val="769C319B"/>
    <w:rsid w:val="76C1645A"/>
    <w:rsid w:val="76EF551C"/>
    <w:rsid w:val="770B0E26"/>
    <w:rsid w:val="77153FE1"/>
    <w:rsid w:val="77157CE1"/>
    <w:rsid w:val="7719231E"/>
    <w:rsid w:val="775F610A"/>
    <w:rsid w:val="7766041A"/>
    <w:rsid w:val="77945BF8"/>
    <w:rsid w:val="77B27E50"/>
    <w:rsid w:val="782D0561"/>
    <w:rsid w:val="788469DC"/>
    <w:rsid w:val="78BB7AAC"/>
    <w:rsid w:val="78D704D3"/>
    <w:rsid w:val="78DF494D"/>
    <w:rsid w:val="78EF0F1E"/>
    <w:rsid w:val="793031D3"/>
    <w:rsid w:val="79464BF3"/>
    <w:rsid w:val="799465CF"/>
    <w:rsid w:val="799568A6"/>
    <w:rsid w:val="799763D3"/>
    <w:rsid w:val="79AC0AA0"/>
    <w:rsid w:val="79B0209F"/>
    <w:rsid w:val="79C177C6"/>
    <w:rsid w:val="79C218A5"/>
    <w:rsid w:val="79E455D7"/>
    <w:rsid w:val="7A293BFF"/>
    <w:rsid w:val="7A585756"/>
    <w:rsid w:val="7A715458"/>
    <w:rsid w:val="7A737ACF"/>
    <w:rsid w:val="7A831561"/>
    <w:rsid w:val="7AA7568D"/>
    <w:rsid w:val="7ACE08FD"/>
    <w:rsid w:val="7AD84F89"/>
    <w:rsid w:val="7AFA3127"/>
    <w:rsid w:val="7B4F58E7"/>
    <w:rsid w:val="7B51340D"/>
    <w:rsid w:val="7B6C63A3"/>
    <w:rsid w:val="7B7B61C8"/>
    <w:rsid w:val="7B890D34"/>
    <w:rsid w:val="7B8C2350"/>
    <w:rsid w:val="7B8E4317"/>
    <w:rsid w:val="7BC62DB1"/>
    <w:rsid w:val="7BFC2A96"/>
    <w:rsid w:val="7C0861C2"/>
    <w:rsid w:val="7C2D69E1"/>
    <w:rsid w:val="7C656CDF"/>
    <w:rsid w:val="7C745605"/>
    <w:rsid w:val="7C8820DB"/>
    <w:rsid w:val="7CAB4D9F"/>
    <w:rsid w:val="7CD75B94"/>
    <w:rsid w:val="7CEC561B"/>
    <w:rsid w:val="7CF468FB"/>
    <w:rsid w:val="7D0C5070"/>
    <w:rsid w:val="7D1E71C3"/>
    <w:rsid w:val="7D2F21D5"/>
    <w:rsid w:val="7D4B5C1A"/>
    <w:rsid w:val="7D63567A"/>
    <w:rsid w:val="7D651DB4"/>
    <w:rsid w:val="7DE5100B"/>
    <w:rsid w:val="7DFB21C4"/>
    <w:rsid w:val="7E126D8A"/>
    <w:rsid w:val="7E175980"/>
    <w:rsid w:val="7E2968C4"/>
    <w:rsid w:val="7E373962"/>
    <w:rsid w:val="7E553215"/>
    <w:rsid w:val="7E5C45A3"/>
    <w:rsid w:val="7E682F48"/>
    <w:rsid w:val="7E793A93"/>
    <w:rsid w:val="7E863AF1"/>
    <w:rsid w:val="7EC14D4E"/>
    <w:rsid w:val="7ECA3C03"/>
    <w:rsid w:val="7ECD35DF"/>
    <w:rsid w:val="7F233313"/>
    <w:rsid w:val="7F424AF5"/>
    <w:rsid w:val="7F5059D3"/>
    <w:rsid w:val="7F5A3E6C"/>
    <w:rsid w:val="7F9008CB"/>
    <w:rsid w:val="7F9C55B1"/>
    <w:rsid w:val="7FE421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semiHidden="0" w:name="heading 7"/>
    <w:lsdException w:qFormat="1" w:uiPriority="0" w:name="heading 8"/>
    <w:lsdException w:qFormat="1" w:unhideWhenUsed="0" w:uiPriority="1"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9"/>
    <w:autoRedefine/>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widowControl/>
      <w:tabs>
        <w:tab w:val="left" w:pos="720"/>
      </w:tabs>
      <w:jc w:val="center"/>
      <w:outlineLvl w:val="1"/>
    </w:pPr>
    <w:rPr>
      <w:rFonts w:ascii="宋体" w:hAnsi="宋体"/>
      <w:b/>
      <w:color w:val="000000"/>
      <w:kern w:val="0"/>
      <w:sz w:val="30"/>
      <w:szCs w:val="30"/>
    </w:rPr>
  </w:style>
  <w:style w:type="paragraph" w:styleId="4">
    <w:name w:val="heading 3"/>
    <w:basedOn w:val="1"/>
    <w:next w:val="1"/>
    <w:autoRedefine/>
    <w:qFormat/>
    <w:uiPriority w:val="0"/>
    <w:pPr>
      <w:keepNext/>
      <w:keepLines/>
      <w:spacing w:line="360" w:lineRule="auto"/>
      <w:outlineLvl w:val="2"/>
    </w:pPr>
    <w:rPr>
      <w:b/>
      <w:bCs/>
      <w:szCs w:val="32"/>
    </w:rPr>
  </w:style>
  <w:style w:type="paragraph" w:styleId="5">
    <w:name w:val="heading 4"/>
    <w:basedOn w:val="1"/>
    <w:next w:val="1"/>
    <w:autoRedefine/>
    <w:qFormat/>
    <w:uiPriority w:val="0"/>
    <w:pPr>
      <w:keepNext/>
      <w:keepLines/>
      <w:spacing w:line="360" w:lineRule="auto"/>
      <w:outlineLvl w:val="3"/>
    </w:pPr>
    <w:rPr>
      <w:rFonts w:ascii="Arial" w:hAnsi="Arial"/>
      <w:b/>
      <w:bCs/>
      <w:szCs w:val="28"/>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paragraph" w:styleId="7">
    <w:name w:val="heading 7"/>
    <w:basedOn w:val="1"/>
    <w:next w:val="1"/>
    <w:autoRedefine/>
    <w:unhideWhenUsed/>
    <w:qFormat/>
    <w:uiPriority w:val="0"/>
    <w:pPr>
      <w:keepNext/>
      <w:keepLines/>
      <w:spacing w:before="240" w:beforeLines="0" w:beforeAutospacing="0" w:after="64" w:afterLines="0" w:afterAutospacing="0" w:line="317" w:lineRule="auto"/>
      <w:outlineLvl w:val="6"/>
    </w:pPr>
    <w:rPr>
      <w:b/>
      <w:sz w:val="24"/>
    </w:rPr>
  </w:style>
  <w:style w:type="paragraph" w:styleId="8">
    <w:name w:val="heading 9"/>
    <w:basedOn w:val="1"/>
    <w:next w:val="1"/>
    <w:autoRedefine/>
    <w:qFormat/>
    <w:uiPriority w:val="1"/>
    <w:pPr>
      <w:outlineLvl w:val="9"/>
    </w:pPr>
    <w:rPr>
      <w:rFonts w:ascii="宋体" w:hAnsi="宋体" w:eastAsia="宋体" w:cs="宋体"/>
      <w:sz w:val="28"/>
      <w:szCs w:val="28"/>
      <w:lang w:val="zh-CN" w:eastAsia="zh-CN" w:bidi="zh-CN"/>
    </w:rPr>
  </w:style>
  <w:style w:type="character" w:default="1" w:styleId="31">
    <w:name w:val="Default Paragraph Font"/>
    <w:autoRedefine/>
    <w:semiHidden/>
    <w:qFormat/>
    <w:uiPriority w:val="0"/>
  </w:style>
  <w:style w:type="table" w:default="1" w:styleId="29">
    <w:name w:val="Normal Table"/>
    <w:autoRedefine/>
    <w:semiHidden/>
    <w:qFormat/>
    <w:uiPriority w:val="0"/>
    <w:tblPr>
      <w:tblCellMar>
        <w:top w:w="0" w:type="dxa"/>
        <w:left w:w="108" w:type="dxa"/>
        <w:bottom w:w="0" w:type="dxa"/>
        <w:right w:w="108" w:type="dxa"/>
      </w:tblCellMar>
    </w:tblPr>
  </w:style>
  <w:style w:type="paragraph" w:styleId="9">
    <w:name w:val="index 8"/>
    <w:basedOn w:val="1"/>
    <w:next w:val="1"/>
    <w:autoRedefine/>
    <w:qFormat/>
    <w:uiPriority w:val="0"/>
    <w:pPr>
      <w:ind w:left="1400" w:leftChars="1400"/>
    </w:pPr>
  </w:style>
  <w:style w:type="paragraph" w:styleId="10">
    <w:name w:val="Normal Indent"/>
    <w:basedOn w:val="1"/>
    <w:next w:val="11"/>
    <w:autoRedefine/>
    <w:qFormat/>
    <w:uiPriority w:val="0"/>
    <w:pPr>
      <w:ind w:firstLine="420"/>
    </w:pPr>
    <w:rPr>
      <w:rFonts w:eastAsia="仿宋_GB2312"/>
      <w:sz w:val="30"/>
      <w:szCs w:val="30"/>
    </w:rPr>
  </w:style>
  <w:style w:type="paragraph" w:styleId="11">
    <w:name w:val="Body Text First Indent 2"/>
    <w:basedOn w:val="12"/>
    <w:autoRedefine/>
    <w:unhideWhenUsed/>
    <w:qFormat/>
    <w:uiPriority w:val="99"/>
    <w:pPr>
      <w:spacing w:after="120"/>
      <w:ind w:left="420" w:leftChars="200" w:firstLine="420" w:firstLineChars="200"/>
    </w:pPr>
    <w:rPr>
      <w:rFonts w:ascii="Times New Roman"/>
      <w:kern w:val="0"/>
      <w:sz w:val="20"/>
    </w:rPr>
  </w:style>
  <w:style w:type="paragraph" w:styleId="12">
    <w:name w:val="Body Text Indent"/>
    <w:basedOn w:val="1"/>
    <w:next w:val="1"/>
    <w:autoRedefine/>
    <w:qFormat/>
    <w:uiPriority w:val="0"/>
    <w:pPr>
      <w:spacing w:after="120" w:afterLines="0"/>
      <w:ind w:left="420" w:leftChars="200"/>
    </w:pPr>
  </w:style>
  <w:style w:type="paragraph" w:styleId="13">
    <w:name w:val="annotation text"/>
    <w:basedOn w:val="1"/>
    <w:autoRedefine/>
    <w:qFormat/>
    <w:uiPriority w:val="0"/>
    <w:pPr>
      <w:jc w:val="left"/>
    </w:pPr>
  </w:style>
  <w:style w:type="paragraph" w:styleId="14">
    <w:name w:val="Body Text"/>
    <w:basedOn w:val="1"/>
    <w:autoRedefine/>
    <w:qFormat/>
    <w:uiPriority w:val="0"/>
    <w:pPr>
      <w:spacing w:after="120" w:afterLines="0"/>
    </w:pPr>
  </w:style>
  <w:style w:type="paragraph" w:styleId="15">
    <w:name w:val="Plain Text"/>
    <w:basedOn w:val="1"/>
    <w:autoRedefine/>
    <w:qFormat/>
    <w:uiPriority w:val="0"/>
    <w:rPr>
      <w:rFonts w:ascii="宋体" w:hAnsi="Courier New" w:cs="Courier New"/>
      <w:szCs w:val="21"/>
    </w:rPr>
  </w:style>
  <w:style w:type="paragraph" w:styleId="16">
    <w:name w:val="toc 8"/>
    <w:basedOn w:val="1"/>
    <w:next w:val="1"/>
    <w:autoRedefine/>
    <w:qFormat/>
    <w:uiPriority w:val="39"/>
    <w:pPr>
      <w:ind w:left="2940" w:leftChars="1400"/>
    </w:pPr>
  </w:style>
  <w:style w:type="paragraph" w:styleId="17">
    <w:name w:val="Body Text Indent 2"/>
    <w:basedOn w:val="1"/>
    <w:autoRedefine/>
    <w:qFormat/>
    <w:uiPriority w:val="0"/>
    <w:pPr>
      <w:spacing w:line="520" w:lineRule="exact"/>
      <w:ind w:firstLine="624"/>
    </w:pPr>
    <w:rPr>
      <w:rFonts w:ascii="楷体_GB2312" w:eastAsia="楷体_GB2312"/>
      <w:sz w:val="32"/>
      <w:szCs w:val="30"/>
    </w:rPr>
  </w:style>
  <w:style w:type="paragraph" w:styleId="18">
    <w:name w:val="footer"/>
    <w:basedOn w:val="1"/>
    <w:autoRedefine/>
    <w:qFormat/>
    <w:uiPriority w:val="0"/>
    <w:pPr>
      <w:tabs>
        <w:tab w:val="center" w:pos="4153"/>
        <w:tab w:val="right" w:pos="8306"/>
      </w:tabs>
      <w:snapToGrid w:val="0"/>
      <w:jc w:val="left"/>
    </w:pPr>
    <w:rPr>
      <w:sz w:val="18"/>
      <w:szCs w:val="18"/>
    </w:rPr>
  </w:style>
  <w:style w:type="paragraph" w:styleId="19">
    <w:name w:val="header"/>
    <w:basedOn w:val="1"/>
    <w:autoRedefine/>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20">
    <w:name w:val="toc 1"/>
    <w:basedOn w:val="1"/>
    <w:next w:val="1"/>
    <w:autoRedefine/>
    <w:qFormat/>
    <w:uiPriority w:val="0"/>
    <w:rPr>
      <w:rFonts w:ascii="Times New Roman"/>
      <w:kern w:val="2"/>
      <w:sz w:val="21"/>
      <w:szCs w:val="24"/>
    </w:rPr>
  </w:style>
  <w:style w:type="paragraph" w:styleId="21">
    <w:name w:val="toc 4"/>
    <w:basedOn w:val="1"/>
    <w:next w:val="1"/>
    <w:autoRedefine/>
    <w:unhideWhenUsed/>
    <w:qFormat/>
    <w:uiPriority w:val="39"/>
    <w:pPr>
      <w:ind w:left="1260" w:leftChars="600"/>
    </w:pPr>
  </w:style>
  <w:style w:type="paragraph" w:styleId="22">
    <w:name w:val="toc 2"/>
    <w:basedOn w:val="1"/>
    <w:next w:val="1"/>
    <w:autoRedefine/>
    <w:qFormat/>
    <w:uiPriority w:val="39"/>
    <w:pPr>
      <w:ind w:left="420" w:leftChars="200"/>
    </w:pPr>
  </w:style>
  <w:style w:type="paragraph" w:styleId="23">
    <w:name w:val="toc 9"/>
    <w:basedOn w:val="1"/>
    <w:next w:val="1"/>
    <w:autoRedefine/>
    <w:qFormat/>
    <w:uiPriority w:val="0"/>
    <w:pPr>
      <w:ind w:left="3360" w:leftChars="1600"/>
    </w:pPr>
  </w:style>
  <w:style w:type="paragraph" w:styleId="24">
    <w:name w:val="Body Text 2"/>
    <w:basedOn w:val="1"/>
    <w:autoRedefine/>
    <w:qFormat/>
    <w:uiPriority w:val="0"/>
    <w:pPr>
      <w:spacing w:after="120" w:afterLines="0" w:line="480" w:lineRule="auto"/>
    </w:pPr>
  </w:style>
  <w:style w:type="paragraph" w:styleId="25">
    <w:name w:val="Message Header"/>
    <w:basedOn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26">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7">
    <w:name w:val="Title"/>
    <w:basedOn w:val="1"/>
    <w:next w:val="1"/>
    <w:autoRedefine/>
    <w:qFormat/>
    <w:uiPriority w:val="0"/>
    <w:pPr>
      <w:jc w:val="center"/>
      <w:outlineLvl w:val="0"/>
    </w:pPr>
    <w:rPr>
      <w:rFonts w:ascii="Arial" w:hAnsi="Arial"/>
      <w:sz w:val="32"/>
    </w:rPr>
  </w:style>
  <w:style w:type="paragraph" w:styleId="28">
    <w:name w:val="Body Text First Indent"/>
    <w:basedOn w:val="14"/>
    <w:autoRedefine/>
    <w:qFormat/>
    <w:uiPriority w:val="0"/>
    <w:pPr>
      <w:ind w:firstLine="420" w:firstLineChars="100"/>
    </w:pPr>
  </w:style>
  <w:style w:type="table" w:styleId="30">
    <w:name w:val="Table Grid"/>
    <w:basedOn w:val="2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autoRedefine/>
    <w:qFormat/>
    <w:uiPriority w:val="0"/>
    <w:rPr>
      <w:b/>
    </w:rPr>
  </w:style>
  <w:style w:type="character" w:styleId="33">
    <w:name w:val="page number"/>
    <w:qFormat/>
    <w:uiPriority w:val="0"/>
  </w:style>
  <w:style w:type="character" w:styleId="34">
    <w:name w:val="FollowedHyperlink"/>
    <w:basedOn w:val="31"/>
    <w:autoRedefine/>
    <w:qFormat/>
    <w:uiPriority w:val="0"/>
    <w:rPr>
      <w:color w:val="800080"/>
      <w:u w:val="none"/>
    </w:rPr>
  </w:style>
  <w:style w:type="character" w:styleId="35">
    <w:name w:val="Emphasis"/>
    <w:basedOn w:val="31"/>
    <w:autoRedefine/>
    <w:qFormat/>
    <w:uiPriority w:val="0"/>
  </w:style>
  <w:style w:type="character" w:styleId="36">
    <w:name w:val="HTML Definition"/>
    <w:basedOn w:val="31"/>
    <w:autoRedefine/>
    <w:qFormat/>
    <w:uiPriority w:val="0"/>
  </w:style>
  <w:style w:type="character" w:styleId="37">
    <w:name w:val="HTML Typewriter"/>
    <w:basedOn w:val="31"/>
    <w:autoRedefine/>
    <w:qFormat/>
    <w:uiPriority w:val="0"/>
    <w:rPr>
      <w:rFonts w:hint="default" w:ascii="monospace" w:hAnsi="monospace" w:eastAsia="monospace" w:cs="monospace"/>
      <w:sz w:val="20"/>
    </w:rPr>
  </w:style>
  <w:style w:type="character" w:styleId="38">
    <w:name w:val="HTML Acronym"/>
    <w:basedOn w:val="31"/>
    <w:autoRedefine/>
    <w:qFormat/>
    <w:uiPriority w:val="0"/>
  </w:style>
  <w:style w:type="character" w:styleId="39">
    <w:name w:val="HTML Variable"/>
    <w:basedOn w:val="31"/>
    <w:autoRedefine/>
    <w:qFormat/>
    <w:uiPriority w:val="0"/>
  </w:style>
  <w:style w:type="character" w:styleId="40">
    <w:name w:val="Hyperlink"/>
    <w:basedOn w:val="31"/>
    <w:autoRedefine/>
    <w:qFormat/>
    <w:uiPriority w:val="0"/>
    <w:rPr>
      <w:color w:val="0000FF"/>
      <w:u w:val="none"/>
    </w:rPr>
  </w:style>
  <w:style w:type="character" w:styleId="41">
    <w:name w:val="HTML Code"/>
    <w:basedOn w:val="31"/>
    <w:autoRedefine/>
    <w:qFormat/>
    <w:uiPriority w:val="0"/>
    <w:rPr>
      <w:rFonts w:ascii="monospace" w:hAnsi="monospace" w:eastAsia="monospace" w:cs="monospace"/>
      <w:sz w:val="20"/>
    </w:rPr>
  </w:style>
  <w:style w:type="character" w:styleId="42">
    <w:name w:val="HTML Cite"/>
    <w:basedOn w:val="31"/>
    <w:autoRedefine/>
    <w:qFormat/>
    <w:uiPriority w:val="0"/>
  </w:style>
  <w:style w:type="character" w:styleId="43">
    <w:name w:val="HTML Keyboard"/>
    <w:basedOn w:val="31"/>
    <w:autoRedefine/>
    <w:qFormat/>
    <w:uiPriority w:val="0"/>
    <w:rPr>
      <w:rFonts w:hint="default" w:ascii="monospace" w:hAnsi="monospace" w:eastAsia="monospace" w:cs="monospace"/>
      <w:sz w:val="20"/>
    </w:rPr>
  </w:style>
  <w:style w:type="character" w:styleId="44">
    <w:name w:val="HTML Sample"/>
    <w:basedOn w:val="31"/>
    <w:autoRedefine/>
    <w:qFormat/>
    <w:uiPriority w:val="0"/>
    <w:rPr>
      <w:rFonts w:hint="default" w:ascii="monospace" w:hAnsi="monospace" w:eastAsia="monospace" w:cs="monospace"/>
    </w:rPr>
  </w:style>
  <w:style w:type="paragraph" w:customStyle="1" w:styleId="45">
    <w:name w:val="Char"/>
    <w:basedOn w:val="1"/>
    <w:next w:val="1"/>
    <w:autoRedefine/>
    <w:qFormat/>
    <w:uiPriority w:val="0"/>
    <w:rPr>
      <w:rFonts w:eastAsia="仿宋_GB2312"/>
      <w:sz w:val="28"/>
    </w:rPr>
  </w:style>
  <w:style w:type="paragraph" w:customStyle="1" w:styleId="46">
    <w:name w:val="正文缩进1"/>
    <w:basedOn w:val="1"/>
    <w:autoRedefine/>
    <w:qFormat/>
    <w:uiPriority w:val="0"/>
    <w:pPr>
      <w:ind w:firstLine="420" w:firstLineChars="200"/>
    </w:pPr>
  </w:style>
  <w:style w:type="character" w:customStyle="1" w:styleId="47">
    <w:name w:val="NormalCharacter"/>
    <w:link w:val="1"/>
    <w:autoRedefine/>
    <w:semiHidden/>
    <w:qFormat/>
    <w:uiPriority w:val="0"/>
    <w:rPr>
      <w:rFonts w:ascii="Times New Roman" w:hAnsi="Times New Roman" w:eastAsia="宋体" w:cs="Times New Roman"/>
      <w:kern w:val="2"/>
      <w:sz w:val="21"/>
      <w:szCs w:val="24"/>
      <w:lang w:val="en-US" w:eastAsia="zh-CN" w:bidi="ar-SA"/>
    </w:rPr>
  </w:style>
  <w:style w:type="paragraph" w:customStyle="1" w:styleId="48">
    <w:name w:val="Table Paragraph"/>
    <w:basedOn w:val="1"/>
    <w:autoRedefine/>
    <w:qFormat/>
    <w:uiPriority w:val="1"/>
    <w:rPr>
      <w:rFonts w:ascii="宋体" w:hAnsi="宋体" w:eastAsia="宋体" w:cs="宋体"/>
      <w:lang w:val="zh-CN" w:eastAsia="zh-CN" w:bidi="zh-CN"/>
    </w:rPr>
  </w:style>
  <w:style w:type="table" w:customStyle="1" w:styleId="49">
    <w:name w:val="Table Normal"/>
    <w:autoRedefine/>
    <w:unhideWhenUsed/>
    <w:qFormat/>
    <w:uiPriority w:val="0"/>
    <w:tblPr>
      <w:tblCellMar>
        <w:top w:w="0" w:type="dxa"/>
        <w:left w:w="0" w:type="dxa"/>
        <w:bottom w:w="0" w:type="dxa"/>
        <w:right w:w="0" w:type="dxa"/>
      </w:tblCellMar>
    </w:tblPr>
  </w:style>
  <w:style w:type="paragraph" w:customStyle="1" w:styleId="50">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52">
    <w:name w:val="List Paragraph"/>
    <w:basedOn w:val="1"/>
    <w:autoRedefine/>
    <w:qFormat/>
    <w:uiPriority w:val="34"/>
    <w:pPr>
      <w:ind w:firstLine="420" w:firstLineChars="200"/>
    </w:pPr>
  </w:style>
  <w:style w:type="character" w:customStyle="1" w:styleId="53">
    <w:name w:val="nth-of-type(2)"/>
    <w:basedOn w:val="31"/>
    <w:autoRedefine/>
    <w:qFormat/>
    <w:uiPriority w:val="0"/>
  </w:style>
  <w:style w:type="character" w:customStyle="1" w:styleId="54">
    <w:name w:val="nth-of-type(4)"/>
    <w:basedOn w:val="31"/>
    <w:autoRedefine/>
    <w:qFormat/>
    <w:uiPriority w:val="0"/>
  </w:style>
  <w:style w:type="character" w:customStyle="1" w:styleId="55">
    <w:name w:val="nth-of-type(4)1"/>
    <w:basedOn w:val="31"/>
    <w:autoRedefine/>
    <w:qFormat/>
    <w:uiPriority w:val="0"/>
  </w:style>
  <w:style w:type="character" w:customStyle="1" w:styleId="56">
    <w:name w:val="nth-of-type(4)2"/>
    <w:basedOn w:val="31"/>
    <w:autoRedefine/>
    <w:qFormat/>
    <w:uiPriority w:val="0"/>
  </w:style>
  <w:style w:type="character" w:customStyle="1" w:styleId="57">
    <w:name w:val="nth-of-type(4)3"/>
    <w:basedOn w:val="31"/>
    <w:autoRedefine/>
    <w:qFormat/>
    <w:uiPriority w:val="0"/>
  </w:style>
  <w:style w:type="character" w:customStyle="1" w:styleId="58">
    <w:name w:val="nth-of-type(4)4"/>
    <w:basedOn w:val="31"/>
    <w:autoRedefine/>
    <w:qFormat/>
    <w:uiPriority w:val="0"/>
  </w:style>
  <w:style w:type="character" w:customStyle="1" w:styleId="59">
    <w:name w:val="nth-of-type(4)5"/>
    <w:basedOn w:val="31"/>
    <w:autoRedefine/>
    <w:qFormat/>
    <w:uiPriority w:val="0"/>
  </w:style>
  <w:style w:type="character" w:customStyle="1" w:styleId="60">
    <w:name w:val="nth-of-type(4)6"/>
    <w:basedOn w:val="31"/>
    <w:autoRedefine/>
    <w:qFormat/>
    <w:uiPriority w:val="0"/>
  </w:style>
  <w:style w:type="character" w:customStyle="1" w:styleId="61">
    <w:name w:val="nth-of-type(4)7"/>
    <w:basedOn w:val="31"/>
    <w:autoRedefine/>
    <w:qFormat/>
    <w:uiPriority w:val="0"/>
    <w:rPr>
      <w:sz w:val="21"/>
      <w:szCs w:val="21"/>
    </w:rPr>
  </w:style>
  <w:style w:type="character" w:customStyle="1" w:styleId="62">
    <w:name w:val="nth-of-type(4)8"/>
    <w:basedOn w:val="31"/>
    <w:autoRedefine/>
    <w:qFormat/>
    <w:uiPriority w:val="0"/>
  </w:style>
  <w:style w:type="character" w:customStyle="1" w:styleId="63">
    <w:name w:val="nth-of-type(1)"/>
    <w:basedOn w:val="31"/>
    <w:autoRedefine/>
    <w:qFormat/>
    <w:uiPriority w:val="0"/>
  </w:style>
  <w:style w:type="character" w:customStyle="1" w:styleId="64">
    <w:name w:val="nth-of-type(1)1"/>
    <w:basedOn w:val="31"/>
    <w:autoRedefine/>
    <w:qFormat/>
    <w:uiPriority w:val="0"/>
  </w:style>
  <w:style w:type="character" w:customStyle="1" w:styleId="65">
    <w:name w:val="nth-of-type(1)2"/>
    <w:basedOn w:val="31"/>
    <w:autoRedefine/>
    <w:qFormat/>
    <w:uiPriority w:val="0"/>
  </w:style>
  <w:style w:type="character" w:customStyle="1" w:styleId="66">
    <w:name w:val="nth-of-type(1)3"/>
    <w:basedOn w:val="31"/>
    <w:autoRedefine/>
    <w:qFormat/>
    <w:uiPriority w:val="0"/>
  </w:style>
  <w:style w:type="character" w:customStyle="1" w:styleId="67">
    <w:name w:val="nth-of-type(1)4"/>
    <w:basedOn w:val="31"/>
    <w:autoRedefine/>
    <w:qFormat/>
    <w:uiPriority w:val="0"/>
  </w:style>
  <w:style w:type="character" w:customStyle="1" w:styleId="68">
    <w:name w:val="nth-of-type(1)5"/>
    <w:basedOn w:val="31"/>
    <w:autoRedefine/>
    <w:qFormat/>
    <w:uiPriority w:val="0"/>
  </w:style>
  <w:style w:type="character" w:customStyle="1" w:styleId="69">
    <w:name w:val="nth-of-type(1)6"/>
    <w:basedOn w:val="31"/>
    <w:autoRedefine/>
    <w:qFormat/>
    <w:uiPriority w:val="0"/>
  </w:style>
  <w:style w:type="character" w:customStyle="1" w:styleId="70">
    <w:name w:val="nth-of-type(1)7"/>
    <w:basedOn w:val="31"/>
    <w:autoRedefine/>
    <w:qFormat/>
    <w:uiPriority w:val="0"/>
  </w:style>
  <w:style w:type="character" w:customStyle="1" w:styleId="71">
    <w:name w:val="nth-of-type(1)8"/>
    <w:basedOn w:val="31"/>
    <w:autoRedefine/>
    <w:qFormat/>
    <w:uiPriority w:val="0"/>
  </w:style>
  <w:style w:type="character" w:customStyle="1" w:styleId="72">
    <w:name w:val="nth-of-type(1)9"/>
    <w:basedOn w:val="31"/>
    <w:autoRedefine/>
    <w:qFormat/>
    <w:uiPriority w:val="0"/>
    <w:rPr>
      <w:rFonts w:ascii="SourceHanSansCN-Regular" w:hAnsi="SourceHanSansCN-Regular" w:eastAsia="SourceHanSansCN-Regular" w:cs="SourceHanSansCN-Regular"/>
      <w:color w:val="FB560A"/>
      <w:sz w:val="21"/>
      <w:szCs w:val="21"/>
    </w:rPr>
  </w:style>
  <w:style w:type="character" w:customStyle="1" w:styleId="73">
    <w:name w:val="nth-of-type(1)10"/>
    <w:basedOn w:val="31"/>
    <w:autoRedefine/>
    <w:qFormat/>
    <w:uiPriority w:val="0"/>
  </w:style>
  <w:style w:type="character" w:customStyle="1" w:styleId="74">
    <w:name w:val="nth-of-type(1)11"/>
    <w:basedOn w:val="31"/>
    <w:autoRedefine/>
    <w:qFormat/>
    <w:uiPriority w:val="0"/>
  </w:style>
  <w:style w:type="character" w:customStyle="1" w:styleId="75">
    <w:name w:val="nth-of-type(1)12"/>
    <w:basedOn w:val="31"/>
    <w:autoRedefine/>
    <w:qFormat/>
    <w:uiPriority w:val="0"/>
  </w:style>
  <w:style w:type="character" w:customStyle="1" w:styleId="76">
    <w:name w:val="nth-of-type(1)13"/>
    <w:basedOn w:val="31"/>
    <w:autoRedefine/>
    <w:qFormat/>
    <w:uiPriority w:val="0"/>
  </w:style>
  <w:style w:type="character" w:customStyle="1" w:styleId="77">
    <w:name w:val="nth-of-type(1)14"/>
    <w:basedOn w:val="31"/>
    <w:autoRedefine/>
    <w:qFormat/>
    <w:uiPriority w:val="0"/>
  </w:style>
  <w:style w:type="character" w:customStyle="1" w:styleId="78">
    <w:name w:val="nth-of-type(1)15"/>
    <w:basedOn w:val="31"/>
    <w:autoRedefine/>
    <w:qFormat/>
    <w:uiPriority w:val="0"/>
  </w:style>
  <w:style w:type="character" w:customStyle="1" w:styleId="79">
    <w:name w:val="nth-of-type(1)16"/>
    <w:basedOn w:val="31"/>
    <w:autoRedefine/>
    <w:qFormat/>
    <w:uiPriority w:val="0"/>
  </w:style>
  <w:style w:type="character" w:customStyle="1" w:styleId="80">
    <w:name w:val="nth-of-type(1)17"/>
    <w:basedOn w:val="31"/>
    <w:autoRedefine/>
    <w:qFormat/>
    <w:uiPriority w:val="0"/>
    <w:rPr>
      <w:sz w:val="21"/>
      <w:szCs w:val="21"/>
    </w:rPr>
  </w:style>
  <w:style w:type="character" w:customStyle="1" w:styleId="81">
    <w:name w:val="nth-of-type(1)18"/>
    <w:basedOn w:val="31"/>
    <w:autoRedefine/>
    <w:qFormat/>
    <w:uiPriority w:val="0"/>
  </w:style>
  <w:style w:type="character" w:customStyle="1" w:styleId="82">
    <w:name w:val="nth-of-type(3)"/>
    <w:basedOn w:val="31"/>
    <w:autoRedefine/>
    <w:qFormat/>
    <w:uiPriority w:val="0"/>
  </w:style>
  <w:style w:type="character" w:customStyle="1" w:styleId="83">
    <w:name w:val="nth-of-type(3)1"/>
    <w:basedOn w:val="31"/>
    <w:autoRedefine/>
    <w:qFormat/>
    <w:uiPriority w:val="0"/>
  </w:style>
  <w:style w:type="character" w:customStyle="1" w:styleId="84">
    <w:name w:val="nth-of-type(3)2"/>
    <w:basedOn w:val="31"/>
    <w:autoRedefine/>
    <w:qFormat/>
    <w:uiPriority w:val="0"/>
  </w:style>
  <w:style w:type="character" w:customStyle="1" w:styleId="85">
    <w:name w:val="nth-of-type(3)3"/>
    <w:basedOn w:val="31"/>
    <w:autoRedefine/>
    <w:qFormat/>
    <w:uiPriority w:val="0"/>
  </w:style>
  <w:style w:type="character" w:customStyle="1" w:styleId="86">
    <w:name w:val="nth-of-type(3)4"/>
    <w:basedOn w:val="31"/>
    <w:autoRedefine/>
    <w:qFormat/>
    <w:uiPriority w:val="0"/>
  </w:style>
  <w:style w:type="character" w:customStyle="1" w:styleId="87">
    <w:name w:val="nth-of-type(3)5"/>
    <w:basedOn w:val="31"/>
    <w:autoRedefine/>
    <w:qFormat/>
    <w:uiPriority w:val="0"/>
  </w:style>
  <w:style w:type="character" w:customStyle="1" w:styleId="88">
    <w:name w:val="nth-of-type(3)6"/>
    <w:basedOn w:val="31"/>
    <w:autoRedefine/>
    <w:qFormat/>
    <w:uiPriority w:val="0"/>
    <w:rPr>
      <w:sz w:val="21"/>
      <w:szCs w:val="21"/>
    </w:rPr>
  </w:style>
  <w:style w:type="character" w:customStyle="1" w:styleId="89">
    <w:name w:val="nth-of-type(3)7"/>
    <w:basedOn w:val="31"/>
    <w:autoRedefine/>
    <w:qFormat/>
    <w:uiPriority w:val="0"/>
  </w:style>
  <w:style w:type="character" w:customStyle="1" w:styleId="90">
    <w:name w:val="nth-of-type(7)"/>
    <w:basedOn w:val="31"/>
    <w:autoRedefine/>
    <w:qFormat/>
    <w:uiPriority w:val="0"/>
  </w:style>
  <w:style w:type="character" w:customStyle="1" w:styleId="91">
    <w:name w:val="nth-of-type(7)1"/>
    <w:basedOn w:val="31"/>
    <w:autoRedefine/>
    <w:qFormat/>
    <w:uiPriority w:val="0"/>
  </w:style>
  <w:style w:type="character" w:customStyle="1" w:styleId="92">
    <w:name w:val="nth-of-type(7)2"/>
    <w:basedOn w:val="31"/>
    <w:autoRedefine/>
    <w:qFormat/>
    <w:uiPriority w:val="0"/>
  </w:style>
  <w:style w:type="character" w:customStyle="1" w:styleId="93">
    <w:name w:val="nth-of-type(6)"/>
    <w:basedOn w:val="31"/>
    <w:autoRedefine/>
    <w:qFormat/>
    <w:uiPriority w:val="0"/>
  </w:style>
  <w:style w:type="character" w:customStyle="1" w:styleId="94">
    <w:name w:val="nth-of-type(6)1"/>
    <w:basedOn w:val="31"/>
    <w:autoRedefine/>
    <w:qFormat/>
    <w:uiPriority w:val="0"/>
  </w:style>
  <w:style w:type="character" w:customStyle="1" w:styleId="95">
    <w:name w:val="nth-of-type(6)2"/>
    <w:basedOn w:val="31"/>
    <w:autoRedefine/>
    <w:qFormat/>
    <w:uiPriority w:val="0"/>
  </w:style>
  <w:style w:type="character" w:customStyle="1" w:styleId="96">
    <w:name w:val="nth-of-type(6)3"/>
    <w:basedOn w:val="31"/>
    <w:autoRedefine/>
    <w:qFormat/>
    <w:uiPriority w:val="0"/>
    <w:rPr>
      <w:color w:val="0082DF"/>
    </w:rPr>
  </w:style>
  <w:style w:type="character" w:customStyle="1" w:styleId="97">
    <w:name w:val="nth-of-type(6)4"/>
    <w:basedOn w:val="31"/>
    <w:autoRedefine/>
    <w:qFormat/>
    <w:uiPriority w:val="0"/>
  </w:style>
  <w:style w:type="character" w:customStyle="1" w:styleId="98">
    <w:name w:val="nth-of-type(6)5"/>
    <w:basedOn w:val="31"/>
    <w:autoRedefine/>
    <w:qFormat/>
    <w:uiPriority w:val="0"/>
  </w:style>
  <w:style w:type="character" w:customStyle="1" w:styleId="99">
    <w:name w:val="nth-of-type(5)"/>
    <w:basedOn w:val="31"/>
    <w:autoRedefine/>
    <w:qFormat/>
    <w:uiPriority w:val="0"/>
  </w:style>
  <w:style w:type="character" w:customStyle="1" w:styleId="100">
    <w:name w:val="nth-of-type(5)1"/>
    <w:basedOn w:val="31"/>
    <w:autoRedefine/>
    <w:qFormat/>
    <w:uiPriority w:val="0"/>
  </w:style>
  <w:style w:type="character" w:customStyle="1" w:styleId="101">
    <w:name w:val="nth-of-type(5)2"/>
    <w:basedOn w:val="31"/>
    <w:autoRedefine/>
    <w:qFormat/>
    <w:uiPriority w:val="0"/>
  </w:style>
  <w:style w:type="character" w:customStyle="1" w:styleId="102">
    <w:name w:val="nth-of-type(5)3"/>
    <w:basedOn w:val="31"/>
    <w:autoRedefine/>
    <w:qFormat/>
    <w:uiPriority w:val="0"/>
  </w:style>
  <w:style w:type="character" w:customStyle="1" w:styleId="103">
    <w:name w:val="nth-of-type(5)4"/>
    <w:basedOn w:val="31"/>
    <w:autoRedefine/>
    <w:qFormat/>
    <w:uiPriority w:val="0"/>
  </w:style>
  <w:style w:type="character" w:customStyle="1" w:styleId="104">
    <w:name w:val="nth-of-type(5)5"/>
    <w:basedOn w:val="31"/>
    <w:autoRedefine/>
    <w:qFormat/>
    <w:uiPriority w:val="0"/>
    <w:rPr>
      <w:sz w:val="21"/>
      <w:szCs w:val="21"/>
    </w:rPr>
  </w:style>
  <w:style w:type="character" w:customStyle="1" w:styleId="105">
    <w:name w:val="nth-of-type(5)6"/>
    <w:basedOn w:val="31"/>
    <w:autoRedefine/>
    <w:qFormat/>
    <w:uiPriority w:val="0"/>
  </w:style>
  <w:style w:type="character" w:customStyle="1" w:styleId="106">
    <w:name w:val="nth-child(1)"/>
    <w:basedOn w:val="31"/>
    <w:autoRedefine/>
    <w:qFormat/>
    <w:uiPriority w:val="0"/>
  </w:style>
  <w:style w:type="character" w:customStyle="1" w:styleId="107">
    <w:name w:val="hover25"/>
    <w:basedOn w:val="31"/>
    <w:autoRedefine/>
    <w:qFormat/>
    <w:uiPriority w:val="0"/>
    <w:rPr>
      <w:color w:val="167AE0"/>
    </w:rPr>
  </w:style>
  <w:style w:type="character" w:customStyle="1" w:styleId="108">
    <w:name w:val="nth-of-type(9)"/>
    <w:basedOn w:val="31"/>
    <w:autoRedefine/>
    <w:qFormat/>
    <w:uiPriority w:val="0"/>
  </w:style>
  <w:style w:type="character" w:customStyle="1" w:styleId="109">
    <w:name w:val="nth-of-type(8)"/>
    <w:basedOn w:val="31"/>
    <w:autoRedefine/>
    <w:qFormat/>
    <w:uiPriority w:val="0"/>
  </w:style>
  <w:style w:type="character" w:customStyle="1" w:styleId="110">
    <w:name w:val="nth-of-type(10)"/>
    <w:basedOn w:val="31"/>
    <w:autoRedefine/>
    <w:qFormat/>
    <w:uiPriority w:val="0"/>
  </w:style>
  <w:style w:type="character" w:customStyle="1" w:styleId="111">
    <w:name w:val="titleshow"/>
    <w:basedOn w:val="31"/>
    <w:autoRedefine/>
    <w:qFormat/>
    <w:uiPriority w:val="0"/>
    <w:rPr>
      <w:color w:val="3E464C"/>
    </w:rPr>
  </w:style>
  <w:style w:type="character" w:customStyle="1" w:styleId="112">
    <w:name w:val="last-child1"/>
    <w:basedOn w:val="31"/>
    <w:autoRedefine/>
    <w:qFormat/>
    <w:uiPriority w:val="0"/>
    <w:rPr>
      <w:color w:val="FFFFFF"/>
    </w:rPr>
  </w:style>
  <w:style w:type="character" w:customStyle="1" w:styleId="113">
    <w:name w:val="last-child2"/>
    <w:basedOn w:val="31"/>
    <w:autoRedefine/>
    <w:qFormat/>
    <w:uiPriority w:val="0"/>
  </w:style>
  <w:style w:type="character" w:customStyle="1" w:styleId="114">
    <w:name w:val="last-child3"/>
    <w:basedOn w:val="31"/>
    <w:autoRedefine/>
    <w:qFormat/>
    <w:uiPriority w:val="0"/>
  </w:style>
  <w:style w:type="character" w:customStyle="1" w:styleId="115">
    <w:name w:val="nth-child(2)"/>
    <w:basedOn w:val="31"/>
    <w:autoRedefine/>
    <w:qFormat/>
    <w:uiPriority w:val="0"/>
  </w:style>
  <w:style w:type="character" w:customStyle="1" w:styleId="116">
    <w:name w:val="nth-child(3)"/>
    <w:basedOn w:val="31"/>
    <w:autoRedefine/>
    <w:qFormat/>
    <w:uiPriority w:val="0"/>
  </w:style>
  <w:style w:type="character" w:customStyle="1" w:styleId="117">
    <w:name w:val="first-child"/>
    <w:basedOn w:val="31"/>
    <w:autoRedefine/>
    <w:qFormat/>
    <w:uiPriority w:val="0"/>
  </w:style>
  <w:style w:type="character" w:customStyle="1" w:styleId="118">
    <w:name w:val="first-child1"/>
    <w:basedOn w:val="31"/>
    <w:autoRedefine/>
    <w:qFormat/>
    <w:uiPriority w:val="0"/>
  </w:style>
  <w:style w:type="character" w:customStyle="1" w:styleId="119">
    <w:name w:val="first-child2"/>
    <w:basedOn w:val="31"/>
    <w:autoRedefine/>
    <w:qFormat/>
    <w:uiPriority w:val="0"/>
  </w:style>
  <w:style w:type="character" w:customStyle="1" w:styleId="120">
    <w:name w:val="first-child3"/>
    <w:basedOn w:val="31"/>
    <w:autoRedefine/>
    <w:qFormat/>
    <w:uiPriority w:val="0"/>
  </w:style>
  <w:style w:type="character" w:customStyle="1" w:styleId="121">
    <w:name w:val="before2"/>
    <w:basedOn w:val="31"/>
    <w:autoRedefine/>
    <w:qFormat/>
    <w:uiPriority w:val="0"/>
    <w:rPr>
      <w:shd w:val="clear" w:fill="C20E0C"/>
    </w:rPr>
  </w:style>
  <w:style w:type="character" w:customStyle="1" w:styleId="122">
    <w:name w:val="layui-laypage-curr"/>
    <w:basedOn w:val="31"/>
    <w:autoRedefine/>
    <w:qFormat/>
    <w:uiPriority w:val="0"/>
  </w:style>
  <w:style w:type="character" w:customStyle="1" w:styleId="123">
    <w:name w:val="lineshow"/>
    <w:basedOn w:val="31"/>
    <w:autoRedefine/>
    <w:qFormat/>
    <w:uiPriority w:val="0"/>
  </w:style>
  <w:style w:type="character" w:customStyle="1" w:styleId="124">
    <w:name w:val="lineshow1"/>
    <w:basedOn w:val="31"/>
    <w:autoRedefine/>
    <w:qFormat/>
    <w:uiPriority w:val="0"/>
  </w:style>
  <w:style w:type="character" w:customStyle="1" w:styleId="125">
    <w:name w:val="layui-this4"/>
    <w:basedOn w:val="31"/>
    <w:autoRedefine/>
    <w:qFormat/>
    <w:uiPriority w:val="0"/>
    <w:rPr>
      <w:bdr w:val="single" w:color="EEEEEE" w:sz="6" w:space="0"/>
      <w:shd w:val="clear" w:fill="FFFFFF"/>
    </w:rPr>
  </w:style>
  <w:style w:type="character" w:customStyle="1" w:styleId="126">
    <w:name w:val="hover24"/>
    <w:basedOn w:val="31"/>
    <w:autoRedefine/>
    <w:qFormat/>
    <w:uiPriority w:val="0"/>
    <w:rPr>
      <w:color w:val="167AE0"/>
    </w:rPr>
  </w:style>
  <w:style w:type="character" w:customStyle="1" w:styleId="127">
    <w:name w:val="nth-of-type(2)1"/>
    <w:basedOn w:val="31"/>
    <w:autoRedefine/>
    <w:qFormat/>
    <w:uiPriority w:val="0"/>
  </w:style>
  <w:style w:type="character" w:customStyle="1" w:styleId="128">
    <w:name w:val="nth-of-type(2)2"/>
    <w:basedOn w:val="31"/>
    <w:autoRedefine/>
    <w:qFormat/>
    <w:uiPriority w:val="0"/>
  </w:style>
  <w:style w:type="character" w:customStyle="1" w:styleId="129">
    <w:name w:val="nth-of-type(2)3"/>
    <w:basedOn w:val="31"/>
    <w:autoRedefine/>
    <w:qFormat/>
    <w:uiPriority w:val="0"/>
  </w:style>
  <w:style w:type="character" w:customStyle="1" w:styleId="130">
    <w:name w:val="nth-of-type(2)4"/>
    <w:basedOn w:val="31"/>
    <w:autoRedefine/>
    <w:qFormat/>
    <w:uiPriority w:val="0"/>
  </w:style>
  <w:style w:type="character" w:customStyle="1" w:styleId="131">
    <w:name w:val="nth-of-type(2)5"/>
    <w:basedOn w:val="31"/>
    <w:autoRedefine/>
    <w:qFormat/>
    <w:uiPriority w:val="0"/>
  </w:style>
  <w:style w:type="character" w:customStyle="1" w:styleId="132">
    <w:name w:val="nth-of-type(2)6"/>
    <w:basedOn w:val="31"/>
    <w:autoRedefine/>
    <w:qFormat/>
    <w:uiPriority w:val="0"/>
  </w:style>
  <w:style w:type="character" w:customStyle="1" w:styleId="133">
    <w:name w:val="nth-of-type(2)7"/>
    <w:basedOn w:val="31"/>
    <w:autoRedefine/>
    <w:qFormat/>
    <w:uiPriority w:val="0"/>
  </w:style>
  <w:style w:type="character" w:customStyle="1" w:styleId="134">
    <w:name w:val="nth-of-type(2)8"/>
    <w:basedOn w:val="31"/>
    <w:autoRedefine/>
    <w:qFormat/>
    <w:uiPriority w:val="0"/>
  </w:style>
  <w:style w:type="character" w:customStyle="1" w:styleId="135">
    <w:name w:val="nth-of-type(2)9"/>
    <w:basedOn w:val="31"/>
    <w:autoRedefine/>
    <w:qFormat/>
    <w:uiPriority w:val="0"/>
  </w:style>
  <w:style w:type="character" w:customStyle="1" w:styleId="136">
    <w:name w:val="nth-of-type(2)10"/>
    <w:basedOn w:val="31"/>
    <w:autoRedefine/>
    <w:qFormat/>
    <w:uiPriority w:val="0"/>
  </w:style>
  <w:style w:type="character" w:customStyle="1" w:styleId="137">
    <w:name w:val="nth-of-type(2)11"/>
    <w:basedOn w:val="31"/>
    <w:autoRedefine/>
    <w:qFormat/>
    <w:uiPriority w:val="0"/>
  </w:style>
  <w:style w:type="character" w:customStyle="1" w:styleId="138">
    <w:name w:val="nth-of-type(2)12"/>
    <w:basedOn w:val="31"/>
    <w:autoRedefine/>
    <w:qFormat/>
    <w:uiPriority w:val="0"/>
  </w:style>
  <w:style w:type="character" w:customStyle="1" w:styleId="139">
    <w:name w:val="nth-of-type(2)13"/>
    <w:basedOn w:val="31"/>
    <w:autoRedefine/>
    <w:qFormat/>
    <w:uiPriority w:val="0"/>
    <w:rPr>
      <w:sz w:val="21"/>
      <w:szCs w:val="21"/>
    </w:rPr>
  </w:style>
  <w:style w:type="character" w:customStyle="1" w:styleId="140">
    <w:name w:val="nth-of-type(2)14"/>
    <w:basedOn w:val="31"/>
    <w:autoRedefine/>
    <w:qFormat/>
    <w:uiPriority w:val="0"/>
  </w:style>
  <w:style w:type="paragraph" w:customStyle="1" w:styleId="141">
    <w:name w:val="样式1"/>
    <w:basedOn w:val="1"/>
    <w:autoRedefine/>
    <w:qFormat/>
    <w:uiPriority w:val="0"/>
    <w:pPr>
      <w:ind w:left="560"/>
    </w:pPr>
    <w:rPr>
      <w:rFonts w:ascii="Calibri" w:hAnsi="Calibri"/>
      <w:kern w:val="0"/>
    </w:rPr>
  </w:style>
  <w:style w:type="paragraph" w:customStyle="1" w:styleId="142">
    <w:name w:val="NormalIndent"/>
    <w:basedOn w:val="1"/>
    <w:autoRedefine/>
    <w:qFormat/>
    <w:uiPriority w:val="0"/>
    <w:pPr>
      <w:ind w:firstLine="420"/>
      <w:jc w:val="both"/>
      <w:textAlignment w:val="baseline"/>
    </w:pPr>
    <w:rPr>
      <w:kern w:val="2"/>
      <w:sz w:val="21"/>
      <w:szCs w:val="21"/>
      <w:lang w:val="en-US" w:eastAsia="zh-CN" w:bidi="ar-SA"/>
    </w:rPr>
  </w:style>
  <w:style w:type="paragraph" w:customStyle="1" w:styleId="143">
    <w:name w:val="※章节标题（第X章）"/>
    <w:basedOn w:val="1"/>
    <w:autoRedefine/>
    <w:qFormat/>
    <w:uiPriority w:val="0"/>
    <w:pPr>
      <w:spacing w:line="240" w:lineRule="auto"/>
      <w:jc w:val="center"/>
      <w:outlineLvl w:val="0"/>
    </w:pPr>
    <w:rPr>
      <w:rFonts w:eastAsia="黑体" w:cs="宋体"/>
      <w:sz w:val="36"/>
    </w:rPr>
  </w:style>
  <w:style w:type="paragraph" w:customStyle="1" w:styleId="144">
    <w:name w:val="TOC 标题1"/>
    <w:basedOn w:val="2"/>
    <w:next w:val="1"/>
    <w:autoRedefine/>
    <w:unhideWhenUsed/>
    <w:qFormat/>
    <w:uiPriority w:val="39"/>
    <w:pPr>
      <w:widowControl/>
      <w:spacing w:before="480" w:line="276" w:lineRule="auto"/>
      <w:jc w:val="left"/>
      <w:outlineLvl w:val="9"/>
    </w:pPr>
    <w:rPr>
      <w:rFonts w:ascii="Cambria" w:hAnsi="Cambria" w:eastAsia="宋体"/>
      <w:color w:val="365F91"/>
      <w:kern w:val="0"/>
      <w:sz w:val="28"/>
      <w:szCs w:val="28"/>
    </w:rPr>
  </w:style>
  <w:style w:type="paragraph" w:customStyle="1" w:styleId="145">
    <w:name w:val="Table Text"/>
    <w:basedOn w:val="1"/>
    <w:autoRedefine/>
    <w:semiHidden/>
    <w:qFormat/>
    <w:uiPriority w:val="0"/>
    <w:rPr>
      <w:rFonts w:ascii="Arial" w:hAnsi="Arial" w:eastAsia="Arial" w:cs="Arial"/>
      <w:sz w:val="21"/>
      <w:szCs w:val="21"/>
      <w:lang w:val="en-US" w:eastAsia="en-US" w:bidi="ar-SA"/>
    </w:rPr>
  </w:style>
  <w:style w:type="paragraph" w:customStyle="1" w:styleId="146">
    <w:name w:val="null3"/>
    <w:autoRedefine/>
    <w:unhideWhenUsed/>
    <w:qFormat/>
    <w:uiPriority w:val="0"/>
    <w:pPr>
      <w:spacing w:beforeLines="0" w:afterLines="0"/>
    </w:pPr>
    <w:rPr>
      <w:rFonts w:hint="eastAsia" w:ascii="Calibri" w:hAnsi="Calibri" w:eastAsia="宋体" w:cs="Times New Roman"/>
      <w:sz w:val="24"/>
      <w:szCs w:val="24"/>
      <w:lang w:val="en-US" w:eastAsia="zh-Hans"/>
    </w:rPr>
  </w:style>
  <w:style w:type="paragraph" w:customStyle="1" w:styleId="147">
    <w:name w:val="0"/>
    <w:basedOn w:val="1"/>
    <w:next w:val="9"/>
    <w:autoRedefine/>
    <w:qFormat/>
    <w:uiPriority w:val="0"/>
    <w:pPr>
      <w:snapToGrid w:val="0"/>
      <w:jc w:val="both"/>
    </w:pPr>
    <w:rPr>
      <w:rFonts w:ascii="Times New Roman" w:hAnsi="Times New Roman" w:eastAsia="宋体"/>
      <w:sz w:val="21"/>
      <w:szCs w:val="21"/>
      <w:lang w:val="en-US" w:eastAsia="zh-CN" w:bidi="ar-SA"/>
    </w:rPr>
  </w:style>
  <w:style w:type="paragraph" w:customStyle="1" w:styleId="148">
    <w:name w:val="txt"/>
    <w:basedOn w:val="1"/>
    <w:autoRedefine/>
    <w:unhideWhenUsed/>
    <w:qFormat/>
    <w:uiPriority w:val="0"/>
    <w:pPr>
      <w:widowControl/>
      <w:spacing w:before="100" w:beforeLines="0" w:beforeAutospacing="1" w:after="100" w:afterLines="0" w:afterAutospacing="1"/>
      <w:jc w:val="left"/>
    </w:pPr>
    <w:rPr>
      <w:rFonts w:hint="eastAsia" w:ascii="宋体" w:hAnsi="宋体" w:cs="宋体"/>
      <w:kern w:val="0"/>
      <w:sz w:val="24"/>
      <w:szCs w:val="24"/>
    </w:rPr>
  </w:style>
  <w:style w:type="character" w:customStyle="1" w:styleId="149">
    <w:name w:val="标题 1 Char"/>
    <w:basedOn w:val="31"/>
    <w:link w:val="2"/>
    <w:qFormat/>
    <w:uiPriority w:val="0"/>
    <w:rPr>
      <w:rFonts w:hint="eastAsia" w:ascii="宋体" w:hAnsi="宋体" w:eastAsia="宋体" w:cs="宋体"/>
      <w:b/>
      <w:bCs/>
      <w:kern w:val="44"/>
      <w:sz w:val="48"/>
      <w:szCs w:val="48"/>
      <w:lang w:val="en-US" w:eastAsia="zh-CN" w:bidi="ar"/>
    </w:rPr>
  </w:style>
  <w:style w:type="paragraph" w:customStyle="1" w:styleId="150">
    <w:name w:val="标题3"/>
    <w:basedOn w:val="1"/>
    <w:qFormat/>
    <w:uiPriority w:val="0"/>
    <w:pPr>
      <w:spacing w:line="600" w:lineRule="exact"/>
      <w:ind w:firstLine="200" w:firstLineChars="200"/>
      <w:outlineLvl w:val="2"/>
    </w:pPr>
    <w:rPr>
      <w:rFonts w:ascii="Calibri" w:hAnsi="Calibri" w:eastAsia="仿宋_GB2312" w:cs="Calibri"/>
      <w:b/>
      <w:sz w:val="30"/>
      <w:szCs w:val="21"/>
    </w:rPr>
  </w:style>
  <w:style w:type="paragraph" w:customStyle="1" w:styleId="151">
    <w:name w:val="Body text|1"/>
    <w:basedOn w:val="1"/>
    <w:autoRedefine/>
    <w:qFormat/>
    <w:uiPriority w:val="0"/>
    <w:pPr>
      <w:widowControl w:val="0"/>
      <w:shd w:val="clear" w:color="auto" w:fill="auto"/>
      <w:spacing w:line="346" w:lineRule="auto"/>
      <w:ind w:firstLine="400"/>
    </w:pPr>
    <w:rPr>
      <w:rFonts w:ascii="宋体" w:hAnsi="宋体" w:eastAsia="宋体" w:cs="宋体"/>
      <w:b/>
      <w:bCs/>
      <w:sz w:val="28"/>
      <w:szCs w:val="28"/>
      <w:u w:val="none"/>
      <w:shd w:val="clear" w:color="auto" w:fill="auto"/>
      <w:lang w:val="zh-TW" w:eastAsia="zh-TW" w:bidi="zh-TW"/>
    </w:rPr>
  </w:style>
  <w:style w:type="character" w:customStyle="1" w:styleId="152">
    <w:name w:val="font112"/>
    <w:basedOn w:val="31"/>
    <w:qFormat/>
    <w:uiPriority w:val="0"/>
    <w:rPr>
      <w:rFonts w:hint="eastAsia" w:ascii="仿宋_GB2312" w:eastAsia="仿宋_GB2312" w:cs="仿宋_GB2312"/>
      <w:b/>
      <w:bCs/>
      <w:color w:val="000000"/>
      <w:sz w:val="40"/>
      <w:szCs w:val="4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12576</Words>
  <Characters>13429</Characters>
  <Lines>0</Lines>
  <Paragraphs>0</Paragraphs>
  <TotalTime>30</TotalTime>
  <ScaleCrop>false</ScaleCrop>
  <LinksUpToDate>false</LinksUpToDate>
  <CharactersWithSpaces>13709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2022-04-20T03:12:00Z</dcterms:created>
  <dc:creator>北城以北海未眠。</dc:creator>
  <cp:lastModifiedBy>Lenovo</cp:lastModifiedBy>
  <cp:lastPrinted>2024-04-12T05:02:00Z</cp:lastPrinted>
  <dcterms:modified xsi:type="dcterms:W3CDTF">2026-07-22T08:55:36Z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0F17F3406CED4B99851AEE8D87D4BEE0_13</vt:lpwstr>
  </property>
  <property fmtid="{D5CDD505-2E9C-101B-9397-08002B2CF9AE}" pid="4" name="commondata">
    <vt:lpwstr>eyJoZGlkIjoiNmU3NjFlOGZhMTdhMjJmY2IwOTZjYWRmZGVlOGE1NGYifQ==</vt:lpwstr>
  </property>
  <property fmtid="{D5CDD505-2E9C-101B-9397-08002B2CF9AE}" pid="5" name="KSOTemplateDocerSaveRecord">
    <vt:lpwstr>eyJoZGlkIjoiMzEyOTBkNjE3NDAxOTYzOGZjZTk2ZWNjNWI3MDFmMTAiLCJ1c2VySWQiOiIxMTc4NDAyMTg2In0=</vt:lpwstr>
  </property>
</Properties>
</file>