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2913E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采购清单</w:t>
      </w:r>
    </w:p>
    <w:p w14:paraId="40D02FE1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一、技术要求：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180"/>
        <w:gridCol w:w="720"/>
        <w:gridCol w:w="820"/>
        <w:gridCol w:w="5069"/>
      </w:tblGrid>
      <w:tr w14:paraId="0CEB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0" w:type="dxa"/>
            <w:vAlign w:val="center"/>
          </w:tcPr>
          <w:p w14:paraId="16CFF7C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80" w:type="dxa"/>
            <w:vAlign w:val="center"/>
          </w:tcPr>
          <w:p w14:paraId="13A9A7F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720" w:type="dxa"/>
            <w:vAlign w:val="center"/>
          </w:tcPr>
          <w:p w14:paraId="4FA6C50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20" w:type="dxa"/>
            <w:vAlign w:val="center"/>
          </w:tcPr>
          <w:p w14:paraId="4E10D5F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069" w:type="dxa"/>
            <w:vAlign w:val="center"/>
          </w:tcPr>
          <w:p w14:paraId="396B0AE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参数要求</w:t>
            </w:r>
          </w:p>
        </w:tc>
      </w:tr>
      <w:tr w14:paraId="106A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 w14:paraId="6A6FF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80" w:type="dxa"/>
            <w:vAlign w:val="center"/>
          </w:tcPr>
          <w:p w14:paraId="0E57008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垃圾车</w:t>
            </w:r>
          </w:p>
        </w:tc>
        <w:tc>
          <w:tcPr>
            <w:tcW w:w="720" w:type="dxa"/>
            <w:vAlign w:val="center"/>
          </w:tcPr>
          <w:p w14:paraId="64563B8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辆</w:t>
            </w:r>
          </w:p>
        </w:tc>
        <w:tc>
          <w:tcPr>
            <w:tcW w:w="820" w:type="dxa"/>
            <w:vAlign w:val="center"/>
          </w:tcPr>
          <w:p w14:paraId="72D4E65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69" w:type="dxa"/>
          </w:tcPr>
          <w:p w14:paraId="0B146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1、总质量≤4495KG；</w:t>
            </w:r>
          </w:p>
          <w:p w14:paraId="2C920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2、额定载质量≥2400KG；</w:t>
            </w:r>
          </w:p>
          <w:p w14:paraId="4D8B6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3、整备质量≥19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0KG；</w:t>
            </w:r>
          </w:p>
          <w:p w14:paraId="6BA3D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4、轴距：≥2600mm；</w:t>
            </w:r>
          </w:p>
          <w:p w14:paraId="7AD53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5、燃油种类：柴油；</w:t>
            </w:r>
          </w:p>
          <w:p w14:paraId="06446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6、排放标准：国六；</w:t>
            </w:r>
          </w:p>
          <w:p w14:paraId="25C12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7、排量：≥2300ml；</w:t>
            </w:r>
          </w:p>
          <w:p w14:paraId="3F1F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8、功率：≥73kw；</w:t>
            </w:r>
          </w:p>
          <w:p w14:paraId="101C2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9、外形尺⼨：≥4560×1760×2080mm；</w:t>
            </w:r>
          </w:p>
          <w:p w14:paraId="2E7E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10、驾驶内外均可控制作业，实现⼀⻋配多箱的循环转运；</w:t>
            </w:r>
          </w:p>
          <w:p w14:paraId="02B1B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11、投标⻋辆提供检测报告、3C证书扫描件；</w:t>
            </w:r>
          </w:p>
          <w:p w14:paraId="1254F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12、带冷暖空调；</w:t>
            </w:r>
          </w:p>
          <w:p w14:paraId="7F36A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13、投标产品须与采购⼈现运⾏产品可匹配使⽤。</w:t>
            </w:r>
          </w:p>
        </w:tc>
      </w:tr>
      <w:tr w14:paraId="7441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" w:type="dxa"/>
            <w:vAlign w:val="center"/>
          </w:tcPr>
          <w:p w14:paraId="0013572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80" w:type="dxa"/>
            <w:vAlign w:val="center"/>
          </w:tcPr>
          <w:p w14:paraId="46B5809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垃圾箱</w:t>
            </w:r>
          </w:p>
        </w:tc>
        <w:tc>
          <w:tcPr>
            <w:tcW w:w="720" w:type="dxa"/>
            <w:vAlign w:val="center"/>
          </w:tcPr>
          <w:p w14:paraId="15EAC66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只</w:t>
            </w:r>
          </w:p>
        </w:tc>
        <w:tc>
          <w:tcPr>
            <w:tcW w:w="820" w:type="dxa"/>
            <w:vAlign w:val="center"/>
          </w:tcPr>
          <w:p w14:paraId="4AFBDEA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5069" w:type="dxa"/>
          </w:tcPr>
          <w:p w14:paraId="1730B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1、箱体容积：≥4m³，全箱采用模具冲压成形；</w:t>
            </w:r>
          </w:p>
          <w:p w14:paraId="5DCAA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2、箱体尺寸：（长X宽X高）：≥2700X1500X1000mm；</w:t>
            </w:r>
          </w:p>
          <w:p w14:paraId="59E08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3、箱体外形为弧圆形结构，整体由7件压型板拼装焊接而成，结构牢固，不易塌陷；</w:t>
            </w:r>
          </w:p>
          <w:p w14:paraId="1A70D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4、箱体侧板：为左右各一块，材质为Q235碳钢板，厚度≥2.0mm，模具冲压成型，无拼接、冲压有加强筋；两侧板下立面各冲压一个长≥1670*400mm、高度≥15mm的“回”字型加强筋、前后各冲压两个长≥1280*50mm、高≥10mm的竖条加强筋，增加侧板强度，有效防止箱体变形；</w:t>
            </w:r>
          </w:p>
          <w:p w14:paraId="50EAD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5、垃圾箱前后门框架采用≥50*30*1.5mm镀锌方管弯圆成型，表面无褶皱；底部纵梁采用≥40*80*3.0mm方管，前后做斜形封口处理；底部采用三根≥50*30*1.5mm镀锌方管做横向支撑，锁紧挡杆采用≥30*50*2.0镀锌方管；</w:t>
            </w:r>
          </w:p>
          <w:p w14:paraId="061AD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6、箱体前挂吊钩采用≥φ25mm圆钢和≥8mm厚碳钢板焊接成型，里面加配两根≥50*30*2.0mm方管做支撑加固；</w:t>
            </w:r>
          </w:p>
          <w:p w14:paraId="2AC7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7、箱体左右两侧各设一个投料口，冲压有防水挡槽，防止雨水流入；整箱密封完好，有效防止渗漏,避免二次污染；</w:t>
            </w:r>
          </w:p>
          <w:p w14:paraId="760CF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8、箱体底部安装2个铸铁实心滚轮和2个支撑腿，轮子直径≥150mm、厚度≥50mm,支撑腿采用≥50*100*2.0mm方管；</w:t>
            </w:r>
          </w:p>
          <w:p w14:paraId="6DFD3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9、盖子：材质为优质碳钢钢板，厚度≥1.5mm，模具一次性冲压成形；配有机械撑杆，滑道设有卡槽，为上掀形式，与箱体连接处采用合页焊接固定，牢固不易脱落；</w:t>
            </w:r>
          </w:p>
          <w:p w14:paraId="298EA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10、前后门：材质为Q235碳钢板，厚度≥2.0mm,模具一次性冲压成形，四周外沿压制一圈加强筋、中间压制两个长条椭圆和两个菱形做加强筋，加固门板强度，有效防止门板变形，与箱体连接处采用合页焊接固定，并配有两个锁扣，防止运输途中后门开启垃圾掉落；</w:t>
            </w:r>
          </w:p>
          <w:p w14:paraId="37995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11、底板：材质为Q235碳钢板，厚度为≥3.0mm,模具一次性冲压成形，压制纵向长短≥7道和横向≥10道加强筋，加强底板强度，增加承重，延长使用期限；底板后门处压制≥50mm高挡水槽，避免污水外流，避免二次污染；</w:t>
            </w:r>
          </w:p>
          <w:p w14:paraId="3965C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12、箱体底漆整体采用阴极电泳工艺，漆膜厚度≥40um、耐盐雾≥720h，超强防锈，采用高温中涂工艺、膜厚≥30um，能增强油漆附着力，面漆采用2次喷涂高温丙烯酸面漆工艺、膜厚≥36um，能增强耐候性、抗恶劣环境侵蚀；</w:t>
            </w:r>
          </w:p>
          <w:p w14:paraId="4774C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13、箱体外观标识标语按要求喷涂，釆用丝印或喷涂技术，清晰美观；</w:t>
            </w:r>
          </w:p>
          <w:p w14:paraId="0ADA5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14、投标产品须与采购人现运行产品可匹配使用。</w:t>
            </w:r>
          </w:p>
        </w:tc>
      </w:tr>
    </w:tbl>
    <w:p w14:paraId="6421B0B8"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二、商务要求：</w:t>
      </w:r>
    </w:p>
    <w:p w14:paraId="7D3FB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1、合同履行期限（交付期）：合同签订后20日历天；</w:t>
      </w:r>
    </w:p>
    <w:p w14:paraId="0E4EE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2、合同履约地点（交付地点）：采购人指定地点；</w:t>
      </w:r>
    </w:p>
    <w:p w14:paraId="7063C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3、合同支付约定：</w:t>
      </w:r>
    </w:p>
    <w:p w14:paraId="3BD9F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合同签订后10个日历天内支付30%；</w:t>
      </w:r>
    </w:p>
    <w:p w14:paraId="11653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合同履约验收完成后支付70%。</w:t>
      </w:r>
    </w:p>
    <w:p w14:paraId="1F349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4、质保期：1年。</w:t>
      </w:r>
    </w:p>
    <w:p w14:paraId="5021E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5、履约保证金：</w:t>
      </w:r>
    </w:p>
    <w:p w14:paraId="2580B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5.1、交付金额：合同总金额的3%；</w:t>
      </w:r>
    </w:p>
    <w:p w14:paraId="7B5EA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5.2、交付时间：合同签订后7个日历天内交付采购人，逾期不交构成违约；</w:t>
      </w:r>
    </w:p>
    <w:p w14:paraId="0A08B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5.3、退还时间：合同履约验收合格，并完成质保期后退还。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70935"/>
    <w:rsid w:val="05030EF4"/>
    <w:rsid w:val="20E230AA"/>
    <w:rsid w:val="22B70935"/>
    <w:rsid w:val="7C5B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1435</Characters>
  <Lines>0</Lines>
  <Paragraphs>0</Paragraphs>
  <TotalTime>2</TotalTime>
  <ScaleCrop>false</ScaleCrop>
  <LinksUpToDate>false</LinksUpToDate>
  <CharactersWithSpaces>1435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2026-07-04T09:09:00Z</dcterms:created>
  <dc:creator>waiting</dc:creator>
  <cp:lastModifiedBy>waiting</cp:lastModifiedBy>
  <dcterms:modified xsi:type="dcterms:W3CDTF">2026-07-15T03:25:46Z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9A6ADE15287845A9BB934EF58DC433AD_11</vt:lpwstr>
  </property>
  <property fmtid="{D5CDD505-2E9C-101B-9397-08002B2CF9AE}" pid="4" name="KSOTemplateDocerSaveRecord">
    <vt:lpwstr>eyJoZGlkIjoiYzU3Y2IxMzEwYjg4YTAwMjg1OWIwN2EyZWI5ZDE0ZDYiLCJ1c2VySWQiOiIyNDA5NjgwNDUifQ==</vt:lpwstr>
  </property>
</Properties>
</file>