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版本号：SXWZ2026ZB-GCDX-11520260617001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2026年两校区毕业生宿舍粉刷工程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SXWZ2026ZB-GCDX-115</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2026年两校区毕业生宿舍粉刷工程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SXWZ2026ZB-GCDX-115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2026年两校区毕业生宿舍粉刷工程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2026年两校区毕业生宿舍粉刷工程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采购包1（临潼校区1#、2#、3#、4#、5#、6#、7#、8#、9#学生公寓毕业生宿舍粉刷工程）：属于专门面向中小企业采购。</w:t>
      </w:r>
    </w:p>
    <w:p>
      <w:pPr>
        <w:pStyle w:val="null3"/>
      </w:pPr>
      <w:r>
        <w:rPr>
          <w:rFonts w:ascii="仿宋_GB2312" w:hAnsi="仿宋_GB2312" w:cs="仿宋_GB2312" w:eastAsia="仿宋_GB2312"/>
        </w:rPr>
        <w:t>采购包2（金花校区1#、3#、4#、6#、7#、8#学生公寓及金花公寓毕业生宿舍粉刷工程）：属于专门面向中小企业采购。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2、法定代表人证明书及法定代表人授权书：非法定代表人参加投标，须提供法定代表人授权委托书及被授权人身份证原件；法定代表人参加投标时,只须提供法定代表人身份证原件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3、社会保障资金缴纳证明：供应商提供本单位2025年05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具有依法缴纳税收的良好记录，提供2025年05月至今已缴纳的至少一个月的纳税证明或完税证明（至少包含增值税或企业所得税）；依法免税的单位应提供相关证明材料；（以税款所属日期为准）</w:t>
      </w:r>
    </w:p>
    <w:p>
      <w:pPr>
        <w:pStyle w:val="null3"/>
      </w:pPr>
      <w:r>
        <w:rPr>
          <w:rFonts w:ascii="仿宋_GB2312" w:hAnsi="仿宋_GB2312" w:cs="仿宋_GB2312" w:eastAsia="仿宋_GB2312"/>
        </w:rPr>
        <w:t>5、财务状况证明：具有良好的商业信誉和健全的财务会计制度，提供2025年度经审计的财务报告或开标前六个月内其基本账户银行出具的资信证明（附开户许可证或基本账户证明）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7、供应商特殊资格要求：供应商具备建筑工程施工总承包叁级及以上资质或建筑装饰装修工程专业承包贰级及以上资质，并提供有效的安全生产许可证</w:t>
      </w:r>
    </w:p>
    <w:p>
      <w:pPr>
        <w:pStyle w:val="null3"/>
      </w:pPr>
      <w:r>
        <w:rPr>
          <w:rFonts w:ascii="仿宋_GB2312" w:hAnsi="仿宋_GB2312" w:cs="仿宋_GB2312" w:eastAsia="仿宋_GB2312"/>
        </w:rPr>
        <w:t>8、项目经理：拟派项目经理具有建筑工程专业二级及以上注册建造师资格及有效的安全生产考核合格证书（B证），且无其他在建项目及不良行为记录（提供承诺函）</w:t>
      </w:r>
    </w:p>
    <w:p>
      <w:pPr>
        <w:pStyle w:val="null3"/>
      </w:pPr>
      <w:r>
        <w:rPr>
          <w:rFonts w:ascii="仿宋_GB2312" w:hAnsi="仿宋_GB2312" w:cs="仿宋_GB2312" w:eastAsia="仿宋_GB2312"/>
        </w:rPr>
        <w:t>9、陕西省建筑市场监管与诚信信息一体化平台备案：外省企业须在“陕西省建筑市场监管与诚信信息一体化平台”备案</w:t>
      </w:r>
    </w:p>
    <w:p>
      <w:pPr>
        <w:pStyle w:val="null3"/>
      </w:pPr>
      <w:r>
        <w:rPr>
          <w:rFonts w:ascii="仿宋_GB2312" w:hAnsi="仿宋_GB2312" w:cs="仿宋_GB2312" w:eastAsia="仿宋_GB2312"/>
        </w:rPr>
        <w:t>10、中小企业：本项目专门面向中小企业采购，供应商应提供中小企业声明函</w:t>
      </w:r>
    </w:p>
    <w:p>
      <w:pPr>
        <w:pStyle w:val="null3"/>
      </w:pPr>
      <w:r>
        <w:rPr>
          <w:rFonts w:ascii="仿宋_GB2312" w:hAnsi="仿宋_GB2312" w:cs="仿宋_GB2312" w:eastAsia="仿宋_GB2312"/>
        </w:rPr>
        <w:t>11、非联合体投标：本项目不接受联合体参与。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2、法定代表人证明书及法定代表人授权书：非法定代表人参加投标，须提供法定代表人授权委托书及被授权人身份证原件；法定代表人参加投标时,只须提供法定代表人身份证原件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3、社会保障资金缴纳证明：供应商提供本单位2025年05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具有依法缴纳税收的良好记录，提供2025年05月至今已缴纳的至少一个月的纳税证明或完税证明（至少包含增值税或企业所得税）；依法免税的单位应提供相关证明材料；（以税款所属日期为准）</w:t>
      </w:r>
    </w:p>
    <w:p>
      <w:pPr>
        <w:pStyle w:val="null3"/>
      </w:pPr>
      <w:r>
        <w:rPr>
          <w:rFonts w:ascii="仿宋_GB2312" w:hAnsi="仿宋_GB2312" w:cs="仿宋_GB2312" w:eastAsia="仿宋_GB2312"/>
        </w:rPr>
        <w:t>5、财务状况证明：具有良好的商业信誉和健全的财务会计制度，提供2025年度经审计的财务报告或开标前六个月内其基本账户银行出具的资信证明（附开户许可证或基本账户证明）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7、供应商特殊资格要求：供应商具备建筑工程施工总承包叁级及以上资质或建筑装饰装修工程专业承包贰级及以上资质，并提供有效的安全生产许可证</w:t>
      </w:r>
    </w:p>
    <w:p>
      <w:pPr>
        <w:pStyle w:val="null3"/>
      </w:pPr>
      <w:r>
        <w:rPr>
          <w:rFonts w:ascii="仿宋_GB2312" w:hAnsi="仿宋_GB2312" w:cs="仿宋_GB2312" w:eastAsia="仿宋_GB2312"/>
        </w:rPr>
        <w:t>8、项目经理：拟派项目经理具有建筑工程专业二级及以上注册建造师资格及有效的安全生产考核合格证书（B证），且无其他在建项目及不良行为记录（提供承诺函）</w:t>
      </w:r>
    </w:p>
    <w:p>
      <w:pPr>
        <w:pStyle w:val="null3"/>
      </w:pPr>
      <w:r>
        <w:rPr>
          <w:rFonts w:ascii="仿宋_GB2312" w:hAnsi="仿宋_GB2312" w:cs="仿宋_GB2312" w:eastAsia="仿宋_GB2312"/>
        </w:rPr>
        <w:t>9、陕西省建筑市场监管与诚信信息一体化平台备案：外省企业须在“陕西省建筑市场监管与诚信信息一体化平台”备案</w:t>
      </w:r>
    </w:p>
    <w:p>
      <w:pPr>
        <w:pStyle w:val="null3"/>
      </w:pPr>
      <w:r>
        <w:rPr>
          <w:rFonts w:ascii="仿宋_GB2312" w:hAnsi="仿宋_GB2312" w:cs="仿宋_GB2312" w:eastAsia="仿宋_GB2312"/>
        </w:rPr>
        <w:t>10、中小企业：本项目专门面向中小企业采购，供应商应提供中小企业声明函</w:t>
      </w:r>
    </w:p>
    <w:p>
      <w:pPr>
        <w:pStyle w:val="null3"/>
      </w:pPr>
      <w:r>
        <w:rPr>
          <w:rFonts w:ascii="仿宋_GB2312" w:hAnsi="仿宋_GB2312" w:cs="仿宋_GB2312" w:eastAsia="仿宋_GB2312"/>
        </w:rPr>
        <w:t>11、非联合体投标：本项目不接受联合体参与。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许芳芳 陈晓航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采购包1：905,848.97元</w:t>
            </w:r>
          </w:p>
          <w:p>
            <w:pPr>
              <w:pStyle w:val="null3"/>
            </w:pPr>
            <w:r>
              <w:rPr>
                <w:rFonts w:ascii="仿宋_GB2312" w:hAnsi="仿宋_GB2312" w:cs="仿宋_GB2312" w:eastAsia="仿宋_GB2312"/>
              </w:rPr>
              <w:t>采购包2：584,958.00元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说明：（1）供应商成交后凭成交通知书向采购人缴纳成交金额的5%作为履约保证金； （2）履约保证金应使用人民币，选择使用银行转账缴纳或提交； （3）采购人验收合格后，成交供应商提出书面申请，采购人将履约保证金（无息）退还成交供应商。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说明：（1）供应商成交后凭成交通知书向采购人缴纳成交金额的5%作为履约保证金； （2）履约保证金应使用人民币，选择使用银行转账缴纳或提交；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按照磋商文件、响应文件及合同约定执行。符合本工程采购文件技术要求及国家、行业强制性标准，达到合格。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按照磋商文件、响应文件及合同约定执行。符合本工程采购文件技术要求及国家、行业强制性标准，达到合格。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地址：西安市雁塔区唐延路35号旺座现代城C座2502室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905,848.97</w:t>
      </w:r>
    </w:p>
    <w:p>
      <w:pPr>
        <w:pStyle w:val="null3"/>
      </w:pPr>
      <w:r>
        <w:rPr>
          <w:rFonts w:ascii="仿宋_GB2312" w:hAnsi="仿宋_GB2312" w:cs="仿宋_GB2312" w:eastAsia="仿宋_GB2312"/>
        </w:rPr>
        <w:t>采购包最高限价（元）: 905,848.97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临潼校区1#、2#、3#、4#、5#、6#、7#、8#、9#学生公寓毕业生宿舍粉刷工程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905,848.97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584,958.00</w:t>
      </w:r>
    </w:p>
    <w:p>
      <w:pPr>
        <w:pStyle w:val="null3"/>
      </w:pPr>
      <w:r>
        <w:rPr>
          <w:rFonts w:ascii="仿宋_GB2312" w:hAnsi="仿宋_GB2312" w:cs="仿宋_GB2312" w:eastAsia="仿宋_GB2312"/>
        </w:rPr>
        <w:t>采购包最高限价（元）: 584,958.00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金花校区1#、3#、4#、6#、7#、8#学生公寓及金花公寓毕业生宿舍粉刷工程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584,958.00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标的名称：临潼校区1#、2#、3#、4#、5#、6#、7#、8#、9#学生公寓毕业生宿舍粉刷工程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一、商务条款</w:t>
            </w:r>
          </w:p>
          <w:p>
            <w:pPr>
              <w:pStyle w:val="null3"/>
              <w:ind w:firstLine="480"/>
              <w:jc w:val="both"/>
            </w:pPr>
            <w:r>
              <w:rPr>
                <w:rFonts w:ascii="仿宋_GB2312" w:hAnsi="仿宋_GB2312" w:cs="仿宋_GB2312" w:eastAsia="仿宋_GB2312"/>
                <w:sz w:val="20"/>
              </w:rPr>
              <w:t>1、工期：</w:t>
            </w:r>
            <w:r>
              <w:rPr>
                <w:rFonts w:ascii="仿宋_GB2312" w:hAnsi="仿宋_GB2312" w:cs="仿宋_GB2312" w:eastAsia="仿宋_GB2312"/>
                <w:sz w:val="20"/>
              </w:rPr>
              <w:t>30</w:t>
            </w:r>
            <w:r>
              <w:rPr>
                <w:rFonts w:ascii="仿宋_GB2312" w:hAnsi="仿宋_GB2312" w:cs="仿宋_GB2312" w:eastAsia="仿宋_GB2312"/>
                <w:sz w:val="20"/>
              </w:rPr>
              <w:t>日历天</w:t>
            </w:r>
          </w:p>
          <w:p>
            <w:pPr>
              <w:pStyle w:val="null3"/>
              <w:ind w:firstLine="480"/>
              <w:jc w:val="both"/>
            </w:pPr>
            <w:r>
              <w:rPr>
                <w:rFonts w:ascii="仿宋_GB2312" w:hAnsi="仿宋_GB2312" w:cs="仿宋_GB2312" w:eastAsia="仿宋_GB2312"/>
                <w:sz w:val="20"/>
              </w:rPr>
              <w:t>2、</w:t>
            </w:r>
            <w:r>
              <w:rPr>
                <w:rFonts w:ascii="仿宋_GB2312" w:hAnsi="仿宋_GB2312" w:cs="仿宋_GB2312" w:eastAsia="仿宋_GB2312"/>
                <w:sz w:val="20"/>
              </w:rPr>
              <w:t>质保期</w:t>
            </w:r>
            <w:r>
              <w:rPr>
                <w:rFonts w:ascii="仿宋_GB2312" w:hAnsi="仿宋_GB2312" w:cs="仿宋_GB2312" w:eastAsia="仿宋_GB2312"/>
                <w:sz w:val="20"/>
              </w:rPr>
              <w:t>：本项目竣工验收合格通过之日起壹年，供应商可在此基础上根据企业自身情况自主承诺予以延长。</w:t>
            </w:r>
          </w:p>
          <w:p>
            <w:pPr>
              <w:pStyle w:val="null3"/>
              <w:ind w:firstLine="480"/>
              <w:jc w:val="both"/>
            </w:pPr>
            <w:r>
              <w:rPr>
                <w:rFonts w:ascii="仿宋_GB2312" w:hAnsi="仿宋_GB2312" w:cs="仿宋_GB2312" w:eastAsia="仿宋_GB2312"/>
                <w:sz w:val="20"/>
              </w:rPr>
              <w:t>3、</w:t>
            </w:r>
            <w:r>
              <w:rPr>
                <w:rFonts w:ascii="仿宋_GB2312" w:hAnsi="仿宋_GB2312" w:cs="仿宋_GB2312" w:eastAsia="仿宋_GB2312"/>
                <w:sz w:val="20"/>
              </w:rPr>
              <w:t>质量保修要求</w:t>
            </w:r>
            <w:r>
              <w:rPr>
                <w:rFonts w:ascii="仿宋_GB2312" w:hAnsi="仿宋_GB2312" w:cs="仿宋_GB2312" w:eastAsia="仿宋_GB2312"/>
                <w:sz w:val="20"/>
              </w:rPr>
              <w:t>：质保期内如因施工及设备质量问题需要维修，成交供应商应保证</w:t>
            </w:r>
            <w:r>
              <w:rPr>
                <w:rFonts w:ascii="仿宋_GB2312" w:hAnsi="仿宋_GB2312" w:cs="仿宋_GB2312" w:eastAsia="仿宋_GB2312"/>
                <w:sz w:val="20"/>
              </w:rPr>
              <w:t>48小时内提供维修方案，5天内完成维修，无条件免费维修，否则采购人有权另行委托他人完成，所发生的费用均由成交供应商承担。</w:t>
            </w:r>
          </w:p>
          <w:p>
            <w:pPr>
              <w:pStyle w:val="null3"/>
              <w:ind w:firstLine="480"/>
              <w:jc w:val="both"/>
            </w:pPr>
            <w:r>
              <w:rPr>
                <w:rFonts w:ascii="仿宋_GB2312" w:hAnsi="仿宋_GB2312" w:cs="仿宋_GB2312" w:eastAsia="仿宋_GB2312"/>
                <w:sz w:val="20"/>
              </w:rPr>
              <w:t>4、质量</w:t>
            </w:r>
            <w:r>
              <w:rPr>
                <w:rFonts w:ascii="仿宋_GB2312" w:hAnsi="仿宋_GB2312" w:cs="仿宋_GB2312" w:eastAsia="仿宋_GB2312"/>
                <w:sz w:val="20"/>
              </w:rPr>
              <w:t>标准</w:t>
            </w:r>
            <w:r>
              <w:rPr>
                <w:rFonts w:ascii="仿宋_GB2312" w:hAnsi="仿宋_GB2312" w:cs="仿宋_GB2312" w:eastAsia="仿宋_GB2312"/>
                <w:sz w:val="20"/>
              </w:rPr>
              <w:t>：符合本工程采购文件技术要求及国家、行业强制性标准，达到合格</w:t>
            </w:r>
          </w:p>
          <w:p>
            <w:pPr>
              <w:pStyle w:val="null3"/>
              <w:ind w:right="60" w:firstLine="480"/>
            </w:pPr>
            <w:r>
              <w:rPr>
                <w:rFonts w:ascii="仿宋_GB2312" w:hAnsi="仿宋_GB2312" w:cs="仿宋_GB2312" w:eastAsia="仿宋_GB2312"/>
                <w:sz w:val="20"/>
              </w:rPr>
              <w:t>5、实施地点：</w:t>
            </w:r>
            <w:r>
              <w:rPr>
                <w:rFonts w:ascii="仿宋_GB2312" w:hAnsi="仿宋_GB2312" w:cs="仿宋_GB2312" w:eastAsia="仿宋_GB2312"/>
                <w:sz w:val="20"/>
              </w:rPr>
              <w:t>采购人指定地点</w:t>
            </w:r>
          </w:p>
          <w:p>
            <w:pPr>
              <w:pStyle w:val="null3"/>
              <w:ind w:right="60" w:firstLine="480"/>
            </w:pPr>
            <w:r>
              <w:rPr>
                <w:rFonts w:ascii="仿宋_GB2312" w:hAnsi="仿宋_GB2312" w:cs="仿宋_GB2312" w:eastAsia="仿宋_GB2312"/>
                <w:sz w:val="20"/>
              </w:rPr>
              <w:t>6</w:t>
            </w:r>
            <w:r>
              <w:rPr>
                <w:rFonts w:ascii="仿宋_GB2312" w:hAnsi="仿宋_GB2312" w:cs="仿宋_GB2312" w:eastAsia="仿宋_GB2312"/>
                <w:sz w:val="20"/>
              </w:rPr>
              <w:t>、付款方式：</w:t>
            </w:r>
          </w:p>
          <w:p>
            <w:pPr>
              <w:pStyle w:val="null3"/>
              <w:ind w:right="60" w:firstLine="480"/>
            </w:pPr>
            <w:r>
              <w:rPr>
                <w:rFonts w:ascii="仿宋_GB2312" w:hAnsi="仿宋_GB2312" w:cs="仿宋_GB2312" w:eastAsia="仿宋_GB2312"/>
                <w:sz w:val="20"/>
              </w:rPr>
              <w:t>合同签订后，待成交供应商提供符合采购人要求的银行出具的预付款保函后，本项目支付合同总价款的</w:t>
            </w:r>
            <w:r>
              <w:rPr>
                <w:rFonts w:ascii="仿宋_GB2312" w:hAnsi="仿宋_GB2312" w:cs="仿宋_GB2312" w:eastAsia="仿宋_GB2312"/>
                <w:sz w:val="20"/>
              </w:rPr>
              <w:t>40%作为预付款。正式审计报告出具后采购人在办理完校内工程款支付审批手续后，支付至工程审定造价的95%；剩余5%余款在成交供应商履行保修义务无质量问题后支付。付款前，成交供应商需向采购人出具合法有效的等额增值税专用或普通发票。</w:t>
            </w:r>
          </w:p>
          <w:p>
            <w:pPr>
              <w:pStyle w:val="null3"/>
              <w:ind w:right="60" w:firstLine="480"/>
            </w:pPr>
            <w:r>
              <w:rPr>
                <w:rFonts w:ascii="仿宋_GB2312" w:hAnsi="仿宋_GB2312" w:cs="仿宋_GB2312" w:eastAsia="仿宋_GB2312"/>
                <w:sz w:val="20"/>
              </w:rPr>
              <w:t xml:space="preserve"> </w:t>
            </w:r>
            <w:r>
              <w:rPr>
                <w:rFonts w:ascii="仿宋_GB2312" w:hAnsi="仿宋_GB2312" w:cs="仿宋_GB2312" w:eastAsia="仿宋_GB2312"/>
                <w:sz w:val="20"/>
              </w:rPr>
              <w:t>本工程为包工包料、包工期、包质量、包安全、包文明施工的施工总承包。工程发包采用固定综合单价合同，投标综合单价在约定的范围内不变。招标范围内执行乙方中标综合单价，工程量据实结算。施工合同以外经发包方批准的工程价款确认办法：合同中已有适用于变更工程的价格，按合同已有价格；合同中没有适用的单价，由乙方提出变更认价报告，甲方对主材认价，相关取费参照《陕西省建设工程费用规则（</w:t>
            </w:r>
            <w:r>
              <w:rPr>
                <w:rFonts w:ascii="仿宋_GB2312" w:hAnsi="仿宋_GB2312" w:cs="仿宋_GB2312" w:eastAsia="仿宋_GB2312"/>
                <w:sz w:val="20"/>
              </w:rPr>
              <w:t>2025）》、《陕西省房屋建筑与装饰工程消耗量定额（2025）》、《陕西省通用安装工程消耗量定额（2025）》及其配套的2025基价表和学校相关规定执行。</w:t>
            </w:r>
          </w:p>
          <w:p>
            <w:pPr>
              <w:pStyle w:val="null3"/>
              <w:ind w:right="60"/>
            </w:pPr>
            <w:r>
              <w:rPr>
                <w:rFonts w:ascii="仿宋_GB2312" w:hAnsi="仿宋_GB2312" w:cs="仿宋_GB2312" w:eastAsia="仿宋_GB2312"/>
                <w:sz w:val="20"/>
                <w:b/>
              </w:rPr>
              <w:t>二、工程概况</w:t>
            </w:r>
          </w:p>
          <w:p>
            <w:pPr>
              <w:pStyle w:val="null3"/>
              <w:ind w:firstLine="400"/>
              <w:jc w:val="both"/>
            </w:pPr>
            <w:r>
              <w:rPr>
                <w:rFonts w:ascii="仿宋_GB2312" w:hAnsi="仿宋_GB2312" w:cs="仿宋_GB2312" w:eastAsia="仿宋_GB2312"/>
              </w:rPr>
              <w:t>临潼校区</w:t>
            </w:r>
            <w:r>
              <w:rPr>
                <w:rFonts w:ascii="仿宋_GB2312" w:hAnsi="仿宋_GB2312" w:cs="仿宋_GB2312" w:eastAsia="仿宋_GB2312"/>
              </w:rPr>
              <w:t>1#、2#、3#、4#、5#、6#、7#、8#、9#学生公寓毕业生宿舍粉刷工程，预算金额：905848.97元，临潼校区1#、2#、3#、4#、5#、6#、7#、8#、9#学生公寓指定毕业生宿舍墙面、顶面粉刷，工程量约为57987.43</w:t>
            </w:r>
            <w:r>
              <w:rPr>
                <w:rFonts w:ascii="仿宋_GB2312" w:hAnsi="仿宋_GB2312" w:cs="仿宋_GB2312" w:eastAsia="仿宋_GB2312"/>
                <w:sz w:val="20"/>
              </w:rPr>
              <w:t>㎡</w:t>
            </w:r>
            <w:r>
              <w:rPr>
                <w:rFonts w:ascii="仿宋_GB2312" w:hAnsi="仿宋_GB2312" w:cs="仿宋_GB2312" w:eastAsia="仿宋_GB2312"/>
              </w:rPr>
              <w:t>。</w:t>
            </w:r>
          </w:p>
          <w:p>
            <w:pPr>
              <w:pStyle w:val="null3"/>
              <w:ind w:right="60"/>
            </w:pPr>
            <w:r>
              <w:rPr>
                <w:rFonts w:ascii="仿宋_GB2312" w:hAnsi="仿宋_GB2312" w:cs="仿宋_GB2312" w:eastAsia="仿宋_GB2312"/>
                <w:sz w:val="20"/>
                <w:b/>
              </w:rPr>
              <w:t>三、《工程量清单》</w:t>
            </w:r>
          </w:p>
          <w:tbl>
            <w:tblPr>
              <w:tblBorders>
                <w:top w:val="none" w:color="000000" w:sz="4"/>
                <w:left w:val="none" w:color="000000" w:sz="4"/>
                <w:bottom w:val="none" w:color="000000" w:sz="4"/>
                <w:right w:val="none" w:color="000000" w:sz="4"/>
                <w:insideH w:val="none"/>
                <w:insideV w:val="none"/>
              </w:tblBorders>
            </w:tblPr>
            <w:tblGrid>
              <w:gridCol w:w="1702"/>
              <w:gridCol w:w="648"/>
              <w:gridCol w:w="833"/>
            </w:tblGrid>
            <w:tr>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r>
            <w:tr>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临潼校区</w:t>
                  </w:r>
                  <w:r>
                    <w:rPr>
                      <w:rFonts w:ascii="仿宋_GB2312" w:hAnsi="仿宋_GB2312" w:cs="仿宋_GB2312" w:eastAsia="仿宋_GB2312"/>
                      <w:sz w:val="24"/>
                    </w:rPr>
                    <w:t>1#、2#、3#、4#、5#、6#、7#、8#、9#学生公寓指定毕业生宿舍及其他区域墙面、顶面粉刷</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vertAlign w:val="superscript"/>
                    </w:rPr>
                    <w:t>2</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57987.43</w:t>
                  </w:r>
                </w:p>
              </w:tc>
            </w:tr>
          </w:tbl>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1）招标工程量为暂定量，最终按照实际施工量据实结算。</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2）因施工产生的建筑垃圾清运费用均包含在综合单价内，不再另行计费。</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3）本工程施工时间为学生暑假离校有限时间，需无条件保证所粉刷宿舍8月底开学前如期使用，若一、二标段需要在毕业生离校后，搬迁学生入住前的有效时间进行施工，因时间紧，任务重，也可能出现两校区对两家施工单位交叉委派施工任务，同时，由于施工期间大部分学生有可能尚未离校，且逢期末考试季，必须注意防尘降噪，须将集中施工区域和学生生活区进行适当隔离，尽可能把对在校学生的学习和生活产生的负面影响减到最小。工期每无故拖延一天，按照合同价的1%按天累计从工程款项中一次性扣除。</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4）工程施工结算阶段，承包人应据实申报决算资料及组价，经审计后审减率超出10%（含10%）时，发生的全部审计费</w:t>
            </w:r>
            <w:r>
              <w:rPr>
                <w:rFonts w:ascii="仿宋_GB2312" w:hAnsi="仿宋_GB2312" w:cs="仿宋_GB2312" w:eastAsia="仿宋_GB2312"/>
                <w:sz w:val="20"/>
              </w:rPr>
              <w:t>由承包人承担。</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5）本工程所发生的水电费按工程审定造价的5‰（其中电费为3‰，水费为2‰）从工程款项中一次性扣除。</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6）工序要求：铲除原有旧墙皮、批腻子2遍、刷乳胶漆2遍，乳胶漆参考品牌：“立邦”、“多乐士”、“紫荆花”等同档次品牌中选用。</w:t>
            </w:r>
          </w:p>
          <w:p>
            <w:pPr>
              <w:pStyle w:val="null3"/>
              <w:ind w:right="60"/>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标的名称：金花校区1#、3#、4#、6#、7#、8#学生公寓及金花公寓毕业生宿舍粉刷工程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一、商务条款</w:t>
            </w:r>
          </w:p>
          <w:p>
            <w:pPr>
              <w:pStyle w:val="null3"/>
              <w:ind w:firstLine="480"/>
              <w:jc w:val="both"/>
            </w:pPr>
            <w:r>
              <w:rPr>
                <w:rFonts w:ascii="仿宋_GB2312" w:hAnsi="仿宋_GB2312" w:cs="仿宋_GB2312" w:eastAsia="仿宋_GB2312"/>
                <w:sz w:val="20"/>
              </w:rPr>
              <w:t>1、工期：</w:t>
            </w:r>
            <w:r>
              <w:rPr>
                <w:rFonts w:ascii="仿宋_GB2312" w:hAnsi="仿宋_GB2312" w:cs="仿宋_GB2312" w:eastAsia="仿宋_GB2312"/>
                <w:sz w:val="20"/>
              </w:rPr>
              <w:t>30</w:t>
            </w:r>
            <w:r>
              <w:rPr>
                <w:rFonts w:ascii="仿宋_GB2312" w:hAnsi="仿宋_GB2312" w:cs="仿宋_GB2312" w:eastAsia="仿宋_GB2312"/>
                <w:sz w:val="20"/>
              </w:rPr>
              <w:t>日历天</w:t>
            </w:r>
          </w:p>
          <w:p>
            <w:pPr>
              <w:pStyle w:val="null3"/>
              <w:ind w:firstLine="480"/>
              <w:jc w:val="both"/>
            </w:pPr>
            <w:r>
              <w:rPr>
                <w:rFonts w:ascii="仿宋_GB2312" w:hAnsi="仿宋_GB2312" w:cs="仿宋_GB2312" w:eastAsia="仿宋_GB2312"/>
                <w:sz w:val="20"/>
              </w:rPr>
              <w:t>2、</w:t>
            </w:r>
            <w:r>
              <w:rPr>
                <w:rFonts w:ascii="仿宋_GB2312" w:hAnsi="仿宋_GB2312" w:cs="仿宋_GB2312" w:eastAsia="仿宋_GB2312"/>
                <w:sz w:val="20"/>
              </w:rPr>
              <w:t>质保期</w:t>
            </w:r>
            <w:r>
              <w:rPr>
                <w:rFonts w:ascii="仿宋_GB2312" w:hAnsi="仿宋_GB2312" w:cs="仿宋_GB2312" w:eastAsia="仿宋_GB2312"/>
                <w:sz w:val="20"/>
              </w:rPr>
              <w:t>：本项目竣工验收合格通过之日起壹年，供应商可在此基础上根据企业自身情况自主承诺予以延长。</w:t>
            </w:r>
          </w:p>
          <w:p>
            <w:pPr>
              <w:pStyle w:val="null3"/>
              <w:ind w:firstLine="480"/>
              <w:jc w:val="both"/>
            </w:pPr>
            <w:r>
              <w:rPr>
                <w:rFonts w:ascii="仿宋_GB2312" w:hAnsi="仿宋_GB2312" w:cs="仿宋_GB2312" w:eastAsia="仿宋_GB2312"/>
                <w:sz w:val="20"/>
              </w:rPr>
              <w:t>3、</w:t>
            </w:r>
            <w:r>
              <w:rPr>
                <w:rFonts w:ascii="仿宋_GB2312" w:hAnsi="仿宋_GB2312" w:cs="仿宋_GB2312" w:eastAsia="仿宋_GB2312"/>
                <w:sz w:val="20"/>
              </w:rPr>
              <w:t>质量保修要求</w:t>
            </w:r>
            <w:r>
              <w:rPr>
                <w:rFonts w:ascii="仿宋_GB2312" w:hAnsi="仿宋_GB2312" w:cs="仿宋_GB2312" w:eastAsia="仿宋_GB2312"/>
                <w:sz w:val="20"/>
              </w:rPr>
              <w:t>：质保期内如因施工及设备质量问题需要维修，成交供应商应保证</w:t>
            </w:r>
            <w:r>
              <w:rPr>
                <w:rFonts w:ascii="仿宋_GB2312" w:hAnsi="仿宋_GB2312" w:cs="仿宋_GB2312" w:eastAsia="仿宋_GB2312"/>
                <w:sz w:val="20"/>
              </w:rPr>
              <w:t>48小时内提供维修方案，5天内完成维修，无条件免费维修，否则采购人有权另行委托他人完成，所发生的费用均由成交供应商承担。</w:t>
            </w:r>
          </w:p>
          <w:p>
            <w:pPr>
              <w:pStyle w:val="null3"/>
              <w:ind w:firstLine="480"/>
              <w:jc w:val="both"/>
            </w:pPr>
            <w:r>
              <w:rPr>
                <w:rFonts w:ascii="仿宋_GB2312" w:hAnsi="仿宋_GB2312" w:cs="仿宋_GB2312" w:eastAsia="仿宋_GB2312"/>
                <w:sz w:val="20"/>
              </w:rPr>
              <w:t>4、质量</w:t>
            </w:r>
            <w:r>
              <w:rPr>
                <w:rFonts w:ascii="仿宋_GB2312" w:hAnsi="仿宋_GB2312" w:cs="仿宋_GB2312" w:eastAsia="仿宋_GB2312"/>
                <w:sz w:val="20"/>
              </w:rPr>
              <w:t>标准</w:t>
            </w:r>
            <w:r>
              <w:rPr>
                <w:rFonts w:ascii="仿宋_GB2312" w:hAnsi="仿宋_GB2312" w:cs="仿宋_GB2312" w:eastAsia="仿宋_GB2312"/>
                <w:sz w:val="20"/>
              </w:rPr>
              <w:t>：符合本工程采购文件技术要求及国家、行业强制性标准，达到合格。</w:t>
            </w:r>
          </w:p>
          <w:p>
            <w:pPr>
              <w:pStyle w:val="null3"/>
              <w:ind w:right="60" w:firstLine="480"/>
            </w:pPr>
            <w:r>
              <w:rPr>
                <w:rFonts w:ascii="仿宋_GB2312" w:hAnsi="仿宋_GB2312" w:cs="仿宋_GB2312" w:eastAsia="仿宋_GB2312"/>
                <w:sz w:val="20"/>
              </w:rPr>
              <w:t>5、实施地点：</w:t>
            </w:r>
            <w:r>
              <w:rPr>
                <w:rFonts w:ascii="仿宋_GB2312" w:hAnsi="仿宋_GB2312" w:cs="仿宋_GB2312" w:eastAsia="仿宋_GB2312"/>
                <w:sz w:val="20"/>
              </w:rPr>
              <w:t>采购人指定地点</w:t>
            </w:r>
          </w:p>
          <w:p>
            <w:pPr>
              <w:pStyle w:val="null3"/>
              <w:ind w:right="60" w:firstLine="480"/>
            </w:pPr>
            <w:r>
              <w:rPr>
                <w:rFonts w:ascii="仿宋_GB2312" w:hAnsi="仿宋_GB2312" w:cs="仿宋_GB2312" w:eastAsia="仿宋_GB2312"/>
                <w:sz w:val="20"/>
              </w:rPr>
              <w:t>6</w:t>
            </w:r>
            <w:r>
              <w:rPr>
                <w:rFonts w:ascii="仿宋_GB2312" w:hAnsi="仿宋_GB2312" w:cs="仿宋_GB2312" w:eastAsia="仿宋_GB2312"/>
                <w:sz w:val="20"/>
              </w:rPr>
              <w:t>、付款方式：</w:t>
            </w:r>
          </w:p>
          <w:p>
            <w:pPr>
              <w:pStyle w:val="null3"/>
              <w:ind w:right="60" w:firstLine="480"/>
            </w:pPr>
            <w:r>
              <w:rPr>
                <w:rFonts w:ascii="仿宋_GB2312" w:hAnsi="仿宋_GB2312" w:cs="仿宋_GB2312" w:eastAsia="仿宋_GB2312"/>
                <w:sz w:val="20"/>
              </w:rPr>
              <w:t>合同签订后，待成交供应商提供符合采购人要求的银行出具的预付款保函后，本项目支付合同总价款的</w:t>
            </w:r>
            <w:r>
              <w:rPr>
                <w:rFonts w:ascii="仿宋_GB2312" w:hAnsi="仿宋_GB2312" w:cs="仿宋_GB2312" w:eastAsia="仿宋_GB2312"/>
                <w:sz w:val="20"/>
              </w:rPr>
              <w:t>40%作为预付款。正式审计报告出具后采购人在办理完校内工程款支付审批手续后，支付至工程审定造价的95%；剩余5%余款在成交供应商履行保修义务无质量问题后支付。付款前，成交供应商需向采购人出具合法有效的等额增值税专用或普通发票。</w:t>
            </w:r>
          </w:p>
          <w:p>
            <w:pPr>
              <w:pStyle w:val="null3"/>
              <w:ind w:right="60" w:firstLine="480"/>
            </w:pPr>
            <w:r>
              <w:rPr>
                <w:rFonts w:ascii="仿宋_GB2312" w:hAnsi="仿宋_GB2312" w:cs="仿宋_GB2312" w:eastAsia="仿宋_GB2312"/>
                <w:sz w:val="20"/>
              </w:rPr>
              <w:t xml:space="preserve"> </w:t>
            </w:r>
            <w:r>
              <w:rPr>
                <w:rFonts w:ascii="仿宋_GB2312" w:hAnsi="仿宋_GB2312" w:cs="仿宋_GB2312" w:eastAsia="仿宋_GB2312"/>
                <w:sz w:val="20"/>
              </w:rPr>
              <w:t>本工程为包工包料、包工期、包质量、包安全、包文明施工的施工总承包。工程发包采用固定综合单价合同，投标综合单价在约定的范围内不变。招标范围内执行乙方中标综合单价，工程量据实结算。施工合同以外经发包方批准的工程价款确认办法：合同中已有适用于变更工程的价格，按合同已有价格；合同中没有适用的单价，由乙方提出变更认价报告，甲方对主材认价，相关取费参照《陕西省建设工程费用规则（</w:t>
            </w:r>
            <w:r>
              <w:rPr>
                <w:rFonts w:ascii="仿宋_GB2312" w:hAnsi="仿宋_GB2312" w:cs="仿宋_GB2312" w:eastAsia="仿宋_GB2312"/>
                <w:sz w:val="20"/>
              </w:rPr>
              <w:t>2025）》、《陕西省房屋建筑与装饰工程消耗量定额（2025）》、《陕西省通用安装工程消耗量定额（2025）》及其配套的2025基价表和学校相关规定执行。</w:t>
            </w:r>
          </w:p>
          <w:p>
            <w:pPr>
              <w:pStyle w:val="null3"/>
              <w:ind w:right="60"/>
            </w:pPr>
            <w:r>
              <w:rPr>
                <w:rFonts w:ascii="仿宋_GB2312" w:hAnsi="仿宋_GB2312" w:cs="仿宋_GB2312" w:eastAsia="仿宋_GB2312"/>
                <w:sz w:val="20"/>
                <w:b/>
              </w:rPr>
              <w:t>二、工程概况</w:t>
            </w:r>
          </w:p>
          <w:p>
            <w:pPr>
              <w:pStyle w:val="null3"/>
              <w:ind w:right="60" w:firstLine="400"/>
            </w:pPr>
            <w:r>
              <w:rPr>
                <w:rFonts w:ascii="仿宋_GB2312" w:hAnsi="仿宋_GB2312" w:cs="仿宋_GB2312" w:eastAsia="仿宋_GB2312"/>
                <w:sz w:val="20"/>
              </w:rPr>
              <w:t>金花校区</w:t>
            </w:r>
            <w:r>
              <w:rPr>
                <w:rFonts w:ascii="仿宋_GB2312" w:hAnsi="仿宋_GB2312" w:cs="仿宋_GB2312" w:eastAsia="仿宋_GB2312"/>
                <w:sz w:val="20"/>
              </w:rPr>
              <w:t>1#、3#、4#、6#、7#、8#学生公寓及金花公寓毕业生宿舍粉刷工程，预算金额：584958.00元，金花校区1#、3#、4#、6#、7#、8#学生公寓及金花公寓指定毕业生宿舍墙面、顶面粉刷，工程量约为37369.76㎡。</w:t>
            </w:r>
          </w:p>
          <w:p>
            <w:pPr>
              <w:pStyle w:val="null3"/>
              <w:ind w:right="60"/>
            </w:pPr>
            <w:r>
              <w:rPr>
                <w:rFonts w:ascii="仿宋_GB2312" w:hAnsi="仿宋_GB2312" w:cs="仿宋_GB2312" w:eastAsia="仿宋_GB2312"/>
                <w:sz w:val="20"/>
                <w:b/>
              </w:rPr>
              <w:t>三、《工程量清单》</w:t>
            </w:r>
          </w:p>
          <w:tbl>
            <w:tblPr>
              <w:tblBorders>
                <w:top w:val="none" w:color="000000" w:sz="4"/>
                <w:left w:val="none" w:color="000000" w:sz="4"/>
                <w:bottom w:val="none" w:color="000000" w:sz="4"/>
                <w:right w:val="none" w:color="000000" w:sz="4"/>
                <w:insideH w:val="none"/>
                <w:insideV w:val="none"/>
              </w:tblBorders>
            </w:tblPr>
            <w:tblGrid>
              <w:gridCol w:w="1702"/>
              <w:gridCol w:w="644"/>
              <w:gridCol w:w="832"/>
            </w:tblGrid>
            <w:tr>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r>
            <w:tr>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金花校区</w:t>
                  </w:r>
                  <w:r>
                    <w:rPr>
                      <w:rFonts w:ascii="仿宋_GB2312" w:hAnsi="仿宋_GB2312" w:cs="仿宋_GB2312" w:eastAsia="仿宋_GB2312"/>
                      <w:sz w:val="24"/>
                    </w:rPr>
                    <w:t>1#、3#、4#、6#、7#、8#学生公寓及金花公寓指定毕业生与其他公共区域宿舍墙面、顶面粉刷</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vertAlign w:val="superscript"/>
                    </w:rPr>
                    <w:t>2</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37369.76</w:t>
                  </w:r>
                </w:p>
              </w:tc>
            </w:tr>
          </w:tbl>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1）招标工程量为暂定量，最终按照实际施工量据实结算。</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2）因施工产生的建筑垃圾清运费用均包含在综合单价内，不再另行计费。</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3）本工程施工时间为学生暑假离校有限时间，需无条件保证所粉刷宿舍8月底开学前如期使用，若一、二标段需要在毕业生离校后，搬迁学生入住前的有效时间进行施工，因时间紧，任务重，也可能出现两校区对两家施工单位交叉委派施工任务，同时，由于施工期间大部分学生有可能尚未离校，且逢期末考试季，必须注意防尘降噪，须将集中施工区域和学生生活区进行适当隔离，尽可能把对在校学生的学习和生活产生的负面影响减到最小。工期每无故拖延一天，按照合同价的1%按天累计从工程款项中一次性扣除。</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4）工程施工结算阶段，承包人应据实申报决算资料及组价，经审计后审减率超出10%（含10%）时，发生的全部审计费</w:t>
            </w:r>
            <w:r>
              <w:rPr>
                <w:rFonts w:ascii="仿宋_GB2312" w:hAnsi="仿宋_GB2312" w:cs="仿宋_GB2312" w:eastAsia="仿宋_GB2312"/>
                <w:sz w:val="20"/>
              </w:rPr>
              <w:t>由承包人承担。</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5）本工程所发生的水电费按工程审定造价的5‰（其中电费为3‰，水费为2‰）从工程款项中一次性扣除。</w:t>
            </w:r>
          </w:p>
          <w:p>
            <w:pPr>
              <w:pStyle w:val="null3"/>
              <w:ind w:right="60"/>
            </w:pPr>
            <w:r>
              <w:rPr>
                <w:rFonts w:ascii="仿宋_GB2312" w:hAnsi="仿宋_GB2312" w:cs="仿宋_GB2312" w:eastAsia="仿宋_GB2312"/>
                <w:sz w:val="20"/>
              </w:rPr>
              <w:t>（</w:t>
            </w:r>
            <w:r>
              <w:rPr>
                <w:rFonts w:ascii="仿宋_GB2312" w:hAnsi="仿宋_GB2312" w:cs="仿宋_GB2312" w:eastAsia="仿宋_GB2312"/>
                <w:sz w:val="20"/>
              </w:rPr>
              <w:t>6）工序要求：铲除原有旧墙皮、批腻子2遍、刷乳胶漆2遍，乳胶漆参考品牌：“立邦”、“多乐士”、“紫荆花”等同档次品牌中选用。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需满足国家建筑工程施工及验收规范标准以及材料、设备所涉及的现行国家、省、市或行业的工程建设标准、规范的要求。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需满足国家建筑工程施工及验收规范标准以及材料、设备所涉及的现行国家、省、市或行业的工程建设标准、规范的要求。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在开标前向采购代理机构提供一正一副（和上传文件保持一致的）纸质投标（响应）文件用于备案及档案保存。提交投标文件地点：西安市雁塔区唐延路35号旺座现代城C座2502室；联系电话：029-88319689转8004；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提供经会计师事务所审计的2025年度财务审计报告，或在开标日期前六个月内其基本开户银行出具的资信证明及基本账户开户许可证。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提供经会计师事务所审计的2025年度财务审计报告，或在开标日期前六个月内其基本开户银行出具的资信证明及基本账户开户许可证。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具有依法缴纳税收的良好记录，提供2025年05月至今已缴纳的至少一个月的纳税证明或完税证明（至少包含增值税或企业所得税）；依法免税的单位应提供相关证明材料；（以税款所属日期为准）</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具有良好的商业信誉和健全的财务会计制度，提供2025年度经审计的财务报告或开标前六个月内其基本账户银行出具的资信证明（附开户许可证或基本账户证明）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供应商具备建筑工程施工总承包叁级及以上资质或建筑装饰装修工程专业承包贰级及以上资质，并提供有效的安全生产许可证</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拟派项目经理具有建筑工程专业二级及以上注册建造师资格及有效的安全生产考核合格证书（B证），且无其他在建项目及不良行为记录（提供承诺函）</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陕西省建筑市场监管与诚信信息一体化平台备案</w:t>
            </w:r>
          </w:p>
        </w:tc>
        <w:tc>
          <w:tcPr>
            <w:tcW w:type="dxa" w:w="3322"/>
          </w:tcPr>
          <w:p>
            <w:pPr>
              <w:pStyle w:val="null3"/>
            </w:pPr>
            <w:r>
              <w:rPr>
                <w:rFonts w:ascii="仿宋_GB2312" w:hAnsi="仿宋_GB2312" w:cs="仿宋_GB2312" w:eastAsia="仿宋_GB2312"/>
              </w:rPr>
              <w:t>外省企业须在“陕西省建筑市场监管与诚信信息一体化平台”备案</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供应商资质要求</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具有依法缴纳税收的良好记录，提供2025年05月至今已缴纳的至少一个月的纳税证明或完税证明（至少包含增值税或企业所得税）；依法免税的单位应提供相关证明材料；（以税款所属日期为准）</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具有良好的商业信誉和健全的财务会计制度，提供2025年度经审计的财务报告或开标前六个月内其基本账户银行出具的资信证明（附开户许可证或基本账户证明）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供应商具备建筑工程施工总承包叁级及以上资质或建筑装饰装修工程专业承包贰级及以上资质，并提供有效的安全生产许可证</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拟派项目经理具有建筑工程专业二级及以上注册建造师资格及有效的安全生产考核合格证书（B证），且无其他在建项目及不良行为记录（提供承诺函）</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陕西省建筑市场监管与诚信信息一体化平台备案</w:t>
            </w:r>
          </w:p>
        </w:tc>
        <w:tc>
          <w:tcPr>
            <w:tcW w:type="dxa" w:w="3322"/>
          </w:tcPr>
          <w:p>
            <w:pPr>
              <w:pStyle w:val="null3"/>
            </w:pPr>
            <w:r>
              <w:rPr>
                <w:rFonts w:ascii="仿宋_GB2312" w:hAnsi="仿宋_GB2312" w:cs="仿宋_GB2312" w:eastAsia="仿宋_GB2312"/>
              </w:rPr>
              <w:t>外省企业须在“陕西省建筑市场监管与诚信信息一体化平台”备案</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供应商资质要求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报价函 标的清单 工程量清单报价（第一包）.docx 磋商一览表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营业执照、资质证书</w:t>
            </w:r>
          </w:p>
        </w:tc>
        <w:tc>
          <w:tcPr>
            <w:tcW w:type="dxa" w:w="3322"/>
          </w:tcPr>
          <w:p>
            <w:pPr>
              <w:pStyle w:val="null3"/>
            </w:pPr>
            <w:r>
              <w:rPr>
                <w:rFonts w:ascii="仿宋_GB2312" w:hAnsi="仿宋_GB2312" w:cs="仿宋_GB2312" w:eastAsia="仿宋_GB2312"/>
              </w:rPr>
              <w:t>供应商名称是否与营业执照、资质证书一致</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工程量清单报价（第一包）.docx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主要材料品牌 已标价工程量清单 磋商保证金 中小企业声明函 技术方案 商务和技术响应偏离表 节能环保、环境标志产品明细表 磋商一览表 响应文件封面 残疾人福利性单位声明函 供应商类似项目业绩一览表 供应商承诺书 工程量清单报价（第一包）.docx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缴纳保证金</w:t>
            </w:r>
          </w:p>
        </w:tc>
        <w:tc>
          <w:tcPr>
            <w:tcW w:type="dxa" w:w="3322"/>
          </w:tcPr>
          <w:p>
            <w:pPr>
              <w:pStyle w:val="null3"/>
            </w:pPr>
            <w:r>
              <w:rPr>
                <w:rFonts w:ascii="仿宋_GB2312" w:hAnsi="仿宋_GB2312" w:cs="仿宋_GB2312" w:eastAsia="仿宋_GB2312"/>
              </w:rPr>
              <w:t>是否按照磋商文件要求缴纳保证金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商务和技术响应偏离表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拟派项目经理及项目组成员在项目结束前不可更换的承诺书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项目经理社保缴纳证明</w:t>
            </w:r>
          </w:p>
        </w:tc>
        <w:tc>
          <w:tcPr>
            <w:tcW w:type="dxa" w:w="3322"/>
          </w:tcPr>
          <w:p>
            <w:pPr>
              <w:pStyle w:val="null3"/>
            </w:pPr>
            <w:r>
              <w:rPr>
                <w:rFonts w:ascii="仿宋_GB2312" w:hAnsi="仿宋_GB2312" w:cs="仿宋_GB2312" w:eastAsia="仿宋_GB2312"/>
              </w:rPr>
              <w:t>提供拟派项目经理在本单位近6个月社保缴纳证明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成交原则</w:t>
            </w:r>
          </w:p>
        </w:tc>
        <w:tc>
          <w:tcPr>
            <w:tcW w:type="dxa" w:w="3322"/>
          </w:tcPr>
          <w:p>
            <w:pPr>
              <w:pStyle w:val="null3"/>
            </w:pPr>
            <w:r>
              <w:rPr>
                <w:rFonts w:ascii="仿宋_GB2312" w:hAnsi="仿宋_GB2312" w:cs="仿宋_GB2312" w:eastAsia="仿宋_GB2312"/>
              </w:rPr>
              <w:t>本项目供应商可同时参加两个标包，但最多可成交一个标包，评审顺序按照包1、包2，进行评审，若供应商已成交一个标包，在后面标包符合性审查阶段将按无效投标处理，不进入详细评审。</w:t>
            </w:r>
          </w:p>
        </w:tc>
        <w:tc>
          <w:tcPr>
            <w:tcW w:type="dxa" w:w="1661"/>
          </w:tcPr>
          <w:p>
            <w:pPr>
              <w:pStyle w:val="null3"/>
            </w:pPr>
            <w:r>
              <w:rPr>
                <w:rFonts w:ascii="仿宋_GB2312" w:hAnsi="仿宋_GB2312" w:cs="仿宋_GB2312" w:eastAsia="仿宋_GB2312"/>
              </w:rPr>
              <w:t>磋商一览表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报价函 标的清单 工程量清单报价（第二包） 磋商一览表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营业执照、资质证书</w:t>
            </w:r>
          </w:p>
        </w:tc>
        <w:tc>
          <w:tcPr>
            <w:tcW w:type="dxa" w:w="3322"/>
          </w:tcPr>
          <w:p>
            <w:pPr>
              <w:pStyle w:val="null3"/>
            </w:pPr>
            <w:r>
              <w:rPr>
                <w:rFonts w:ascii="仿宋_GB2312" w:hAnsi="仿宋_GB2312" w:cs="仿宋_GB2312" w:eastAsia="仿宋_GB2312"/>
              </w:rPr>
              <w:t>供应商名称是否与营业执照、资质证书一致</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工程量清单报价（第二包）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主要材料品牌 已标价工程量清单 磋商保证金 中小企业声明函 拟派项目经理及项目组成员在项目结束前不可更换的承诺书 技术方案 商务和技术响应偏离表 工程量清单报价（第二包） 节能环保、环境标志产品明细表 磋商一览表 响应文件封面 残疾人福利性单位声明函 供应商类似项目业绩一览表 供应商承诺书 供应商资质要求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缴纳保证金</w:t>
            </w:r>
          </w:p>
        </w:tc>
        <w:tc>
          <w:tcPr>
            <w:tcW w:type="dxa" w:w="3322"/>
          </w:tcPr>
          <w:p>
            <w:pPr>
              <w:pStyle w:val="null3"/>
            </w:pPr>
            <w:r>
              <w:rPr>
                <w:rFonts w:ascii="仿宋_GB2312" w:hAnsi="仿宋_GB2312" w:cs="仿宋_GB2312" w:eastAsia="仿宋_GB2312"/>
              </w:rPr>
              <w:t>是否按照磋商文件要求缴纳保证金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商务和技术响应偏离表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拟派项目经理及项目组成员在项目结束前不可更换的承诺书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项目经理社保缴纳证明</w:t>
            </w:r>
          </w:p>
        </w:tc>
        <w:tc>
          <w:tcPr>
            <w:tcW w:type="dxa" w:w="3322"/>
          </w:tcPr>
          <w:p>
            <w:pPr>
              <w:pStyle w:val="null3"/>
            </w:pPr>
            <w:r>
              <w:rPr>
                <w:rFonts w:ascii="仿宋_GB2312" w:hAnsi="仿宋_GB2312" w:cs="仿宋_GB2312" w:eastAsia="仿宋_GB2312"/>
              </w:rPr>
              <w:t>提供拟派项目经理在本单位近6个月社保缴纳证明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成交原则</w:t>
            </w:r>
          </w:p>
        </w:tc>
        <w:tc>
          <w:tcPr>
            <w:tcW w:type="dxa" w:w="3322"/>
          </w:tcPr>
          <w:p>
            <w:pPr>
              <w:pStyle w:val="null3"/>
            </w:pPr>
            <w:r>
              <w:rPr>
                <w:rFonts w:ascii="仿宋_GB2312" w:hAnsi="仿宋_GB2312" w:cs="仿宋_GB2312" w:eastAsia="仿宋_GB2312"/>
              </w:rPr>
              <w:t>本项目供应商可同时参加两个标包，但最多可成交一个标包，评审顺序按照包1、包2，进行评审，若供应商已成交一个标包，在后面标包符合性审查阶段将按无效投标处理，不进入详细评审。</w:t>
            </w:r>
          </w:p>
        </w:tc>
        <w:tc>
          <w:tcPr>
            <w:tcW w:type="dxa" w:w="1661"/>
          </w:tcPr>
          <w:p>
            <w:pPr>
              <w:pStyle w:val="null3"/>
            </w:pPr>
            <w:r>
              <w:rPr>
                <w:rFonts w:ascii="仿宋_GB2312" w:hAnsi="仿宋_GB2312" w:cs="仿宋_GB2312" w:eastAsia="仿宋_GB2312"/>
              </w:rPr>
              <w:t>磋商一览表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 内容完备、科学、合理、针对性强得3分； 内容较为完备，针对性较强的得2分； 内容较为简略、基本可行得1分； 内容缺失严重、不合理和未提供的均不计分。 2、对易发生质量通病、易出现安全问题、施工难度大、技术含量高的分项工程等进行说明并给出施工保障措施和专项技术方案（含主要施工工法、组织措施、检验手段等）进行评审。 内容完备、科学、合理、针对性强得3分； 内容较为完备，针对性较强的得2分； 内容较为简略、基本可行得1分； 内容缺失严重、不合理和未提供的均不计分。 3、影响本项目的外在因素和可能出现的问题进行分析，并制定相关应急预案或保证措施进行评审。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内容完备、科学、合理、针对性强得4.5分； 内容较为完备，针对性较强的得3分； 内容较为简略、基本可行得1.5分； 内容缺失严重、不合理和未提供的均不计分。 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内容完备、科学、合理、针对性强得4.5分； 内容较为完备，针对性较强的得3分； 内容较为简略、基本可行得1.5分； 内容缺失严重、不合理和未提供的均不计分。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1、针对本项目特点制定切实可行质量管理预控措施（各项质量目标及控制措施、质量检验和实验计划、事前控制、材料质量控制、施工机具控制等）进行评审。 内容完备、科学、合理、针对性强得4.5分； 内容较为完备，针对性较强的得3分； 内容较为简略、基本可行得1.5分； 内容缺失严重、不合理和未提供的均不计分。 2、分部分项工程质量保证措施；成品保护和工程保修管理措施进行评审。 内容完备、科学、合理、针对性强得4.5分； 内容较为完备，针对性较强的得3分； 内容较为简略、基本可行得1.5分； 内容缺失严重、不合理和未提供的均不计分。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1、结合工程环境、特点分析安全隐患，给出有针对性的安全生产、文明施工、环保施工、防尘降噪等保证措施进行评审。 内容完备、科学、合理、针对性强得3分； 内容较为完备，针对性较强的得2分； 内容较为简略、基本可行得1分； 内容缺失严重、不合理和未提供的均不计分。 2、安全文明、环保施工保证体系和控制点设置合理，满足国家、省市相关法规规定及采购文件要求进行评审。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评审依据：以响应文件中加盖供应商公章的职称证复印件为准。提供质检员证、施工员证、资料员证、材料员证、安全员证、造价员证。每提供一项证书得1分，完全满足以上人员证书要求得6分。（提供以上人员在本单位2025年6月至今任意一个月社保缴纳证明）一人持多证按一证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拟派项目经理职称及业绩</w:t>
            </w:r>
          </w:p>
        </w:tc>
        <w:tc>
          <w:tcPr>
            <w:tcW w:type="dxa" w:w="2492"/>
          </w:tcPr>
          <w:p>
            <w:pPr>
              <w:pStyle w:val="null3"/>
            </w:pPr>
            <w:r>
              <w:rPr>
                <w:rFonts w:ascii="仿宋_GB2312" w:hAnsi="仿宋_GB2312" w:cs="仿宋_GB2312" w:eastAsia="仿宋_GB2312"/>
              </w:rPr>
              <w:t>1、拟派项目经理具备工程类高级职称得3分，工程类中级职称得1分，其它不得分。2、提供项目经理自2023年5月1日至今的类似业绩证明材料，每提供1项得3分，最多得6分。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主要材料技术参数</w:t>
            </w:r>
          </w:p>
        </w:tc>
        <w:tc>
          <w:tcPr>
            <w:tcW w:type="dxa" w:w="2492"/>
          </w:tcPr>
          <w:p>
            <w:pPr>
              <w:pStyle w:val="null3"/>
            </w:pPr>
            <w:r>
              <w:rPr>
                <w:rFonts w:ascii="仿宋_GB2312" w:hAnsi="仿宋_GB2312" w:cs="仿宋_GB2312" w:eastAsia="仿宋_GB2312"/>
              </w:rPr>
              <w:t>1.供应商针对本项目提供的主要材料品牌、价格表填写完整，无缺漏项计3分。 2.根据供应商针对本项目拟投入主要材料品牌、价格表的产品选型情况、品质进行评审： 主要材料品牌、价格表的市场应用比例高、与本次项目契合度高、为主流产品且符合相关要求，相关证明材料完整、清晰的得3分； 主要材料品牌、价格表的市场应用比例较高、与本次项目契合度较好、为较主流产品，相关证明材料较完整、较清晰的得2分； 主要材料品牌、价格表的市场应用比例偏低、与本次项目契合度较差，相关证明材料部分缺失的得1分； 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以上内容每提供一项得1分，最高得3分，不提供不计分。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提供供应商2023年5月1日至今(以合同签订日期为准)类似业绩证明材料，每份业绩计2分，满分10分。 备注：业绩时间以合同签订时间所体现的时间为准。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工程量清单报价（第一包）.docx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磋商一览表</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 内容完备、科学、合理、针对性强得3分； 内容较为完备，针对性较强的得2分； 内容较为简略、基本可行得1分； 内容缺失严重、不合理和未提供的均不计分。 2、对易发生质量通病、易出现安全问题、施工难度大、技术含量高的分项工程等进行说明并给出施工保障措施和专项技术方案（含主要施工工法、组织措施、检验手段等）进行评审。 内容完备、科学、合理、针对性强得3分； 内容较为完备，针对性较强的得2分； 内容较为简略、基本可行得1分； 内容缺失严重、不合理和未提供的均不计分。 3、影响本项目的外在因素和可能出现的问题进行分析，并制定相关应急预案或保证措施进行评审。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内容完备、科学、合理、针对性强得4.5分； 内容较为完备，针对性较强的得3分； 内容较为简略、基本可行得1.5分； 内容缺失严重、不合理和未提供的均不计分。 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内容完备、科学、合理、针对性强得4.5分； 内容较为完备，针对性较强的得3分； 内容较为简略、基本可行得1.5分； 内容缺失严重、不合理和未提供的均不计分。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1、针对本项目特点制定切实可行质量管理预控措施（各项质量目标及控制措施、质量检验和实验计划、事前控制、材料质量控制、施工机具控制等）进行评审。 内容完备、科学、合理、针对性强得4.5分； 内容较为完备，针对性较强的得3分； 内容较为简略、基本可行得1.5分； 内容缺失严重、不合理和未提供的均不计分。 2、分部分项工程质量保证措施；成品保护和工程保修管理措施进行评审。 内容完备、科学、合理、针对性强得4.5分； 内容较为完备，针对性较强的得3分； 内容较为简略、基本可行得1.5分； 内容缺失严重、不合理和未提供的均不计分。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1、结合工程环境、特点分析安全隐患，给出有针对性的安全生产、文明施工、环保施工、防尘降噪等保证措施进行评审。 内容完备、科学、合理、针对性强得3分； 内容较为完备，针对性较强的得2分； 内容较为简略、基本可行得1分； 内容缺失严重、不合理和未提供的均不计分。 2、安全文明、环保施工保证体系和控制点设置合理，满足国家、省市相关法规规定及采购文件要求进行评审。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评审依据：以响应文件中加盖供应商公章的职称证复印件为准。提供质检员证、施工员证、资料员证、材料员证、安全员证、造价员证。每提供一项证书得1分，完全满足以上人员证书要求得6分。（提供以上人员在本单位2025年6月至今任意一个月社保缴纳证明）一人持多证按一证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拟派项目经理职称及业绩</w:t>
            </w:r>
          </w:p>
        </w:tc>
        <w:tc>
          <w:tcPr>
            <w:tcW w:type="dxa" w:w="2492"/>
          </w:tcPr>
          <w:p>
            <w:pPr>
              <w:pStyle w:val="null3"/>
            </w:pPr>
            <w:r>
              <w:rPr>
                <w:rFonts w:ascii="仿宋_GB2312" w:hAnsi="仿宋_GB2312" w:cs="仿宋_GB2312" w:eastAsia="仿宋_GB2312"/>
              </w:rPr>
              <w:t>1、拟派项目经理具备工程类高级职称得3分，工程类中级职称得1分，其它不得分。2、提供项目经理自2023年5月1日至今的类似业绩证明材料，每提供1项得3分，最多得6分。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主要材料技术参数</w:t>
            </w:r>
          </w:p>
        </w:tc>
        <w:tc>
          <w:tcPr>
            <w:tcW w:type="dxa" w:w="2492"/>
          </w:tcPr>
          <w:p>
            <w:pPr>
              <w:pStyle w:val="null3"/>
            </w:pPr>
            <w:r>
              <w:rPr>
                <w:rFonts w:ascii="仿宋_GB2312" w:hAnsi="仿宋_GB2312" w:cs="仿宋_GB2312" w:eastAsia="仿宋_GB2312"/>
              </w:rPr>
              <w:t>1.供应商针对本项目提供的主要材料品牌、价格表填写完整，无缺漏项计3分。 2.根据供应商针对本项目拟投入主要材料品牌、价格表的产品选型情况、品质进行评审： 主要材料品牌、价格表的市场应用比例高、与本次项目契合度高、为主流产品且符合相关要求，相关证明材料完整、清晰的得3分； 主要材料品牌、价格表的市场应用比例较高、与本次项目契合度较好、为较主流产品，相关证明材料较完整、较清晰的得2分； 主要材料品牌、价格表的市场应用比例偏低、与本次项目契合度较差，相关证明材料部分缺失的得1分； 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以上内容每提供一项得1分，最高得3分，不提供不计分。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提供供应商2023年5月1日至今(以合同签订日期为准)类似业绩证明材料，每份业绩计2分，满分10分。 备注：业绩时间以合同签订时间所体现的时间为准。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磋商一览表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详见附件：节能环保、环境标志产品明细表</w:t>
      </w:r>
    </w:p>
    <w:p>
      <w:pPr>
        <w:pStyle w:val="null3"/>
        <w:ind w:firstLine="960"/>
      </w:pPr>
      <w:r>
        <w:rPr>
          <w:rFonts w:ascii="仿宋_GB2312" w:hAnsi="仿宋_GB2312" w:cs="仿宋_GB2312" w:eastAsia="仿宋_GB2312"/>
        </w:rPr>
        <w:t>详见附件：商务和技术响应偏离表</w:t>
      </w:r>
    </w:p>
    <w:p>
      <w:pPr>
        <w:pStyle w:val="null3"/>
        <w:ind w:firstLine="960"/>
      </w:pPr>
      <w:r>
        <w:rPr>
          <w:rFonts w:ascii="仿宋_GB2312" w:hAnsi="仿宋_GB2312" w:cs="仿宋_GB2312" w:eastAsia="仿宋_GB2312"/>
        </w:rPr>
        <w:t>详见附件：主要材料品牌</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详见附件：工程量清单报价（第一包）.docx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详见附件：供应商资质要求</w:t>
      </w:r>
    </w:p>
    <w:p>
      <w:pPr>
        <w:pStyle w:val="null3"/>
        <w:ind w:firstLine="960"/>
      </w:pPr>
      <w:r>
        <w:rPr>
          <w:rFonts w:ascii="仿宋_GB2312" w:hAnsi="仿宋_GB2312" w:cs="仿宋_GB2312" w:eastAsia="仿宋_GB2312"/>
        </w:rPr>
        <w:t>详见附件：拟派项目经理及项目组成员在项目结束前不可更换的承诺书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详见附件：节能环保、环境标志产品明细表</w:t>
      </w:r>
    </w:p>
    <w:p>
      <w:pPr>
        <w:pStyle w:val="null3"/>
        <w:ind w:firstLine="960"/>
      </w:pPr>
      <w:r>
        <w:rPr>
          <w:rFonts w:ascii="仿宋_GB2312" w:hAnsi="仿宋_GB2312" w:cs="仿宋_GB2312" w:eastAsia="仿宋_GB2312"/>
        </w:rPr>
        <w:t>详见附件：商务和技术响应偏离表</w:t>
      </w:r>
    </w:p>
    <w:p>
      <w:pPr>
        <w:pStyle w:val="null3"/>
        <w:ind w:firstLine="960"/>
      </w:pPr>
      <w:r>
        <w:rPr>
          <w:rFonts w:ascii="仿宋_GB2312" w:hAnsi="仿宋_GB2312" w:cs="仿宋_GB2312" w:eastAsia="仿宋_GB2312"/>
        </w:rPr>
        <w:t>详见附件：主要材料品牌</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详见附件：工程量清单报价（第二包）</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详见附件：供应商资质要求</w:t>
      </w:r>
    </w:p>
    <w:p>
      <w:pPr>
        <w:pStyle w:val="null3"/>
        <w:ind w:firstLine="960"/>
      </w:pPr>
      <w:r>
        <w:rPr>
          <w:rFonts w:ascii="仿宋_GB2312" w:hAnsi="仿宋_GB2312" w:cs="仿宋_GB2312" w:eastAsia="仿宋_GB2312"/>
        </w:rPr>
        <w:t>详见附件：拟派项目经理及项目组成员在项目结束前不可更换的承诺书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详见附件：西安工程大学工程合同(1).docx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