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9BB8DB6">
      <w:pPr>
        <w:spacing w:line="480" w:lineRule="exact"/>
        <w:ind w:right="137"/>
        <w:jc w:val="right"/>
        <w:rPr>
          <w:rFonts w:ascii="宋体" w:hAnsi="宋体"/>
          <w:b/>
          <w:color w:val="000000" w:themeColor="text1"/>
          <w:sz w:val="28"/>
          <w:szCs w:val="24"/>
          <w14:textFill>
            <w14:solidFill>
              <w14:schemeClr w14:val="tx1"/>
            </w14:solidFill>
          </w14:textFill>
        </w:rPr>
      </w:pPr>
      <w:bookmarkStart w:id="169" w:name="_GoBack"/>
      <w:bookmarkEnd w:id="169"/>
      <w:r>
        <w:rPr>
          <w:rFonts w:hint="eastAsia" w:ascii="宋体" w:hAnsi="宋体"/>
          <w:b/>
          <w:color w:val="000000" w:themeColor="text1"/>
          <w:sz w:val="28"/>
          <w:szCs w:val="24"/>
          <w14:textFill>
            <w14:solidFill>
              <w14:schemeClr w14:val="tx1"/>
            </w14:solidFill>
          </w14:textFill>
        </w:rPr>
        <w:t xml:space="preserve"> 政府采购项目</w:t>
      </w:r>
    </w:p>
    <w:p w14:paraId="61BD9E60">
      <w:pPr>
        <w:spacing w:line="360" w:lineRule="auto"/>
        <w:rPr>
          <w:rStyle w:val="93"/>
          <w:rFonts w:hint="default" w:ascii="宋体" w:hAnsi="宋体" w:cs="Arial"/>
          <w:b/>
          <w:color w:val="000000" w:themeColor="text1"/>
          <w:sz w:val="28"/>
          <w:szCs w:val="24"/>
          <w:lang w:val="en-US" w:eastAsia="zh-CN"/>
          <w14:textFill>
            <w14:solidFill>
              <w14:schemeClr w14:val="tx1"/>
            </w14:solidFill>
          </w14:textFill>
        </w:rPr>
      </w:pPr>
      <w:r>
        <w:rPr>
          <w:rStyle w:val="93"/>
          <w:rFonts w:hint="eastAsia" w:ascii="宋体" w:hAnsi="宋体" w:cs="Arial"/>
          <w:b/>
          <w:color w:val="000000" w:themeColor="text1"/>
          <w:sz w:val="28"/>
          <w:szCs w:val="24"/>
          <w14:textFill>
            <w14:solidFill>
              <w14:schemeClr w14:val="tx1"/>
            </w14:solidFill>
          </w14:textFill>
        </w:rPr>
        <w:t>项目编号：</w:t>
      </w:r>
      <w:r>
        <w:rPr>
          <w:rStyle w:val="93"/>
          <w:rFonts w:hint="eastAsia" w:ascii="宋体" w:hAnsi="宋体" w:cs="Arial"/>
          <w:b/>
          <w:color w:val="000000" w:themeColor="text1"/>
          <w:sz w:val="28"/>
          <w:szCs w:val="24"/>
          <w:lang w:eastAsia="zh-CN"/>
          <w14:textFill>
            <w14:solidFill>
              <w14:schemeClr w14:val="tx1"/>
            </w14:solidFill>
          </w14:textFill>
        </w:rPr>
        <w:t>AKSH2026-ZGK-007</w:t>
      </w:r>
    </w:p>
    <w:p w14:paraId="7241F743">
      <w:pPr>
        <w:pStyle w:val="35"/>
        <w:jc w:val="both"/>
        <w:rPr>
          <w:color w:val="000000" w:themeColor="text1"/>
          <w14:textFill>
            <w14:solidFill>
              <w14:schemeClr w14:val="tx1"/>
            </w14:solidFill>
          </w14:textFill>
        </w:rPr>
      </w:pPr>
    </w:p>
    <w:p w14:paraId="55FC9ABA">
      <w:pPr>
        <w:pStyle w:val="35"/>
        <w:jc w:val="both"/>
        <w:rPr>
          <w:color w:val="000000" w:themeColor="text1"/>
          <w:sz w:val="24"/>
          <w:szCs w:val="24"/>
          <w14:textFill>
            <w14:solidFill>
              <w14:schemeClr w14:val="tx1"/>
            </w14:solidFill>
          </w14:textFill>
        </w:rPr>
      </w:pPr>
    </w:p>
    <w:p w14:paraId="74CD4BC4">
      <w:pPr>
        <w:pStyle w:val="28"/>
        <w:rPr>
          <w:color w:val="000000" w:themeColor="text1"/>
          <w14:textFill>
            <w14:solidFill>
              <w14:schemeClr w14:val="tx1"/>
            </w14:solidFill>
          </w14:textFill>
        </w:rPr>
      </w:pPr>
    </w:p>
    <w:p w14:paraId="565D3554">
      <w:pPr>
        <w:jc w:val="center"/>
        <w:rPr>
          <w:rFonts w:hint="default" w:ascii="宋体" w:hAnsi="宋体"/>
          <w:b/>
          <w:color w:val="000000" w:themeColor="text1"/>
          <w:sz w:val="56"/>
          <w:szCs w:val="56"/>
          <w:lang w:val="en-US" w:eastAsia="zh-CN"/>
          <w14:textFill>
            <w14:solidFill>
              <w14:schemeClr w14:val="tx1"/>
            </w14:solidFill>
          </w14:textFill>
        </w:rPr>
      </w:pPr>
      <w:r>
        <w:rPr>
          <w:rFonts w:hint="default" w:ascii="宋体" w:hAnsi="宋体"/>
          <w:b/>
          <w:color w:val="000000" w:themeColor="text1"/>
          <w:sz w:val="56"/>
          <w:szCs w:val="56"/>
          <w:lang w:val="en-US" w:eastAsia="zh-CN"/>
          <w14:textFill>
            <w14:solidFill>
              <w14:schemeClr w14:val="tx1"/>
            </w14:solidFill>
          </w14:textFill>
        </w:rPr>
        <w:t>安康市中医医院体外冲击波治疗仪等设备采购项目</w:t>
      </w:r>
    </w:p>
    <w:p w14:paraId="232ECE53">
      <w:pPr>
        <w:rPr>
          <w:rFonts w:hint="eastAsia"/>
          <w:color w:val="000000" w:themeColor="text1"/>
          <w:lang w:val="en-US" w:eastAsia="zh-CN"/>
          <w14:textFill>
            <w14:solidFill>
              <w14:schemeClr w14:val="tx1"/>
            </w14:solidFill>
          </w14:textFill>
        </w:rPr>
      </w:pPr>
    </w:p>
    <w:p w14:paraId="20A44815">
      <w:pPr>
        <w:pStyle w:val="17"/>
        <w:rPr>
          <w:rFonts w:hint="eastAsia"/>
          <w:color w:val="000000" w:themeColor="text1"/>
          <w:lang w:val="en-US" w:eastAsia="zh-CN"/>
          <w14:textFill>
            <w14:solidFill>
              <w14:schemeClr w14:val="tx1"/>
            </w14:solidFill>
          </w14:textFill>
        </w:rPr>
      </w:pPr>
    </w:p>
    <w:p w14:paraId="79A8DAFD">
      <w:pPr>
        <w:pStyle w:val="17"/>
        <w:rPr>
          <w:rFonts w:hint="eastAsia"/>
          <w:color w:val="000000" w:themeColor="text1"/>
          <w:lang w:val="en-US" w:eastAsia="zh-CN"/>
          <w14:textFill>
            <w14:solidFill>
              <w14:schemeClr w14:val="tx1"/>
            </w14:solidFill>
          </w14:textFill>
        </w:rPr>
      </w:pPr>
    </w:p>
    <w:p w14:paraId="6E49A951">
      <w:pPr>
        <w:spacing w:line="360" w:lineRule="auto"/>
        <w:ind w:left="3202" w:leftChars="309" w:hanging="2553" w:hangingChars="489"/>
        <w:jc w:val="center"/>
        <w:rPr>
          <w:rFonts w:ascii="宋体" w:hAnsi="宋体"/>
          <w:b/>
          <w:color w:val="000000" w:themeColor="text1"/>
          <w:sz w:val="52"/>
          <w:szCs w:val="52"/>
          <w14:textFill>
            <w14:solidFill>
              <w14:schemeClr w14:val="tx1"/>
            </w14:solidFill>
          </w14:textFill>
        </w:rPr>
      </w:pPr>
      <w:r>
        <w:rPr>
          <w:rFonts w:ascii="宋体" w:hAnsi="宋体"/>
          <w:b/>
          <w:color w:val="000000" w:themeColor="text1"/>
          <w:sz w:val="52"/>
          <w:szCs w:val="52"/>
          <w14:textFill>
            <w14:solidFill>
              <w14:schemeClr w14:val="tx1"/>
            </w14:solidFill>
          </w14:textFill>
        </w:rPr>
        <w:drawing>
          <wp:inline distT="0" distB="0" distL="0" distR="0">
            <wp:extent cx="2081530" cy="1378585"/>
            <wp:effectExtent l="0" t="0" r="139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081530" cy="1378585"/>
                    </a:xfrm>
                    <a:prstGeom prst="rect">
                      <a:avLst/>
                    </a:prstGeom>
                    <a:noFill/>
                  </pic:spPr>
                </pic:pic>
              </a:graphicData>
            </a:graphic>
          </wp:inline>
        </w:drawing>
      </w:r>
    </w:p>
    <w:p w14:paraId="7D13208E">
      <w:pPr>
        <w:pStyle w:val="18"/>
        <w:rPr>
          <w:rFonts w:ascii="宋体" w:hAnsi="宋体"/>
          <w:b/>
          <w:color w:val="000000" w:themeColor="text1"/>
          <w:sz w:val="52"/>
          <w:szCs w:val="52"/>
          <w14:textFill>
            <w14:solidFill>
              <w14:schemeClr w14:val="tx1"/>
            </w14:solidFill>
          </w14:textFill>
        </w:rPr>
      </w:pPr>
    </w:p>
    <w:p w14:paraId="28205449">
      <w:pPr>
        <w:jc w:val="center"/>
        <w:rPr>
          <w:rFonts w:ascii="宋体" w:hAnsi="宋体"/>
          <w:b/>
          <w:color w:val="000000" w:themeColor="text1"/>
          <w:sz w:val="52"/>
          <w:szCs w:val="52"/>
          <w14:textFill>
            <w14:solidFill>
              <w14:schemeClr w14:val="tx1"/>
            </w14:solidFill>
          </w14:textFill>
        </w:rPr>
      </w:pP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招</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标</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文</w:t>
      </w:r>
      <w:r>
        <w:rPr>
          <w:rFonts w:hint="eastAsia" w:ascii="宋体" w:hAnsi="宋体"/>
          <w:b/>
          <w:color w:val="000000" w:themeColor="text1"/>
          <w:sz w:val="52"/>
          <w:szCs w:val="52"/>
          <w14:textFill>
            <w14:solidFill>
              <w14:schemeClr w14:val="tx1"/>
            </w14:solidFill>
          </w14:textFill>
        </w:rPr>
        <w:t xml:space="preserve"> </w:t>
      </w:r>
      <w:r>
        <w:rPr>
          <w:rFonts w:ascii="宋体" w:hAnsi="宋体"/>
          <w:b/>
          <w:color w:val="000000" w:themeColor="text1"/>
          <w:sz w:val="52"/>
          <w:szCs w:val="52"/>
          <w14:textFill>
            <w14:solidFill>
              <w14:schemeClr w14:val="tx1"/>
            </w14:solidFill>
          </w14:textFill>
        </w:rPr>
        <w:t>件</w:t>
      </w:r>
    </w:p>
    <w:p w14:paraId="3B5440A6">
      <w:pPr>
        <w:jc w:val="center"/>
        <w:rPr>
          <w:rFonts w:ascii="宋体" w:hAnsi="宋体"/>
          <w:b/>
          <w:color w:val="000000" w:themeColor="text1"/>
          <w:sz w:val="24"/>
          <w:szCs w:val="24"/>
          <w14:textFill>
            <w14:solidFill>
              <w14:schemeClr w14:val="tx1"/>
            </w14:solidFill>
          </w14:textFill>
        </w:rPr>
      </w:pPr>
    </w:p>
    <w:p w14:paraId="2A8D0B13">
      <w:pPr>
        <w:pStyle w:val="17"/>
        <w:rPr>
          <w:rFonts w:ascii="宋体" w:hAnsi="宋体"/>
          <w:b/>
          <w:color w:val="000000" w:themeColor="text1"/>
          <w:sz w:val="24"/>
          <w:szCs w:val="24"/>
          <w14:textFill>
            <w14:solidFill>
              <w14:schemeClr w14:val="tx1"/>
            </w14:solidFill>
          </w14:textFill>
        </w:rPr>
      </w:pPr>
    </w:p>
    <w:p w14:paraId="235DF095">
      <w:pPr>
        <w:pStyle w:val="17"/>
        <w:rPr>
          <w:rFonts w:ascii="宋体" w:hAnsi="宋体"/>
          <w:b/>
          <w:color w:val="000000" w:themeColor="text1"/>
          <w:sz w:val="24"/>
          <w:szCs w:val="24"/>
          <w14:textFill>
            <w14:solidFill>
              <w14:schemeClr w14:val="tx1"/>
            </w14:solidFill>
          </w14:textFill>
        </w:rPr>
      </w:pPr>
    </w:p>
    <w:p w14:paraId="4A2D9499">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default" w:ascii="宋体" w:hAnsi="宋体" w:eastAsia="宋体"/>
          <w:b/>
          <w:color w:val="000000" w:themeColor="text1"/>
          <w:sz w:val="32"/>
          <w:szCs w:val="32"/>
          <w:lang w:val="en-US" w:eastAsia="zh-CN"/>
          <w14:textFill>
            <w14:solidFill>
              <w14:schemeClr w14:val="tx1"/>
            </w14:solidFill>
          </w14:textFill>
        </w:rPr>
      </w:pPr>
      <w:r>
        <w:rPr>
          <w:rFonts w:ascii="宋体" w:hAnsi="宋体"/>
          <w:b/>
          <w:color w:val="000000" w:themeColor="text1"/>
          <w:sz w:val="32"/>
          <w:szCs w:val="32"/>
          <w14:textFill>
            <w14:solidFill>
              <w14:schemeClr w14:val="tx1"/>
            </w14:solidFill>
          </w14:textFill>
        </w:rPr>
        <w:t>采</w:t>
      </w:r>
      <w:r>
        <w:rPr>
          <w:rFonts w:hint="eastAsia" w:ascii="宋体" w:hAnsi="宋体"/>
          <w:b/>
          <w:color w:val="000000" w:themeColor="text1"/>
          <w:sz w:val="32"/>
          <w:szCs w:val="32"/>
          <w:lang w:val="en-US" w:eastAsia="zh-CN"/>
          <w14:textFill>
            <w14:solidFill>
              <w14:schemeClr w14:val="tx1"/>
            </w14:solidFill>
          </w14:textFill>
        </w:rPr>
        <w:t xml:space="preserve">   </w:t>
      </w:r>
      <w:r>
        <w:rPr>
          <w:rFonts w:ascii="宋体" w:hAnsi="宋体"/>
          <w:b/>
          <w:color w:val="000000" w:themeColor="text1"/>
          <w:sz w:val="32"/>
          <w:szCs w:val="32"/>
          <w14:textFill>
            <w14:solidFill>
              <w14:schemeClr w14:val="tx1"/>
            </w14:solidFill>
          </w14:textFill>
        </w:rPr>
        <w:t>购</w:t>
      </w:r>
      <w:r>
        <w:rPr>
          <w:rFonts w:hint="eastAsia" w:ascii="宋体" w:hAnsi="宋体"/>
          <w:b/>
          <w:color w:val="000000" w:themeColor="text1"/>
          <w:sz w:val="32"/>
          <w:szCs w:val="32"/>
          <w:lang w:val="en-US" w:eastAsia="zh-CN"/>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人</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lang w:eastAsia="zh-CN"/>
          <w14:textFill>
            <w14:solidFill>
              <w14:schemeClr w14:val="tx1"/>
            </w14:solidFill>
          </w14:textFill>
        </w:rPr>
        <w:t>安康市中医医院</w:t>
      </w:r>
    </w:p>
    <w:p w14:paraId="3AAE393A">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采购代理机构</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14:textFill>
            <w14:solidFill>
              <w14:schemeClr w14:val="tx1"/>
            </w14:solidFill>
          </w14:textFill>
        </w:rPr>
        <w:t>安康尚昊招标代理有限公司</w:t>
      </w:r>
    </w:p>
    <w:p w14:paraId="4C059A04">
      <w:pPr>
        <w:keepNext w:val="0"/>
        <w:keepLines w:val="0"/>
        <w:pageBreakBefore w:val="0"/>
        <w:widowControl w:val="0"/>
        <w:tabs>
          <w:tab w:val="left" w:pos="6835"/>
        </w:tabs>
        <w:kinsoku/>
        <w:wordWrap/>
        <w:overflowPunct/>
        <w:topLinePunct w:val="0"/>
        <w:autoSpaceDE/>
        <w:autoSpaceDN/>
        <w:bidi w:val="0"/>
        <w:adjustRightInd/>
        <w:snapToGrid/>
        <w:spacing w:line="480" w:lineRule="auto"/>
        <w:ind w:firstLine="1606" w:firstLineChars="500"/>
        <w:jc w:val="left"/>
        <w:textAlignment w:val="auto"/>
        <w:rPr>
          <w:rFonts w:ascii="宋体" w:hAnsi="宋体"/>
          <w:b/>
          <w:bCs/>
          <w:color w:val="000000" w:themeColor="text1"/>
          <w:sz w:val="30"/>
          <w:szCs w:val="30"/>
          <w14:textFill>
            <w14:solidFill>
              <w14:schemeClr w14:val="tx1"/>
            </w14:solidFill>
          </w14:textFill>
        </w:rPr>
      </w:pPr>
      <w:r>
        <w:rPr>
          <w:rFonts w:hint="eastAsia" w:ascii="宋体" w:hAnsi="宋体" w:cs="Arial"/>
          <w:b/>
          <w:bCs/>
          <w:color w:val="000000" w:themeColor="text1"/>
          <w:sz w:val="32"/>
          <w:szCs w:val="32"/>
          <w:lang w:val="en-US" w:eastAsia="zh-CN"/>
          <w14:textFill>
            <w14:solidFill>
              <w14:schemeClr w14:val="tx1"/>
            </w14:solidFill>
          </w14:textFill>
        </w:rPr>
        <w:t>日        期：二〇二六年五</w:t>
      </w:r>
      <w:r>
        <w:rPr>
          <w:rFonts w:ascii="宋体" w:hAnsi="宋体"/>
          <w:b/>
          <w:bCs/>
          <w:color w:val="000000" w:themeColor="text1"/>
          <w:sz w:val="32"/>
          <w:szCs w:val="32"/>
          <w14:textFill>
            <w14:solidFill>
              <w14:schemeClr w14:val="tx1"/>
            </w14:solidFill>
          </w14:textFill>
        </w:rPr>
        <w:t>月</w:t>
      </w:r>
    </w:p>
    <w:p w14:paraId="23A090D6">
      <w:pPr>
        <w:pStyle w:val="2"/>
        <w:pageBreakBefore w:val="0"/>
        <w:widowControl w:val="0"/>
        <w:tabs>
          <w:tab w:val="center" w:pos="4535"/>
          <w:tab w:val="left" w:pos="6489"/>
        </w:tabs>
        <w:kinsoku/>
        <w:wordWrap/>
        <w:overflowPunct/>
        <w:topLinePunct w:val="0"/>
        <w:autoSpaceDE/>
        <w:autoSpaceDN/>
        <w:bidi w:val="0"/>
        <w:adjustRightInd/>
        <w:snapToGrid/>
        <w:spacing w:before="0" w:after="0" w:line="480" w:lineRule="auto"/>
        <w:jc w:val="left"/>
        <w:textAlignment w:val="auto"/>
        <w:rPr>
          <w:rFonts w:ascii="宋体" w:hAnsi="宋体"/>
          <w:color w:val="000000" w:themeColor="text1"/>
          <w:sz w:val="30"/>
          <w:szCs w:val="30"/>
          <w14:textFill>
            <w14:solidFill>
              <w14:schemeClr w14:val="tx1"/>
            </w14:solidFill>
          </w14:textFill>
        </w:rPr>
        <w:sectPr>
          <w:headerReference r:id="rId4" w:type="first"/>
          <w:footerReference r:id="rId6" w:type="first"/>
          <w:headerReference r:id="rId3" w:type="default"/>
          <w:footerReference r:id="rId5" w:type="default"/>
          <w:type w:val="evenPage"/>
          <w:pgSz w:w="11905" w:h="16838"/>
          <w:pgMar w:top="1247" w:right="1417" w:bottom="1247" w:left="1417" w:header="964" w:footer="992" w:gutter="0"/>
          <w:pgBorders>
            <w:top w:val="none" w:sz="0" w:space="0"/>
            <w:left w:val="none" w:sz="0" w:space="0"/>
            <w:bottom w:val="none" w:sz="0" w:space="0"/>
            <w:right w:val="none" w:sz="0" w:space="0"/>
          </w:pgBorders>
          <w:pgNumType w:fmt="decimal" w:start="0"/>
          <w:cols w:space="0" w:num="1"/>
          <w:rtlGutter w:val="0"/>
          <w:docGrid w:type="lines" w:linePitch="326" w:charSpace="0"/>
        </w:sectPr>
      </w:pPr>
      <w:bookmarkStart w:id="0" w:name="_Toc23258603"/>
    </w:p>
    <w:p w14:paraId="24305325">
      <w:pPr>
        <w:pStyle w:val="2"/>
        <w:tabs>
          <w:tab w:val="center" w:pos="4535"/>
          <w:tab w:val="left" w:pos="6489"/>
        </w:tabs>
        <w:spacing w:before="0" w:after="0" w:line="360" w:lineRule="auto"/>
        <w:jc w:val="left"/>
        <w:rPr>
          <w:rFonts w:ascii="宋体" w:hAnsi="宋体"/>
          <w:color w:val="000000" w:themeColor="text1"/>
          <w:sz w:val="48"/>
          <w:szCs w:val="36"/>
          <w14:textFill>
            <w14:solidFill>
              <w14:schemeClr w14:val="tx1"/>
            </w14:solidFill>
          </w14:textFill>
        </w:rPr>
      </w:pPr>
      <w:r>
        <w:rPr>
          <w:rFonts w:ascii="宋体" w:hAnsi="宋体"/>
          <w:color w:val="000000" w:themeColor="text1"/>
          <w:sz w:val="48"/>
          <w:szCs w:val="36"/>
          <w14:textFill>
            <w14:solidFill>
              <w14:schemeClr w14:val="tx1"/>
            </w14:solidFill>
          </w14:textFill>
        </w:rPr>
        <w:tab/>
      </w:r>
      <w:bookmarkStart w:id="1" w:name="_Toc38441518"/>
    </w:p>
    <w:p w14:paraId="304499A0">
      <w:pPr>
        <w:keepNext/>
        <w:keepLines/>
        <w:pageBreakBefore w:val="0"/>
        <w:widowControl w:val="0"/>
        <w:tabs>
          <w:tab w:val="center" w:pos="4535"/>
          <w:tab w:val="left" w:pos="6489"/>
        </w:tabs>
        <w:kinsoku/>
        <w:wordWrap/>
        <w:overflowPunct/>
        <w:topLinePunct w:val="0"/>
        <w:autoSpaceDE/>
        <w:autoSpaceDN/>
        <w:bidi w:val="0"/>
        <w:adjustRightInd/>
        <w:snapToGrid/>
        <w:spacing w:before="0" w:after="262" w:afterLines="80" w:line="360" w:lineRule="auto"/>
        <w:jc w:val="center"/>
        <w:textAlignment w:val="auto"/>
        <w:outlineLvl w:val="9"/>
        <w:rPr>
          <w:rFonts w:hint="eastAsia" w:ascii="宋体" w:hAnsi="宋体" w:eastAsia="宋体" w:cs="宋体"/>
          <w:b/>
          <w:bCs/>
          <w:color w:val="000000" w:themeColor="text1"/>
          <w:sz w:val="32"/>
          <w:szCs w:val="32"/>
          <w14:textFill>
            <w14:solidFill>
              <w14:schemeClr w14:val="tx1"/>
            </w14:solidFill>
          </w14:textFill>
        </w:rPr>
      </w:pPr>
      <w:bookmarkStart w:id="2" w:name="_Toc4802"/>
      <w:bookmarkStart w:id="3" w:name="_Toc18333"/>
      <w:r>
        <w:rPr>
          <w:rFonts w:hint="eastAsia" w:ascii="宋体" w:hAnsi="宋体" w:eastAsia="宋体" w:cs="宋体"/>
          <w:b w:val="0"/>
          <w:bCs w:val="0"/>
          <w:color w:val="000000" w:themeColor="text1"/>
          <w:sz w:val="60"/>
          <w:szCs w:val="60"/>
          <w14:textFill>
            <w14:solidFill>
              <w14:schemeClr w14:val="tx1"/>
            </w14:solidFill>
          </w14:textFill>
        </w:rPr>
        <w:t>目  录</w:t>
      </w:r>
      <w:bookmarkEnd w:id="1"/>
      <w:bookmarkEnd w:id="2"/>
      <w:bookmarkEnd w:id="3"/>
    </w:p>
    <w:p w14:paraId="40CC5D79">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"1-1" \h \z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_Toc25555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第一章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招标公告</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_Toc25555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1</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0165FC0F">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_Toc10860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第二章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投标人须知前附表</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_Toc10860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6</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400E0EF7">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_Toc29107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52"/>
          <w14:textFill>
            <w14:solidFill>
              <w14:schemeClr w14:val="tx1"/>
            </w14:solidFill>
          </w14:textFill>
        </w:rPr>
        <w:t xml:space="preserve">第三章 </w:t>
      </w:r>
      <w:r>
        <w:rPr>
          <w:rFonts w:hint="eastAsia" w:ascii="宋体" w:hAnsi="宋体"/>
          <w:color w:val="000000" w:themeColor="text1"/>
          <w:sz w:val="28"/>
          <w:szCs w:val="52"/>
          <w:lang w:val="en-US" w:eastAsia="zh-CN"/>
          <w14:textFill>
            <w14:solidFill>
              <w14:schemeClr w14:val="tx1"/>
            </w14:solidFill>
          </w14:textFill>
        </w:rPr>
        <w:t xml:space="preserve"> </w:t>
      </w:r>
      <w:r>
        <w:rPr>
          <w:rFonts w:hint="eastAsia" w:ascii="宋体" w:hAnsi="宋体"/>
          <w:color w:val="000000" w:themeColor="text1"/>
          <w:sz w:val="28"/>
          <w:szCs w:val="52"/>
          <w14:textFill>
            <w14:solidFill>
              <w14:schemeClr w14:val="tx1"/>
            </w14:solidFill>
          </w14:textFill>
        </w:rPr>
        <w:t>投标人须知</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_Toc29107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10</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3FD60139">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_Toc26197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 xml:space="preserve">第四章 </w:t>
      </w:r>
      <w:r>
        <w:rPr>
          <w:rFonts w:hint="eastAsia" w:ascii="宋体" w:hAnsi="宋体"/>
          <w:color w:val="000000" w:themeColor="text1"/>
          <w:sz w:val="28"/>
          <w:szCs w:val="28"/>
          <w:lang w:val="en-US" w:eastAsia="zh-CN"/>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采购内容</w:t>
      </w:r>
      <w:r>
        <w:rPr>
          <w:rFonts w:hint="eastAsia" w:ascii="宋体" w:hAnsi="宋体"/>
          <w:color w:val="000000" w:themeColor="text1"/>
          <w:sz w:val="28"/>
          <w:szCs w:val="28"/>
          <w:lang w:val="en-US" w:eastAsia="zh-CN"/>
          <w14:textFill>
            <w14:solidFill>
              <w14:schemeClr w14:val="tx1"/>
            </w14:solidFill>
          </w14:textFill>
        </w:rPr>
        <w:t>及要求</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_Toc26197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28</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6687BBE9">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_Toc5628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eastAsia="宋体" w:cs="Times New Roman"/>
          <w:bCs/>
          <w:color w:val="000000" w:themeColor="text1"/>
          <w:kern w:val="44"/>
          <w:sz w:val="28"/>
          <w:szCs w:val="60"/>
          <w:lang w:val="en-US" w:eastAsia="zh-CN" w:bidi="ar-SA"/>
          <w14:textFill>
            <w14:solidFill>
              <w14:schemeClr w14:val="tx1"/>
            </w14:solidFill>
          </w14:textFill>
        </w:rPr>
        <w:t>第五章  商务要求</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_Toc5628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31</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25A8CF7C">
      <w:pPr>
        <w:pStyle w:val="31"/>
        <w:tabs>
          <w:tab w:val="right" w:leader="dot" w:pos="9071"/>
        </w:tabs>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_Toc22418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ascii="宋体" w:hAnsi="宋体"/>
          <w:color w:val="000000" w:themeColor="text1"/>
          <w:sz w:val="28"/>
          <w:szCs w:val="28"/>
          <w14:textFill>
            <w14:solidFill>
              <w14:schemeClr w14:val="tx1"/>
            </w14:solidFill>
          </w14:textFill>
        </w:rPr>
        <w:t>第</w:t>
      </w:r>
      <w:r>
        <w:rPr>
          <w:rFonts w:hint="eastAsia" w:ascii="宋体" w:hAnsi="宋体"/>
          <w:color w:val="000000" w:themeColor="text1"/>
          <w:sz w:val="28"/>
          <w:szCs w:val="28"/>
          <w:lang w:val="en-US" w:eastAsia="zh-CN"/>
          <w14:textFill>
            <w14:solidFill>
              <w14:schemeClr w14:val="tx1"/>
            </w14:solidFill>
          </w14:textFill>
        </w:rPr>
        <w:t>六</w:t>
      </w:r>
      <w:r>
        <w:rPr>
          <w:rFonts w:hint="eastAsia" w:ascii="宋体" w:hAnsi="宋体"/>
          <w:color w:val="000000" w:themeColor="text1"/>
          <w:sz w:val="28"/>
          <w:szCs w:val="28"/>
          <w14:textFill>
            <w14:solidFill>
              <w14:schemeClr w14:val="tx1"/>
            </w14:solidFill>
          </w14:textFill>
        </w:rPr>
        <w:t xml:space="preserve">章 </w:t>
      </w:r>
      <w:r>
        <w:rPr>
          <w:rFonts w:hint="eastAsia" w:ascii="宋体" w:hAnsi="宋体"/>
          <w:color w:val="000000" w:themeColor="text1"/>
          <w:sz w:val="28"/>
          <w:szCs w:val="28"/>
          <w:lang w:val="en-US" w:eastAsia="zh-CN"/>
          <w14:textFill>
            <w14:solidFill>
              <w14:schemeClr w14:val="tx1"/>
            </w14:solidFill>
          </w14:textFill>
        </w:rPr>
        <w:t xml:space="preserve"> </w:t>
      </w:r>
      <w:r>
        <w:rPr>
          <w:rFonts w:hint="eastAsia" w:ascii="宋体" w:hAnsi="宋体" w:cs="Times New Roman"/>
          <w:color w:val="000000" w:themeColor="text1"/>
          <w:sz w:val="28"/>
          <w:szCs w:val="28"/>
          <w14:textFill>
            <w14:solidFill>
              <w14:schemeClr w14:val="tx1"/>
            </w14:solidFill>
          </w14:textFill>
        </w:rPr>
        <w:t>合同格式</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_Toc22418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33</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64361797">
      <w:pPr>
        <w:pStyle w:val="31"/>
        <w:tabs>
          <w:tab w:val="right" w:leader="dot" w:pos="9071"/>
        </w:tabs>
        <w:rPr>
          <w:color w:val="000000" w:themeColor="text1"/>
          <w14:textFill>
            <w14:solidFill>
              <w14:schemeClr w14:val="tx1"/>
            </w14:solidFill>
          </w14:textFill>
        </w:rPr>
      </w:pPr>
      <w:r>
        <w:rPr>
          <w:rFonts w:hint="eastAsia" w:ascii="宋体" w:hAnsi="宋体" w:eastAsia="宋体" w:cs="宋体"/>
          <w:color w:val="000000" w:themeColor="text1"/>
          <w:sz w:val="28"/>
          <w:szCs w:val="44"/>
          <w14:textFill>
            <w14:solidFill>
              <w14:schemeClr w14:val="tx1"/>
            </w14:solidFill>
          </w14:textFill>
        </w:rPr>
        <w:fldChar w:fldCharType="begin"/>
      </w:r>
      <w:r>
        <w:rPr>
          <w:rFonts w:hint="eastAsia" w:ascii="宋体" w:hAnsi="宋体" w:eastAsia="宋体" w:cs="宋体"/>
          <w:color w:val="000000" w:themeColor="text1"/>
          <w:sz w:val="28"/>
          <w:szCs w:val="44"/>
          <w14:textFill>
            <w14:solidFill>
              <w14:schemeClr w14:val="tx1"/>
            </w14:solidFill>
          </w14:textFill>
        </w:rPr>
        <w:instrText xml:space="preserve"> HYPERLINK \l _Toc30111 </w:instrText>
      </w:r>
      <w:r>
        <w:rPr>
          <w:rFonts w:hint="eastAsia" w:ascii="宋体" w:hAnsi="宋体" w:eastAsia="宋体" w:cs="宋体"/>
          <w:color w:val="000000" w:themeColor="text1"/>
          <w:sz w:val="28"/>
          <w:szCs w:val="44"/>
          <w14:textFill>
            <w14:solidFill>
              <w14:schemeClr w14:val="tx1"/>
            </w14:solidFill>
          </w14:textFill>
        </w:rPr>
        <w:fldChar w:fldCharType="separate"/>
      </w:r>
      <w:r>
        <w:rPr>
          <w:rFonts w:hint="eastAsia"/>
          <w:color w:val="000000" w:themeColor="text1"/>
          <w:sz w:val="28"/>
          <w:szCs w:val="28"/>
          <w14:textFill>
            <w14:solidFill>
              <w14:schemeClr w14:val="tx1"/>
            </w14:solidFill>
          </w14:textFill>
        </w:rPr>
        <w:t>第</w:t>
      </w:r>
      <w:r>
        <w:rPr>
          <w:rFonts w:hint="eastAsia"/>
          <w:color w:val="000000" w:themeColor="text1"/>
          <w:sz w:val="28"/>
          <w:szCs w:val="28"/>
          <w:lang w:val="en-US" w:eastAsia="zh-CN"/>
          <w14:textFill>
            <w14:solidFill>
              <w14:schemeClr w14:val="tx1"/>
            </w14:solidFill>
          </w14:textFill>
        </w:rPr>
        <w:t>七</w:t>
      </w:r>
      <w:r>
        <w:rPr>
          <w:rFonts w:hint="eastAsia"/>
          <w:color w:val="000000" w:themeColor="text1"/>
          <w:sz w:val="28"/>
          <w:szCs w:val="28"/>
          <w14:textFill>
            <w14:solidFill>
              <w14:schemeClr w14:val="tx1"/>
            </w14:solidFill>
          </w14:textFill>
        </w:rPr>
        <w:t xml:space="preserve">章 </w:t>
      </w:r>
      <w:r>
        <w:rPr>
          <w:rFonts w:hint="eastAsia"/>
          <w:color w:val="000000" w:themeColor="text1"/>
          <w:sz w:val="28"/>
          <w:szCs w:val="28"/>
          <w:lang w:val="en-US" w:eastAsia="zh-CN"/>
          <w14:textFill>
            <w14:solidFill>
              <w14:schemeClr w14:val="tx1"/>
            </w14:solidFill>
          </w14:textFill>
        </w:rPr>
        <w:t xml:space="preserve"> </w:t>
      </w:r>
      <w:r>
        <w:rPr>
          <w:rFonts w:hint="eastAsia"/>
          <w:color w:val="000000" w:themeColor="text1"/>
          <w:sz w:val="28"/>
          <w:szCs w:val="28"/>
          <w14:textFill>
            <w14:solidFill>
              <w14:schemeClr w14:val="tx1"/>
            </w14:solidFill>
          </w14:textFill>
        </w:rPr>
        <w:t>投标文件（格式）</w:t>
      </w:r>
      <w:r>
        <w:rPr>
          <w:color w:val="000000" w:themeColor="text1"/>
          <w:sz w:val="28"/>
          <w:szCs w:val="28"/>
          <w14:textFill>
            <w14:solidFill>
              <w14:schemeClr w14:val="tx1"/>
            </w14:solidFill>
          </w14:textFill>
        </w:rPr>
        <w:tab/>
      </w:r>
      <w:r>
        <w:rPr>
          <w:color w:val="000000" w:themeColor="text1"/>
          <w:sz w:val="28"/>
          <w:szCs w:val="28"/>
          <w14:textFill>
            <w14:solidFill>
              <w14:schemeClr w14:val="tx1"/>
            </w14:solidFill>
          </w14:textFill>
        </w:rPr>
        <w:fldChar w:fldCharType="begin"/>
      </w:r>
      <w:r>
        <w:rPr>
          <w:color w:val="000000" w:themeColor="text1"/>
          <w:sz w:val="28"/>
          <w:szCs w:val="28"/>
          <w14:textFill>
            <w14:solidFill>
              <w14:schemeClr w14:val="tx1"/>
            </w14:solidFill>
          </w14:textFill>
        </w:rPr>
        <w:instrText xml:space="preserve"> PAGEREF _Toc30111 \h </w:instrText>
      </w:r>
      <w:r>
        <w:rPr>
          <w:color w:val="000000" w:themeColor="text1"/>
          <w:sz w:val="28"/>
          <w:szCs w:val="28"/>
          <w14:textFill>
            <w14:solidFill>
              <w14:schemeClr w14:val="tx1"/>
            </w14:solidFill>
          </w14:textFill>
        </w:rPr>
        <w:fldChar w:fldCharType="separate"/>
      </w:r>
      <w:r>
        <w:rPr>
          <w:color w:val="000000" w:themeColor="text1"/>
          <w:sz w:val="28"/>
          <w:szCs w:val="28"/>
          <w14:textFill>
            <w14:solidFill>
              <w14:schemeClr w14:val="tx1"/>
            </w14:solidFill>
          </w14:textFill>
        </w:rPr>
        <w:t>39</w:t>
      </w:r>
      <w:r>
        <w:rPr>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z w:val="28"/>
          <w:szCs w:val="44"/>
          <w14:textFill>
            <w14:solidFill>
              <w14:schemeClr w14:val="tx1"/>
            </w14:solidFill>
          </w14:textFill>
        </w:rPr>
        <w:fldChar w:fldCharType="end"/>
      </w:r>
    </w:p>
    <w:p w14:paraId="0AD27049">
      <w:pPr>
        <w:spacing w:line="480" w:lineRule="auto"/>
        <w:rPr>
          <w:color w:val="000000" w:themeColor="text1"/>
          <w14:textFill>
            <w14:solidFill>
              <w14:schemeClr w14:val="tx1"/>
            </w14:solidFill>
          </w14:textFill>
        </w:rPr>
      </w:pPr>
      <w:r>
        <w:rPr>
          <w:rFonts w:hint="eastAsia" w:ascii="宋体" w:hAnsi="宋体" w:eastAsia="宋体" w:cs="宋体"/>
          <w:color w:val="000000" w:themeColor="text1"/>
          <w:szCs w:val="28"/>
          <w14:textFill>
            <w14:solidFill>
              <w14:schemeClr w14:val="tx1"/>
            </w14:solidFill>
          </w14:textFill>
        </w:rPr>
        <w:fldChar w:fldCharType="end"/>
      </w:r>
    </w:p>
    <w:p w14:paraId="5FB8E918">
      <w:pPr>
        <w:rPr>
          <w:color w:val="000000" w:themeColor="text1"/>
          <w14:textFill>
            <w14:solidFill>
              <w14:schemeClr w14:val="tx1"/>
            </w14:solidFill>
          </w14:textFill>
        </w:rPr>
      </w:pPr>
    </w:p>
    <w:p w14:paraId="5C525C05">
      <w:pPr>
        <w:pStyle w:val="2"/>
        <w:tabs>
          <w:tab w:val="center" w:pos="4535"/>
          <w:tab w:val="left" w:pos="6489"/>
        </w:tabs>
        <w:spacing w:before="0" w:after="0" w:line="360" w:lineRule="auto"/>
        <w:jc w:val="center"/>
        <w:rPr>
          <w:color w:val="000000" w:themeColor="text1"/>
          <w14:textFill>
            <w14:solidFill>
              <w14:schemeClr w14:val="tx1"/>
            </w14:solidFill>
          </w14:textFill>
        </w:rPr>
        <w:sectPr>
          <w:footerReference r:id="rId8" w:type="first"/>
          <w:footerReference r:id="rId7"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p>
    <w:p w14:paraId="5A619F4F">
      <w:pPr>
        <w:pStyle w:val="2"/>
        <w:spacing w:before="0" w:after="0" w:line="500" w:lineRule="exact"/>
        <w:jc w:val="center"/>
        <w:rPr>
          <w:rFonts w:ascii="宋体" w:hAnsi="宋体"/>
          <w:color w:val="000000" w:themeColor="text1"/>
          <w:sz w:val="36"/>
          <w:szCs w:val="36"/>
          <w14:textFill>
            <w14:solidFill>
              <w14:schemeClr w14:val="tx1"/>
            </w14:solidFill>
          </w14:textFill>
        </w:rPr>
      </w:pPr>
      <w:bookmarkStart w:id="4" w:name="_Toc26541320"/>
      <w:bookmarkStart w:id="5" w:name="_Toc25555"/>
      <w:r>
        <w:rPr>
          <w:rFonts w:hint="eastAsia" w:ascii="宋体" w:hAnsi="宋体"/>
          <w:color w:val="000000" w:themeColor="text1"/>
          <w:sz w:val="36"/>
          <w:szCs w:val="36"/>
          <w14:textFill>
            <w14:solidFill>
              <w14:schemeClr w14:val="tx1"/>
            </w14:solidFill>
          </w14:textFill>
        </w:rPr>
        <w:t xml:space="preserve">第一章 </w:t>
      </w:r>
      <w:bookmarkStart w:id="6" w:name="OLE_LINK1"/>
      <w:r>
        <w:rPr>
          <w:rFonts w:hint="eastAsia" w:ascii="宋体" w:hAnsi="宋体"/>
          <w:color w:val="000000" w:themeColor="text1"/>
          <w:sz w:val="36"/>
          <w:szCs w:val="36"/>
          <w14:textFill>
            <w14:solidFill>
              <w14:schemeClr w14:val="tx1"/>
            </w14:solidFill>
          </w14:textFill>
        </w:rPr>
        <w:t>招标公告</w:t>
      </w:r>
      <w:bookmarkEnd w:id="0"/>
      <w:bookmarkEnd w:id="4"/>
      <w:bookmarkEnd w:id="5"/>
    </w:p>
    <w:p w14:paraId="0111FA0F">
      <w:pPr>
        <w:pStyle w:val="72"/>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项目概况</w:t>
      </w:r>
    </w:p>
    <w:p w14:paraId="66BA203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安康市中医医院体外冲击波治疗仪等设备采购项目的潜在投标人应在全国公共资源交易平台（陕西省 安康市）获取招标文件，并于202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时00分（北京时间）前递交投标文件。</w:t>
      </w:r>
    </w:p>
    <w:p w14:paraId="70511928">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一、项目基本情况</w:t>
      </w:r>
    </w:p>
    <w:p w14:paraId="7035CA2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项目编号：AKSH2026-ZGK-007</w:t>
      </w:r>
    </w:p>
    <w:p w14:paraId="32B84FCE">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项目名称：安康市中医医院体外冲击波治疗仪等设备采购项目</w:t>
      </w:r>
    </w:p>
    <w:p w14:paraId="4617C98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采购方式：公开招标</w:t>
      </w:r>
    </w:p>
    <w:p w14:paraId="2B10CBB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预算金额：847000.00元</w:t>
      </w:r>
    </w:p>
    <w:p w14:paraId="1C8D3FE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采购需求：</w:t>
      </w:r>
    </w:p>
    <w:p w14:paraId="356787A3">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合同包1(安康市中医医院体外冲击波治疗仪等设备采购项目)：</w:t>
      </w:r>
    </w:p>
    <w:p w14:paraId="0F757E4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合同包预算金额：847000.00元</w:t>
      </w:r>
    </w:p>
    <w:p w14:paraId="7BDB59DC">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合同包最高限价：</w:t>
      </w:r>
      <w:r>
        <w:rPr>
          <w:rFonts w:hint="eastAsia" w:ascii="宋体" w:hAnsi="宋体" w:cs="宋体"/>
          <w:color w:val="000000" w:themeColor="text1"/>
          <w:kern w:val="0"/>
          <w:sz w:val="24"/>
          <w:szCs w:val="24"/>
          <w:lang w:val="en-US" w:eastAsia="zh-CN"/>
          <w14:textFill>
            <w14:solidFill>
              <w14:schemeClr w14:val="tx1"/>
            </w14:solidFill>
          </w14:textFill>
        </w:rPr>
        <w:t>670000.00</w:t>
      </w:r>
      <w:r>
        <w:rPr>
          <w:rFonts w:hint="eastAsia" w:ascii="宋体" w:hAnsi="宋体" w:cs="宋体"/>
          <w:color w:val="000000" w:themeColor="text1"/>
          <w:kern w:val="0"/>
          <w:sz w:val="24"/>
          <w:szCs w:val="24"/>
          <w:lang w:eastAsia="zh-CN"/>
          <w14:textFill>
            <w14:solidFill>
              <w14:schemeClr w14:val="tx1"/>
            </w14:solidFill>
          </w14:textFill>
        </w:rPr>
        <w:t>元</w:t>
      </w:r>
    </w:p>
    <w:tbl>
      <w:tblPr>
        <w:tblStyle w:val="42"/>
        <w:tblW w:w="99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64"/>
        <w:gridCol w:w="1236"/>
        <w:gridCol w:w="2258"/>
        <w:gridCol w:w="1220"/>
        <w:gridCol w:w="2555"/>
        <w:gridCol w:w="1763"/>
      </w:tblGrid>
      <w:tr w14:paraId="7D2034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tblHeader/>
          <w:jc w:val="center"/>
        </w:trPr>
        <w:tc>
          <w:tcPr>
            <w:tcW w:w="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47A3E8">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品目号</w:t>
            </w:r>
          </w:p>
        </w:tc>
        <w:tc>
          <w:tcPr>
            <w:tcW w:w="12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D312C8">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品目名称</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505BD3">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采购标的</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B6152">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数量</w:t>
            </w:r>
          </w:p>
          <w:p w14:paraId="21EE3B0A">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（单位）</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252773">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技术规格、参数及要求</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95F35E">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品目预算(元)</w:t>
            </w:r>
          </w:p>
        </w:tc>
      </w:tr>
      <w:tr w14:paraId="27646E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5" w:hRule="atLeast"/>
          <w:jc w:val="center"/>
        </w:trPr>
        <w:tc>
          <w:tcPr>
            <w:tcW w:w="9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33D9CA">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1-1</w:t>
            </w:r>
          </w:p>
        </w:tc>
        <w:tc>
          <w:tcPr>
            <w:tcW w:w="123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B5C5BF">
            <w:pPr>
              <w:keepNext w:val="0"/>
              <w:keepLines w:val="0"/>
              <w:pageBreakBefore w:val="0"/>
              <w:widowControl/>
              <w:suppressLineNumbers w:val="0"/>
              <w:kinsoku/>
              <w:wordWrap w:val="0"/>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其他医疗</w:t>
            </w:r>
          </w:p>
          <w:p w14:paraId="3F09AEE0">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设备</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2C3841">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both"/>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安康市中医医院体外冲击波治疗仪等设备采购项目</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71A16D">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1(批)</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C2C1E">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详见采购文件</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2F64A6">
            <w:pPr>
              <w:pStyle w:val="72"/>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847000.00</w:t>
            </w:r>
          </w:p>
        </w:tc>
      </w:tr>
    </w:tbl>
    <w:p w14:paraId="1E6AABD3">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本合同包不接受联合体投标</w:t>
      </w:r>
    </w:p>
    <w:p w14:paraId="73D20699">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合同履行期限：</w:t>
      </w:r>
      <w:r>
        <w:rPr>
          <w:rFonts w:hint="eastAsia" w:ascii="宋体" w:hAnsi="宋体" w:cs="宋体"/>
          <w:bCs w:val="0"/>
          <w:color w:val="000000" w:themeColor="text1"/>
          <w:spacing w:val="0"/>
          <w:sz w:val="24"/>
          <w:szCs w:val="24"/>
          <w:lang w:eastAsia="zh-CN"/>
          <w14:textFill>
            <w14:solidFill>
              <w14:schemeClr w14:val="tx1"/>
            </w14:solidFill>
          </w14:textFill>
        </w:rPr>
        <w:t>合同签订后30个日历日内完成全部货物的配送、安装调试工作</w:t>
      </w:r>
    </w:p>
    <w:p w14:paraId="1034E3FB">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二、申请人的资格要求：</w:t>
      </w:r>
    </w:p>
    <w:p w14:paraId="56DCB88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1.满足《中华人民共和国政府采购法》第二十二条规定；</w:t>
      </w:r>
    </w:p>
    <w:p w14:paraId="506991E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2.落实政府采购政策需满足的资格要求：</w:t>
      </w:r>
    </w:p>
    <w:p w14:paraId="331ABA0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合同包1(安康市中医医院体外冲击波治疗仪等设备采购项目)落实政府采购政策需满足的资格要求如下：</w:t>
      </w:r>
    </w:p>
    <w:p w14:paraId="715DBE5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（1）《政府采购促进中小企业发展管理办法》（财库〔2020〕46号）；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（2）《财政部司法部关于政府采购支持监狱企业发展有关问题的通知》（财库〔2014〕68号）；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（3）《财政部发展改革委生态环境部市场监管总局关于调整优化节能产品、环境标志产品政府采购执行机制的通知》（财库〔2019〕9号）；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（4）《财政部民政部中国残疾人联合会关于促进残疾人就业政府采购政策的通知》（财库〔2017〕141号）；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（5）《财政部 国务院扶贫办关于运用政府采购政策支持脱贫攻坚的通知》（财库〔2019〕27号）；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（6）《陕西省财政厅关于加快推进我省中小企业政府采购信用融资工作的通知》（陕财办采〔2020〕15号）、陕西省财政厅关于印发《陕西省中小企业政府采购信用融资办法》（陕财办采〔2018〕23号）；</w:t>
      </w:r>
      <w:r>
        <w:rPr>
          <w:rFonts w:hint="eastAsia" w:ascii="宋体" w:hAnsi="宋体" w:cs="宋体"/>
          <w:color w:val="000000" w:themeColor="text1"/>
          <w:kern w:val="0"/>
          <w:sz w:val="24"/>
          <w:szCs w:val="24"/>
          <w:lang w:eastAsia="zh-CN"/>
          <w14:textFill>
            <w14:solidFill>
              <w14:schemeClr w14:val="tx1"/>
            </w14:solidFill>
          </w14:textFill>
        </w:rPr>
        <w:br w:type="textWrapping"/>
      </w:r>
      <w:r>
        <w:rPr>
          <w:rFonts w:hint="eastAsia" w:ascii="宋体" w:hAnsi="宋体" w:cs="宋体"/>
          <w:color w:val="000000" w:themeColor="text1"/>
          <w:kern w:val="0"/>
          <w:sz w:val="24"/>
          <w:szCs w:val="24"/>
          <w:lang w:val="en-US" w:eastAsia="zh-CN"/>
          <w14:textFill>
            <w14:solidFill>
              <w14:schemeClr w14:val="tx1"/>
            </w14:solidFill>
          </w14:textFill>
        </w:rPr>
        <w:t xml:space="preserve"> </w:t>
      </w:r>
      <w:r>
        <w:rPr>
          <w:rFonts w:hint="eastAsia" w:ascii="宋体" w:hAnsi="宋体" w:cs="宋体"/>
          <w:color w:val="000000" w:themeColor="text1"/>
          <w:kern w:val="0"/>
          <w:sz w:val="24"/>
          <w:szCs w:val="24"/>
          <w:lang w:eastAsia="zh-CN"/>
          <w14:textFill>
            <w14:solidFill>
              <w14:schemeClr w14:val="tx1"/>
            </w14:solidFill>
          </w14:textFill>
        </w:rPr>
        <w:t>（7）《国务院办公厅关于在政府采购中实施本国产品标准及相关政策的通知》（国办发〔2025〕34号）。</w:t>
      </w:r>
    </w:p>
    <w:p w14:paraId="1A306017">
      <w:pPr>
        <w:pStyle w:val="72"/>
        <w:keepNext w:val="0"/>
        <w:keepLines w:val="0"/>
        <w:pageBreakBefore w:val="0"/>
        <w:kinsoku/>
        <w:wordWrap/>
        <w:overflowPunct/>
        <w:topLinePunct w:val="0"/>
        <w:autoSpaceDE/>
        <w:autoSpaceDN/>
        <w:bidi w:val="0"/>
        <w:adjustRightInd/>
        <w:spacing w:line="480" w:lineRule="exact"/>
        <w:ind w:left="0" w:leftChars="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）其他需要落实的政府采购政策。</w:t>
      </w:r>
    </w:p>
    <w:p w14:paraId="11191E5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3.本项目的特定资格要求：</w:t>
      </w:r>
    </w:p>
    <w:p w14:paraId="2B1E860B">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合同包1(安康市中医医院体外冲击波治疗仪等设备采购项目)特定资格要求如下：</w:t>
      </w:r>
    </w:p>
    <w:p w14:paraId="08B238D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1C20A9E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0F9B5FAF">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2C5F42A9">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42B83011">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）财务状况报告：提供2024年度或2025年度经审计的财务审计报告，成立时间至提交投标文件截止时间不足一年的供应商可提供投标截止时间前六个月内基本开户银行出具的资信证明。</w:t>
      </w:r>
    </w:p>
    <w:p w14:paraId="4D61BBE2">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2EE6A00F">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51CBDA43">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37C98FAE">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2CFE5CCD">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097A2D46">
      <w:pPr>
        <w:pStyle w:val="72"/>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p w14:paraId="4844ACB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三、获取招标文件</w:t>
      </w:r>
    </w:p>
    <w:p w14:paraId="50548CF6">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时间：202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15</w:t>
      </w:r>
      <w:r>
        <w:rPr>
          <w:rFonts w:hint="eastAsia" w:ascii="宋体" w:hAnsi="宋体" w:cs="宋体"/>
          <w:color w:val="000000" w:themeColor="text1"/>
          <w:kern w:val="0"/>
          <w:sz w:val="24"/>
          <w:szCs w:val="24"/>
          <w:lang w:eastAsia="zh-CN"/>
          <w14:textFill>
            <w14:solidFill>
              <w14:schemeClr w14:val="tx1"/>
            </w14:solidFill>
          </w14:textFill>
        </w:rPr>
        <w:t>日至202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21</w:t>
      </w:r>
      <w:r>
        <w:rPr>
          <w:rFonts w:hint="eastAsia" w:ascii="宋体" w:hAnsi="宋体" w:cs="宋体"/>
          <w:color w:val="000000" w:themeColor="text1"/>
          <w:kern w:val="0"/>
          <w:sz w:val="24"/>
          <w:szCs w:val="24"/>
          <w:lang w:eastAsia="zh-CN"/>
          <w14:textFill>
            <w14:solidFill>
              <w14:schemeClr w14:val="tx1"/>
            </w14:solidFill>
          </w14:textFill>
        </w:rPr>
        <w:t>日，每天上午09：00：00至12：00：00，下午14：00：00至17：00：00（北京时间）</w:t>
      </w:r>
    </w:p>
    <w:p w14:paraId="751B86AF">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途径：全国公共资源交易平台（陕西省 安康市）</w:t>
      </w:r>
    </w:p>
    <w:p w14:paraId="2527BD9A">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方式：在线获取</w:t>
      </w:r>
    </w:p>
    <w:p w14:paraId="31F5671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售价：0元</w:t>
      </w:r>
    </w:p>
    <w:p w14:paraId="76CF9F88">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四、提交投标文件截止时间、开标时间和地点</w:t>
      </w:r>
    </w:p>
    <w:p w14:paraId="5D3B32BE">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时间：202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时00分00秒（北京时间）</w:t>
      </w:r>
    </w:p>
    <w:p w14:paraId="4EC5FF6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提交投标文件地点：全国公共资源交易平台（陕西省 安康市）（采用电子化投标及远程不见面开标方式）</w:t>
      </w:r>
    </w:p>
    <w:p w14:paraId="0896AA7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开标地点：安康不见面开标大厅系统</w:t>
      </w:r>
    </w:p>
    <w:p w14:paraId="2106B22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五、公告期限</w:t>
      </w:r>
    </w:p>
    <w:p w14:paraId="3F96F754">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自本公告发布之日起5个工作日。</w:t>
      </w:r>
    </w:p>
    <w:p w14:paraId="453313C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六、其他补充事宜</w:t>
      </w:r>
    </w:p>
    <w:p w14:paraId="1585AD5D">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）电子投标文件技术支持：4009280095，4009980000。</w:t>
      </w:r>
    </w:p>
    <w:p w14:paraId="52F9CF9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七、对本次招标提出询问，请按以下方式联系。</w:t>
      </w:r>
    </w:p>
    <w:p w14:paraId="44D03F7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1.采购人信息</w:t>
      </w:r>
    </w:p>
    <w:p w14:paraId="422C6ACE">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名称：安康市中医医院</w:t>
      </w:r>
    </w:p>
    <w:p w14:paraId="752B703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地址：</w:t>
      </w:r>
      <w:r>
        <w:rPr>
          <w:rFonts w:hint="eastAsia" w:ascii="宋体" w:hAnsi="宋体" w:cs="宋体"/>
          <w:color w:val="000000" w:themeColor="text1"/>
          <w:kern w:val="0"/>
          <w:sz w:val="24"/>
          <w:szCs w:val="24"/>
          <w14:textFill>
            <w14:solidFill>
              <w14:schemeClr w14:val="tx1"/>
            </w14:solidFill>
          </w14:textFill>
        </w:rPr>
        <w:t>安康市汉滨区巴山东路47号</w:t>
      </w:r>
    </w:p>
    <w:p w14:paraId="3823741B">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联系方式：</w:t>
      </w:r>
      <w:r>
        <w:rPr>
          <w:rFonts w:hint="eastAsia" w:ascii="宋体" w:hAnsi="宋体" w:cs="宋体"/>
          <w:color w:val="000000" w:themeColor="text1"/>
          <w:kern w:val="0"/>
          <w:sz w:val="24"/>
          <w:szCs w:val="24"/>
          <w:lang w:val="en-US" w:eastAsia="zh-CN"/>
          <w14:textFill>
            <w14:solidFill>
              <w14:schemeClr w14:val="tx1"/>
            </w14:solidFill>
          </w14:textFill>
        </w:rPr>
        <w:t>0915-8183604</w:t>
      </w:r>
    </w:p>
    <w:p w14:paraId="78C65402">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2.采购代理机构信息</w:t>
      </w:r>
    </w:p>
    <w:p w14:paraId="2D8458D5">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名称：安康尚昊招标代理有限公司</w:t>
      </w:r>
    </w:p>
    <w:p w14:paraId="777E409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地址：安康市高新区高新观澜8栋2单元801室</w:t>
      </w:r>
    </w:p>
    <w:p w14:paraId="093DED3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联系方式：13991519725</w:t>
      </w:r>
    </w:p>
    <w:p w14:paraId="72ED4D67">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3.项目联系方式</w:t>
      </w:r>
    </w:p>
    <w:p w14:paraId="6511A731">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项目联系人：郑工</w:t>
      </w:r>
    </w:p>
    <w:p w14:paraId="7FD02DF0">
      <w:pPr>
        <w:pStyle w:val="72"/>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电话：13991519725</w:t>
      </w:r>
    </w:p>
    <w:p w14:paraId="271442EE">
      <w:pPr>
        <w:keepNext w:val="0"/>
        <w:keepLines w:val="0"/>
        <w:pageBreakBefore w:val="0"/>
        <w:kinsoku/>
        <w:wordWrap/>
        <w:overflowPunct/>
        <w:topLinePunct w:val="0"/>
        <w:autoSpaceDE/>
        <w:autoSpaceDN/>
        <w:bidi w:val="0"/>
        <w:adjustRightInd/>
        <w:spacing w:line="480" w:lineRule="exact"/>
        <w:jc w:val="right"/>
        <w:textAlignment w:val="auto"/>
        <w:rPr>
          <w:rFonts w:hint="eastAsia" w:ascii="宋体" w:hAnsi="宋体" w:cs="宋体"/>
          <w:color w:val="000000" w:themeColor="text1"/>
          <w:kern w:val="0"/>
          <w:sz w:val="24"/>
          <w:szCs w:val="24"/>
          <w14:textFill>
            <w14:solidFill>
              <w14:schemeClr w14:val="tx1"/>
            </w14:solidFill>
          </w14:textFill>
        </w:rPr>
      </w:pPr>
    </w:p>
    <w:p w14:paraId="27EE6220">
      <w:pPr>
        <w:keepNext w:val="0"/>
        <w:keepLines w:val="0"/>
        <w:pageBreakBefore w:val="0"/>
        <w:kinsoku/>
        <w:wordWrap/>
        <w:overflowPunct/>
        <w:topLinePunct w:val="0"/>
        <w:autoSpaceDE/>
        <w:autoSpaceDN/>
        <w:bidi w:val="0"/>
        <w:adjustRightInd/>
        <w:spacing w:line="480" w:lineRule="exact"/>
        <w:jc w:val="right"/>
        <w:textAlignment w:val="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安康尚昊招标代理有限公司</w:t>
      </w:r>
    </w:p>
    <w:p w14:paraId="0DE2B545">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                                                  </w:t>
      </w:r>
      <w:r>
        <w:rPr>
          <w:rFonts w:hint="eastAsia" w:ascii="宋体" w:hAnsi="宋体" w:cs="宋体"/>
          <w:color w:val="000000" w:themeColor="text1"/>
          <w:kern w:val="0"/>
          <w:sz w:val="24"/>
          <w:szCs w:val="24"/>
          <w:lang w:val="en-US" w:eastAsia="zh-CN"/>
          <w14:textFill>
            <w14:solidFill>
              <w14:schemeClr w14:val="tx1"/>
            </w14:solidFill>
          </w14:textFill>
        </w:rPr>
        <w:t>2026</w:t>
      </w:r>
      <w:r>
        <w:rPr>
          <w:rFonts w:hint="eastAsia" w:ascii="宋体" w:hAnsi="宋体" w:cs="宋体"/>
          <w:color w:val="000000" w:themeColor="text1"/>
          <w:kern w:val="0"/>
          <w:sz w:val="24"/>
          <w:szCs w:val="24"/>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日</w:t>
      </w:r>
    </w:p>
    <w:p w14:paraId="539FB2E3">
      <w:pPr>
        <w:keepNext w:val="0"/>
        <w:keepLines w:val="0"/>
        <w:pageBreakBefore w:val="0"/>
        <w:kinsoku/>
        <w:wordWrap/>
        <w:overflowPunct/>
        <w:topLinePunct w:val="0"/>
        <w:autoSpaceDE/>
        <w:autoSpaceDN/>
        <w:bidi w:val="0"/>
        <w:adjustRightInd/>
        <w:spacing w:line="480" w:lineRule="exact"/>
        <w:jc w:val="center"/>
        <w:textAlignment w:val="auto"/>
        <w:rPr>
          <w:rFonts w:hint="eastAsia" w:ascii="宋体" w:hAnsi="宋体" w:cs="宋体"/>
          <w:color w:val="000000" w:themeColor="text1"/>
          <w:kern w:val="0"/>
          <w:sz w:val="24"/>
          <w:szCs w:val="24"/>
          <w14:textFill>
            <w14:solidFill>
              <w14:schemeClr w14:val="tx1"/>
            </w14:solidFill>
          </w14:textFill>
        </w:rPr>
      </w:pPr>
    </w:p>
    <w:bookmarkEnd w:id="6"/>
    <w:p w14:paraId="5F18A5AC">
      <w:pPr>
        <w:widowControl/>
        <w:jc w:val="left"/>
        <w:rPr>
          <w:rFonts w:ascii="宋体" w:hAnsi="宋体" w:cs="宋体"/>
          <w:b/>
          <w:bCs/>
          <w:color w:val="000000" w:themeColor="text1"/>
          <w:kern w:val="44"/>
          <w:sz w:val="32"/>
          <w:szCs w:val="32"/>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特别提醒：</w:t>
      </w:r>
    </w:p>
    <w:p w14:paraId="41AAD4F1">
      <w:pPr>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bookmarkStart w:id="7" w:name="_Toc358893502"/>
      <w:bookmarkStart w:id="8" w:name="_Toc358364316"/>
      <w:bookmarkStart w:id="9" w:name="_Toc386388995"/>
      <w:bookmarkStart w:id="10" w:name="_Toc380336722"/>
      <w:bookmarkStart w:id="11" w:name="_Toc347478673"/>
      <w:r>
        <w:rPr>
          <w:rFonts w:hint="eastAsia" w:ascii="宋体" w:hAnsi="宋体" w:cs="宋体"/>
          <w:b/>
          <w:bCs/>
          <w:color w:val="000000" w:themeColor="text1"/>
          <w:sz w:val="24"/>
          <w:szCs w:val="24"/>
          <w:lang w:eastAsia="zh-CN"/>
          <w14:textFill>
            <w14:solidFill>
              <w14:schemeClr w14:val="tx1"/>
            </w14:solidFill>
          </w14:textFill>
        </w:rPr>
        <w:t>1.</w:t>
      </w:r>
      <w:r>
        <w:rPr>
          <w:rFonts w:hint="eastAsia" w:ascii="宋体" w:hAnsi="宋体" w:cs="宋体"/>
          <w:b/>
          <w:bCs/>
          <w:color w:val="000000" w:themeColor="text1"/>
          <w:sz w:val="24"/>
          <w:szCs w:val="24"/>
          <w14:textFill>
            <w14:solidFill>
              <w14:schemeClr w14:val="tx1"/>
            </w14:solidFill>
          </w14:textFill>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28B3409A">
      <w:pPr>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http</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//219.145.206.209/BidOpeningHall/bidopeninghallaction/hall/login</w:t>
      </w:r>
      <w:r>
        <w:rPr>
          <w:rFonts w:hint="eastAsia" w:ascii="宋体" w:hAnsi="宋体" w:cs="宋体"/>
          <w:b/>
          <w:bCs/>
          <w:color w:val="000000" w:themeColor="text1"/>
          <w:sz w:val="24"/>
          <w:szCs w:val="24"/>
          <w14:textFill>
            <w14:solidFill>
              <w14:schemeClr w14:val="tx1"/>
            </w14:solidFill>
          </w14:textFill>
        </w:rPr>
        <w:t>（请各投标人下载最新驱动，详细操作请关注《关于陕西省公共资源交易平台多CA互认系统正式上线运行的通知》）电子开标、评标无法进行时，按照《安康市公共资源交易平台电子化交易应急处置管理办法</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试行</w:t>
      </w:r>
      <w:r>
        <w:rPr>
          <w:rFonts w:hint="eastAsia" w:ascii="宋体" w:hAnsi="宋体" w:cs="宋体"/>
          <w:b/>
          <w:bCs/>
          <w:color w:val="000000" w:themeColor="text1"/>
          <w:sz w:val="24"/>
          <w:szCs w:val="24"/>
          <w:lang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》规定执行。</w:t>
      </w:r>
    </w:p>
    <w:p w14:paraId="47CDA86E">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14:textFill>
            <w14:solidFill>
              <w14:schemeClr w14:val="tx1"/>
            </w14:solidFill>
          </w14:textFill>
        </w:rPr>
        <w:t>制作电子投标文件</w:t>
      </w:r>
    </w:p>
    <w:p w14:paraId="63D3CB93">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投标供应商须在“全国公共资源交易中心平台（陕西省）（http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//www.sxggzyjy.cn/）”的“服务指南”栏目“下载专区”中，免费下载“陕西省公共资源交易平台政府采购电子标书制作工具</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V8.0.0.2</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”，并升级至最新版本，使用该客户端制作电子投标文件，制作扩展名为“.SXSTF”的电子投标文件。</w:t>
      </w:r>
    </w:p>
    <w:p w14:paraId="7EB7B2AB">
      <w:pPr>
        <w:widowControl/>
        <w:tabs>
          <w:tab w:val="left" w:pos="1620"/>
        </w:tabs>
        <w:snapToGrid w:val="0"/>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3.</w:t>
      </w:r>
      <w:r>
        <w:rPr>
          <w:rFonts w:hint="eastAsia" w:ascii="宋体" w:hAnsi="宋体" w:cs="宋体"/>
          <w:b/>
          <w:bCs/>
          <w:color w:val="000000" w:themeColor="text1"/>
          <w:kern w:val="0"/>
          <w:sz w:val="24"/>
          <w:szCs w:val="24"/>
          <w14:textFill>
            <w14:solidFill>
              <w14:schemeClr w14:val="tx1"/>
            </w14:solidFill>
          </w14:textFill>
        </w:rPr>
        <w:t>递交电子投标文件</w:t>
      </w:r>
    </w:p>
    <w:p w14:paraId="3222F269">
      <w:pPr>
        <w:spacing w:line="460" w:lineRule="exact"/>
        <w:ind w:firstLine="482" w:firstLineChars="200"/>
        <w:jc w:val="left"/>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登录全国公共资源交易中心平台（陕西省）（http</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14:textFill>
            <w14:solidFill>
              <w14:schemeClr w14:val="tx1"/>
            </w14:solidFill>
          </w14:textFill>
        </w:rPr>
        <w:t>//www.sxggzyjy.cn/），选择“电子交易平台——陕西政府采购交易系统——企业端”进行登录，登录后选择“交易乙方”身份进入，进入菜单“采购业务—我的项目——项目流程——上传</w:t>
      </w:r>
      <w:r>
        <w:rPr>
          <w:rFonts w:hint="eastAsia" w:ascii="宋体" w:hAnsi="宋体" w:cs="宋体"/>
          <w:b/>
          <w:bCs/>
          <w:color w:val="000000" w:themeColor="text1"/>
          <w:kern w:val="0"/>
          <w:sz w:val="24"/>
          <w:szCs w:val="24"/>
          <w:lang w:eastAsia="zh-CN"/>
          <w14:textFill>
            <w14:solidFill>
              <w14:schemeClr w14:val="tx1"/>
            </w14:solidFill>
          </w14:textFill>
        </w:rPr>
        <w:t>投标文件</w:t>
      </w:r>
      <w:r>
        <w:rPr>
          <w:rFonts w:hint="eastAsia" w:ascii="宋体" w:hAnsi="宋体" w:cs="宋体"/>
          <w:b/>
          <w:bCs/>
          <w:color w:val="000000" w:themeColor="text1"/>
          <w:kern w:val="0"/>
          <w:sz w:val="24"/>
          <w:szCs w:val="24"/>
          <w14:textFill>
            <w14:solidFill>
              <w14:schemeClr w14:val="tx1"/>
            </w14:solidFill>
          </w14:textFill>
        </w:rPr>
        <w:t>”，上传加密的电子投标文件。上传成功后，电子化平台将予以记录。</w:t>
      </w:r>
    </w:p>
    <w:p w14:paraId="0D4A9CE0">
      <w:pPr>
        <w:pStyle w:val="72"/>
        <w:spacing w:line="460" w:lineRule="exact"/>
        <w:ind w:firstLine="482"/>
        <w:rPr>
          <w:rFonts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项目如有变更文件，则应点击“项目流程——答疑文件下载”下载更新后的电子招标文件（*.SXSCF），使用旧版电子招标文件制作的电子投标文件，系统将拒绝接收。</w:t>
      </w:r>
    </w:p>
    <w:p w14:paraId="362EA64A">
      <w:pPr>
        <w:widowControl/>
        <w:tabs>
          <w:tab w:val="left" w:pos="1620"/>
        </w:tabs>
        <w:snapToGrid w:val="0"/>
        <w:spacing w:line="460" w:lineRule="exact"/>
        <w:ind w:firstLine="482" w:firstLineChars="200"/>
        <w:jc w:val="lef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4.</w:t>
      </w:r>
      <w:r>
        <w:rPr>
          <w:rFonts w:hint="eastAsia" w:ascii="宋体" w:hAnsi="宋体" w:cs="宋体"/>
          <w:b/>
          <w:bCs/>
          <w:color w:val="000000" w:themeColor="text1"/>
          <w:sz w:val="24"/>
          <w:szCs w:val="24"/>
          <w14:textFill>
            <w14:solidFill>
              <w14:schemeClr w14:val="tx1"/>
            </w14:solidFill>
          </w14:textFill>
        </w:rPr>
        <w:t>电子投标文件技术支持：400928009</w:t>
      </w:r>
      <w:r>
        <w:rPr>
          <w:rFonts w:hint="eastAsia" w:ascii="宋体" w:hAnsi="宋体" w:cs="宋体"/>
          <w:b/>
          <w:bCs/>
          <w:color w:val="000000" w:themeColor="text1"/>
          <w:sz w:val="24"/>
          <w:szCs w:val="24"/>
          <w:lang w:eastAsia="zh-CN"/>
          <w14:textFill>
            <w14:solidFill>
              <w14:schemeClr w14:val="tx1"/>
            </w14:solidFill>
          </w14:textFill>
        </w:rPr>
        <w:t>5.</w:t>
      </w:r>
      <w:r>
        <w:rPr>
          <w:rFonts w:hint="eastAsia" w:ascii="宋体" w:hAnsi="宋体" w:cs="宋体"/>
          <w:b/>
          <w:bCs/>
          <w:color w:val="000000" w:themeColor="text1"/>
          <w:sz w:val="24"/>
          <w:szCs w:val="24"/>
          <w14:textFill>
            <w14:solidFill>
              <w14:schemeClr w14:val="tx1"/>
            </w14:solidFill>
          </w14:textFill>
        </w:rPr>
        <w:t>4009980000</w:t>
      </w:r>
    </w:p>
    <w:p w14:paraId="79C06F59">
      <w:pPr>
        <w:spacing w:line="460" w:lineRule="exact"/>
        <w:ind w:firstLine="482" w:firstLineChars="200"/>
        <w:jc w:val="left"/>
        <w:rPr>
          <w:rFonts w:hint="eastAsia"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lang w:eastAsia="zh-CN"/>
          <w14:textFill>
            <w14:solidFill>
              <w14:schemeClr w14:val="tx1"/>
            </w14:solidFill>
          </w14:textFill>
        </w:rPr>
        <w:t>5.</w:t>
      </w:r>
      <w:r>
        <w:rPr>
          <w:rFonts w:hint="eastAsia" w:ascii="宋体" w:hAnsi="宋体" w:cs="宋体"/>
          <w:b/>
          <w:bCs/>
          <w:color w:val="000000" w:themeColor="text1"/>
          <w:kern w:val="0"/>
          <w:sz w:val="24"/>
          <w:szCs w:val="24"/>
          <w14:textFill>
            <w14:solidFill>
              <w14:schemeClr w14:val="tx1"/>
            </w14:solidFill>
          </w14:textFill>
        </w:rPr>
        <w:t>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14E18590">
      <w:pPr>
        <w:spacing w:line="460" w:lineRule="exact"/>
        <w:ind w:firstLine="482" w:firstLineChars="200"/>
        <w:jc w:val="left"/>
        <w:rPr>
          <w:rFonts w:hint="eastAsia" w:ascii="宋体" w:hAnsi="宋体" w:cs="宋体"/>
          <w:b/>
          <w:bCs/>
          <w:color w:val="000000" w:themeColor="text1"/>
          <w:kern w:val="0"/>
          <w:sz w:val="24"/>
          <w:szCs w:val="24"/>
          <w14:textFill>
            <w14:solidFill>
              <w14:schemeClr w14:val="tx1"/>
            </w14:solidFill>
          </w14:textFill>
        </w:rPr>
      </w:pPr>
    </w:p>
    <w:p w14:paraId="547DFF10">
      <w:pPr>
        <w:widowControl/>
        <w:jc w:val="left"/>
        <w:rPr>
          <w:rFonts w:ascii="宋体" w:hAnsi="宋体"/>
          <w:b/>
          <w:bCs/>
          <w:color w:val="000000" w:themeColor="text1"/>
          <w:kern w:val="44"/>
          <w:sz w:val="36"/>
          <w:szCs w:val="36"/>
          <w14:textFill>
            <w14:solidFill>
              <w14:schemeClr w14:val="tx1"/>
            </w14:solidFill>
          </w14:textFill>
        </w:rPr>
      </w:pPr>
      <w:r>
        <w:rPr>
          <w:rFonts w:ascii="宋体" w:hAnsi="宋体"/>
          <w:color w:val="000000" w:themeColor="text1"/>
          <w:sz w:val="36"/>
          <w:szCs w:val="36"/>
          <w14:textFill>
            <w14:solidFill>
              <w14:schemeClr w14:val="tx1"/>
            </w14:solidFill>
          </w14:textFill>
        </w:rPr>
        <w:br w:type="page"/>
      </w:r>
    </w:p>
    <w:p w14:paraId="233C14DA">
      <w:pPr>
        <w:pStyle w:val="2"/>
        <w:spacing w:before="0" w:after="0" w:line="500" w:lineRule="exact"/>
        <w:jc w:val="center"/>
        <w:rPr>
          <w:rFonts w:ascii="宋体" w:hAnsi="宋体"/>
          <w:color w:val="000000" w:themeColor="text1"/>
          <w:sz w:val="36"/>
          <w:szCs w:val="36"/>
          <w14:textFill>
            <w14:solidFill>
              <w14:schemeClr w14:val="tx1"/>
            </w14:solidFill>
          </w14:textFill>
        </w:rPr>
      </w:pPr>
      <w:bookmarkStart w:id="12" w:name="_Toc10860"/>
      <w:bookmarkStart w:id="13" w:name="_Toc26541321"/>
      <w:bookmarkStart w:id="14" w:name="_Toc23258604"/>
      <w:r>
        <w:rPr>
          <w:rFonts w:hint="eastAsia" w:ascii="宋体" w:hAnsi="宋体"/>
          <w:color w:val="000000" w:themeColor="text1"/>
          <w:sz w:val="36"/>
          <w:szCs w:val="36"/>
          <w14:textFill>
            <w14:solidFill>
              <w14:schemeClr w14:val="tx1"/>
            </w14:solidFill>
          </w14:textFill>
        </w:rPr>
        <w:t>第二章</w:t>
      </w:r>
      <w:r>
        <w:rPr>
          <w:rFonts w:hint="eastAsia" w:ascii="宋体" w:hAnsi="宋体"/>
          <w:color w:val="000000" w:themeColor="text1"/>
          <w:sz w:val="36"/>
          <w:szCs w:val="36"/>
          <w:lang w:val="en-US" w:eastAsia="zh-CN"/>
          <w14:textFill>
            <w14:solidFill>
              <w14:schemeClr w14:val="tx1"/>
            </w14:solidFill>
          </w14:textFill>
        </w:rPr>
        <w:t xml:space="preserve"> </w:t>
      </w:r>
      <w:r>
        <w:rPr>
          <w:rFonts w:hint="eastAsia" w:ascii="宋体" w:hAnsi="宋体"/>
          <w:color w:val="000000" w:themeColor="text1"/>
          <w:sz w:val="36"/>
          <w:szCs w:val="36"/>
          <w14:textFill>
            <w14:solidFill>
              <w14:schemeClr w14:val="tx1"/>
            </w14:solidFill>
          </w14:textFill>
        </w:rPr>
        <w:t xml:space="preserve"> 投标人须知前附表</w:t>
      </w:r>
      <w:bookmarkEnd w:id="7"/>
      <w:bookmarkEnd w:id="8"/>
      <w:bookmarkEnd w:id="9"/>
      <w:bookmarkEnd w:id="10"/>
      <w:bookmarkEnd w:id="12"/>
      <w:bookmarkEnd w:id="13"/>
      <w:bookmarkEnd w:id="14"/>
    </w:p>
    <w:tbl>
      <w:tblPr>
        <w:tblStyle w:val="42"/>
        <w:tblW w:w="9585" w:type="dxa"/>
        <w:jc w:val="center"/>
        <w:tblLayout w:type="fixed"/>
        <w:tblCellMar>
          <w:top w:w="0" w:type="dxa"/>
          <w:left w:w="108" w:type="dxa"/>
          <w:bottom w:w="0" w:type="dxa"/>
          <w:right w:w="108" w:type="dxa"/>
        </w:tblCellMar>
      </w:tblPr>
      <w:tblGrid>
        <w:gridCol w:w="704"/>
        <w:gridCol w:w="1701"/>
        <w:gridCol w:w="7180"/>
      </w:tblGrid>
      <w:tr w14:paraId="3BEE0566">
        <w:tblPrEx>
          <w:tblCellMar>
            <w:top w:w="0" w:type="dxa"/>
            <w:left w:w="108" w:type="dxa"/>
            <w:bottom w:w="0" w:type="dxa"/>
            <w:right w:w="108" w:type="dxa"/>
          </w:tblCellMar>
        </w:tblPrEx>
        <w:trPr>
          <w:trHeight w:val="30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3BDC0DF">
            <w:pPr>
              <w:keepNext w:val="0"/>
              <w:keepLines w:val="0"/>
              <w:widowControl/>
              <w:suppressLineNumbers w:val="0"/>
              <w:spacing w:before="0" w:beforeAutospacing="0" w:after="0" w:afterAutospacing="0" w:line="440" w:lineRule="exact"/>
              <w:ind w:left="0" w:right="0"/>
              <w:jc w:val="center"/>
              <w:rPr>
                <w:rFonts w:hint="default" w:ascii="宋体" w:hAnsi="宋体"/>
                <w:b/>
                <w:bCs/>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序号</w:t>
            </w:r>
          </w:p>
        </w:tc>
        <w:tc>
          <w:tcPr>
            <w:tcW w:w="1701" w:type="dxa"/>
            <w:tcBorders>
              <w:top w:val="single" w:color="000000" w:sz="4" w:space="0"/>
              <w:left w:val="nil"/>
              <w:bottom w:val="single" w:color="000000" w:sz="4" w:space="0"/>
              <w:right w:val="single" w:color="auto" w:sz="4" w:space="0"/>
            </w:tcBorders>
            <w:vAlign w:val="center"/>
          </w:tcPr>
          <w:p w14:paraId="3F677698">
            <w:pPr>
              <w:keepNext w:val="0"/>
              <w:keepLines w:val="0"/>
              <w:widowControl/>
              <w:suppressLineNumbers w:val="0"/>
              <w:spacing w:before="0" w:beforeAutospacing="0" w:after="0" w:afterAutospacing="0" w:line="440" w:lineRule="exact"/>
              <w:ind w:left="0" w:right="0"/>
              <w:jc w:val="center"/>
              <w:rPr>
                <w:rFonts w:hint="default" w:ascii="宋体" w:hAnsi="宋体"/>
                <w:b/>
                <w:bCs/>
                <w:color w:val="000000" w:themeColor="text1"/>
                <w:kern w:val="0"/>
                <w:sz w:val="24"/>
                <w:szCs w:val="24"/>
                <w14:textFill>
                  <w14:solidFill>
                    <w14:schemeClr w14:val="tx1"/>
                  </w14:solidFill>
                </w14:textFill>
              </w:rPr>
            </w:pPr>
            <w:r>
              <w:rPr>
                <w:rFonts w:hint="default" w:ascii="宋体" w:hAnsi="宋体"/>
                <w:b/>
                <w:bCs/>
                <w:color w:val="000000" w:themeColor="text1"/>
                <w:kern w:val="0"/>
                <w:sz w:val="24"/>
                <w:szCs w:val="24"/>
                <w14:textFill>
                  <w14:solidFill>
                    <w14:schemeClr w14:val="tx1"/>
                  </w14:solidFill>
                </w14:textFill>
              </w:rPr>
              <w:t>项目</w:t>
            </w:r>
          </w:p>
        </w:tc>
        <w:tc>
          <w:tcPr>
            <w:tcW w:w="7180" w:type="dxa"/>
            <w:tcBorders>
              <w:top w:val="single" w:color="000000" w:sz="4" w:space="0"/>
              <w:left w:val="single" w:color="auto" w:sz="4" w:space="0"/>
              <w:bottom w:val="single" w:color="000000" w:sz="4" w:space="0"/>
              <w:right w:val="single" w:color="000000" w:sz="4" w:space="0"/>
            </w:tcBorders>
            <w:vAlign w:val="center"/>
          </w:tcPr>
          <w:p w14:paraId="2E8D8B4C">
            <w:pPr>
              <w:keepNext w:val="0"/>
              <w:keepLines w:val="0"/>
              <w:suppressLineNumbers w:val="0"/>
              <w:spacing w:before="0" w:beforeAutospacing="0" w:after="0" w:afterAutospacing="0" w:line="440" w:lineRule="exact"/>
              <w:ind w:left="0" w:right="0"/>
              <w:jc w:val="center"/>
              <w:rPr>
                <w:rFonts w:hint="default" w:ascii="宋体" w:hAnsi="宋体" w:eastAsia="宋体"/>
                <w:b/>
                <w:bCs/>
                <w:color w:val="000000" w:themeColor="text1"/>
                <w:kern w:val="0"/>
                <w:sz w:val="24"/>
                <w:szCs w:val="24"/>
                <w:lang w:val="en-US" w:eastAsia="zh-CN"/>
                <w14:textFill>
                  <w14:solidFill>
                    <w14:schemeClr w14:val="tx1"/>
                  </w14:solidFill>
                </w14:textFill>
              </w:rPr>
            </w:pPr>
            <w:r>
              <w:rPr>
                <w:rFonts w:hint="eastAsia" w:ascii="宋体" w:hAnsi="宋体"/>
                <w:b/>
                <w:bCs/>
                <w:color w:val="000000" w:themeColor="text1"/>
                <w:kern w:val="0"/>
                <w:sz w:val="24"/>
                <w:szCs w:val="24"/>
                <w:lang w:val="en-US" w:eastAsia="zh-CN"/>
                <w14:textFill>
                  <w14:solidFill>
                    <w14:schemeClr w14:val="tx1"/>
                  </w14:solidFill>
                </w14:textFill>
              </w:rPr>
              <w:t>说明与要求</w:t>
            </w:r>
          </w:p>
        </w:tc>
      </w:tr>
      <w:tr w14:paraId="695FFDFB">
        <w:tblPrEx>
          <w:tblCellMar>
            <w:top w:w="0" w:type="dxa"/>
            <w:left w:w="108" w:type="dxa"/>
            <w:bottom w:w="0" w:type="dxa"/>
            <w:right w:w="108" w:type="dxa"/>
          </w:tblCellMar>
        </w:tblPrEx>
        <w:trPr>
          <w:trHeight w:val="26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3AFC140">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125C0C9F">
            <w:pPr>
              <w:keepNext w:val="0"/>
              <w:keepLines w:val="0"/>
              <w:widowControl/>
              <w:suppressLineNumbers w:val="0"/>
              <w:spacing w:before="0" w:beforeAutospacing="0" w:after="0" w:afterAutospacing="0" w:line="440" w:lineRule="exact"/>
              <w:ind w:left="19" w:right="0" w:hanging="19"/>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采购人</w:t>
            </w:r>
          </w:p>
        </w:tc>
        <w:tc>
          <w:tcPr>
            <w:tcW w:w="7180" w:type="dxa"/>
            <w:tcBorders>
              <w:top w:val="single" w:color="000000" w:sz="4" w:space="0"/>
              <w:left w:val="single" w:color="auto" w:sz="4" w:space="0"/>
              <w:bottom w:val="single" w:color="000000" w:sz="4" w:space="0"/>
              <w:right w:val="single" w:color="000000" w:sz="4" w:space="0"/>
            </w:tcBorders>
            <w:vAlign w:val="center"/>
          </w:tcPr>
          <w:p w14:paraId="471439F2">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安康市中医医院</w:t>
            </w:r>
          </w:p>
        </w:tc>
      </w:tr>
      <w:tr w14:paraId="652EA33E">
        <w:tblPrEx>
          <w:tblCellMar>
            <w:top w:w="0" w:type="dxa"/>
            <w:left w:w="108" w:type="dxa"/>
            <w:bottom w:w="0" w:type="dxa"/>
            <w:right w:w="108" w:type="dxa"/>
          </w:tblCellMar>
        </w:tblPrEx>
        <w:trPr>
          <w:trHeight w:val="40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3B7A2B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31CACB1C">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采购代理机构</w:t>
            </w:r>
          </w:p>
        </w:tc>
        <w:tc>
          <w:tcPr>
            <w:tcW w:w="7180" w:type="dxa"/>
            <w:tcBorders>
              <w:top w:val="single" w:color="000000" w:sz="4" w:space="0"/>
              <w:left w:val="single" w:color="auto" w:sz="4" w:space="0"/>
              <w:bottom w:val="single" w:color="000000" w:sz="4" w:space="0"/>
              <w:right w:val="single" w:color="000000" w:sz="4" w:space="0"/>
            </w:tcBorders>
            <w:vAlign w:val="center"/>
          </w:tcPr>
          <w:p w14:paraId="28EAAA30">
            <w:pPr>
              <w:keepNext w:val="0"/>
              <w:keepLines w:val="0"/>
              <w:widowControl/>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安康尚昊</w:t>
            </w:r>
            <w:r>
              <w:rPr>
                <w:rFonts w:hint="default" w:ascii="宋体" w:hAnsi="宋体"/>
                <w:color w:val="000000" w:themeColor="text1"/>
                <w:sz w:val="24"/>
                <w:szCs w:val="24"/>
                <w14:textFill>
                  <w14:solidFill>
                    <w14:schemeClr w14:val="tx1"/>
                  </w14:solidFill>
                </w14:textFill>
              </w:rPr>
              <w:t>招标代理有限公司</w:t>
            </w:r>
          </w:p>
        </w:tc>
      </w:tr>
      <w:tr w14:paraId="5F0FB40B">
        <w:tblPrEx>
          <w:tblCellMar>
            <w:top w:w="0" w:type="dxa"/>
            <w:left w:w="108" w:type="dxa"/>
            <w:bottom w:w="0" w:type="dxa"/>
            <w:right w:w="108" w:type="dxa"/>
          </w:tblCellMar>
        </w:tblPrEx>
        <w:trPr>
          <w:trHeight w:val="436" w:hRule="atLeast"/>
          <w:jc w:val="center"/>
        </w:trPr>
        <w:tc>
          <w:tcPr>
            <w:tcW w:w="704" w:type="dxa"/>
            <w:tcBorders>
              <w:top w:val="single" w:color="000000" w:sz="4" w:space="0"/>
              <w:left w:val="single" w:color="000000" w:sz="4" w:space="0"/>
              <w:bottom w:val="single" w:color="auto" w:sz="4" w:space="0"/>
              <w:right w:val="single" w:color="auto" w:sz="4" w:space="0"/>
            </w:tcBorders>
            <w:vAlign w:val="center"/>
          </w:tcPr>
          <w:p w14:paraId="6799630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000000" w:sz="4" w:space="0"/>
              <w:right w:val="single" w:color="auto" w:sz="4" w:space="0"/>
            </w:tcBorders>
            <w:vAlign w:val="center"/>
          </w:tcPr>
          <w:p w14:paraId="24EA5425">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项目名称</w:t>
            </w:r>
          </w:p>
        </w:tc>
        <w:tc>
          <w:tcPr>
            <w:tcW w:w="7180" w:type="dxa"/>
            <w:tcBorders>
              <w:top w:val="single" w:color="000000" w:sz="4" w:space="0"/>
              <w:left w:val="single" w:color="auto" w:sz="4" w:space="0"/>
              <w:bottom w:val="single" w:color="000000" w:sz="4" w:space="0"/>
              <w:right w:val="single" w:color="000000" w:sz="4" w:space="0"/>
            </w:tcBorders>
            <w:vAlign w:val="center"/>
          </w:tcPr>
          <w:p w14:paraId="2574F7C9">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安康市中医医院体外冲击波治疗仪等设备采购项目</w:t>
            </w:r>
          </w:p>
        </w:tc>
      </w:tr>
      <w:tr w14:paraId="0DC1A9DA">
        <w:tblPrEx>
          <w:tblCellMar>
            <w:top w:w="0" w:type="dxa"/>
            <w:left w:w="108" w:type="dxa"/>
            <w:bottom w:w="0" w:type="dxa"/>
            <w:right w:w="108" w:type="dxa"/>
          </w:tblCellMar>
        </w:tblPrEx>
        <w:trPr>
          <w:trHeight w:val="316"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4305CFB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right w:val="single" w:color="auto" w:sz="4" w:space="0"/>
            </w:tcBorders>
            <w:vAlign w:val="center"/>
          </w:tcPr>
          <w:p w14:paraId="71DDF52B">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项目编号</w:t>
            </w:r>
          </w:p>
        </w:tc>
        <w:tc>
          <w:tcPr>
            <w:tcW w:w="7180" w:type="dxa"/>
            <w:tcBorders>
              <w:top w:val="single" w:color="000000" w:sz="4" w:space="0"/>
              <w:left w:val="single" w:color="auto" w:sz="4" w:space="0"/>
              <w:right w:val="single" w:color="000000" w:sz="4" w:space="0"/>
            </w:tcBorders>
            <w:vAlign w:val="center"/>
          </w:tcPr>
          <w:p w14:paraId="644B5E36">
            <w:pPr>
              <w:keepNext w:val="0"/>
              <w:keepLines w:val="0"/>
              <w:widowControl/>
              <w:suppressLineNumbers w:val="0"/>
              <w:snapToGrid w:val="0"/>
              <w:spacing w:before="0" w:beforeAutospacing="0" w:after="0" w:afterAutospacing="0" w:line="460" w:lineRule="exact"/>
              <w:ind w:left="0" w:right="0"/>
              <w:jc w:val="left"/>
              <w:rPr>
                <w:rFonts w:hint="eastAsia" w:ascii="宋体" w:hAnsi="宋体" w:eastAsia="宋体"/>
                <w:color w:val="000000" w:themeColor="text1"/>
                <w:kern w:val="0"/>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AKSH2026-ZGK-007</w:t>
            </w:r>
          </w:p>
        </w:tc>
      </w:tr>
      <w:tr w14:paraId="5E74AB74">
        <w:tblPrEx>
          <w:tblCellMar>
            <w:top w:w="0" w:type="dxa"/>
            <w:left w:w="108" w:type="dxa"/>
            <w:bottom w:w="0" w:type="dxa"/>
            <w:right w:w="108" w:type="dxa"/>
          </w:tblCellMar>
        </w:tblPrEx>
        <w:trPr>
          <w:trHeight w:val="654"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3FD1D917">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3F8F6368">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default" w:ascii="宋体" w:hAnsi="宋体"/>
                <w:color w:val="000000" w:themeColor="text1"/>
                <w:kern w:val="0"/>
                <w:sz w:val="24"/>
                <w:szCs w:val="24"/>
                <w14:textFill>
                  <w14:solidFill>
                    <w14:schemeClr w14:val="tx1"/>
                  </w14:solidFill>
                </w14:textFill>
              </w:rPr>
              <w:t>投标报价</w:t>
            </w:r>
          </w:p>
        </w:tc>
        <w:tc>
          <w:tcPr>
            <w:tcW w:w="7180" w:type="dxa"/>
            <w:tcBorders>
              <w:top w:val="single" w:color="000000" w:sz="4" w:space="0"/>
              <w:left w:val="single" w:color="auto" w:sz="4" w:space="0"/>
              <w:bottom w:val="single" w:color="000000" w:sz="4" w:space="0"/>
              <w:right w:val="single" w:color="000000" w:sz="4" w:space="0"/>
            </w:tcBorders>
            <w:vAlign w:val="center"/>
          </w:tcPr>
          <w:p w14:paraId="043F354F">
            <w:pPr>
              <w:keepNext w:val="0"/>
              <w:keepLines w:val="0"/>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eastAsia="zh-CN"/>
                <w14:textFill>
                  <w14:solidFill>
                    <w14:schemeClr w14:val="tx1"/>
                  </w14:solidFill>
                </w14:textFill>
              </w:rPr>
              <w:t>1.</w:t>
            </w:r>
            <w:r>
              <w:rPr>
                <w:rFonts w:hint="eastAsia" w:ascii="宋体" w:hAnsi="宋体"/>
                <w:color w:val="000000" w:themeColor="text1"/>
                <w:kern w:val="0"/>
                <w:sz w:val="24"/>
                <w:szCs w:val="24"/>
                <w14:textFill>
                  <w14:solidFill>
                    <w14:schemeClr w14:val="tx1"/>
                  </w14:solidFill>
                </w14:textFill>
              </w:rPr>
              <w:t>投标人所报的价格应考虑到可能发生的所有与完成本项目相关服务及履行合同义务有关的一切费用。</w:t>
            </w:r>
          </w:p>
          <w:p w14:paraId="4F786836">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lang w:eastAsia="zh-CN"/>
                <w14:textFill>
                  <w14:solidFill>
                    <w14:schemeClr w14:val="tx1"/>
                  </w14:solidFill>
                </w14:textFill>
              </w:rPr>
              <w:t>2.</w:t>
            </w:r>
            <w:r>
              <w:rPr>
                <w:rFonts w:hint="eastAsia" w:ascii="宋体" w:hAnsi="宋体"/>
                <w:color w:val="000000" w:themeColor="text1"/>
                <w:kern w:val="0"/>
                <w:sz w:val="24"/>
                <w:szCs w:val="24"/>
                <w14:textFill>
                  <w14:solidFill>
                    <w14:schemeClr w14:val="tx1"/>
                  </w14:solidFill>
                </w14:textFill>
              </w:rPr>
              <w:t>投标人必须对所投项目进行完整报价，不接受（将拒绝）只对部分服务进行报价的投标。</w:t>
            </w:r>
          </w:p>
        </w:tc>
      </w:tr>
      <w:tr w14:paraId="5B673BA6">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333A06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0A1E2F6C">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资金来源</w:t>
            </w:r>
          </w:p>
        </w:tc>
        <w:tc>
          <w:tcPr>
            <w:tcW w:w="7180" w:type="dxa"/>
            <w:tcBorders>
              <w:top w:val="single" w:color="000000" w:sz="4" w:space="0"/>
              <w:left w:val="single" w:color="auto" w:sz="4" w:space="0"/>
              <w:bottom w:val="single" w:color="auto" w:sz="4" w:space="0"/>
              <w:right w:val="single" w:color="000000" w:sz="4" w:space="0"/>
            </w:tcBorders>
            <w:vAlign w:val="center"/>
          </w:tcPr>
          <w:p w14:paraId="6A04A0D8">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000000" w:themeColor="text1"/>
                <w:spacing w:val="0"/>
                <w:sz w:val="24"/>
                <w:szCs w:val="24"/>
                <w:lang w:eastAsia="zh-CN"/>
                <w14:textFill>
                  <w14:solidFill>
                    <w14:schemeClr w14:val="tx1"/>
                  </w14:solidFill>
                </w14:textFill>
              </w:rPr>
            </w:pPr>
            <w:r>
              <w:rPr>
                <w:rFonts w:hint="eastAsia" w:ascii="宋体" w:hAnsi="宋体" w:cs="宋体"/>
                <w:bCs w:val="0"/>
                <w:color w:val="000000" w:themeColor="text1"/>
                <w:spacing w:val="0"/>
                <w:sz w:val="24"/>
                <w:szCs w:val="24"/>
                <w:lang w:eastAsia="zh-CN"/>
                <w14:textFill>
                  <w14:solidFill>
                    <w14:schemeClr w14:val="tx1"/>
                  </w14:solidFill>
                </w14:textFill>
              </w:rPr>
              <w:t>财政资金</w:t>
            </w:r>
          </w:p>
        </w:tc>
      </w:tr>
      <w:tr w14:paraId="6609B739">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81AA9D5">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4FFD2D1D">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预算金额</w:t>
            </w:r>
          </w:p>
        </w:tc>
        <w:tc>
          <w:tcPr>
            <w:tcW w:w="7180" w:type="dxa"/>
            <w:tcBorders>
              <w:top w:val="single" w:color="000000" w:sz="4" w:space="0"/>
              <w:left w:val="single" w:color="auto" w:sz="4" w:space="0"/>
              <w:bottom w:val="single" w:color="auto" w:sz="4" w:space="0"/>
              <w:right w:val="single" w:color="000000" w:sz="4" w:space="0"/>
            </w:tcBorders>
            <w:vAlign w:val="center"/>
          </w:tcPr>
          <w:p w14:paraId="6A7693B3">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000000" w:themeColor="text1"/>
                <w:spacing w:val="0"/>
                <w:sz w:val="24"/>
                <w:szCs w:val="24"/>
                <w:lang w:eastAsia="zh-CN"/>
                <w14:textFill>
                  <w14:solidFill>
                    <w14:schemeClr w14:val="tx1"/>
                  </w14:solidFill>
                </w14:textFill>
              </w:rPr>
            </w:pPr>
            <w:r>
              <w:rPr>
                <w:rFonts w:hint="eastAsia" w:ascii="宋体" w:hAnsi="宋体" w:cs="宋体"/>
                <w:bCs w:val="0"/>
                <w:color w:val="000000" w:themeColor="text1"/>
                <w:spacing w:val="0"/>
                <w:sz w:val="24"/>
                <w:szCs w:val="24"/>
                <w:lang w:val="en-US" w:eastAsia="zh-CN"/>
                <w14:textFill>
                  <w14:solidFill>
                    <w14:schemeClr w14:val="tx1"/>
                  </w14:solidFill>
                </w14:textFill>
              </w:rPr>
              <w:t>847000.00元</w:t>
            </w:r>
          </w:p>
        </w:tc>
      </w:tr>
      <w:tr w14:paraId="4985F0FE">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1F9FD6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58B909F4">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lang w:val="en-US" w:eastAsia="zh-CN"/>
                <w14:textFill>
                  <w14:solidFill>
                    <w14:schemeClr w14:val="tx1"/>
                  </w14:solidFill>
                </w14:textFill>
              </w:rPr>
              <w:t>最高限价</w:t>
            </w:r>
          </w:p>
        </w:tc>
        <w:tc>
          <w:tcPr>
            <w:tcW w:w="7180" w:type="dxa"/>
            <w:tcBorders>
              <w:top w:val="single" w:color="000000" w:sz="4" w:space="0"/>
              <w:left w:val="single" w:color="auto" w:sz="4" w:space="0"/>
              <w:bottom w:val="single" w:color="auto" w:sz="4" w:space="0"/>
              <w:right w:val="single" w:color="000000" w:sz="4" w:space="0"/>
            </w:tcBorders>
            <w:vAlign w:val="center"/>
          </w:tcPr>
          <w:p w14:paraId="0929DE2B">
            <w:pPr>
              <w:keepNext w:val="0"/>
              <w:keepLines w:val="0"/>
              <w:numPr>
                <w:ilvl w:val="0"/>
                <w:numId w:val="0"/>
              </w:numPr>
              <w:suppressLineNumbers w:val="0"/>
              <w:spacing w:before="0" w:beforeAutospacing="0" w:after="0" w:afterAutospacing="0" w:line="460" w:lineRule="exact"/>
              <w:ind w:left="0" w:right="0"/>
              <w:rPr>
                <w:rFonts w:hint="default" w:ascii="宋体" w:hAnsi="宋体" w:cs="宋体"/>
                <w:bCs w:val="0"/>
                <w:color w:val="000000" w:themeColor="text1"/>
                <w:spacing w:val="0"/>
                <w:sz w:val="24"/>
                <w:szCs w:val="24"/>
                <w:lang w:val="en-US" w:eastAsia="zh-CN"/>
                <w14:textFill>
                  <w14:solidFill>
                    <w14:schemeClr w14:val="tx1"/>
                  </w14:solidFill>
                </w14:textFill>
              </w:rPr>
            </w:pPr>
            <w:r>
              <w:rPr>
                <w:rFonts w:hint="eastAsia" w:ascii="宋体" w:hAnsi="宋体" w:cs="宋体"/>
                <w:bCs w:val="0"/>
                <w:color w:val="000000" w:themeColor="text1"/>
                <w:spacing w:val="0"/>
                <w:sz w:val="24"/>
                <w:szCs w:val="24"/>
                <w:lang w:val="en-US" w:eastAsia="zh-CN"/>
                <w14:textFill>
                  <w14:solidFill>
                    <w14:schemeClr w14:val="tx1"/>
                  </w14:solidFill>
                </w14:textFill>
              </w:rPr>
              <w:t>670000.00元</w:t>
            </w:r>
          </w:p>
        </w:tc>
      </w:tr>
      <w:tr w14:paraId="29D7B9FB">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C48B02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kern w:val="0"/>
                <w:sz w:val="24"/>
                <w:szCs w:val="24"/>
                <w14:textFill>
                  <w14:solidFill>
                    <w14:schemeClr w14:val="tx1"/>
                  </w14:solidFill>
                </w14:textFill>
              </w:rPr>
            </w:pPr>
          </w:p>
        </w:tc>
        <w:tc>
          <w:tcPr>
            <w:tcW w:w="1701" w:type="dxa"/>
            <w:tcBorders>
              <w:top w:val="single" w:color="000000" w:sz="4" w:space="0"/>
              <w:left w:val="single" w:color="auto" w:sz="4" w:space="0"/>
              <w:bottom w:val="single" w:color="auto" w:sz="4" w:space="0"/>
              <w:right w:val="single" w:color="auto" w:sz="4" w:space="0"/>
            </w:tcBorders>
            <w:vAlign w:val="center"/>
          </w:tcPr>
          <w:p w14:paraId="44854660">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合同履行期</w:t>
            </w:r>
          </w:p>
        </w:tc>
        <w:tc>
          <w:tcPr>
            <w:tcW w:w="7180" w:type="dxa"/>
            <w:tcBorders>
              <w:top w:val="single" w:color="000000" w:sz="4" w:space="0"/>
              <w:left w:val="single" w:color="auto" w:sz="4" w:space="0"/>
              <w:bottom w:val="single" w:color="auto" w:sz="4" w:space="0"/>
              <w:right w:val="single" w:color="000000" w:sz="4" w:space="0"/>
            </w:tcBorders>
            <w:vAlign w:val="center"/>
          </w:tcPr>
          <w:p w14:paraId="77764204">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olor w:val="000000" w:themeColor="text1"/>
                <w:kern w:val="0"/>
                <w:sz w:val="24"/>
                <w:szCs w:val="24"/>
                <w:lang w:val="en-US" w:eastAsia="zh-CN"/>
                <w14:textFill>
                  <w14:solidFill>
                    <w14:schemeClr w14:val="tx1"/>
                  </w14:solidFill>
                </w14:textFill>
              </w:rPr>
            </w:pPr>
            <w:r>
              <w:rPr>
                <w:rFonts w:hint="eastAsia" w:ascii="宋体" w:hAnsi="宋体" w:cs="宋体"/>
                <w:bCs w:val="0"/>
                <w:color w:val="000000" w:themeColor="text1"/>
                <w:spacing w:val="0"/>
                <w:sz w:val="24"/>
                <w:szCs w:val="24"/>
                <w:lang w:eastAsia="zh-CN"/>
                <w14:textFill>
                  <w14:solidFill>
                    <w14:schemeClr w14:val="tx1"/>
                  </w14:solidFill>
                </w14:textFill>
              </w:rPr>
              <w:t>合同签订后30个日历日内完成全部货物的配送、安装调试工作</w:t>
            </w:r>
          </w:p>
        </w:tc>
      </w:tr>
      <w:tr w14:paraId="4DF8C955">
        <w:tblPrEx>
          <w:tblCellMar>
            <w:top w:w="0" w:type="dxa"/>
            <w:left w:w="108" w:type="dxa"/>
            <w:bottom w:w="0" w:type="dxa"/>
            <w:right w:w="108" w:type="dxa"/>
          </w:tblCellMar>
        </w:tblPrEx>
        <w:trPr>
          <w:trHeight w:val="498"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16D3A61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7485C03C">
            <w:pPr>
              <w:keepNext w:val="0"/>
              <w:keepLines w:val="0"/>
              <w:widowControl/>
              <w:suppressLineNumbers w:val="0"/>
              <w:spacing w:before="0" w:beforeAutospacing="0" w:after="0" w:afterAutospacing="0" w:line="440" w:lineRule="exact"/>
              <w:ind w:left="0" w:right="0"/>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质保期</w:t>
            </w:r>
          </w:p>
        </w:tc>
        <w:tc>
          <w:tcPr>
            <w:tcW w:w="7180" w:type="dxa"/>
            <w:tcBorders>
              <w:top w:val="single" w:color="000000" w:sz="4" w:space="0"/>
              <w:left w:val="single" w:color="auto" w:sz="4" w:space="0"/>
              <w:bottom w:val="single" w:color="000000" w:sz="4" w:space="0"/>
              <w:right w:val="single" w:color="000000" w:sz="4" w:space="0"/>
            </w:tcBorders>
            <w:vAlign w:val="center"/>
          </w:tcPr>
          <w:p w14:paraId="25144B13">
            <w:pPr>
              <w:keepNext w:val="0"/>
              <w:keepLines w:val="0"/>
              <w:suppressLineNumbers w:val="0"/>
              <w:spacing w:before="0" w:beforeAutospacing="0" w:after="0" w:afterAutospacing="0" w:line="440" w:lineRule="exact"/>
              <w:ind w:left="0" w:right="0"/>
              <w:rPr>
                <w:rFonts w:hint="default" w:ascii="宋体" w:hAnsi="宋体" w:cs="Times New Roman"/>
                <w:color w:val="000000" w:themeColor="text1"/>
                <w:kern w:val="0"/>
                <w:sz w:val="24"/>
                <w:szCs w:val="24"/>
                <w:highlight w:val="none"/>
                <w:lang w:val="en-US" w:eastAsia="zh-CN"/>
                <w14:textFill>
                  <w14:solidFill>
                    <w14:schemeClr w14:val="tx1"/>
                  </w14:solidFill>
                </w14:textFill>
              </w:rPr>
            </w:pPr>
            <w:r>
              <w:rPr>
                <w:rFonts w:hint="eastAsia" w:ascii="宋体" w:hAnsi="宋体" w:cs="Times New Roman"/>
                <w:color w:val="000000" w:themeColor="text1"/>
                <w:kern w:val="0"/>
                <w:sz w:val="24"/>
                <w:szCs w:val="24"/>
                <w:highlight w:val="none"/>
                <w:lang w:val="en-US" w:eastAsia="zh-CN"/>
                <w14:textFill>
                  <w14:solidFill>
                    <w14:schemeClr w14:val="tx1"/>
                  </w14:solidFill>
                </w14:textFill>
              </w:rPr>
              <w:t xml:space="preserve">不少于24个月，时间自验收合格之日起算。保修期内免费升级和软件维护                            </w:t>
            </w:r>
          </w:p>
        </w:tc>
      </w:tr>
      <w:tr w14:paraId="0C129724">
        <w:tblPrEx>
          <w:tblCellMar>
            <w:top w:w="0" w:type="dxa"/>
            <w:left w:w="108" w:type="dxa"/>
            <w:bottom w:w="0" w:type="dxa"/>
            <w:right w:w="108" w:type="dxa"/>
          </w:tblCellMar>
        </w:tblPrEx>
        <w:trPr>
          <w:trHeight w:val="570"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1E788B0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604E865B">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付款方式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03C12419">
            <w:pPr>
              <w:keepNext w:val="0"/>
              <w:keepLines w:val="0"/>
              <w:suppressLineNumbers w:val="0"/>
              <w:spacing w:before="0" w:beforeAutospacing="0" w:after="0" w:afterAutospacing="0" w:line="440" w:lineRule="exact"/>
              <w:ind w:left="0" w:right="0"/>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设备安装调试验收合格后买方付给卖方总货款的50%，余款一年后付清</w:t>
            </w:r>
          </w:p>
        </w:tc>
      </w:tr>
      <w:tr w14:paraId="289175C2">
        <w:tblPrEx>
          <w:tblCellMar>
            <w:top w:w="0" w:type="dxa"/>
            <w:left w:w="108" w:type="dxa"/>
            <w:bottom w:w="0" w:type="dxa"/>
            <w:right w:w="108" w:type="dxa"/>
          </w:tblCellMar>
        </w:tblPrEx>
        <w:trPr>
          <w:trHeight w:val="505" w:hRule="atLeast"/>
          <w:jc w:val="center"/>
        </w:trPr>
        <w:tc>
          <w:tcPr>
            <w:tcW w:w="704" w:type="dxa"/>
            <w:tcBorders>
              <w:top w:val="single" w:color="000000" w:sz="4" w:space="0"/>
              <w:left w:val="single" w:color="000000" w:sz="4" w:space="0"/>
              <w:right w:val="single" w:color="000000" w:sz="4" w:space="0"/>
            </w:tcBorders>
            <w:vAlign w:val="center"/>
          </w:tcPr>
          <w:p w14:paraId="1DCCDFA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right w:val="single" w:color="auto" w:sz="4" w:space="0"/>
            </w:tcBorders>
            <w:vAlign w:val="center"/>
          </w:tcPr>
          <w:p w14:paraId="639FFD67">
            <w:pPr>
              <w:keepNext w:val="0"/>
              <w:keepLines w:val="0"/>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投标保证金</w:t>
            </w:r>
          </w:p>
        </w:tc>
        <w:tc>
          <w:tcPr>
            <w:tcW w:w="7180" w:type="dxa"/>
            <w:tcBorders>
              <w:top w:val="single" w:color="000000" w:sz="4" w:space="0"/>
              <w:left w:val="single" w:color="auto" w:sz="4" w:space="0"/>
              <w:bottom w:val="single" w:color="000000" w:sz="4" w:space="0"/>
              <w:right w:val="single" w:color="000000" w:sz="4" w:space="0"/>
            </w:tcBorders>
            <w:vAlign w:val="center"/>
          </w:tcPr>
          <w:p w14:paraId="6004284B">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本项目不设置投标保证金</w:t>
            </w:r>
          </w:p>
        </w:tc>
      </w:tr>
      <w:tr w14:paraId="056848C5">
        <w:tblPrEx>
          <w:tblCellMar>
            <w:top w:w="0" w:type="dxa"/>
            <w:left w:w="108" w:type="dxa"/>
            <w:bottom w:w="0" w:type="dxa"/>
            <w:right w:w="108" w:type="dxa"/>
          </w:tblCellMar>
        </w:tblPrEx>
        <w:trPr>
          <w:trHeight w:val="4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EAB774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47F5945A">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投标有效期</w:t>
            </w:r>
          </w:p>
        </w:tc>
        <w:tc>
          <w:tcPr>
            <w:tcW w:w="7180" w:type="dxa"/>
            <w:tcBorders>
              <w:top w:val="single" w:color="000000" w:sz="4" w:space="0"/>
              <w:left w:val="single" w:color="auto" w:sz="4" w:space="0"/>
              <w:bottom w:val="single" w:color="000000" w:sz="4" w:space="0"/>
              <w:right w:val="single" w:color="000000" w:sz="4" w:space="0"/>
            </w:tcBorders>
            <w:vAlign w:val="center"/>
          </w:tcPr>
          <w:p w14:paraId="5C984783">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投标文件递交截止时间起算，投标有效期为90日历天</w:t>
            </w:r>
          </w:p>
        </w:tc>
      </w:tr>
      <w:tr w14:paraId="45D1E280">
        <w:tblPrEx>
          <w:tblCellMar>
            <w:top w:w="0" w:type="dxa"/>
            <w:left w:w="108" w:type="dxa"/>
            <w:bottom w:w="0" w:type="dxa"/>
            <w:right w:w="108" w:type="dxa"/>
          </w:tblCellMar>
        </w:tblPrEx>
        <w:trPr>
          <w:trHeight w:val="90" w:hRule="atLeast"/>
          <w:jc w:val="center"/>
        </w:trPr>
        <w:tc>
          <w:tcPr>
            <w:tcW w:w="704" w:type="dxa"/>
            <w:tcBorders>
              <w:top w:val="single" w:color="000000" w:sz="4" w:space="0"/>
              <w:left w:val="single" w:color="000000" w:sz="4" w:space="0"/>
              <w:right w:val="single" w:color="000000" w:sz="4" w:space="0"/>
            </w:tcBorders>
            <w:vAlign w:val="center"/>
          </w:tcPr>
          <w:p w14:paraId="06B907CD">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right w:val="single" w:color="auto" w:sz="4" w:space="0"/>
            </w:tcBorders>
            <w:vAlign w:val="center"/>
          </w:tcPr>
          <w:p w14:paraId="1D6F2995">
            <w:pPr>
              <w:keepNext w:val="0"/>
              <w:keepLines w:val="0"/>
              <w:suppressLineNumbers w:val="0"/>
              <w:tabs>
                <w:tab w:val="center" w:pos="4153"/>
                <w:tab w:val="right" w:pos="8306"/>
              </w:tabs>
              <w:snapToGrid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资格证明文件</w:t>
            </w:r>
          </w:p>
        </w:tc>
        <w:tc>
          <w:tcPr>
            <w:tcW w:w="7180" w:type="dxa"/>
            <w:tcBorders>
              <w:top w:val="single" w:color="000000" w:sz="4" w:space="0"/>
              <w:left w:val="single" w:color="auto" w:sz="4" w:space="0"/>
              <w:right w:val="single" w:color="000000" w:sz="4" w:space="0"/>
            </w:tcBorders>
            <w:vAlign w:val="center"/>
          </w:tcPr>
          <w:p w14:paraId="72D6E482">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4F5A0A88">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1199B48B">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89C72F3">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58DE42B3">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）财务状况报告：提供2024年度或2025年度经审计的财务审计报告，成立时间至提交投标文件截止时间不足一年的供应商可提供投标截止时间前六个月内基本开户银行出具的资信证明。</w:t>
            </w:r>
          </w:p>
          <w:p w14:paraId="6AC0EDA6">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32442F2A">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103383BD">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10C86D5E">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4B86BACD">
            <w:pPr>
              <w:pStyle w:val="7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5DA27D0D">
            <w:pPr>
              <w:pStyle w:val="7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480" w:firstLineChars="200"/>
              <w:textAlignment w:val="auto"/>
              <w:rPr>
                <w:rFonts w:hint="default"/>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tc>
      </w:tr>
      <w:tr w14:paraId="2313BFD8">
        <w:tblPrEx>
          <w:tblCellMar>
            <w:top w:w="0" w:type="dxa"/>
            <w:left w:w="108" w:type="dxa"/>
            <w:bottom w:w="0" w:type="dxa"/>
            <w:right w:w="108" w:type="dxa"/>
          </w:tblCellMar>
        </w:tblPrEx>
        <w:trPr>
          <w:trHeight w:val="50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C4F3F5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kern w:val="0"/>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5807DD6A">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kern w:val="0"/>
                <w:sz w:val="24"/>
                <w:szCs w:val="24"/>
                <w14:textFill>
                  <w14:solidFill>
                    <w14:schemeClr w14:val="tx1"/>
                  </w14:solidFill>
                </w14:textFill>
              </w:rPr>
            </w:pPr>
            <w:r>
              <w:rPr>
                <w:rFonts w:hint="default" w:ascii="宋体" w:hAnsi="宋体"/>
                <w:color w:val="000000" w:themeColor="text1"/>
                <w:kern w:val="0"/>
                <w:sz w:val="24"/>
                <w:szCs w:val="24"/>
                <w14:textFill>
                  <w14:solidFill>
                    <w14:schemeClr w14:val="tx1"/>
                  </w14:solidFill>
                </w14:textFill>
              </w:rPr>
              <w:t>采购方式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75B7E7EC">
            <w:pPr>
              <w:keepNext w:val="0"/>
              <w:keepLines w:val="0"/>
              <w:widowControl/>
              <w:suppressLineNumbers w:val="0"/>
              <w:spacing w:before="0" w:beforeAutospacing="0" w:after="0" w:afterAutospacing="0" w:line="440" w:lineRule="exact"/>
              <w:ind w:left="0" w:right="0"/>
              <w:rPr>
                <w:rFonts w:hint="default" w:ascii="宋体" w:hAnsi="宋体"/>
                <w:color w:val="000000" w:themeColor="text1"/>
                <w:kern w:val="0"/>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公开招标</w:t>
            </w:r>
          </w:p>
        </w:tc>
      </w:tr>
      <w:tr w14:paraId="3E586393">
        <w:tblPrEx>
          <w:tblCellMar>
            <w:top w:w="0" w:type="dxa"/>
            <w:left w:w="108" w:type="dxa"/>
            <w:bottom w:w="0" w:type="dxa"/>
            <w:right w:w="108" w:type="dxa"/>
          </w:tblCellMar>
        </w:tblPrEx>
        <w:trPr>
          <w:trHeight w:val="44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9CAF3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69D69356">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评标办法</w:t>
            </w:r>
          </w:p>
        </w:tc>
        <w:tc>
          <w:tcPr>
            <w:tcW w:w="7180" w:type="dxa"/>
            <w:tcBorders>
              <w:top w:val="single" w:color="000000" w:sz="4" w:space="0"/>
              <w:left w:val="single" w:color="auto" w:sz="4" w:space="0"/>
              <w:bottom w:val="single" w:color="000000" w:sz="4" w:space="0"/>
              <w:right w:val="single" w:color="000000" w:sz="4" w:space="0"/>
            </w:tcBorders>
            <w:vAlign w:val="center"/>
          </w:tcPr>
          <w:p w14:paraId="1364CEAC">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综合评分法</w:t>
            </w:r>
          </w:p>
        </w:tc>
      </w:tr>
      <w:tr w14:paraId="075ED169">
        <w:tblPrEx>
          <w:tblCellMar>
            <w:top w:w="0" w:type="dxa"/>
            <w:left w:w="108" w:type="dxa"/>
            <w:bottom w:w="0" w:type="dxa"/>
            <w:right w:w="108" w:type="dxa"/>
          </w:tblCellMar>
        </w:tblPrEx>
        <w:trPr>
          <w:trHeight w:val="48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68046C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kern w:val="0"/>
                <w:sz w:val="24"/>
                <w:szCs w:val="24"/>
                <w:lang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5CF498E5">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特殊情况处理</w:t>
            </w:r>
          </w:p>
        </w:tc>
        <w:tc>
          <w:tcPr>
            <w:tcW w:w="7180" w:type="dxa"/>
            <w:tcBorders>
              <w:top w:val="single" w:color="000000" w:sz="4" w:space="0"/>
              <w:left w:val="single" w:color="auto" w:sz="4" w:space="0"/>
              <w:bottom w:val="single" w:color="000000" w:sz="4" w:space="0"/>
              <w:right w:val="single" w:color="000000" w:sz="4" w:space="0"/>
            </w:tcBorders>
            <w:vAlign w:val="center"/>
          </w:tcPr>
          <w:p w14:paraId="157B1E3E">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投标截止时间结束后参加投标的供应商不足三家的，除采购任务取消情形外，招标采购单位应当报告财政管理部门，由财政管理部门按照以下原则处理：</w:t>
            </w:r>
          </w:p>
          <w:p w14:paraId="1AEEB44E">
            <w:pPr>
              <w:keepNext w:val="0"/>
              <w:keepLines w:val="0"/>
              <w:suppressLineNumbers w:val="0"/>
              <w:spacing w:before="0" w:beforeAutospacing="0" w:after="0" w:afterAutospacing="0" w:line="440" w:lineRule="exact"/>
              <w:ind w:left="0" w:right="0"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（1）招标文件没有不合理条款、招标公告时间及程序符合规定的，同意采取竞争性谈判、询价或者单一来源方式采购</w:t>
            </w:r>
            <w:r>
              <w:rPr>
                <w:rFonts w:hint="eastAsia" w:ascii="宋体" w:hAnsi="宋体"/>
                <w:color w:val="000000" w:themeColor="text1"/>
                <w:sz w:val="24"/>
                <w:szCs w:val="24"/>
                <w:lang w:eastAsia="zh-CN"/>
                <w14:textFill>
                  <w14:solidFill>
                    <w14:schemeClr w14:val="tx1"/>
                  </w14:solidFill>
                </w14:textFill>
              </w:rPr>
              <w:t>。</w:t>
            </w:r>
          </w:p>
          <w:p w14:paraId="2A2BF58F">
            <w:pPr>
              <w:keepNext w:val="0"/>
              <w:keepLines w:val="0"/>
              <w:suppressLineNumbers w:val="0"/>
              <w:spacing w:before="0" w:beforeAutospacing="0" w:after="0" w:afterAutospacing="0" w:line="440" w:lineRule="exact"/>
              <w:ind w:left="0" w:right="0" w:firstLine="480" w:firstLineChars="20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（2）招标文件存在不合理条款的，招标公告时间及程序不符合规定的，应予废标，并责成招标采购单位依法重新招标。</w:t>
            </w:r>
          </w:p>
          <w:p w14:paraId="2FB08B8D">
            <w:pPr>
              <w:keepNext w:val="0"/>
              <w:keepLines w:val="0"/>
              <w:suppressLineNumbers w:val="0"/>
              <w:spacing w:before="0" w:beforeAutospacing="0" w:after="0" w:afterAutospacing="0" w:line="440" w:lineRule="exact"/>
              <w:ind w:left="0" w:right="0" w:firstLine="480" w:firstLineChars="20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（3）在评标期间，出现符合专业条件的供应商或者对招标文件作出实质响应的供应商不足三家情形的，可以比照前款规定执行。</w:t>
            </w:r>
          </w:p>
        </w:tc>
      </w:tr>
      <w:tr w14:paraId="4F1C1EBE">
        <w:tblPrEx>
          <w:tblCellMar>
            <w:top w:w="0" w:type="dxa"/>
            <w:left w:w="108" w:type="dxa"/>
            <w:bottom w:w="0" w:type="dxa"/>
            <w:right w:w="108" w:type="dxa"/>
          </w:tblCellMar>
        </w:tblPrEx>
        <w:trPr>
          <w:trHeight w:val="61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2076AE">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000000" w:themeColor="text1"/>
                <w:sz w:val="24"/>
                <w:szCs w:val="24"/>
                <w:lang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34B1D200">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开标</w:t>
            </w:r>
            <w:r>
              <w:rPr>
                <w:rFonts w:hint="default" w:asciiTheme="minorEastAsia" w:hAnsiTheme="minorEastAsia"/>
                <w:color w:val="000000" w:themeColor="text1"/>
                <w:sz w:val="24"/>
                <w:szCs w:val="24"/>
                <w14:textFill>
                  <w14:solidFill>
                    <w14:schemeClr w14:val="tx1"/>
                  </w14:solidFill>
                </w14:textFill>
              </w:rPr>
              <w:t>时间</w:t>
            </w:r>
            <w:r>
              <w:rPr>
                <w:rFonts w:hint="eastAsia" w:asciiTheme="minorEastAsia" w:hAnsiTheme="minorEastAsia"/>
                <w:color w:val="000000" w:themeColor="text1"/>
                <w:sz w:val="24"/>
                <w:szCs w:val="24"/>
                <w14:textFill>
                  <w14:solidFill>
                    <w14:schemeClr w14:val="tx1"/>
                  </w14:solidFill>
                </w14:textFill>
              </w:rPr>
              <w:t>、</w:t>
            </w:r>
          </w:p>
          <w:p w14:paraId="5AB9216E">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地点</w:t>
            </w:r>
          </w:p>
        </w:tc>
        <w:tc>
          <w:tcPr>
            <w:tcW w:w="7180" w:type="dxa"/>
            <w:tcBorders>
              <w:top w:val="single" w:color="000000" w:sz="4" w:space="0"/>
              <w:left w:val="single" w:color="auto" w:sz="4" w:space="0"/>
              <w:bottom w:val="single" w:color="000000" w:sz="4" w:space="0"/>
              <w:right w:val="single" w:color="000000" w:sz="4" w:space="0"/>
            </w:tcBorders>
            <w:vAlign w:val="center"/>
          </w:tcPr>
          <w:p w14:paraId="76DED15F">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s="宋体"/>
                <w:color w:val="000000" w:themeColor="text1"/>
                <w:kern w:val="0"/>
                <w:sz w:val="24"/>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开标时间：</w:t>
            </w:r>
            <w:r>
              <w:rPr>
                <w:rFonts w:hint="eastAsia" w:ascii="宋体" w:hAnsi="宋体" w:cs="宋体"/>
                <w:color w:val="000000" w:themeColor="text1"/>
                <w:kern w:val="0"/>
                <w:sz w:val="24"/>
                <w:szCs w:val="24"/>
                <w:lang w:eastAsia="zh-CN"/>
                <w14:textFill>
                  <w14:solidFill>
                    <w14:schemeClr w14:val="tx1"/>
                  </w14:solidFill>
                </w14:textFill>
              </w:rPr>
              <w:t>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时00分00秒</w:t>
            </w:r>
          </w:p>
          <w:p w14:paraId="2AC8DC08">
            <w:pPr>
              <w:pStyle w:val="37"/>
              <w:keepNext w:val="0"/>
              <w:keepLines w:val="0"/>
              <w:suppressLineNumbers w:val="0"/>
              <w:shd w:val="clear" w:color="auto" w:fill="FFFFFF"/>
              <w:spacing w:before="0" w:beforeAutospacing="0" w:after="0" w:afterAutospacing="0" w:line="440" w:lineRule="exact"/>
              <w:ind w:left="0" w:right="0"/>
              <w:rPr>
                <w:rFonts w:hint="default"/>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开标地点：</w:t>
            </w:r>
            <w:r>
              <w:rPr>
                <w:rFonts w:hint="eastAsia" w:cs="宋体"/>
                <w:color w:val="000000" w:themeColor="text1"/>
                <w:szCs w:val="24"/>
                <w:lang w:val="en-US" w:eastAsia="zh-CN"/>
                <w14:textFill>
                  <w14:solidFill>
                    <w14:schemeClr w14:val="tx1"/>
                  </w14:solidFill>
                </w14:textFill>
              </w:rPr>
              <w:t>安康不见面开标大厅系统</w:t>
            </w:r>
            <w:r>
              <w:rPr>
                <w:rFonts w:hint="eastAsia" w:cs="宋体"/>
                <w:color w:val="000000" w:themeColor="text1"/>
                <w:szCs w:val="24"/>
                <w14:textFill>
                  <w14:solidFill>
                    <w14:schemeClr w14:val="tx1"/>
                  </w14:solidFill>
                </w14:textFill>
              </w:rPr>
              <w:t xml:space="preserve">（采用电子化投标及远程不见面开标方式）  </w:t>
            </w:r>
          </w:p>
          <w:p w14:paraId="30D0C588">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（如有变动，另行通知）。</w:t>
            </w:r>
          </w:p>
        </w:tc>
      </w:tr>
      <w:tr w14:paraId="7794536F">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1F86DA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16E2BFEA">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招标</w:t>
            </w:r>
            <w:r>
              <w:rPr>
                <w:rFonts w:hint="default" w:asciiTheme="minorEastAsia" w:hAnsiTheme="minorEastAsia"/>
                <w:color w:val="000000" w:themeColor="text1"/>
                <w:sz w:val="24"/>
                <w:szCs w:val="24"/>
                <w14:textFill>
                  <w14:solidFill>
                    <w14:schemeClr w14:val="tx1"/>
                  </w14:solidFill>
                </w14:textFill>
              </w:rPr>
              <w:t>文件</w:t>
            </w:r>
          </w:p>
          <w:p w14:paraId="1CF12004">
            <w:pPr>
              <w:keepNext w:val="0"/>
              <w:keepLines w:val="0"/>
              <w:suppressLineNumbers w:val="0"/>
              <w:spacing w:before="0" w:beforeAutospacing="0" w:after="0" w:afterAutospacing="0" w:line="440" w:lineRule="exact"/>
              <w:ind w:left="0" w:right="0"/>
              <w:jc w:val="center"/>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递交截止时间</w:t>
            </w:r>
          </w:p>
        </w:tc>
        <w:tc>
          <w:tcPr>
            <w:tcW w:w="7180" w:type="dxa"/>
            <w:tcBorders>
              <w:top w:val="single" w:color="000000" w:sz="4" w:space="0"/>
              <w:left w:val="single" w:color="auto" w:sz="4" w:space="0"/>
              <w:bottom w:val="single" w:color="000000" w:sz="4" w:space="0"/>
              <w:right w:val="single" w:color="000000" w:sz="4" w:space="0"/>
            </w:tcBorders>
            <w:vAlign w:val="center"/>
          </w:tcPr>
          <w:p w14:paraId="04B3D3F8">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202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年</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月</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日</w:t>
            </w:r>
            <w:r>
              <w:rPr>
                <w:rFonts w:hint="eastAsia" w:ascii="宋体" w:hAnsi="宋体" w:cs="宋体"/>
                <w:color w:val="000000" w:themeColor="text1"/>
                <w:kern w:val="0"/>
                <w:sz w:val="24"/>
                <w:szCs w:val="24"/>
                <w:lang w:val="en-US" w:eastAsia="zh-CN"/>
                <w14:textFill>
                  <w14:solidFill>
                    <w14:schemeClr w14:val="tx1"/>
                  </w14:solidFill>
                </w14:textFill>
              </w:rPr>
              <w:t>14</w:t>
            </w:r>
            <w:r>
              <w:rPr>
                <w:rFonts w:hint="eastAsia" w:ascii="宋体" w:hAnsi="宋体" w:cs="宋体"/>
                <w:color w:val="000000" w:themeColor="text1"/>
                <w:kern w:val="0"/>
                <w:sz w:val="24"/>
                <w:szCs w:val="24"/>
                <w:lang w:eastAsia="zh-CN"/>
                <w14:textFill>
                  <w14:solidFill>
                    <w14:schemeClr w14:val="tx1"/>
                  </w14:solidFill>
                </w14:textFill>
              </w:rPr>
              <w:t>时00分00秒</w:t>
            </w:r>
            <w:r>
              <w:rPr>
                <w:rFonts w:hint="eastAsia" w:ascii="宋体" w:hAnsi="宋体"/>
                <w:color w:val="000000" w:themeColor="text1"/>
                <w:sz w:val="24"/>
                <w:szCs w:val="24"/>
                <w14:textFill>
                  <w14:solidFill>
                    <w14:schemeClr w14:val="tx1"/>
                  </w14:solidFill>
                </w14:textFill>
              </w:rPr>
              <w:t>止</w:t>
            </w:r>
          </w:p>
        </w:tc>
      </w:tr>
      <w:tr w14:paraId="6E48B697">
        <w:tblPrEx>
          <w:tblCellMar>
            <w:top w:w="0" w:type="dxa"/>
            <w:left w:w="108" w:type="dxa"/>
            <w:bottom w:w="0" w:type="dxa"/>
            <w:right w:w="108" w:type="dxa"/>
          </w:tblCellMar>
        </w:tblPrEx>
        <w:trPr>
          <w:trHeight w:val="61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B7903C">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nil"/>
              <w:bottom w:val="single" w:color="000000" w:sz="4" w:space="0"/>
              <w:right w:val="single" w:color="auto" w:sz="4" w:space="0"/>
            </w:tcBorders>
            <w:vAlign w:val="center"/>
          </w:tcPr>
          <w:p w14:paraId="79C68EBC">
            <w:pPr>
              <w:keepNext w:val="0"/>
              <w:keepLines w:val="0"/>
              <w:widowControl/>
              <w:suppressLineNumbers w:val="0"/>
              <w:spacing w:before="0" w:beforeAutospacing="0" w:after="0" w:afterAutospacing="0" w:line="440" w:lineRule="exact"/>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评标小组构成</w:t>
            </w:r>
          </w:p>
        </w:tc>
        <w:tc>
          <w:tcPr>
            <w:tcW w:w="7180" w:type="dxa"/>
            <w:tcBorders>
              <w:top w:val="single" w:color="000000" w:sz="4" w:space="0"/>
              <w:left w:val="single" w:color="auto" w:sz="4" w:space="0"/>
              <w:bottom w:val="single" w:color="000000" w:sz="4" w:space="0"/>
              <w:right w:val="single" w:color="000000" w:sz="4" w:space="0"/>
            </w:tcBorders>
            <w:vAlign w:val="center"/>
          </w:tcPr>
          <w:p w14:paraId="0F0AD80A">
            <w:pPr>
              <w:keepNext w:val="0"/>
              <w:keepLines w:val="0"/>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根据《中华人民共和国政府采购法》《</w:t>
            </w:r>
            <w:r>
              <w:rPr>
                <w:rFonts w:hint="eastAsia" w:ascii="宋体" w:hAnsi="宋体"/>
                <w:color w:val="000000" w:themeColor="text1"/>
                <w:sz w:val="24"/>
                <w:szCs w:val="24"/>
                <w:lang w:val="en-US" w:eastAsia="zh-CN"/>
                <w14:textFill>
                  <w14:solidFill>
                    <w14:schemeClr w14:val="tx1"/>
                  </w14:solidFill>
                </w14:textFill>
              </w:rPr>
              <w:t>政府</w:t>
            </w:r>
            <w:r>
              <w:rPr>
                <w:rFonts w:hint="eastAsia" w:ascii="宋体" w:hAnsi="宋体"/>
                <w:color w:val="000000" w:themeColor="text1"/>
                <w:sz w:val="24"/>
                <w:szCs w:val="24"/>
                <w14:textFill>
                  <w14:solidFill>
                    <w14:schemeClr w14:val="tx1"/>
                  </w14:solidFill>
                </w14:textFill>
              </w:rPr>
              <w:t>采购</w:t>
            </w:r>
            <w:r>
              <w:rPr>
                <w:rFonts w:hint="eastAsia" w:ascii="宋体" w:hAnsi="宋体"/>
                <w:color w:val="000000" w:themeColor="text1"/>
                <w:sz w:val="24"/>
                <w:szCs w:val="24"/>
                <w:lang w:val="en-US" w:eastAsia="zh-CN"/>
                <w14:textFill>
                  <w14:solidFill>
                    <w14:schemeClr w14:val="tx1"/>
                  </w14:solidFill>
                </w14:textFill>
              </w:rPr>
              <w:t>货物和服务招标投标管理办法</w:t>
            </w:r>
            <w:r>
              <w:rPr>
                <w:rFonts w:hint="eastAsia" w:ascii="宋体" w:hAnsi="宋体"/>
                <w:color w:val="000000" w:themeColor="text1"/>
                <w:sz w:val="24"/>
                <w:szCs w:val="24"/>
                <w14:textFill>
                  <w14:solidFill>
                    <w14:schemeClr w14:val="tx1"/>
                  </w14:solidFill>
                </w14:textFill>
              </w:rPr>
              <w:t>》等有关法律规定组建评标小组。</w:t>
            </w:r>
          </w:p>
        </w:tc>
      </w:tr>
      <w:tr w14:paraId="516158B4">
        <w:tblPrEx>
          <w:tblCellMar>
            <w:top w:w="0" w:type="dxa"/>
            <w:left w:w="108" w:type="dxa"/>
            <w:bottom w:w="0" w:type="dxa"/>
            <w:right w:w="108" w:type="dxa"/>
          </w:tblCellMar>
        </w:tblPrEx>
        <w:trPr>
          <w:trHeight w:val="20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F1068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21E8A005">
            <w:pPr>
              <w:keepNext w:val="0"/>
              <w:keepLines w:val="0"/>
              <w:suppressLineNumbers w:val="0"/>
              <w:spacing w:before="0" w:beforeAutospacing="0" w:after="0" w:afterAutospacing="0" w:line="440" w:lineRule="exact"/>
              <w:ind w:left="0" w:right="109"/>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0BD06930">
            <w:pPr>
              <w:keepNext w:val="0"/>
              <w:keepLines w:val="0"/>
              <w:suppressLineNumbers w:val="0"/>
              <w:spacing w:before="0" w:beforeAutospacing="0" w:after="0" w:afterAutospacing="0" w:line="440" w:lineRule="exact"/>
              <w:ind w:left="0" w:right="109"/>
              <w:jc w:val="center"/>
              <w:rPr>
                <w:rFonts w:hint="default" w:asciiTheme="minorEastAsia" w:hAnsiTheme="minorEastAsia"/>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勘查</w:t>
            </w:r>
          </w:p>
        </w:tc>
        <w:tc>
          <w:tcPr>
            <w:tcW w:w="7180" w:type="dxa"/>
            <w:tcBorders>
              <w:top w:val="single" w:color="000000" w:sz="4" w:space="0"/>
              <w:left w:val="single" w:color="000000" w:sz="4" w:space="0"/>
              <w:bottom w:val="single" w:color="000000" w:sz="4" w:space="0"/>
              <w:right w:val="single" w:color="000000" w:sz="4" w:space="0"/>
            </w:tcBorders>
          </w:tcPr>
          <w:p w14:paraId="65A7D9AF">
            <w:pPr>
              <w:keepNext w:val="0"/>
              <w:keepLines w:val="0"/>
              <w:widowControl/>
              <w:suppressLineNumbers w:val="0"/>
              <w:spacing w:before="0" w:beforeAutospacing="0" w:after="0" w:afterAutospacing="0" w:line="440" w:lineRule="exact"/>
              <w:ind w:left="0" w:right="0"/>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1.采购代理机构不组织统一现场勘察，由供应商自行安排。</w:t>
            </w:r>
          </w:p>
          <w:p w14:paraId="4175A011">
            <w:pPr>
              <w:keepNext w:val="0"/>
              <w:keepLines w:val="0"/>
              <w:widowControl/>
              <w:suppressLineNumbers w:val="0"/>
              <w:spacing w:before="0" w:beforeAutospacing="0" w:after="0" w:afterAutospacing="0" w:line="440" w:lineRule="exact"/>
              <w:ind w:left="0" w:right="0"/>
              <w:jc w:val="left"/>
              <w:rPr>
                <w:rFonts w:hint="default" w:asciiTheme="minorEastAsia" w:hAnsiTheme="minorEastAsia"/>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2.供应商</w:t>
            </w:r>
            <w:r>
              <w:rPr>
                <w:rFonts w:hint="eastAsia" w:ascii="宋体" w:hAnsi="宋体"/>
                <w:color w:val="000000" w:themeColor="text1"/>
                <w:sz w:val="24"/>
                <w:szCs w:val="24"/>
                <w:lang w:eastAsia="zh-CN"/>
                <w14:textFill>
                  <w14:solidFill>
                    <w14:schemeClr w14:val="tx1"/>
                  </w14:solidFill>
                </w14:textFill>
              </w:rPr>
              <w:t>勘查现场</w:t>
            </w:r>
            <w:r>
              <w:rPr>
                <w:rFonts w:hint="eastAsia" w:ascii="宋体" w:hAnsi="宋体"/>
                <w:color w:val="000000" w:themeColor="text1"/>
                <w:sz w:val="24"/>
                <w:szCs w:val="24"/>
                <w14:textFill>
                  <w14:solidFill>
                    <w14:schemeClr w14:val="tx1"/>
                  </w14:solidFill>
                </w14:textFill>
              </w:rPr>
              <w:t>发生的一切费用自理，并自行负责在</w:t>
            </w:r>
            <w:r>
              <w:rPr>
                <w:rFonts w:hint="eastAsia" w:ascii="宋体" w:hAnsi="宋体"/>
                <w:color w:val="000000" w:themeColor="text1"/>
                <w:sz w:val="24"/>
                <w:szCs w:val="24"/>
                <w:lang w:eastAsia="zh-CN"/>
                <w14:textFill>
                  <w14:solidFill>
                    <w14:schemeClr w14:val="tx1"/>
                  </w14:solidFill>
                </w14:textFill>
              </w:rPr>
              <w:t>勘查现场</w:t>
            </w:r>
            <w:r>
              <w:rPr>
                <w:rFonts w:hint="eastAsia" w:ascii="宋体" w:hAnsi="宋体"/>
                <w:color w:val="000000" w:themeColor="text1"/>
                <w:sz w:val="24"/>
                <w:szCs w:val="24"/>
                <w14:textFill>
                  <w14:solidFill>
                    <w14:schemeClr w14:val="tx1"/>
                  </w14:solidFill>
                </w14:textFill>
              </w:rPr>
              <w:t>发生的人员伤亡和财产损失。</w:t>
            </w:r>
          </w:p>
        </w:tc>
      </w:tr>
      <w:tr w14:paraId="47C5D197">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BBB274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tcPr>
          <w:p w14:paraId="45044372">
            <w:pPr>
              <w:keepNext w:val="0"/>
              <w:keepLines w:val="0"/>
              <w:suppressLineNumbers w:val="0"/>
              <w:spacing w:before="0" w:beforeAutospacing="0" w:after="0" w:afterAutospacing="0" w:line="440" w:lineRule="exact"/>
              <w:ind w:left="0" w:right="109"/>
              <w:jc w:val="center"/>
              <w:rPr>
                <w:rFonts w:hint="default" w:asciiTheme="minorEastAsia" w:hAnsiTheme="minorEastAsia"/>
                <w:color w:val="000000" w:themeColor="text1"/>
                <w:sz w:val="24"/>
                <w:szCs w:val="24"/>
                <w14:textFill>
                  <w14:solidFill>
                    <w14:schemeClr w14:val="tx1"/>
                  </w14:solidFill>
                </w14:textFill>
              </w:rPr>
            </w:pPr>
            <w:r>
              <w:rPr>
                <w:rFonts w:hint="default" w:ascii="宋体" w:hAnsi="宋体"/>
                <w:color w:val="000000" w:themeColor="text1"/>
                <w:sz w:val="24"/>
                <w:szCs w:val="24"/>
                <w14:textFill>
                  <w14:solidFill>
                    <w14:schemeClr w14:val="tx1"/>
                  </w14:solidFill>
                </w14:textFill>
              </w:rPr>
              <w:t>答疑</w:t>
            </w:r>
          </w:p>
        </w:tc>
        <w:tc>
          <w:tcPr>
            <w:tcW w:w="7180" w:type="dxa"/>
            <w:tcBorders>
              <w:top w:val="single" w:color="000000" w:sz="4" w:space="0"/>
              <w:left w:val="single" w:color="000000" w:sz="4" w:space="0"/>
              <w:bottom w:val="single" w:color="000000" w:sz="4" w:space="0"/>
              <w:right w:val="single" w:color="000000" w:sz="4" w:space="0"/>
            </w:tcBorders>
          </w:tcPr>
          <w:p w14:paraId="0838CE1A">
            <w:pPr>
              <w:keepNext w:val="0"/>
              <w:keepLines w:val="0"/>
              <w:suppressLineNumbers w:val="0"/>
              <w:spacing w:before="0" w:beforeAutospacing="0" w:after="0" w:afterAutospacing="0" w:line="440" w:lineRule="exact"/>
              <w:ind w:left="0" w:right="-11"/>
              <w:rPr>
                <w:rFonts w:hint="default" w:asciiTheme="minorEastAsia" w:hAnsiTheme="minorEastAsia"/>
                <w:color w:val="000000" w:themeColor="text1"/>
                <w:sz w:val="24"/>
                <w:szCs w:val="24"/>
                <w14:textFill>
                  <w14:solidFill>
                    <w14:schemeClr w14:val="tx1"/>
                  </w14:solidFill>
                </w14:textFill>
              </w:rPr>
            </w:pPr>
            <w:r>
              <w:rPr>
                <w:rFonts w:hint="default" w:asciiTheme="minorEastAsia" w:hAnsiTheme="minorEastAsia"/>
                <w:color w:val="000000" w:themeColor="text1"/>
                <w:sz w:val="24"/>
                <w:szCs w:val="24"/>
                <w14:textFill>
                  <w14:solidFill>
                    <w14:schemeClr w14:val="tx1"/>
                  </w14:solidFill>
                </w14:textFill>
              </w:rPr>
              <w:t xml:space="preserve">如有疑问，投标人需书面提出，经采购人收集问题后，统一答疑。 </w:t>
            </w:r>
          </w:p>
        </w:tc>
      </w:tr>
      <w:tr w14:paraId="00CF9A2D">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EE5BC2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67C9A57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p w14:paraId="29FB6BEC">
            <w:pPr>
              <w:keepNext w:val="0"/>
              <w:keepLines w:val="0"/>
              <w:suppressLineNumbers w:val="0"/>
              <w:spacing w:before="0" w:beforeAutospacing="0" w:after="0" w:afterAutospacing="0" w:line="440" w:lineRule="exact"/>
              <w:ind w:left="0" w:right="109"/>
              <w:jc w:val="center"/>
              <w:rPr>
                <w:rFonts w:hint="default" w:ascii="宋体" w:hAnsi="宋体"/>
                <w:color w:val="000000" w:themeColor="text1"/>
                <w:sz w:val="24"/>
                <w:szCs w:val="24"/>
                <w:lang w:val="en-US"/>
                <w14:textFill>
                  <w14:solidFill>
                    <w14:schemeClr w14:val="tx1"/>
                  </w14:solidFill>
                </w14:textFill>
              </w:rPr>
            </w:pPr>
            <w:r>
              <w:rPr>
                <w:rFonts w:hint="eastAsia" w:ascii="宋体" w:hAnsi="宋体" w:cs="宋体"/>
                <w:color w:val="000000" w:themeColor="text1"/>
                <w:kern w:val="0"/>
                <w:sz w:val="24"/>
                <w:szCs w:val="24"/>
                <w:lang w:val="en-US" w:eastAsia="zh-CN" w:bidi="ar"/>
                <w14:textFill>
                  <w14:solidFill>
                    <w14:schemeClr w14:val="tx1"/>
                  </w14:solidFill>
                </w14:textFill>
              </w:rPr>
              <w:t>中小企业划分</w:t>
            </w:r>
          </w:p>
        </w:tc>
        <w:tc>
          <w:tcPr>
            <w:tcW w:w="7180" w:type="dxa"/>
            <w:tcBorders>
              <w:top w:val="single" w:color="000000" w:sz="4" w:space="0"/>
              <w:left w:val="single" w:color="000000" w:sz="4" w:space="0"/>
              <w:bottom w:val="single" w:color="000000" w:sz="4" w:space="0"/>
              <w:right w:val="single" w:color="000000" w:sz="4" w:space="0"/>
            </w:tcBorders>
          </w:tcPr>
          <w:p w14:paraId="371F3E29">
            <w:pPr>
              <w:keepNext w:val="0"/>
              <w:keepLines w:val="0"/>
              <w:suppressLineNumbers w:val="0"/>
              <w:spacing w:before="0" w:beforeAutospacing="0" w:after="0" w:afterAutospacing="0" w:line="440" w:lineRule="exact"/>
              <w:ind w:left="0" w:right="-11"/>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根据《中小企业划型标准规定》（工信部联企业〔2011〕300号），</w:t>
            </w:r>
            <w:r>
              <w:rPr>
                <w:rFonts w:hint="eastAsia" w:ascii="宋体" w:hAnsi="宋体" w:eastAsia="宋体" w:cs="宋体"/>
                <w:color w:val="000000" w:themeColor="text1"/>
                <w:kern w:val="2"/>
                <w:sz w:val="24"/>
                <w:szCs w:val="24"/>
                <w:lang w:val="en-US" w:eastAsia="zh-CN" w:bidi="ar"/>
                <w14:textFill>
                  <w14:solidFill>
                    <w14:schemeClr w14:val="tx1"/>
                  </w14:solidFill>
                </w14:textFill>
              </w:rPr>
              <w:t>采购标的对应的中小企业划分标准所属行业为</w:t>
            </w:r>
            <w:r>
              <w:rPr>
                <w:rFonts w:hint="eastAsia" w:ascii="宋体" w:hAnsi="宋体" w:cs="宋体"/>
                <w:color w:val="000000" w:themeColor="text1"/>
                <w:kern w:val="2"/>
                <w:sz w:val="24"/>
                <w:szCs w:val="24"/>
                <w:lang w:val="en-US" w:eastAsia="zh-CN" w:bidi="ar"/>
                <w14:textFill>
                  <w14:solidFill>
                    <w14:schemeClr w14:val="tx1"/>
                  </w14:solidFill>
                </w14:textFill>
              </w:rPr>
              <w:t>工</w:t>
            </w:r>
            <w:r>
              <w:rPr>
                <w:rFonts w:hint="eastAsia" w:ascii="宋体" w:hAnsi="宋体" w:eastAsia="宋体" w:cs="宋体"/>
                <w:color w:val="000000" w:themeColor="text1"/>
                <w:kern w:val="2"/>
                <w:sz w:val="24"/>
                <w:szCs w:val="24"/>
                <w:lang w:val="en-US" w:eastAsia="zh-CN" w:bidi="ar"/>
                <w14:textFill>
                  <w14:solidFill>
                    <w14:schemeClr w14:val="tx1"/>
                  </w14:solidFill>
                </w14:textFill>
              </w:rPr>
              <w:t>业。</w:t>
            </w:r>
          </w:p>
          <w:p w14:paraId="4EE08E71">
            <w:pPr>
              <w:keepNext w:val="0"/>
              <w:keepLines w:val="0"/>
              <w:suppressLineNumbers w:val="0"/>
              <w:spacing w:before="0" w:beforeAutospacing="0" w:after="0" w:afterAutospacing="0" w:line="440" w:lineRule="exact"/>
              <w:ind w:left="0" w:right="-11"/>
              <w:rPr>
                <w:rFonts w:hint="default" w:asciiTheme="minorEastAsia" w:hAnsiTheme="minorEastAsia"/>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工业的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63834A7">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F8D4778">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000000" w:themeColor="text1"/>
                <w:sz w:val="24"/>
                <w:szCs w:val="24"/>
                <w:lang w:val="en-US" w:eastAsia="zh-CN"/>
                <w14:textFill>
                  <w14:solidFill>
                    <w14:schemeClr w14:val="tx1"/>
                  </w14:solidFill>
                </w14:textFill>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6036DE69">
            <w:pPr>
              <w:keepNext w:val="0"/>
              <w:keepLines w:val="0"/>
              <w:suppressLineNumbers w:val="0"/>
              <w:spacing w:before="0" w:beforeAutospacing="0" w:after="0" w:afterAutospacing="0" w:line="440" w:lineRule="exact"/>
              <w:ind w:left="0" w:right="109"/>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支持本国</w:t>
            </w:r>
          </w:p>
          <w:p w14:paraId="14EDF055">
            <w:pPr>
              <w:keepNext w:val="0"/>
              <w:keepLines w:val="0"/>
              <w:suppressLineNumbers w:val="0"/>
              <w:spacing w:before="0" w:beforeAutospacing="0" w:after="0" w:afterAutospacing="0" w:line="440" w:lineRule="exact"/>
              <w:ind w:left="0" w:leftChars="0" w:right="109" w:rightChars="0"/>
              <w:jc w:val="center"/>
              <w:rPr>
                <w:rFonts w:hint="eastAsia" w:ascii="宋体" w:hAnsi="宋体" w:cs="宋体"/>
                <w:color w:val="000000" w:themeColor="text1"/>
                <w:kern w:val="0"/>
                <w:sz w:val="24"/>
                <w:szCs w:val="24"/>
                <w:lang w:val="en-US" w:eastAsia="zh-CN" w:bidi="ar"/>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产品</w:t>
            </w:r>
          </w:p>
        </w:tc>
        <w:tc>
          <w:tcPr>
            <w:tcW w:w="7180" w:type="dxa"/>
            <w:tcBorders>
              <w:top w:val="single" w:color="000000" w:sz="4" w:space="0"/>
              <w:left w:val="single" w:color="000000" w:sz="4" w:space="0"/>
              <w:bottom w:val="single" w:color="000000" w:sz="4" w:space="0"/>
              <w:right w:val="single" w:color="000000" w:sz="4" w:space="0"/>
            </w:tcBorders>
            <w:vAlign w:val="top"/>
          </w:tcPr>
          <w:p w14:paraId="1485995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rPr>
                <w:rFonts w:hint="default"/>
                <w:color w:val="000000" w:themeColor="text1"/>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6FCE60">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leftChars="0" w:right="0" w:rightChars="0"/>
              <w:jc w:val="both"/>
              <w:rPr>
                <w:rFonts w:hint="eastAsia" w:ascii="宋体" w:hAnsi="宋体" w:eastAsia="宋体" w:cs="宋体"/>
                <w:color w:val="000000" w:themeColor="text1"/>
                <w:kern w:val="2"/>
                <w:sz w:val="24"/>
                <w:szCs w:val="24"/>
                <w:lang w:val="en-US" w:eastAsia="zh-CN" w:bidi="ar"/>
                <w14:textFill>
                  <w14:solidFill>
                    <w14:schemeClr w14:val="tx1"/>
                  </w14:solidFill>
                </w14:textFill>
              </w:rPr>
            </w:pPr>
            <w:r>
              <w:rPr>
                <w:rFonts w:hint="eastAsia"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不适用</w:t>
            </w:r>
          </w:p>
        </w:tc>
      </w:tr>
      <w:bookmarkEnd w:id="11"/>
    </w:tbl>
    <w:p w14:paraId="647479EB">
      <w:pPr>
        <w:widowControl/>
        <w:jc w:val="left"/>
        <w:rPr>
          <w:rFonts w:ascii="宋体" w:hAnsi="宋体"/>
          <w:b/>
          <w:bCs/>
          <w:color w:val="000000" w:themeColor="text1"/>
          <w:kern w:val="44"/>
          <w:sz w:val="36"/>
          <w:szCs w:val="36"/>
          <w14:textFill>
            <w14:solidFill>
              <w14:schemeClr w14:val="tx1"/>
            </w14:solidFill>
          </w14:textFill>
        </w:rPr>
      </w:pPr>
      <w:r>
        <w:rPr>
          <w:rFonts w:ascii="宋体" w:hAnsi="宋体"/>
          <w:color w:val="000000" w:themeColor="text1"/>
          <w:sz w:val="36"/>
          <w:szCs w:val="36"/>
          <w14:textFill>
            <w14:solidFill>
              <w14:schemeClr w14:val="tx1"/>
            </w14:solidFill>
          </w14:textFill>
        </w:rPr>
        <w:br w:type="page"/>
      </w:r>
    </w:p>
    <w:p w14:paraId="6AEE1C9B">
      <w:pPr>
        <w:pStyle w:val="2"/>
        <w:spacing w:before="0" w:after="0" w:line="480" w:lineRule="exact"/>
        <w:jc w:val="center"/>
        <w:rPr>
          <w:rFonts w:ascii="宋体" w:hAnsi="宋体"/>
          <w:color w:val="000000" w:themeColor="text1"/>
          <w:sz w:val="36"/>
          <w:szCs w:val="36"/>
          <w14:textFill>
            <w14:solidFill>
              <w14:schemeClr w14:val="tx1"/>
            </w14:solidFill>
          </w14:textFill>
        </w:rPr>
      </w:pPr>
      <w:bookmarkStart w:id="15" w:name="_Toc29107"/>
      <w:bookmarkStart w:id="16" w:name="_Toc26541322"/>
      <w:bookmarkStart w:id="17" w:name="_Toc23258605"/>
      <w:r>
        <w:rPr>
          <w:rFonts w:hint="eastAsia" w:ascii="宋体" w:hAnsi="宋体"/>
          <w:color w:val="000000" w:themeColor="text1"/>
          <w:sz w:val="36"/>
          <w:szCs w:val="36"/>
          <w14:textFill>
            <w14:solidFill>
              <w14:schemeClr w14:val="tx1"/>
            </w14:solidFill>
          </w14:textFill>
        </w:rPr>
        <w:t>第三章 投标人须知</w:t>
      </w:r>
      <w:bookmarkEnd w:id="15"/>
      <w:bookmarkEnd w:id="16"/>
      <w:bookmarkEnd w:id="17"/>
    </w:p>
    <w:p w14:paraId="2BA94B6E">
      <w:pPr>
        <w:pStyle w:val="3"/>
        <w:spacing w:before="0" w:after="0" w:line="480" w:lineRule="exact"/>
        <w:jc w:val="center"/>
        <w:rPr>
          <w:rFonts w:hint="eastAsia"/>
          <w:color w:val="000000" w:themeColor="text1"/>
          <w14:textFill>
            <w14:solidFill>
              <w14:schemeClr w14:val="tx1"/>
            </w14:solidFill>
          </w14:textFill>
        </w:rPr>
      </w:pPr>
      <w:bookmarkStart w:id="18" w:name="_Toc26541323"/>
      <w:bookmarkStart w:id="19" w:name="_Toc23258606"/>
      <w:r>
        <w:rPr>
          <w:rFonts w:hint="eastAsia"/>
          <w:color w:val="000000" w:themeColor="text1"/>
          <w14:textFill>
            <w14:solidFill>
              <w14:schemeClr w14:val="tx1"/>
            </w14:solidFill>
          </w14:textFill>
        </w:rPr>
        <w:t>一、总则</w:t>
      </w:r>
      <w:bookmarkEnd w:id="18"/>
      <w:bookmarkEnd w:id="19"/>
      <w:bookmarkStart w:id="20" w:name="_Toc311415573"/>
      <w:bookmarkStart w:id="21" w:name="_Toc380336727"/>
      <w:bookmarkStart w:id="22" w:name="_Toc409689049"/>
      <w:bookmarkStart w:id="23" w:name="_Toc358364321"/>
    </w:p>
    <w:p w14:paraId="2D11E69F">
      <w:pPr>
        <w:pStyle w:val="3"/>
        <w:keepNext/>
        <w:keepLines/>
        <w:pageBreakBefore w:val="0"/>
        <w:widowControl w:val="0"/>
        <w:kinsoku/>
        <w:wordWrap/>
        <w:overflowPunct/>
        <w:topLinePunct w:val="0"/>
        <w:autoSpaceDE/>
        <w:autoSpaceDN/>
        <w:bidi w:val="0"/>
        <w:adjustRightInd/>
        <w:snapToGrid/>
        <w:spacing w:before="0" w:after="0" w:line="480" w:lineRule="exact"/>
        <w:ind w:firstLine="482" w:firstLineChars="200"/>
        <w:jc w:val="both"/>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 xml:space="preserve"> 项目概况</w:t>
      </w:r>
    </w:p>
    <w:p w14:paraId="4EF605E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w:t>
      </w:r>
      <w:r>
        <w:rPr>
          <w:rFonts w:hint="eastAsia" w:ascii="宋体" w:hAnsi="宋体"/>
          <w:color w:val="000000" w:themeColor="text1"/>
          <w:sz w:val="24"/>
          <w:szCs w:val="21"/>
          <w:lang w:val="zh-CN"/>
          <w14:textFill>
            <w14:solidFill>
              <w14:schemeClr w14:val="tx1"/>
            </w14:solidFill>
          </w14:textFill>
        </w:rPr>
        <w:t>1根据《中华人民共和国政府采购法》《中华人民共和国政府采购法实施条例》等有关法律法规和规章，本项目已具备招标条件，现进行招标。</w:t>
      </w:r>
    </w:p>
    <w:p w14:paraId="6496D18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w:t>
      </w:r>
      <w:r>
        <w:rPr>
          <w:rFonts w:hint="eastAsia" w:ascii="宋体" w:hAnsi="宋体"/>
          <w:color w:val="000000" w:themeColor="text1"/>
          <w:sz w:val="24"/>
          <w:szCs w:val="21"/>
          <w:lang w:val="zh-CN"/>
          <w14:textFill>
            <w14:solidFill>
              <w14:schemeClr w14:val="tx1"/>
            </w14:solidFill>
          </w14:textFill>
        </w:rPr>
        <w:t>2采购人：</w:t>
      </w:r>
      <w:r>
        <w:rPr>
          <w:rFonts w:hint="eastAsia" w:ascii="宋体" w:hAnsi="宋体" w:cs="宋体"/>
          <w:color w:val="000000" w:themeColor="text1"/>
          <w:kern w:val="0"/>
          <w:sz w:val="24"/>
          <w:szCs w:val="24"/>
          <w:lang w:val="en-US" w:eastAsia="zh-CN"/>
          <w14:textFill>
            <w14:solidFill>
              <w14:schemeClr w14:val="tx1"/>
            </w14:solidFill>
          </w14:textFill>
        </w:rPr>
        <w:t>安康市中医医院。</w:t>
      </w:r>
    </w:p>
    <w:p w14:paraId="69ED7E9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14:textFill>
            <w14:solidFill>
              <w14:schemeClr w14:val="tx1"/>
            </w14:solidFill>
          </w14:textFill>
        </w:rPr>
        <w:t>1.3</w:t>
      </w:r>
      <w:r>
        <w:rPr>
          <w:rFonts w:hint="eastAsia" w:ascii="宋体" w:hAnsi="宋体"/>
          <w:color w:val="000000" w:themeColor="text1"/>
          <w:sz w:val="24"/>
          <w:szCs w:val="21"/>
          <w:lang w:val="zh-CN"/>
          <w14:textFill>
            <w14:solidFill>
              <w14:schemeClr w14:val="tx1"/>
            </w14:solidFill>
          </w14:textFill>
        </w:rPr>
        <w:t>采购代理机构：</w:t>
      </w:r>
      <w:r>
        <w:rPr>
          <w:rFonts w:hint="eastAsia" w:ascii="宋体" w:hAnsi="宋体"/>
          <w:color w:val="000000" w:themeColor="text1"/>
          <w:sz w:val="24"/>
          <w:szCs w:val="21"/>
          <w14:textFill>
            <w14:solidFill>
              <w14:schemeClr w14:val="tx1"/>
            </w14:solidFill>
          </w14:textFill>
        </w:rPr>
        <w:t>安康尚昊招标代理有限公司</w:t>
      </w:r>
      <w:r>
        <w:rPr>
          <w:rFonts w:hint="eastAsia" w:ascii="宋体" w:hAnsi="宋体"/>
          <w:color w:val="000000" w:themeColor="text1"/>
          <w:sz w:val="24"/>
          <w:szCs w:val="21"/>
          <w:lang w:val="zh-CN"/>
          <w14:textFill>
            <w14:solidFill>
              <w14:schemeClr w14:val="tx1"/>
            </w14:solidFill>
          </w14:textFill>
        </w:rPr>
        <w:t>。</w:t>
      </w:r>
    </w:p>
    <w:p w14:paraId="5A5668B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1.4</w:t>
      </w:r>
      <w:r>
        <w:rPr>
          <w:rFonts w:hint="eastAsia" w:ascii="宋体" w:hAnsi="宋体"/>
          <w:color w:val="000000" w:themeColor="text1"/>
          <w:sz w:val="24"/>
          <w:szCs w:val="21"/>
          <w:lang w:val="zh-CN"/>
          <w14:textFill>
            <w14:solidFill>
              <w14:schemeClr w14:val="tx1"/>
            </w14:solidFill>
          </w14:textFill>
        </w:rPr>
        <w:t>采购项目名称：</w:t>
      </w:r>
      <w:r>
        <w:rPr>
          <w:rFonts w:hint="eastAsia" w:ascii="宋体" w:hAnsi="宋体"/>
          <w:color w:val="000000" w:themeColor="text1"/>
          <w:sz w:val="24"/>
          <w:szCs w:val="24"/>
          <w:lang w:eastAsia="zh-CN"/>
          <w14:textFill>
            <w14:solidFill>
              <w14:schemeClr w14:val="tx1"/>
            </w14:solidFill>
          </w14:textFill>
        </w:rPr>
        <w:t>安康市中医医院体外冲击波治疗仪等设备采购项目</w:t>
      </w:r>
      <w:r>
        <w:rPr>
          <w:rFonts w:hint="eastAsia" w:ascii="宋体" w:hAnsi="宋体"/>
          <w:color w:val="000000" w:themeColor="text1"/>
          <w:sz w:val="24"/>
          <w:szCs w:val="21"/>
          <w:lang w:val="zh-CN"/>
          <w14:textFill>
            <w14:solidFill>
              <w14:schemeClr w14:val="tx1"/>
            </w14:solidFill>
          </w14:textFill>
        </w:rPr>
        <w:t>。</w:t>
      </w:r>
    </w:p>
    <w:p w14:paraId="7DE4819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1.5</w:t>
      </w:r>
      <w:r>
        <w:rPr>
          <w:rFonts w:hint="eastAsia" w:ascii="宋体" w:hAnsi="宋体" w:eastAsia="宋体" w:cs="宋体"/>
          <w:bCs/>
          <w:color w:val="000000" w:themeColor="text1"/>
          <w:sz w:val="24"/>
          <w:szCs w:val="24"/>
          <w:lang w:eastAsia="zh-CN"/>
          <w14:textFill>
            <w14:solidFill>
              <w14:schemeClr w14:val="tx1"/>
            </w14:solidFill>
          </w14:textFill>
        </w:rPr>
        <w:t>监管机构：安康市</w:t>
      </w:r>
      <w:r>
        <w:rPr>
          <w:rFonts w:hint="eastAsia" w:ascii="宋体" w:hAnsi="宋体" w:eastAsia="宋体" w:cs="宋体"/>
          <w:bCs/>
          <w:color w:val="000000" w:themeColor="text1"/>
          <w:sz w:val="24"/>
          <w:szCs w:val="24"/>
          <w14:textFill>
            <w14:solidFill>
              <w14:schemeClr w14:val="tx1"/>
            </w14:solidFill>
          </w14:textFill>
        </w:rPr>
        <w:t>财政局</w:t>
      </w:r>
      <w:r>
        <w:rPr>
          <w:rFonts w:hint="eastAsia" w:ascii="宋体" w:hAnsi="宋体" w:cs="宋体"/>
          <w:bCs/>
          <w:color w:val="000000" w:themeColor="text1"/>
          <w:sz w:val="24"/>
          <w:szCs w:val="24"/>
          <w:lang w:eastAsia="zh-CN"/>
          <w14:textFill>
            <w14:solidFill>
              <w14:schemeClr w14:val="tx1"/>
            </w14:solidFill>
          </w14:textFill>
        </w:rPr>
        <w:t>。</w:t>
      </w:r>
    </w:p>
    <w:p w14:paraId="1964C5C5">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招标范围、服务期、项目地点</w:t>
      </w:r>
    </w:p>
    <w:p w14:paraId="18B972F3">
      <w:pPr>
        <w:pStyle w:val="72"/>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2.1</w:t>
      </w:r>
      <w:r>
        <w:rPr>
          <w:rFonts w:hint="eastAsia" w:ascii="宋体" w:hAnsi="宋体"/>
          <w:color w:val="000000" w:themeColor="text1"/>
          <w:sz w:val="24"/>
          <w:szCs w:val="21"/>
          <w:lang w:val="zh-CN"/>
          <w14:textFill>
            <w14:solidFill>
              <w14:schemeClr w14:val="tx1"/>
            </w14:solidFill>
          </w14:textFill>
        </w:rPr>
        <w:t>招标范围：</w:t>
      </w:r>
      <w:r>
        <w:rPr>
          <w:rFonts w:hint="eastAsia" w:ascii="宋体" w:hAnsi="宋体" w:cs="宋体"/>
          <w:color w:val="000000" w:themeColor="text1"/>
          <w:kern w:val="0"/>
          <w:sz w:val="24"/>
          <w:szCs w:val="24"/>
          <w:lang w:eastAsia="zh-CN"/>
          <w14:textFill>
            <w14:solidFill>
              <w14:schemeClr w14:val="tx1"/>
            </w14:solidFill>
          </w14:textFill>
        </w:rPr>
        <w:t>安康市中医医院体外冲击波治疗仪等设备采购项目</w:t>
      </w:r>
      <w:r>
        <w:rPr>
          <w:rFonts w:hint="eastAsia" w:ascii="宋体" w:hAnsi="宋体" w:eastAsia="宋体" w:cs="宋体"/>
          <w:color w:val="000000" w:themeColor="text1"/>
          <w:kern w:val="0"/>
          <w:sz w:val="24"/>
          <w:szCs w:val="24"/>
          <w:lang w:val="en-US" w:eastAsia="zh-CN"/>
          <w14:textFill>
            <w14:solidFill>
              <w14:schemeClr w14:val="tx1"/>
            </w14:solidFill>
          </w14:textFill>
        </w:rPr>
        <w:t>，1项，</w:t>
      </w:r>
      <w:r>
        <w:rPr>
          <w:rFonts w:hint="eastAsia" w:ascii="宋体" w:hAnsi="宋体" w:eastAsia="宋体" w:cs="宋体"/>
          <w:color w:val="000000" w:themeColor="text1"/>
          <w:sz w:val="24"/>
          <w:szCs w:val="24"/>
          <w:lang w:val="en-US" w:eastAsia="zh-CN" w:bidi="ar"/>
          <w14:textFill>
            <w14:solidFill>
              <w14:schemeClr w14:val="tx1"/>
            </w14:solidFill>
          </w14:textFill>
        </w:rPr>
        <w:t>本项目为</w:t>
      </w:r>
      <w:r>
        <w:rPr>
          <w:rFonts w:hint="eastAsia" w:ascii="宋体" w:hAnsi="宋体" w:cs="宋体"/>
          <w:color w:val="000000" w:themeColor="text1"/>
          <w:kern w:val="0"/>
          <w:sz w:val="24"/>
          <w:szCs w:val="24"/>
          <w:lang w:eastAsia="zh-CN"/>
          <w14:textFill>
            <w14:solidFill>
              <w14:schemeClr w14:val="tx1"/>
            </w14:solidFill>
          </w14:textFill>
        </w:rPr>
        <w:t>安康市中医医院体外冲击波治疗仪等设备采购项目</w:t>
      </w:r>
      <w:r>
        <w:rPr>
          <w:rFonts w:hint="eastAsia" w:ascii="宋体" w:hAnsi="宋体" w:eastAsia="宋体" w:cs="宋体"/>
          <w:color w:val="000000" w:themeColor="text1"/>
          <w:sz w:val="24"/>
          <w:szCs w:val="24"/>
          <w:lang w:val="en-US" w:eastAsia="zh-CN" w:bidi="ar"/>
          <w14:textFill>
            <w14:solidFill>
              <w14:schemeClr w14:val="tx1"/>
            </w14:solidFill>
          </w14:textFill>
        </w:rPr>
        <w:t>，项目预算为</w:t>
      </w:r>
      <w:r>
        <w:rPr>
          <w:rFonts w:hint="eastAsia" w:ascii="宋体" w:hAnsi="宋体" w:cs="宋体"/>
          <w:color w:val="000000" w:themeColor="text1"/>
          <w:kern w:val="0"/>
          <w:sz w:val="24"/>
          <w:lang w:val="en-US" w:eastAsia="zh-CN"/>
          <w14:textFill>
            <w14:solidFill>
              <w14:schemeClr w14:val="tx1"/>
            </w14:solidFill>
          </w14:textFill>
        </w:rPr>
        <w:t>847000.00元</w:t>
      </w:r>
      <w:r>
        <w:rPr>
          <w:rFonts w:hint="eastAsia" w:ascii="宋体" w:hAnsi="宋体" w:eastAsia="宋体" w:cs="宋体"/>
          <w:color w:val="000000" w:themeColor="text1"/>
          <w:sz w:val="24"/>
          <w:szCs w:val="24"/>
          <w:lang w:val="en-US" w:eastAsia="zh-CN" w:bidi="ar"/>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简要技术要求、用途：自用，详细技术要求详见招标文件第四章“采购内容及要求”</w:t>
      </w:r>
      <w:r>
        <w:rPr>
          <w:rFonts w:hint="eastAsia" w:ascii="宋体" w:hAnsi="宋体" w:eastAsia="宋体" w:cs="宋体"/>
          <w:color w:val="000000" w:themeColor="text1"/>
          <w:kern w:val="0"/>
          <w:sz w:val="24"/>
          <w:szCs w:val="24"/>
          <w:lang w:val="en-US" w:eastAsia="zh-CN"/>
          <w14:textFill>
            <w14:solidFill>
              <w14:schemeClr w14:val="tx1"/>
            </w14:solidFill>
          </w14:textFill>
        </w:rPr>
        <w:t>。</w:t>
      </w:r>
    </w:p>
    <w:p w14:paraId="6AD6F2F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2.2合同履行期：</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cs="宋体"/>
          <w:bCs w:val="0"/>
          <w:color w:val="000000" w:themeColor="text1"/>
          <w:spacing w:val="0"/>
          <w:sz w:val="24"/>
          <w:szCs w:val="24"/>
          <w:lang w:eastAsia="zh-CN"/>
          <w14:textFill>
            <w14:solidFill>
              <w14:schemeClr w14:val="tx1"/>
            </w14:solidFill>
          </w14:textFill>
        </w:rPr>
        <w:t>。</w:t>
      </w:r>
    </w:p>
    <w:p w14:paraId="6BC0427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default"/>
          <w:color w:val="000000" w:themeColor="text1"/>
          <w:lang w:val="en-US"/>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2.3项目地点：</w:t>
      </w:r>
      <w:r>
        <w:rPr>
          <w:rFonts w:hint="eastAsia" w:ascii="宋体" w:hAnsi="宋体"/>
          <w:color w:val="000000" w:themeColor="text1"/>
          <w:kern w:val="0"/>
          <w:sz w:val="24"/>
          <w:szCs w:val="24"/>
          <w:lang w:val="en-US" w:eastAsia="zh-CN"/>
          <w14:textFill>
            <w14:solidFill>
              <w14:schemeClr w14:val="tx1"/>
            </w14:solidFill>
          </w14:textFill>
        </w:rPr>
        <w:t>采购人指定地点。</w:t>
      </w:r>
    </w:p>
    <w:p w14:paraId="78142DE5">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投标人资格要求</w:t>
      </w:r>
    </w:p>
    <w:p w14:paraId="629631D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000000" w:themeColor="text1"/>
          <w:sz w:val="24"/>
          <w:szCs w:val="21"/>
          <w:lang w:val="zh-CN"/>
          <w14:textFill>
            <w14:solidFill>
              <w14:schemeClr w14:val="tx1"/>
            </w14:solidFill>
          </w14:textFill>
        </w:rPr>
      </w:pPr>
      <w:r>
        <w:rPr>
          <w:rFonts w:ascii="宋体" w:hAnsi="宋体"/>
          <w:color w:val="000000" w:themeColor="text1"/>
          <w:sz w:val="24"/>
          <w:szCs w:val="21"/>
          <w:lang w:val="zh-CN"/>
          <w14:textFill>
            <w14:solidFill>
              <w14:schemeClr w14:val="tx1"/>
            </w14:solidFill>
          </w14:textFill>
        </w:rPr>
        <w:t>3.1</w:t>
      </w:r>
      <w:r>
        <w:rPr>
          <w:rFonts w:hint="eastAsia" w:ascii="宋体" w:hAnsi="宋体"/>
          <w:color w:val="000000" w:themeColor="text1"/>
          <w:sz w:val="24"/>
          <w:szCs w:val="21"/>
          <w:lang w:val="zh-CN"/>
          <w14:textFill>
            <w14:solidFill>
              <w14:schemeClr w14:val="tx1"/>
            </w14:solidFill>
          </w14:textFill>
        </w:rPr>
        <w:t>投标人应具备的资格条件：见投标人须知前附表。</w:t>
      </w:r>
    </w:p>
    <w:p w14:paraId="0ED1DC37">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4</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合格的投标人</w:t>
      </w:r>
      <w:bookmarkEnd w:id="20"/>
    </w:p>
    <w:p w14:paraId="7E551B04">
      <w:pPr>
        <w:keepNext w:val="0"/>
        <w:keepLines w:val="0"/>
        <w:pageBreakBefore w:val="0"/>
        <w:widowControl w:val="0"/>
        <w:kinsoku/>
        <w:wordWrap/>
        <w:overflowPunct/>
        <w:topLinePunct w:val="0"/>
        <w:bidi w:val="0"/>
        <w:spacing w:line="400" w:lineRule="exact"/>
        <w:ind w:firstLine="480" w:firstLineChars="200"/>
        <w:textAlignment w:val="auto"/>
        <w:rPr>
          <w:rFonts w:ascii="宋体" w:hAnsi="宋体" w:cs="宋体"/>
          <w:color w:val="000000" w:themeColor="text1"/>
          <w:kern w:val="0"/>
          <w:sz w:val="24"/>
          <w:szCs w:val="20"/>
          <w14:textFill>
            <w14:solidFill>
              <w14:schemeClr w14:val="tx1"/>
            </w14:solidFill>
          </w14:textFill>
        </w:rPr>
      </w:pPr>
      <w:bookmarkStart w:id="24" w:name="_Toc311415575"/>
      <w:r>
        <w:rPr>
          <w:rFonts w:hint="eastAsia" w:ascii="宋体" w:hAnsi="宋体" w:cs="宋体"/>
          <w:color w:val="000000" w:themeColor="text1"/>
          <w:kern w:val="0"/>
          <w:sz w:val="24"/>
          <w:szCs w:val="20"/>
          <w14:textFill>
            <w14:solidFill>
              <w14:schemeClr w14:val="tx1"/>
            </w14:solidFill>
          </w14:textFill>
        </w:rPr>
        <w:t>4.1符合《中华人民共和国政府采购法》第二十二条要求具备的条件、并具备</w:t>
      </w:r>
      <w:r>
        <w:rPr>
          <w:rFonts w:hint="eastAsia" w:ascii="宋体" w:hAnsi="宋体" w:cs="宋体"/>
          <w:bCs/>
          <w:color w:val="000000" w:themeColor="text1"/>
          <w:kern w:val="0"/>
          <w:sz w:val="24"/>
          <w:szCs w:val="20"/>
          <w14:textFill>
            <w14:solidFill>
              <w14:schemeClr w14:val="tx1"/>
            </w14:solidFill>
          </w14:textFill>
        </w:rPr>
        <w:t>国家规定的相关该行业必备资质，</w:t>
      </w:r>
      <w:r>
        <w:rPr>
          <w:rFonts w:hint="eastAsia" w:ascii="宋体" w:hAnsi="宋体" w:cs="宋体"/>
          <w:color w:val="000000" w:themeColor="text1"/>
          <w:kern w:val="0"/>
          <w:sz w:val="24"/>
          <w:szCs w:val="20"/>
          <w14:textFill>
            <w14:solidFill>
              <w14:schemeClr w14:val="tx1"/>
            </w14:solidFill>
          </w14:textFill>
        </w:rPr>
        <w:t>有能力提供本次招标采购货物和服务的制造商或授权投标人。</w:t>
      </w:r>
    </w:p>
    <w:p w14:paraId="34D95640">
      <w:pPr>
        <w:keepNext w:val="0"/>
        <w:keepLines w:val="0"/>
        <w:pageBreakBefore w:val="0"/>
        <w:widowControl w:val="0"/>
        <w:kinsoku/>
        <w:wordWrap/>
        <w:overflowPunct/>
        <w:topLinePunct w:val="0"/>
        <w:bidi w:val="0"/>
        <w:snapToGrid w:val="0"/>
        <w:spacing w:line="400" w:lineRule="exact"/>
        <w:ind w:firstLine="480" w:firstLineChars="200"/>
        <w:textAlignment w:val="auto"/>
        <w:rPr>
          <w:rFonts w:ascii="宋体" w:hAnsi="宋体" w:cs="宋体"/>
          <w:b/>
          <w:color w:val="000000" w:themeColor="text1"/>
          <w:sz w:val="24"/>
          <w:szCs w:val="24"/>
          <w14:textFill>
            <w14:solidFill>
              <w14:schemeClr w14:val="tx1"/>
            </w14:solidFill>
          </w14:textFill>
        </w:rPr>
      </w:pPr>
      <w:r>
        <w:rPr>
          <w:rFonts w:ascii="宋体" w:hAnsi="宋体" w:cs="宋体"/>
          <w:color w:val="000000" w:themeColor="text1"/>
          <w:kern w:val="0"/>
          <w:sz w:val="24"/>
          <w:szCs w:val="20"/>
          <w14:textFill>
            <w14:solidFill>
              <w14:schemeClr w14:val="tx1"/>
            </w14:solidFill>
          </w14:textFill>
        </w:rPr>
        <w:t>4.2</w:t>
      </w:r>
      <w:r>
        <w:rPr>
          <w:rFonts w:hint="eastAsia" w:ascii="宋体" w:hAnsi="宋体" w:cs="宋体"/>
          <w:color w:val="000000" w:themeColor="text1"/>
          <w:sz w:val="24"/>
          <w:szCs w:val="24"/>
          <w14:textFill>
            <w14:solidFill>
              <w14:schemeClr w14:val="tx1"/>
            </w14:solidFill>
          </w14:textFill>
        </w:rPr>
        <w:t>投标人如有下列情形之一的按废标处理：</w:t>
      </w:r>
    </w:p>
    <w:p w14:paraId="513B57FA">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（1）为招标人不具有独立法人资格的附属机构（单位）；</w:t>
      </w:r>
    </w:p>
    <w:p w14:paraId="1767FE94">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（2）为本招标项目提供采购代理服务的；</w:t>
      </w:r>
    </w:p>
    <w:p w14:paraId="084A15F9">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（3）与本招标项目的采购代理机构同为一个法定代表人的；</w:t>
      </w:r>
    </w:p>
    <w:p w14:paraId="25A496F4">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（4）与本招标项目采购代理机构相互控股或参股的；</w:t>
      </w:r>
    </w:p>
    <w:p w14:paraId="13A2B7EB">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（5）与本招标项目采购代理机构相互任职或工作的；</w:t>
      </w:r>
    </w:p>
    <w:p w14:paraId="4FA2B406">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（6）被责令停业的；</w:t>
      </w:r>
    </w:p>
    <w:p w14:paraId="2CDA126B">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（7）被暂停或取消投标资格的；</w:t>
      </w:r>
    </w:p>
    <w:p w14:paraId="094421CE">
      <w:pPr>
        <w:keepNext w:val="0"/>
        <w:keepLines w:val="0"/>
        <w:pageBreakBefore w:val="0"/>
        <w:widowControl w:val="0"/>
        <w:kinsoku/>
        <w:wordWrap/>
        <w:overflowPunct/>
        <w:topLinePunct w:val="0"/>
        <w:bidi w:val="0"/>
        <w:snapToGrid w:val="0"/>
        <w:spacing w:line="440" w:lineRule="exact"/>
        <w:ind w:firstLine="480" w:firstLineChars="200"/>
        <w:textAlignment w:val="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（8）被省级或招标项目备案地司法部门或财政监管部门作行政处罚（或不良行为记录），但不在其行政处罚期（或不良行为记录期）内的除外。</w:t>
      </w:r>
    </w:p>
    <w:p w14:paraId="682FF564">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费用承担</w:t>
      </w:r>
    </w:p>
    <w:p w14:paraId="44A2B4C9">
      <w:pPr>
        <w:pStyle w:val="18"/>
        <w:keepNext w:val="0"/>
        <w:keepLines w:val="0"/>
        <w:pageBreakBefore w:val="0"/>
        <w:widowControl w:val="0"/>
        <w:kinsoku/>
        <w:wordWrap/>
        <w:overflowPunct/>
        <w:topLinePunct w:val="0"/>
        <w:bidi w:val="0"/>
        <w:ind w:firstLine="480" w:firstLineChars="200"/>
        <w:textAlignment w:val="auto"/>
        <w:rPr>
          <w:rFonts w:cs="Times New Roman"/>
          <w:color w:val="000000" w:themeColor="text1"/>
          <w:kern w:val="2"/>
          <w:sz w:val="24"/>
          <w:szCs w:val="24"/>
          <w:lang w:val="en-US" w:bidi="ar-SA"/>
          <w14:textFill>
            <w14:solidFill>
              <w14:schemeClr w14:val="tx1"/>
            </w14:solidFill>
          </w14:textFill>
        </w:rPr>
      </w:pPr>
      <w:r>
        <w:rPr>
          <w:rFonts w:hint="eastAsia" w:cs="Times New Roman"/>
          <w:color w:val="000000" w:themeColor="text1"/>
          <w:kern w:val="2"/>
          <w:sz w:val="24"/>
          <w:szCs w:val="24"/>
          <w:lang w:val="en-US" w:bidi="ar-SA"/>
          <w14:textFill>
            <w14:solidFill>
              <w14:schemeClr w14:val="tx1"/>
            </w14:solidFill>
          </w14:textFill>
        </w:rPr>
        <w:t>投标人准备和参加投标活动发生的费用自理。</w:t>
      </w:r>
    </w:p>
    <w:p w14:paraId="23C83E69">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保密</w:t>
      </w:r>
    </w:p>
    <w:p w14:paraId="59A235B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000000" w:themeColor="text1"/>
          <w:sz w:val="24"/>
          <w:szCs w:val="21"/>
          <w:lang w:val="en-US"/>
          <w14:textFill>
            <w14:solidFill>
              <w14:schemeClr w14:val="tx1"/>
            </w14:solidFill>
          </w14:textFill>
        </w:rPr>
      </w:pPr>
      <w:r>
        <w:rPr>
          <w:rFonts w:hint="eastAsia" w:ascii="宋体" w:hAnsi="宋体"/>
          <w:color w:val="000000" w:themeColor="text1"/>
          <w:sz w:val="24"/>
          <w:szCs w:val="21"/>
          <w:lang w:val="en-US"/>
          <w14:textFill>
            <w14:solidFill>
              <w14:schemeClr w14:val="tx1"/>
            </w14:solidFill>
          </w14:textFill>
        </w:rPr>
        <w:t>参与政府采购活动的各方应对招标文件和投标文件中的商业和技术等秘密保密，否则应承担相应的法律责任。</w:t>
      </w:r>
    </w:p>
    <w:p w14:paraId="799B6C39">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语言文字</w:t>
      </w:r>
    </w:p>
    <w:p w14:paraId="2EEB5EE1">
      <w:pPr>
        <w:pStyle w:val="18"/>
        <w:keepNext w:val="0"/>
        <w:keepLines w:val="0"/>
        <w:pageBreakBefore w:val="0"/>
        <w:widowControl w:val="0"/>
        <w:kinsoku/>
        <w:wordWrap/>
        <w:overflowPunct/>
        <w:topLinePunct w:val="0"/>
        <w:bidi w:val="0"/>
        <w:ind w:firstLine="480" w:firstLineChars="200"/>
        <w:textAlignment w:val="auto"/>
        <w:rPr>
          <w:rFonts w:cs="Times New Roman"/>
          <w:color w:val="000000" w:themeColor="text1"/>
          <w:kern w:val="2"/>
          <w:sz w:val="24"/>
          <w:szCs w:val="24"/>
          <w:lang w:val="en-US" w:bidi="ar-SA"/>
          <w14:textFill>
            <w14:solidFill>
              <w14:schemeClr w14:val="tx1"/>
            </w14:solidFill>
          </w14:textFill>
        </w:rPr>
      </w:pPr>
      <w:r>
        <w:rPr>
          <w:rFonts w:hint="eastAsia" w:cs="Times New Roman"/>
          <w:color w:val="000000" w:themeColor="text1"/>
          <w:kern w:val="2"/>
          <w:sz w:val="24"/>
          <w:szCs w:val="24"/>
          <w:lang w:val="en-US" w:bidi="ar-SA"/>
          <w14:textFill>
            <w14:solidFill>
              <w14:schemeClr w14:val="tx1"/>
            </w14:solidFill>
          </w14:textFill>
        </w:rPr>
        <w:t>招标文件和投标文件使用的语言文字为中文。专业术语使用外文的，应附有中文注释。</w:t>
      </w:r>
    </w:p>
    <w:p w14:paraId="75BB47C4">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8.</w:t>
      </w:r>
      <w:r>
        <w:rPr>
          <w:rFonts w:hint="eastAsia" w:ascii="宋体" w:hAnsi="宋体"/>
          <w:b/>
          <w:color w:val="000000" w:themeColor="text1"/>
          <w:sz w:val="24"/>
          <w:szCs w:val="24"/>
          <w14:textFill>
            <w14:solidFill>
              <w14:schemeClr w14:val="tx1"/>
            </w14:solidFill>
          </w14:textFill>
        </w:rPr>
        <w:t>计量单位</w:t>
      </w:r>
    </w:p>
    <w:p w14:paraId="0B39C00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000000" w:themeColor="text1"/>
          <w:sz w:val="24"/>
          <w:szCs w:val="21"/>
          <w:lang w:val="en-US"/>
          <w14:textFill>
            <w14:solidFill>
              <w14:schemeClr w14:val="tx1"/>
            </w14:solidFill>
          </w14:textFill>
        </w:rPr>
      </w:pPr>
      <w:r>
        <w:rPr>
          <w:rFonts w:hint="eastAsia" w:ascii="宋体" w:hAnsi="宋体"/>
          <w:color w:val="000000" w:themeColor="text1"/>
          <w:sz w:val="24"/>
          <w:szCs w:val="21"/>
          <w:lang w:val="en-US"/>
          <w14:textFill>
            <w14:solidFill>
              <w14:schemeClr w14:val="tx1"/>
            </w14:solidFill>
          </w14:textFill>
        </w:rPr>
        <w:t>所有计量均采用中华人民共和国法定计量单位。</w:t>
      </w:r>
    </w:p>
    <w:p w14:paraId="725884FE">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响应和偏差</w:t>
      </w:r>
    </w:p>
    <w:p w14:paraId="3CE98CD7">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9.1.投标文件应对招标文件的实质性要求和条件作出满足性或更有利于采购人的响应，否则投标人的投标按无效处理。</w:t>
      </w:r>
    </w:p>
    <w:p w14:paraId="2A4B4843">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9.2.投标人应根据招标文件的要求提供详细的技术支持资料、服务计划等内容对招标文件作出响应。</w:t>
      </w:r>
    </w:p>
    <w:p w14:paraId="231C4A9A">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9.3.投标文件对招标文件的全部偏差，均应在投标文件的商务和技术偏差表中列明，除列明的内容外，视为投标人响应招标文件的全部要求。</w:t>
      </w:r>
    </w:p>
    <w:bookmarkEnd w:id="24"/>
    <w:p w14:paraId="03988E51">
      <w:pPr>
        <w:pStyle w:val="3"/>
        <w:spacing w:before="0" w:after="0" w:line="415" w:lineRule="auto"/>
        <w:jc w:val="center"/>
        <w:rPr>
          <w:color w:val="000000" w:themeColor="text1"/>
          <w14:textFill>
            <w14:solidFill>
              <w14:schemeClr w14:val="tx1"/>
            </w14:solidFill>
          </w14:textFill>
        </w:rPr>
      </w:pPr>
      <w:bookmarkStart w:id="25" w:name="_Toc26541324"/>
      <w:bookmarkStart w:id="26" w:name="_Toc23258607"/>
      <w:r>
        <w:rPr>
          <w:rFonts w:hint="eastAsia"/>
          <w:color w:val="000000" w:themeColor="text1"/>
          <w14:textFill>
            <w14:solidFill>
              <w14:schemeClr w14:val="tx1"/>
            </w14:solidFill>
          </w14:textFill>
        </w:rPr>
        <w:t>二、招标文件</w:t>
      </w:r>
      <w:bookmarkEnd w:id="25"/>
      <w:bookmarkEnd w:id="26"/>
    </w:p>
    <w:p w14:paraId="0DB82B8E">
      <w:pPr>
        <w:spacing w:line="360" w:lineRule="auto"/>
        <w:ind w:firstLine="482" w:firstLineChars="200"/>
        <w:rPr>
          <w:rFonts w:ascii="宋体" w:hAnsi="宋体"/>
          <w:b/>
          <w:color w:val="000000" w:themeColor="text1"/>
          <w:sz w:val="24"/>
          <w:szCs w:val="24"/>
          <w14:textFill>
            <w14:solidFill>
              <w14:schemeClr w14:val="tx1"/>
            </w14:solidFill>
          </w14:textFill>
        </w:rPr>
      </w:pPr>
      <w:bookmarkStart w:id="27" w:name="_Toc311415577"/>
      <w:r>
        <w:rPr>
          <w:rFonts w:hint="eastAsia" w:ascii="宋体" w:hAnsi="宋体"/>
          <w:b/>
          <w:color w:val="000000" w:themeColor="text1"/>
          <w:sz w:val="24"/>
          <w:szCs w:val="24"/>
          <w:lang w:eastAsia="zh-CN"/>
          <w14:textFill>
            <w14:solidFill>
              <w14:schemeClr w14:val="tx1"/>
            </w14:solidFill>
          </w14:textFill>
        </w:rPr>
        <w:t>10.</w:t>
      </w:r>
      <w:r>
        <w:rPr>
          <w:rFonts w:hint="eastAsia" w:ascii="宋体" w:hAnsi="宋体"/>
          <w:b/>
          <w:color w:val="000000" w:themeColor="text1"/>
          <w:sz w:val="24"/>
          <w:szCs w:val="24"/>
          <w14:textFill>
            <w14:solidFill>
              <w14:schemeClr w14:val="tx1"/>
            </w14:solidFill>
          </w14:textFill>
        </w:rPr>
        <w:t>招标文件的构成</w:t>
      </w:r>
      <w:bookmarkEnd w:id="27"/>
    </w:p>
    <w:p w14:paraId="3E48548E">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10.1招标文件用以阐明所需提供的货物及服务、采购、投标程序和合同条件。招标文件包括：</w:t>
      </w:r>
    </w:p>
    <w:p w14:paraId="66B03C3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（1）招标公告</w:t>
      </w:r>
    </w:p>
    <w:p w14:paraId="6475A36F">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（2）投标人须知前附表</w:t>
      </w:r>
    </w:p>
    <w:p w14:paraId="59197CC4">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（3）投标人须知</w:t>
      </w:r>
    </w:p>
    <w:p w14:paraId="7595F1E1">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（4）采购内容及要求</w:t>
      </w:r>
    </w:p>
    <w:p w14:paraId="459E2F6F">
      <w:pPr>
        <w:keepNext w:val="0"/>
        <w:keepLines w:val="0"/>
        <w:pageBreakBefore w:val="0"/>
        <w:widowControl w:val="0"/>
        <w:kinsoku/>
        <w:wordWrap/>
        <w:overflowPunct/>
        <w:topLinePunct w:val="0"/>
        <w:bidi w:val="0"/>
        <w:snapToGrid w:val="0"/>
        <w:spacing w:line="440" w:lineRule="exact"/>
        <w:ind w:firstLine="480" w:firstLineChars="200"/>
        <w:textAlignment w:val="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（5）商务要求</w:t>
      </w:r>
    </w:p>
    <w:p w14:paraId="3D16F24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（6）合同格式</w:t>
      </w:r>
    </w:p>
    <w:p w14:paraId="6350D5A5">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（7）投标文件格式</w:t>
      </w:r>
    </w:p>
    <w:p w14:paraId="6E0E1E0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10.2投标人应认真阅读招标文件中所有的事项、格式、条款和规范等要求。如果投标人没有按照招标文件要求提交全部资料，或者投标文件没有对招标文件在各方面都作出实质性响应，由此带来的不利于投标人的评标结果，其风险由投标人承担。</w:t>
      </w:r>
    </w:p>
    <w:p w14:paraId="469F7FE7">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10.3招标文件的获取：招标采购公告发布后，有意向的投标人应从采购代理机构获取招标文件，仅作为本次招标使用。</w:t>
      </w:r>
    </w:p>
    <w:p w14:paraId="0EF47245">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10.4本招标文件的解释权归安康尚昊招标代理有限公司。</w:t>
      </w:r>
    </w:p>
    <w:p w14:paraId="5B1F571A">
      <w:pPr>
        <w:spacing w:line="360" w:lineRule="auto"/>
        <w:ind w:firstLine="482" w:firstLineChars="200"/>
        <w:rPr>
          <w:rFonts w:ascii="宋体" w:hAnsi="宋体"/>
          <w:b/>
          <w:color w:val="000000" w:themeColor="text1"/>
          <w:sz w:val="24"/>
          <w:szCs w:val="24"/>
          <w14:textFill>
            <w14:solidFill>
              <w14:schemeClr w14:val="tx1"/>
            </w14:solidFill>
          </w14:textFill>
        </w:rPr>
      </w:pPr>
      <w:bookmarkStart w:id="28" w:name="_Toc31141557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招标文件的澄清</w:t>
      </w:r>
      <w:bookmarkEnd w:id="28"/>
    </w:p>
    <w:p w14:paraId="384B8460">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11.1</w:t>
      </w:r>
      <w:r>
        <w:rPr>
          <w:rFonts w:hint="eastAsia" w:ascii="宋体" w:hAnsi="宋体"/>
          <w:color w:val="000000" w:themeColor="text1"/>
          <w:sz w:val="24"/>
          <w:szCs w:val="24"/>
          <w14:textFill>
            <w14:solidFill>
              <w14:schemeClr w14:val="tx1"/>
            </w14:solidFill>
          </w14:textFill>
        </w:rPr>
        <w:t>任何要求对招标文件澄清的投标人，应在本项目招标文件公告期限届满之日起七个工作日内，以书面形式通知采购代理机构。采购代理机构将视情况确定采用适当方式予以澄清或以书面形式予以答复，涉及变更或修正内容在政府采购发布媒体上发布变更公告。在此之后提出的询问或者质疑均为无效，采购代理机构不予受理。</w:t>
      </w:r>
    </w:p>
    <w:p w14:paraId="688DBBDD">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11.2</w:t>
      </w:r>
      <w:r>
        <w:rPr>
          <w:rFonts w:hint="eastAsia" w:ascii="宋体" w:hAnsi="宋体"/>
          <w:color w:val="000000" w:themeColor="text1"/>
          <w:sz w:val="24"/>
          <w:szCs w:val="24"/>
          <w14:textFill>
            <w14:solidFill>
              <w14:schemeClr w14:val="tx1"/>
            </w14:solidFill>
          </w14:textFill>
        </w:rPr>
        <w:t>对于在规定时间内收到的投标人依法提出的询问或者质疑，</w:t>
      </w:r>
      <w:r>
        <w:rPr>
          <w:rFonts w:ascii="宋体" w:hAnsi="宋体"/>
          <w:color w:val="000000" w:themeColor="text1"/>
          <w:sz w:val="24"/>
          <w:szCs w:val="24"/>
          <w14:textFill>
            <w14:solidFill>
              <w14:schemeClr w14:val="tx1"/>
            </w14:solidFill>
          </w14:textFill>
        </w:rPr>
        <w:t>采购代理机构将</w:t>
      </w:r>
      <w:r>
        <w:rPr>
          <w:rFonts w:hint="eastAsia" w:ascii="宋体" w:hAnsi="宋体"/>
          <w:color w:val="000000" w:themeColor="text1"/>
          <w:sz w:val="24"/>
          <w:szCs w:val="24"/>
          <w14:textFill>
            <w14:solidFill>
              <w14:schemeClr w14:val="tx1"/>
            </w14:solidFill>
          </w14:textFill>
        </w:rPr>
        <w:t>按程序及时</w:t>
      </w:r>
      <w:r>
        <w:rPr>
          <w:rFonts w:hint="eastAsia" w:ascii="宋体" w:hAnsi="宋体"/>
          <w:color w:val="000000" w:themeColor="text1"/>
          <w:sz w:val="24"/>
          <w:szCs w:val="24"/>
          <w:lang w:eastAsia="zh-CN"/>
          <w14:textFill>
            <w14:solidFill>
              <w14:schemeClr w14:val="tx1"/>
            </w14:solidFill>
          </w14:textFill>
        </w:rPr>
        <w:t>作出</w:t>
      </w:r>
      <w:r>
        <w:rPr>
          <w:rFonts w:hint="eastAsia" w:ascii="宋体" w:hAnsi="宋体"/>
          <w:color w:val="000000" w:themeColor="text1"/>
          <w:sz w:val="24"/>
          <w:szCs w:val="24"/>
          <w14:textFill>
            <w14:solidFill>
              <w14:schemeClr w14:val="tx1"/>
            </w14:solidFill>
          </w14:textFill>
        </w:rPr>
        <w:t>答复，若对招标文件做出实质性变动，则按照相关规定延长投标截止时间。</w:t>
      </w:r>
    </w:p>
    <w:p w14:paraId="4D86E492">
      <w:pPr>
        <w:spacing w:line="500" w:lineRule="exact"/>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11.3</w:t>
      </w:r>
      <w:r>
        <w:rPr>
          <w:rFonts w:hint="eastAsia" w:ascii="宋体" w:hAnsi="宋体"/>
          <w:color w:val="000000" w:themeColor="text1"/>
          <w:sz w:val="24"/>
          <w:szCs w:val="24"/>
          <w14:textFill>
            <w14:solidFill>
              <w14:schemeClr w14:val="tx1"/>
            </w14:solidFill>
          </w14:textFill>
        </w:rPr>
        <w:t>投标人提出质疑应当有明确的请求和必要的证明材料。</w:t>
      </w:r>
    </w:p>
    <w:p w14:paraId="4A8A70EB">
      <w:pPr>
        <w:spacing w:line="360" w:lineRule="auto"/>
        <w:ind w:firstLine="482" w:firstLineChars="200"/>
        <w:rPr>
          <w:rFonts w:ascii="宋体" w:hAnsi="宋体"/>
          <w:b/>
          <w:color w:val="000000" w:themeColor="text1"/>
          <w:sz w:val="24"/>
          <w:szCs w:val="24"/>
          <w14:textFill>
            <w14:solidFill>
              <w14:schemeClr w14:val="tx1"/>
            </w14:solidFill>
          </w14:textFill>
        </w:rPr>
      </w:pPr>
      <w:bookmarkStart w:id="29" w:name="_Toc311415579"/>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2.</w:t>
      </w:r>
      <w:r>
        <w:rPr>
          <w:rFonts w:hint="eastAsia" w:ascii="宋体" w:hAnsi="宋体"/>
          <w:b/>
          <w:color w:val="000000" w:themeColor="text1"/>
          <w:sz w:val="24"/>
          <w:szCs w:val="24"/>
          <w14:textFill>
            <w14:solidFill>
              <w14:schemeClr w14:val="tx1"/>
            </w14:solidFill>
          </w14:textFill>
        </w:rPr>
        <w:t>招标文件的修改</w:t>
      </w:r>
      <w:bookmarkEnd w:id="29"/>
    </w:p>
    <w:p w14:paraId="12F3B7D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12.1招标采购单位如果对已发出的招标文件进行</w:t>
      </w:r>
      <w:r>
        <w:rPr>
          <w:rFonts w:hint="eastAsia" w:ascii="宋体" w:hAnsi="宋体"/>
          <w:color w:val="000000" w:themeColor="text1"/>
          <w:sz w:val="24"/>
          <w:szCs w:val="24"/>
          <w14:textFill>
            <w14:solidFill>
              <w14:schemeClr w14:val="tx1"/>
            </w14:solidFill>
          </w14:textFill>
        </w:rPr>
        <w:t>必要的澄清或者</w:t>
      </w:r>
      <w:r>
        <w:rPr>
          <w:rFonts w:ascii="宋体" w:hAnsi="宋体"/>
          <w:color w:val="000000" w:themeColor="text1"/>
          <w:sz w:val="24"/>
          <w:szCs w:val="24"/>
          <w14:textFill>
            <w14:solidFill>
              <w14:schemeClr w14:val="tx1"/>
            </w14:solidFill>
          </w14:textFill>
        </w:rPr>
        <w:t>修改，将在招标文件要求提交投标文件截止时间</w:t>
      </w:r>
      <w:r>
        <w:rPr>
          <w:rFonts w:hint="eastAsia" w:ascii="宋体" w:hAnsi="宋体"/>
          <w:color w:val="000000" w:themeColor="text1"/>
          <w:sz w:val="24"/>
          <w:szCs w:val="24"/>
          <w14:textFill>
            <w14:solidFill>
              <w14:schemeClr w14:val="tx1"/>
            </w14:solidFill>
          </w14:textFill>
        </w:rPr>
        <w:t>15</w:t>
      </w:r>
      <w:r>
        <w:rPr>
          <w:rFonts w:ascii="宋体" w:hAnsi="宋体"/>
          <w:color w:val="000000" w:themeColor="text1"/>
          <w:sz w:val="24"/>
          <w:szCs w:val="24"/>
          <w14:textFill>
            <w14:solidFill>
              <w14:schemeClr w14:val="tx1"/>
            </w14:solidFill>
          </w14:textFill>
        </w:rPr>
        <w:t>日前，</w:t>
      </w:r>
      <w:r>
        <w:rPr>
          <w:rFonts w:hint="eastAsia" w:ascii="宋体" w:hAnsi="宋体"/>
          <w:color w:val="000000" w:themeColor="text1"/>
          <w:sz w:val="24"/>
          <w:szCs w:val="24"/>
          <w14:textFill>
            <w14:solidFill>
              <w14:schemeClr w14:val="tx1"/>
            </w14:solidFill>
          </w14:textFill>
        </w:rPr>
        <w:t>不足15日的，顺延提交投标文件的截止时间，</w:t>
      </w:r>
      <w:r>
        <w:rPr>
          <w:rFonts w:ascii="宋体" w:hAnsi="宋体"/>
          <w:color w:val="000000" w:themeColor="text1"/>
          <w:sz w:val="24"/>
          <w:szCs w:val="24"/>
          <w14:textFill>
            <w14:solidFill>
              <w14:schemeClr w14:val="tx1"/>
            </w14:solidFill>
          </w14:textFill>
        </w:rPr>
        <w:t>在发布招标公告的财政部门指定媒体上</w:t>
      </w:r>
      <w:r>
        <w:rPr>
          <w:rFonts w:hint="eastAsia" w:ascii="宋体" w:hAnsi="宋体"/>
          <w:color w:val="000000" w:themeColor="text1"/>
          <w:sz w:val="24"/>
          <w:szCs w:val="24"/>
          <w14:textFill>
            <w14:solidFill>
              <w14:schemeClr w14:val="tx1"/>
            </w14:solidFill>
          </w14:textFill>
        </w:rPr>
        <w:t>由采购代理机构</w:t>
      </w:r>
      <w:r>
        <w:rPr>
          <w:rFonts w:ascii="宋体" w:hAnsi="宋体"/>
          <w:color w:val="000000" w:themeColor="text1"/>
          <w:sz w:val="24"/>
          <w:szCs w:val="24"/>
          <w14:textFill>
            <w14:solidFill>
              <w14:schemeClr w14:val="tx1"/>
            </w14:solidFill>
          </w14:textFill>
        </w:rPr>
        <w:t>发布变更公告，并以书面形式通知所有</w:t>
      </w:r>
      <w:r>
        <w:rPr>
          <w:rFonts w:hint="eastAsia" w:ascii="宋体" w:hAnsi="宋体"/>
          <w:color w:val="000000" w:themeColor="text1"/>
          <w:sz w:val="24"/>
          <w:szCs w:val="24"/>
          <w14:textFill>
            <w14:solidFill>
              <w14:schemeClr w14:val="tx1"/>
            </w14:solidFill>
          </w14:textFill>
        </w:rPr>
        <w:t>获取</w:t>
      </w:r>
      <w:r>
        <w:rPr>
          <w:rFonts w:ascii="宋体" w:hAnsi="宋体"/>
          <w:color w:val="000000" w:themeColor="text1"/>
          <w:sz w:val="24"/>
          <w:szCs w:val="24"/>
          <w14:textFill>
            <w14:solidFill>
              <w14:schemeClr w14:val="tx1"/>
            </w14:solidFill>
          </w14:textFill>
        </w:rPr>
        <w:t>招标文件的单位。该澄清或者修改的内容为招标文件的组成部分。</w:t>
      </w:r>
    </w:p>
    <w:p w14:paraId="68C031C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12.2</w:t>
      </w:r>
      <w:r>
        <w:rPr>
          <w:rFonts w:hint="eastAsia" w:ascii="宋体" w:hAnsi="宋体"/>
          <w:color w:val="000000" w:themeColor="text1"/>
          <w:sz w:val="24"/>
          <w:szCs w:val="24"/>
          <w14:textFill>
            <w14:solidFill>
              <w14:schemeClr w14:val="tx1"/>
            </w14:solidFill>
          </w14:textFill>
        </w:rPr>
        <w:t>招标文件的修改书将构成招标文件的一部分，对采购人和投标人都具有约束力。</w:t>
      </w:r>
    </w:p>
    <w:p w14:paraId="022C4FA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12.3采购代理机构可以视采购具体情况，延长投标截止时间和开标时间。延长投标截止时间和开标时间将在财政部门指定的媒体上发布变更公告，同时将变更时间书面通知所有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olor w:val="000000" w:themeColor="text1"/>
          <w:sz w:val="24"/>
          <w:szCs w:val="24"/>
          <w14:textFill>
            <w14:solidFill>
              <w14:schemeClr w14:val="tx1"/>
            </w14:solidFill>
          </w14:textFill>
        </w:rPr>
        <w:t>获取</w:t>
      </w:r>
      <w:r>
        <w:rPr>
          <w:rFonts w:ascii="宋体" w:hAnsi="宋体"/>
          <w:color w:val="000000" w:themeColor="text1"/>
          <w:sz w:val="24"/>
          <w:szCs w:val="24"/>
          <w14:textFill>
            <w14:solidFill>
              <w14:schemeClr w14:val="tx1"/>
            </w14:solidFill>
          </w14:textFill>
        </w:rPr>
        <w:t>招标文件的单位。</w:t>
      </w:r>
    </w:p>
    <w:p w14:paraId="44AC556D">
      <w:pPr>
        <w:pStyle w:val="3"/>
        <w:spacing w:before="0" w:after="0" w:line="480" w:lineRule="exact"/>
        <w:jc w:val="center"/>
        <w:rPr>
          <w:color w:val="000000" w:themeColor="text1"/>
          <w14:textFill>
            <w14:solidFill>
              <w14:schemeClr w14:val="tx1"/>
            </w14:solidFill>
          </w14:textFill>
        </w:rPr>
      </w:pPr>
      <w:bookmarkStart w:id="30" w:name="_Toc26541325"/>
      <w:bookmarkStart w:id="31" w:name="_Toc23258608"/>
      <w:r>
        <w:rPr>
          <w:rFonts w:hint="eastAsia"/>
          <w:color w:val="000000" w:themeColor="text1"/>
          <w14:textFill>
            <w14:solidFill>
              <w14:schemeClr w14:val="tx1"/>
            </w14:solidFill>
          </w14:textFill>
        </w:rPr>
        <w:t>三、投标文件</w:t>
      </w:r>
      <w:bookmarkEnd w:id="30"/>
      <w:bookmarkEnd w:id="31"/>
    </w:p>
    <w:p w14:paraId="33B79466">
      <w:pPr>
        <w:spacing w:line="360" w:lineRule="auto"/>
        <w:ind w:firstLine="482" w:firstLineChars="200"/>
        <w:rPr>
          <w:rFonts w:ascii="宋体" w:hAnsi="宋体"/>
          <w:b/>
          <w:color w:val="000000" w:themeColor="text1"/>
          <w:sz w:val="24"/>
          <w:szCs w:val="24"/>
          <w14:textFill>
            <w14:solidFill>
              <w14:schemeClr w14:val="tx1"/>
            </w14:solidFill>
          </w14:textFill>
        </w:rPr>
      </w:pPr>
      <w:bookmarkStart w:id="32" w:name="_Toc311415581"/>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投标文件编制的原则</w:t>
      </w:r>
      <w:bookmarkEnd w:id="32"/>
    </w:p>
    <w:p w14:paraId="7B1399A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13.1</w:t>
      </w:r>
      <w:r>
        <w:rPr>
          <w:rFonts w:hint="eastAsia" w:ascii="宋体" w:hAnsi="宋体"/>
          <w:color w:val="000000" w:themeColor="text1"/>
          <w:sz w:val="24"/>
          <w:szCs w:val="24"/>
          <w14:textFill>
            <w14:solidFill>
              <w14:schemeClr w14:val="tx1"/>
            </w14:solidFill>
          </w14:textFill>
        </w:rPr>
        <w:t>投标人应在认真阅读招标文件所有内容的基础上，按照招标文件的要求编制完整的投标文件。招标文件中对投标文件格式有要求的，应按格式编制并逐项填写内容，不准有空项；无相应内容可填的项应填写“无</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 xml:space="preserve">没有相应指标”等明确的回答文字。投标文件中留有空项的或没有按格式制作的，将被视为不完整响应的投标文件，其投标将有可能被拒绝。 </w:t>
      </w:r>
    </w:p>
    <w:p w14:paraId="71A3EDF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13.2</w:t>
      </w:r>
      <w:r>
        <w:rPr>
          <w:rFonts w:hint="eastAsia" w:ascii="宋体" w:hAnsi="宋体"/>
          <w:color w:val="000000" w:themeColor="text1"/>
          <w:sz w:val="24"/>
          <w:szCs w:val="24"/>
          <w14:textFill>
            <w14:solidFill>
              <w14:schemeClr w14:val="tx1"/>
            </w14:solidFill>
          </w14:textFill>
        </w:rPr>
        <w:t>投标人必须保证投标文件所提供的全部资料真实可靠，并接受对其中任何资料进一步审查的要求。</w:t>
      </w:r>
    </w:p>
    <w:p w14:paraId="641A07F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13.3</w:t>
      </w:r>
      <w:r>
        <w:rPr>
          <w:rFonts w:hint="eastAsia" w:ascii="宋体" w:hAnsi="宋体"/>
          <w:color w:val="000000" w:themeColor="text1"/>
          <w:sz w:val="24"/>
          <w:szCs w:val="24"/>
          <w14:textFill>
            <w14:solidFill>
              <w14:schemeClr w14:val="tx1"/>
            </w14:solidFill>
          </w14:textFill>
        </w:rPr>
        <w:t>投标文件须对招标文件中的内容做出实质性和完整性的响应，否则其投标将被视为无效投标。</w:t>
      </w:r>
    </w:p>
    <w:p w14:paraId="147C6C8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13.4</w:t>
      </w:r>
      <w:r>
        <w:rPr>
          <w:rFonts w:hint="eastAsia" w:ascii="宋体" w:hAnsi="宋体" w:cs="宋体"/>
          <w:color w:val="000000" w:themeColor="text1"/>
          <w:sz w:val="24"/>
          <w:szCs w:val="28"/>
          <w14:textFill>
            <w14:solidFill>
              <w14:schemeClr w14:val="tx1"/>
            </w14:solidFill>
          </w14:textFill>
        </w:rPr>
        <w:t>供应商应保证在本项目使用的任何产品和服务（包括部分使用）时，不会产生因第三方提出侵犯其专利权、商标权或其它知识产权而引起的法律和经济纠纷，如因专</w:t>
      </w:r>
      <w:r>
        <w:rPr>
          <w:rFonts w:hint="eastAsia" w:ascii="宋体" w:hAnsi="宋体"/>
          <w:color w:val="000000" w:themeColor="text1"/>
          <w:sz w:val="24"/>
          <w:szCs w:val="24"/>
          <w14:textFill>
            <w14:solidFill>
              <w14:schemeClr w14:val="tx1"/>
            </w14:solidFill>
          </w14:textFill>
        </w:rPr>
        <w:t>利权、商标权</w:t>
      </w:r>
      <w:r>
        <w:rPr>
          <w:rFonts w:hint="eastAsia" w:ascii="宋体" w:hAnsi="宋体"/>
          <w:color w:val="000000" w:themeColor="text1"/>
          <w:sz w:val="24"/>
          <w:szCs w:val="24"/>
          <w:lang w:eastAsia="zh-CN"/>
          <w14:textFill>
            <w14:solidFill>
              <w14:schemeClr w14:val="tx1"/>
            </w14:solidFill>
          </w14:textFill>
        </w:rPr>
        <w:t>或其他</w:t>
      </w:r>
      <w:r>
        <w:rPr>
          <w:rFonts w:hint="eastAsia" w:ascii="宋体" w:hAnsi="宋体"/>
          <w:color w:val="000000" w:themeColor="text1"/>
          <w:sz w:val="24"/>
          <w:szCs w:val="24"/>
          <w14:textFill>
            <w14:solidFill>
              <w14:schemeClr w14:val="tx1"/>
            </w14:solidFill>
          </w14:textFill>
        </w:rPr>
        <w:t>知识产权而引起法律纠纷和经济纠纷，由供应商承担所有相关责任。</w:t>
      </w:r>
    </w:p>
    <w:p w14:paraId="06D06FC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13.5采购人享有本项目在实施过程中产生的知识成果及知识产权。</w:t>
      </w:r>
    </w:p>
    <w:p w14:paraId="050DB848">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13.6供应商如欲在项目实施过程中采用自有知识成果，需在</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14:textFill>
            <w14:solidFill>
              <w14:schemeClr w14:val="tx1"/>
            </w14:solidFill>
          </w14:textFill>
        </w:rPr>
        <w:t>中声明，并提供相关知识产权证明文件。使用该知识成果后，供应商须提供开发接口和开发手册等技术文档，并承诺提供无限期技术支持，采购人享有永久使用权。</w:t>
      </w:r>
    </w:p>
    <w:p w14:paraId="2C537A56">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13.7 如供应商所不拥有的知识产权，则在投标报价中必须包括合法获取该知识产权的相关费用。</w:t>
      </w:r>
    </w:p>
    <w:p w14:paraId="74508C17">
      <w:pPr>
        <w:overflowPunct w:val="0"/>
        <w:adjustRightInd w:val="0"/>
        <w:snapToGrid w:val="0"/>
        <w:spacing w:line="360" w:lineRule="auto"/>
        <w:ind w:firstLine="482" w:firstLineChars="200"/>
        <w:rPr>
          <w:rFonts w:hint="eastAsia"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w:t>
      </w:r>
      <w:r>
        <w:rPr>
          <w:rFonts w:hint="eastAsia" w:ascii="宋体" w:hAnsi="宋体"/>
          <w:b/>
          <w:bCs/>
          <w:color w:val="000000" w:themeColor="text1"/>
          <w:sz w:val="24"/>
          <w:szCs w:val="24"/>
          <w:lang w:eastAsia="zh-CN"/>
          <w14:textFill>
            <w14:solidFill>
              <w14:schemeClr w14:val="tx1"/>
            </w14:solidFill>
          </w14:textFill>
        </w:rPr>
        <w:t>4.</w:t>
      </w:r>
      <w:r>
        <w:rPr>
          <w:rFonts w:hint="eastAsia" w:ascii="宋体" w:hAnsi="宋体"/>
          <w:b/>
          <w:bCs/>
          <w:color w:val="000000" w:themeColor="text1"/>
          <w:sz w:val="24"/>
          <w:szCs w:val="24"/>
          <w14:textFill>
            <w14:solidFill>
              <w14:schemeClr w14:val="tx1"/>
            </w14:solidFill>
          </w14:textFill>
        </w:rPr>
        <w:t>投标文件构成和格式</w:t>
      </w:r>
    </w:p>
    <w:p w14:paraId="33FA893B">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14.1文件的制作和签名</w:t>
      </w:r>
    </w:p>
    <w:p w14:paraId="0B0A3215">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14.1.1为确保采购项目顺利开展，本项目采用电子</w:t>
      </w:r>
      <w:bookmarkStart w:id="33" w:name="_Hlk34128658"/>
      <w:r>
        <w:rPr>
          <w:rFonts w:hint="eastAsia" w:ascii="宋体" w:hAnsi="宋体"/>
          <w:color w:val="000000" w:themeColor="text1"/>
          <w:sz w:val="24"/>
          <w:szCs w:val="24"/>
          <w14:textFill>
            <w14:solidFill>
              <w14:schemeClr w14:val="tx1"/>
            </w14:solidFill>
          </w14:textFill>
        </w:rPr>
        <w:t>投标文件</w:t>
      </w:r>
      <w:bookmarkEnd w:id="33"/>
      <w:r>
        <w:rPr>
          <w:rFonts w:hint="eastAsia" w:ascii="宋体" w:hAnsi="宋体"/>
          <w:color w:val="000000" w:themeColor="text1"/>
          <w:sz w:val="24"/>
          <w:szCs w:val="24"/>
          <w14:textFill>
            <w14:solidFill>
              <w14:schemeClr w14:val="tx1"/>
            </w14:solidFill>
          </w14:textFill>
        </w:rPr>
        <w:t>。投标人在投标前须提供电子投标文件。</w:t>
      </w:r>
    </w:p>
    <w:p w14:paraId="73961F9B">
      <w:pPr>
        <w:overflowPunct w:val="0"/>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14.1.2编制电子投标文件时，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供应商公章的地方，请使用“企业 CA”进行盖章。</w:t>
      </w:r>
      <w:r>
        <w:rPr>
          <w:rFonts w:hint="eastAsia" w:ascii="宋体" w:hAnsi="宋体"/>
          <w:color w:val="000000" w:themeColor="text1"/>
          <w:sz w:val="24"/>
          <w14:textFill>
            <w14:solidFill>
              <w14:schemeClr w14:val="tx1"/>
            </w14:solidFill>
          </w14:textFill>
        </w:rPr>
        <w:t>加密和解密应当使用同一 CA，否则将会导致解密失败。因供应商自身原因未使用最新发布的电子招标文件及专用制作工具进行编制，导致电子文件上传失败，由供应商自行承担全部责任。</w:t>
      </w:r>
    </w:p>
    <w:p w14:paraId="51203E3A">
      <w:pPr>
        <w:snapToGrid w:val="0"/>
        <w:spacing w:line="440" w:lineRule="exact"/>
        <w:ind w:firstLine="480" w:firstLineChars="200"/>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2投标人应按照本须知第</w:t>
      </w:r>
      <w:r>
        <w:rPr>
          <w:rFonts w:ascii="宋体" w:hAnsi="宋体" w:cs="宋体"/>
          <w:color w:val="000000" w:themeColor="text1"/>
          <w:kern w:val="0"/>
          <w:sz w:val="24"/>
          <w:szCs w:val="24"/>
          <w14:textFill>
            <w14:solidFill>
              <w14:schemeClr w14:val="tx1"/>
            </w14:solidFill>
          </w14:textFill>
        </w:rPr>
        <w:t>14</w:t>
      </w:r>
      <w:r>
        <w:rPr>
          <w:rFonts w:hint="eastAsia" w:ascii="宋体" w:hAnsi="宋体" w:cs="宋体"/>
          <w:color w:val="000000" w:themeColor="text1"/>
          <w:kern w:val="0"/>
          <w:sz w:val="24"/>
          <w:szCs w:val="24"/>
          <w14:textFill>
            <w14:solidFill>
              <w14:schemeClr w14:val="tx1"/>
            </w14:solidFill>
          </w14:textFill>
        </w:rPr>
        <w:t>.1条的内容及第六部分提供的格式编写投标文件，不得缺少招标文件要求填写的表格或提交的资料。</w:t>
      </w:r>
    </w:p>
    <w:bookmarkEnd w:id="21"/>
    <w:bookmarkEnd w:id="22"/>
    <w:bookmarkEnd w:id="23"/>
    <w:p w14:paraId="5C109B2E">
      <w:pPr>
        <w:spacing w:line="360" w:lineRule="auto"/>
        <w:ind w:firstLine="482" w:firstLineChars="200"/>
        <w:rPr>
          <w:rFonts w:ascii="宋体" w:hAnsi="宋体"/>
          <w:b/>
          <w:color w:val="000000" w:themeColor="text1"/>
          <w:sz w:val="24"/>
          <w:szCs w:val="24"/>
          <w14:textFill>
            <w14:solidFill>
              <w14:schemeClr w14:val="tx1"/>
            </w14:solidFill>
          </w14:textFill>
        </w:rPr>
      </w:pPr>
      <w:bookmarkStart w:id="34" w:name="_Toc311415586"/>
      <w:bookmarkStart w:id="35" w:name="_Toc409689060"/>
      <w:bookmarkStart w:id="36" w:name="_Toc358364332"/>
      <w:bookmarkStart w:id="37" w:name="_Toc38033673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投标报价</w:t>
      </w:r>
      <w:bookmarkEnd w:id="34"/>
    </w:p>
    <w:bookmarkEnd w:id="35"/>
    <w:bookmarkEnd w:id="36"/>
    <w:bookmarkEnd w:id="37"/>
    <w:p w14:paraId="06806B9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15.1</w:t>
      </w:r>
      <w:r>
        <w:rPr>
          <w:rFonts w:hint="eastAsia" w:ascii="宋体" w:hAnsi="宋体"/>
          <w:color w:val="000000" w:themeColor="text1"/>
          <w:sz w:val="24"/>
          <w:szCs w:val="24"/>
          <w14:textFill>
            <w14:solidFill>
              <w14:schemeClr w14:val="tx1"/>
            </w14:solidFill>
          </w14:textFill>
        </w:rPr>
        <w:t>“报价表”填写时应注意下列要求：</w:t>
      </w:r>
    </w:p>
    <w:p w14:paraId="03AC85B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（1）本项目的投标报价应结合市场自主报价并承担风险；</w:t>
      </w:r>
    </w:p>
    <w:p w14:paraId="1A7B831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（2）投标报价依据现行及省级有关规定并结合市场情况填报投标报价；</w:t>
      </w:r>
    </w:p>
    <w:p w14:paraId="1BBCA826">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（3）各投标人应在投标文件中标明分项报价；  </w:t>
      </w:r>
    </w:p>
    <w:p w14:paraId="2514CE16">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bookmarkStart w:id="38" w:name="_Toc347478689"/>
      <w:bookmarkEnd w:id="38"/>
      <w:bookmarkStart w:id="39" w:name="_Toc30437"/>
      <w:bookmarkEnd w:id="39"/>
      <w:bookmarkStart w:id="40" w:name="_Toc311415587"/>
      <w:bookmarkStart w:id="41" w:name="_Toc409689061"/>
      <w:bookmarkStart w:id="42" w:name="_Toc358364333"/>
      <w:bookmarkStart w:id="43" w:name="_Toc380336739"/>
      <w:r>
        <w:rPr>
          <w:rFonts w:hint="eastAsia" w:ascii="宋体" w:hAnsi="宋体"/>
          <w:color w:val="000000" w:themeColor="text1"/>
          <w:sz w:val="24"/>
          <w:szCs w:val="24"/>
          <w14:textFill>
            <w14:solidFill>
              <w14:schemeClr w14:val="tx1"/>
            </w14:solidFill>
          </w14:textFill>
        </w:rPr>
        <w:t>）凡因投标人对招标阅读不深、理解不透、误解、疏漏</w:t>
      </w:r>
      <w:r>
        <w:rPr>
          <w:rFonts w:hint="eastAsia" w:ascii="宋体" w:hAnsi="宋体"/>
          <w:color w:val="000000" w:themeColor="text1"/>
          <w:sz w:val="24"/>
          <w:szCs w:val="24"/>
          <w:lang w:eastAsia="zh-CN"/>
          <w14:textFill>
            <w14:solidFill>
              <w14:schemeClr w14:val="tx1"/>
            </w14:solidFill>
          </w14:textFill>
        </w:rPr>
        <w:t>或</w:t>
      </w:r>
      <w:r>
        <w:rPr>
          <w:rFonts w:hint="eastAsia" w:ascii="宋体" w:hAnsi="宋体"/>
          <w:color w:val="000000" w:themeColor="text1"/>
          <w:sz w:val="24"/>
          <w:szCs w:val="24"/>
          <w14:textFill>
            <w14:solidFill>
              <w14:schemeClr w14:val="tx1"/>
            </w14:solidFill>
          </w14:textFill>
        </w:rPr>
        <w:t>因市场行情了解不清造成的后果和风险均由各投标人自负；</w:t>
      </w:r>
    </w:p>
    <w:p w14:paraId="4FF68C9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15.2 </w:t>
      </w:r>
      <w:r>
        <w:rPr>
          <w:rFonts w:hint="eastAsia" w:ascii="宋体" w:hAnsi="宋体"/>
          <w:color w:val="000000" w:themeColor="text1"/>
          <w:sz w:val="24"/>
          <w:szCs w:val="24"/>
          <w14:textFill>
            <w14:solidFill>
              <w14:schemeClr w14:val="tx1"/>
            </w14:solidFill>
          </w14:textFill>
        </w:rPr>
        <w:t>最低报价不作为中标的唯一条件。</w:t>
      </w:r>
    </w:p>
    <w:p w14:paraId="7285263A">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投标货币</w:t>
      </w:r>
      <w:bookmarkEnd w:id="40"/>
    </w:p>
    <w:p w14:paraId="3D04C466">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投标应以人民币报价。任何包含非人民币报价的投标</w:t>
      </w:r>
      <w:r>
        <w:rPr>
          <w:rFonts w:hint="eastAsia" w:ascii="宋体" w:hAnsi="宋体"/>
          <w:color w:val="000000" w:themeColor="text1"/>
          <w:sz w:val="24"/>
          <w:szCs w:val="24"/>
          <w14:textFill>
            <w14:solidFill>
              <w14:schemeClr w14:val="tx1"/>
            </w14:solidFill>
          </w14:textFill>
        </w:rPr>
        <w:t>均按照无效投标处理</w:t>
      </w:r>
      <w:r>
        <w:rPr>
          <w:rFonts w:ascii="宋体" w:hAnsi="宋体"/>
          <w:color w:val="000000" w:themeColor="text1"/>
          <w:sz w:val="24"/>
          <w:szCs w:val="24"/>
          <w14:textFill>
            <w14:solidFill>
              <w14:schemeClr w14:val="tx1"/>
            </w14:solidFill>
          </w14:textFill>
        </w:rPr>
        <w:t>。</w:t>
      </w:r>
    </w:p>
    <w:p w14:paraId="4DF1D739">
      <w:pPr>
        <w:spacing w:line="360" w:lineRule="auto"/>
        <w:ind w:firstLine="482" w:firstLineChars="200"/>
        <w:rPr>
          <w:rFonts w:ascii="宋体" w:hAnsi="宋体"/>
          <w:b/>
          <w:color w:val="000000" w:themeColor="text1"/>
          <w:sz w:val="24"/>
          <w:szCs w:val="24"/>
          <w14:textFill>
            <w14:solidFill>
              <w14:schemeClr w14:val="tx1"/>
            </w14:solidFill>
          </w14:textFill>
        </w:rPr>
      </w:pPr>
      <w:bookmarkStart w:id="44" w:name="_Toc311415588"/>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投标人资格的证明文件</w:t>
      </w:r>
      <w:bookmarkEnd w:id="44"/>
    </w:p>
    <w:p w14:paraId="6534956D">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17.1</w:t>
      </w:r>
      <w:r>
        <w:rPr>
          <w:rFonts w:hint="eastAsia" w:ascii="宋体" w:hAnsi="宋体"/>
          <w:color w:val="000000" w:themeColor="text1"/>
          <w:sz w:val="24"/>
          <w:szCs w:val="24"/>
          <w14:textFill>
            <w14:solidFill>
              <w14:schemeClr w14:val="tx1"/>
            </w14:solidFill>
          </w14:textFill>
        </w:rPr>
        <w:t>投标人</w:t>
      </w:r>
      <w:r>
        <w:rPr>
          <w:rFonts w:ascii="宋体" w:hAnsi="宋体"/>
          <w:color w:val="000000" w:themeColor="text1"/>
          <w:sz w:val="24"/>
          <w:szCs w:val="24"/>
          <w14:textFill>
            <w14:solidFill>
              <w14:schemeClr w14:val="tx1"/>
            </w14:solidFill>
          </w14:textFill>
        </w:rPr>
        <w:t>须</w:t>
      </w:r>
      <w:r>
        <w:rPr>
          <w:rFonts w:hint="eastAsia" w:ascii="宋体" w:hAnsi="宋体"/>
          <w:color w:val="000000" w:themeColor="text1"/>
          <w:sz w:val="24"/>
          <w:szCs w:val="24"/>
          <w14:textFill>
            <w14:solidFill>
              <w14:schemeClr w14:val="tx1"/>
            </w14:solidFill>
          </w14:textFill>
        </w:rPr>
        <w:t>按招标文件要求，</w:t>
      </w:r>
      <w:r>
        <w:rPr>
          <w:rFonts w:ascii="宋体" w:hAnsi="宋体"/>
          <w:color w:val="000000" w:themeColor="text1"/>
          <w:sz w:val="24"/>
          <w:szCs w:val="24"/>
          <w14:textFill>
            <w14:solidFill>
              <w14:schemeClr w14:val="tx1"/>
            </w14:solidFill>
          </w14:textFill>
        </w:rPr>
        <w:t>提</w:t>
      </w:r>
      <w:r>
        <w:rPr>
          <w:rFonts w:hint="eastAsia" w:ascii="宋体" w:hAnsi="宋体"/>
          <w:color w:val="000000" w:themeColor="text1"/>
          <w:sz w:val="24"/>
          <w:szCs w:val="24"/>
          <w14:textFill>
            <w14:solidFill>
              <w14:schemeClr w14:val="tx1"/>
            </w14:solidFill>
          </w14:textFill>
        </w:rPr>
        <w:t>供</w:t>
      </w:r>
      <w:r>
        <w:rPr>
          <w:rFonts w:ascii="宋体" w:hAnsi="宋体"/>
          <w:color w:val="000000" w:themeColor="text1"/>
          <w:sz w:val="24"/>
          <w:szCs w:val="24"/>
          <w14:textFill>
            <w14:solidFill>
              <w14:schemeClr w14:val="tx1"/>
            </w14:solidFill>
          </w14:textFill>
        </w:rPr>
        <w:t>资格</w:t>
      </w:r>
      <w:r>
        <w:rPr>
          <w:rFonts w:hint="eastAsia" w:ascii="宋体" w:hAnsi="宋体"/>
          <w:color w:val="000000" w:themeColor="text1"/>
          <w:sz w:val="24"/>
          <w:szCs w:val="24"/>
          <w14:textFill>
            <w14:solidFill>
              <w14:schemeClr w14:val="tx1"/>
            </w14:solidFill>
          </w14:textFill>
        </w:rPr>
        <w:t>证明文件，未按要求提供或提供不全的，其投标按照无效投标处理。</w:t>
      </w:r>
    </w:p>
    <w:p w14:paraId="2FF787D5">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17.2</w:t>
      </w:r>
      <w:r>
        <w:rPr>
          <w:rFonts w:hint="eastAsia" w:ascii="宋体" w:hAnsi="宋体"/>
          <w:color w:val="000000" w:themeColor="text1"/>
          <w:sz w:val="24"/>
          <w:szCs w:val="24"/>
          <w14:textFill>
            <w14:solidFill>
              <w14:schemeClr w14:val="tx1"/>
            </w14:solidFill>
          </w14:textFill>
        </w:rPr>
        <w:t>如果招标文件有要求统一格式的，必须按统一格式提供，未按要求提供的，其投标按照无效投标处理。</w:t>
      </w:r>
    </w:p>
    <w:p w14:paraId="3D3C4967">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17.3</w:t>
      </w:r>
      <w:r>
        <w:rPr>
          <w:rFonts w:hint="eastAsia" w:ascii="宋体" w:hAnsi="宋体"/>
          <w:color w:val="000000" w:themeColor="text1"/>
          <w:sz w:val="24"/>
          <w:szCs w:val="24"/>
          <w14:textFill>
            <w14:solidFill>
              <w14:schemeClr w14:val="tx1"/>
            </w14:solidFill>
          </w14:textFill>
        </w:rPr>
        <w:t>资格证明文件有效期从开标之日起算不得少于投标文件有效期。</w:t>
      </w:r>
    </w:p>
    <w:bookmarkEnd w:id="41"/>
    <w:bookmarkEnd w:id="42"/>
    <w:bookmarkEnd w:id="43"/>
    <w:p w14:paraId="17033A3D">
      <w:pPr>
        <w:numPr>
          <w:ilvl w:val="0"/>
          <w:numId w:val="0"/>
        </w:numPr>
        <w:spacing w:line="360" w:lineRule="auto"/>
        <w:ind w:firstLine="482" w:firstLineChars="200"/>
        <w:rPr>
          <w:rFonts w:ascii="宋体" w:hAnsi="宋体"/>
          <w:b/>
          <w:color w:val="000000" w:themeColor="text1"/>
          <w:sz w:val="24"/>
          <w:szCs w:val="24"/>
          <w14:textFill>
            <w14:solidFill>
              <w14:schemeClr w14:val="tx1"/>
            </w14:solidFill>
          </w14:textFill>
        </w:rPr>
      </w:pPr>
      <w:bookmarkStart w:id="45" w:name="_Toc311415590"/>
      <w:r>
        <w:rPr>
          <w:rFonts w:hint="eastAsia" w:ascii="宋体" w:hAnsi="宋体"/>
          <w:b/>
          <w:color w:val="000000" w:themeColor="text1"/>
          <w:sz w:val="24"/>
          <w:szCs w:val="24"/>
          <w:lang w:val="en-US" w:eastAsia="zh-CN"/>
          <w14:textFill>
            <w14:solidFill>
              <w14:schemeClr w14:val="tx1"/>
            </w14:solidFill>
          </w14:textFill>
        </w:rPr>
        <w:t>18.</w:t>
      </w:r>
      <w:r>
        <w:rPr>
          <w:rFonts w:hint="eastAsia" w:ascii="宋体" w:hAnsi="宋体"/>
          <w:b/>
          <w:color w:val="000000" w:themeColor="text1"/>
          <w:sz w:val="24"/>
          <w:szCs w:val="24"/>
          <w14:textFill>
            <w14:solidFill>
              <w14:schemeClr w14:val="tx1"/>
            </w14:solidFill>
          </w14:textFill>
        </w:rPr>
        <w:t>投标保证金</w:t>
      </w:r>
      <w:bookmarkEnd w:id="45"/>
    </w:p>
    <w:p w14:paraId="6306DBF4">
      <w:pPr>
        <w:pStyle w:val="35"/>
        <w:ind w:firstLine="480" w:firstLineChars="200"/>
        <w:jc w:val="both"/>
        <w:rPr>
          <w:rFonts w:hint="eastAsia" w:ascii="宋体" w:hAnsi="宋体" w:eastAsia="宋体"/>
          <w:b w:val="0"/>
          <w:bCs w:val="0"/>
          <w:color w:val="000000" w:themeColor="text1"/>
          <w:spacing w:val="0"/>
          <w:w w:val="100"/>
          <w:sz w:val="24"/>
          <w:szCs w:val="24"/>
          <w:lang w:eastAsia="zh-CN"/>
          <w14:textFill>
            <w14:solidFill>
              <w14:schemeClr w14:val="tx1"/>
            </w14:solidFill>
          </w14:textFill>
        </w:rPr>
      </w:pPr>
      <w:r>
        <w:rPr>
          <w:rFonts w:hint="eastAsia" w:ascii="宋体" w:hAnsi="宋体"/>
          <w:b w:val="0"/>
          <w:bCs w:val="0"/>
          <w:color w:val="000000" w:themeColor="text1"/>
          <w:spacing w:val="0"/>
          <w:w w:val="100"/>
          <w:sz w:val="24"/>
          <w:szCs w:val="24"/>
          <w14:textFill>
            <w14:solidFill>
              <w14:schemeClr w14:val="tx1"/>
            </w14:solidFill>
          </w14:textFill>
        </w:rPr>
        <w:t>本项目不设置投标保证金</w:t>
      </w:r>
      <w:r>
        <w:rPr>
          <w:rFonts w:hint="eastAsia" w:ascii="宋体" w:hAnsi="宋体"/>
          <w:b w:val="0"/>
          <w:bCs w:val="0"/>
          <w:color w:val="000000" w:themeColor="text1"/>
          <w:spacing w:val="0"/>
          <w:w w:val="100"/>
          <w:sz w:val="24"/>
          <w:szCs w:val="24"/>
          <w:lang w:eastAsia="zh-CN"/>
          <w14:textFill>
            <w14:solidFill>
              <w14:schemeClr w14:val="tx1"/>
            </w14:solidFill>
          </w14:textFill>
        </w:rPr>
        <w:t>。</w:t>
      </w:r>
    </w:p>
    <w:p w14:paraId="240C976C">
      <w:pPr>
        <w:spacing w:line="360" w:lineRule="auto"/>
        <w:ind w:firstLine="482" w:firstLineChars="200"/>
        <w:rPr>
          <w:rFonts w:ascii="宋体" w:hAnsi="宋体"/>
          <w:color w:val="000000" w:themeColor="text1"/>
          <w:sz w:val="24"/>
          <w:szCs w:val="24"/>
          <w14:textFill>
            <w14:solidFill>
              <w14:schemeClr w14:val="tx1"/>
            </w14:solidFill>
          </w14:textFill>
        </w:rPr>
      </w:pPr>
      <w:bookmarkStart w:id="46" w:name="_Toc311415591"/>
      <w:r>
        <w:rPr>
          <w:rFonts w:ascii="宋体" w:hAnsi="宋体"/>
          <w:b/>
          <w:color w:val="000000" w:themeColor="text1"/>
          <w:sz w:val="24"/>
          <w:szCs w:val="24"/>
          <w14:textFill>
            <w14:solidFill>
              <w14:schemeClr w14:val="tx1"/>
            </w14:solidFill>
          </w14:textFill>
        </w:rPr>
        <w:t>1</w:t>
      </w: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投标有效期</w:t>
      </w:r>
      <w:bookmarkEnd w:id="46"/>
    </w:p>
    <w:p w14:paraId="11ABB18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19.1</w:t>
      </w:r>
      <w:r>
        <w:rPr>
          <w:rFonts w:hint="eastAsia" w:ascii="宋体" w:hAnsi="宋体"/>
          <w:color w:val="000000" w:themeColor="text1"/>
          <w:sz w:val="24"/>
          <w:szCs w:val="24"/>
          <w14:textFill>
            <w14:solidFill>
              <w14:schemeClr w14:val="tx1"/>
            </w14:solidFill>
          </w14:textFill>
        </w:rPr>
        <w:t>投标文件递交截止时间起算，投标有效期为90日历天。投标文件的有效期比本须知规定的有效期短的，</w:t>
      </w:r>
      <w:r>
        <w:rPr>
          <w:rFonts w:ascii="宋体" w:hAnsi="宋体"/>
          <w:color w:val="000000" w:themeColor="text1"/>
          <w:sz w:val="24"/>
          <w:szCs w:val="24"/>
          <w14:textFill>
            <w14:solidFill>
              <w14:schemeClr w14:val="tx1"/>
            </w14:solidFill>
          </w14:textFill>
        </w:rPr>
        <w:t>将</w:t>
      </w:r>
      <w:r>
        <w:rPr>
          <w:rFonts w:hint="eastAsia" w:ascii="宋体" w:hAnsi="宋体"/>
          <w:color w:val="000000" w:themeColor="text1"/>
          <w:sz w:val="24"/>
          <w:szCs w:val="24"/>
          <w14:textFill>
            <w14:solidFill>
              <w14:schemeClr w14:val="tx1"/>
            </w14:solidFill>
          </w14:textFill>
        </w:rPr>
        <w:t>按照无效投标处理</w:t>
      </w:r>
      <w:r>
        <w:rPr>
          <w:rFonts w:ascii="宋体" w:hAnsi="宋体"/>
          <w:color w:val="000000" w:themeColor="text1"/>
          <w:sz w:val="24"/>
          <w:szCs w:val="24"/>
          <w14:textFill>
            <w14:solidFill>
              <w14:schemeClr w14:val="tx1"/>
            </w14:solidFill>
          </w14:textFill>
        </w:rPr>
        <w:t>。</w:t>
      </w:r>
    </w:p>
    <w:p w14:paraId="2A46961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19.2</w:t>
      </w:r>
      <w:r>
        <w:rPr>
          <w:rFonts w:hint="eastAsia" w:ascii="宋体" w:hAnsi="宋体"/>
          <w:color w:val="000000" w:themeColor="text1"/>
          <w:sz w:val="24"/>
          <w:szCs w:val="24"/>
          <w14:textFill>
            <w14:solidFill>
              <w14:schemeClr w14:val="tx1"/>
            </w14:solidFill>
          </w14:textFill>
        </w:rPr>
        <w:t>在特殊情况下，在原投标有效期期满之前，采购人可征得投标人同意延长投标有效期。这种要求与答复均应为书面形式提交。</w:t>
      </w:r>
    </w:p>
    <w:p w14:paraId="7873EAA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19.3 </w:t>
      </w:r>
      <w:r>
        <w:rPr>
          <w:rFonts w:hint="eastAsia" w:ascii="宋体" w:hAnsi="宋体"/>
          <w:color w:val="000000" w:themeColor="text1"/>
          <w:sz w:val="24"/>
          <w:szCs w:val="24"/>
          <w14:textFill>
            <w14:solidFill>
              <w14:schemeClr w14:val="tx1"/>
            </w14:solidFill>
          </w14:textFill>
        </w:rPr>
        <w:t>中标供应商投标文件有效期自动延长至合同执行完毕。</w:t>
      </w:r>
    </w:p>
    <w:p w14:paraId="0DB0BCEA">
      <w:pPr>
        <w:spacing w:line="360" w:lineRule="auto"/>
        <w:ind w:firstLine="482" w:firstLineChars="200"/>
        <w:rPr>
          <w:rFonts w:ascii="宋体" w:hAnsi="宋体"/>
          <w:b/>
          <w:color w:val="000000" w:themeColor="text1"/>
          <w:sz w:val="24"/>
          <w:szCs w:val="24"/>
          <w14:textFill>
            <w14:solidFill>
              <w14:schemeClr w14:val="tx1"/>
            </w14:solidFill>
          </w14:textFill>
        </w:rPr>
      </w:pPr>
      <w:bookmarkStart w:id="47" w:name="_Toc311415595"/>
      <w:r>
        <w:rPr>
          <w:rFonts w:ascii="宋体" w:hAnsi="宋体"/>
          <w:b/>
          <w:color w:val="000000" w:themeColor="text1"/>
          <w:sz w:val="24"/>
          <w:szCs w:val="24"/>
          <w14:textFill>
            <w14:solidFill>
              <w14:schemeClr w14:val="tx1"/>
            </w14:solidFill>
          </w14:textFill>
        </w:rPr>
        <w:t>20</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投标文件的格式</w:t>
      </w:r>
    </w:p>
    <w:p w14:paraId="54626D0F">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20.1</w:t>
      </w:r>
      <w:r>
        <w:rPr>
          <w:rFonts w:hint="eastAsia" w:ascii="宋体" w:hAnsi="宋体"/>
          <w:color w:val="000000" w:themeColor="text1"/>
          <w:sz w:val="24"/>
          <w:szCs w:val="24"/>
          <w14:textFill>
            <w14:solidFill>
              <w14:schemeClr w14:val="tx1"/>
            </w14:solidFill>
          </w14:textFill>
        </w:rPr>
        <w:t>供应商须依据招标文件内容和投标文件格式的要求编制投标文件；并编制目录和对应的页码。</w:t>
      </w:r>
    </w:p>
    <w:p w14:paraId="60ACC34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2本次招标只接受简体中文文字的投标文件；如投标文件中出现外文资料，必须配以中文译文。否则，由此引发的一切责任由供应商自负。</w:t>
      </w:r>
    </w:p>
    <w:p w14:paraId="77B1376A">
      <w:pPr>
        <w:overflowPunct w:val="0"/>
        <w:adjustRightInd w:val="0"/>
        <w:snapToGrid w:val="0"/>
        <w:spacing w:line="360" w:lineRule="auto"/>
        <w:ind w:firstLine="480" w:firstLineChars="200"/>
        <w:rPr>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20.</w:t>
      </w:r>
      <w:r>
        <w:rPr>
          <w:rFonts w:hint="eastAsia" w:ascii="宋体" w:hAnsi="宋体"/>
          <w:color w:val="000000" w:themeColor="text1"/>
          <w:sz w:val="24"/>
          <w:szCs w:val="24"/>
          <w14:textFill>
            <w14:solidFill>
              <w14:schemeClr w14:val="tx1"/>
            </w14:solidFill>
          </w14:textFill>
        </w:rPr>
        <w:t>3拒绝接受以电话、传真、电子邮件形式的投标。</w:t>
      </w:r>
    </w:p>
    <w:p w14:paraId="0EE7ABB9">
      <w:pPr>
        <w:pStyle w:val="3"/>
        <w:spacing w:before="0" w:after="0" w:line="480" w:lineRule="exact"/>
        <w:jc w:val="center"/>
        <w:rPr>
          <w:color w:val="000000" w:themeColor="text1"/>
          <w14:textFill>
            <w14:solidFill>
              <w14:schemeClr w14:val="tx1"/>
            </w14:solidFill>
          </w14:textFill>
        </w:rPr>
      </w:pPr>
      <w:bookmarkStart w:id="48" w:name="_Toc19543339"/>
      <w:bookmarkStart w:id="49" w:name="_Toc536429375"/>
      <w:bookmarkStart w:id="50" w:name="_Toc536429322"/>
      <w:bookmarkStart w:id="51" w:name="_Toc536202305"/>
      <w:bookmarkStart w:id="52" w:name="_Toc4747"/>
      <w:bookmarkStart w:id="53" w:name="_Toc3565"/>
      <w:bookmarkStart w:id="54" w:name="_Toc536202382"/>
      <w:bookmarkStart w:id="55" w:name="_Toc3736"/>
      <w:r>
        <w:rPr>
          <w:rFonts w:hint="eastAsia"/>
          <w:color w:val="000000" w:themeColor="text1"/>
          <w14:textFill>
            <w14:solidFill>
              <w14:schemeClr w14:val="tx1"/>
            </w14:solidFill>
          </w14:textFill>
        </w:rPr>
        <w:t>四、</w:t>
      </w:r>
      <w:r>
        <w:rPr>
          <w:rFonts w:hint="eastAsia"/>
          <w:color w:val="000000" w:themeColor="text1"/>
          <w:lang w:eastAsia="zh-CN"/>
          <w14:textFill>
            <w14:solidFill>
              <w14:schemeClr w14:val="tx1"/>
            </w14:solidFill>
          </w14:textFill>
        </w:rPr>
        <w:t>投标文件</w:t>
      </w:r>
      <w:r>
        <w:rPr>
          <w:rFonts w:hint="eastAsia"/>
          <w:color w:val="000000" w:themeColor="text1"/>
          <w14:textFill>
            <w14:solidFill>
              <w14:schemeClr w14:val="tx1"/>
            </w14:solidFill>
          </w14:textFill>
        </w:rPr>
        <w:t>的递交</w:t>
      </w:r>
      <w:bookmarkEnd w:id="48"/>
      <w:bookmarkEnd w:id="49"/>
      <w:bookmarkEnd w:id="50"/>
      <w:bookmarkEnd w:id="51"/>
      <w:bookmarkEnd w:id="52"/>
      <w:bookmarkEnd w:id="53"/>
      <w:bookmarkEnd w:id="54"/>
    </w:p>
    <w:bookmarkEnd w:id="55"/>
    <w:p w14:paraId="14FDFD59">
      <w:pPr>
        <w:keepNext/>
        <w:keepLines/>
        <w:spacing w:line="400" w:lineRule="exact"/>
        <w:ind w:firstLine="482" w:firstLineChars="200"/>
        <w:outlineLvl w:val="2"/>
        <w:rPr>
          <w:rFonts w:ascii="宋体" w:hAnsi="宋体" w:cs="宋体"/>
          <w:b/>
          <w:bCs/>
          <w:color w:val="000000" w:themeColor="text1"/>
          <w:sz w:val="24"/>
          <w:szCs w:val="28"/>
          <w14:textFill>
            <w14:solidFill>
              <w14:schemeClr w14:val="tx1"/>
            </w14:solidFill>
          </w14:textFill>
        </w:rPr>
      </w:pPr>
      <w:bookmarkStart w:id="56" w:name="_Toc536202306"/>
      <w:bookmarkStart w:id="57" w:name="_Toc3685"/>
      <w:r>
        <w:rPr>
          <w:rFonts w:ascii="宋体" w:hAnsi="宋体" w:cs="宋体"/>
          <w:b/>
          <w:bCs/>
          <w:color w:val="000000" w:themeColor="text1"/>
          <w:sz w:val="24"/>
          <w:szCs w:val="28"/>
          <w14:textFill>
            <w14:solidFill>
              <w14:schemeClr w14:val="tx1"/>
            </w14:solidFill>
          </w14:textFill>
        </w:rPr>
        <w:t>2</w:t>
      </w:r>
      <w:r>
        <w:rPr>
          <w:rFonts w:hint="eastAsia" w:ascii="宋体" w:hAnsi="宋体" w:cs="宋体"/>
          <w:b/>
          <w:bCs/>
          <w:color w:val="000000" w:themeColor="text1"/>
          <w:sz w:val="24"/>
          <w:szCs w:val="28"/>
          <w:lang w:eastAsia="zh-CN"/>
          <w14:textFill>
            <w14:solidFill>
              <w14:schemeClr w14:val="tx1"/>
            </w14:solidFill>
          </w14:textFill>
        </w:rPr>
        <w:t>1.</w:t>
      </w:r>
      <w:r>
        <w:rPr>
          <w:rFonts w:hint="eastAsia" w:ascii="宋体" w:hAnsi="宋体" w:cs="宋体"/>
          <w:b/>
          <w:bCs/>
          <w:color w:val="000000" w:themeColor="text1"/>
          <w:sz w:val="24"/>
          <w:szCs w:val="28"/>
          <w14:textFill>
            <w14:solidFill>
              <w14:schemeClr w14:val="tx1"/>
            </w14:solidFill>
          </w14:textFill>
        </w:rPr>
        <w:t>投标文件递交</w:t>
      </w:r>
      <w:bookmarkEnd w:id="56"/>
      <w:bookmarkEnd w:id="57"/>
    </w:p>
    <w:p w14:paraId="3D1392C3">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21.1电子投标文件递交与解密</w:t>
      </w:r>
    </w:p>
    <w:p w14:paraId="4AB53B0E">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电子投标文件可于提交投标文件截止时间前任意时段登录全国公共资源交易平台（陕西省）网站[电子交易平台</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企业端]进行提交，逾期系统将拒绝接收。提交时，供应商应登录全国公共资源交易中心平台（陕西省），选择“首页</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电子交易平台</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企业端</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我的项目”，点击[项目流程]，在打开的[项目管理]对话框中选择[上传</w:t>
      </w:r>
      <w:r>
        <w:rPr>
          <w:rFonts w:hint="eastAsia" w:ascii="宋体" w:hAnsi="宋体" w:eastAsia="宋体" w:cs="Times New Roman"/>
          <w:color w:val="000000" w:themeColor="text1"/>
          <w:sz w:val="24"/>
          <w:szCs w:val="24"/>
          <w:lang w:eastAsia="zh-CN"/>
          <w14:textFill>
            <w14:solidFill>
              <w14:schemeClr w14:val="tx1"/>
            </w14:solidFill>
          </w14:textFill>
        </w:rPr>
        <w:t>投标文件</w:t>
      </w:r>
      <w:r>
        <w:rPr>
          <w:rFonts w:hint="eastAsia" w:ascii="宋体" w:hAnsi="宋体" w:eastAsia="宋体" w:cs="Times New Roman"/>
          <w:color w:val="000000" w:themeColor="text1"/>
          <w:sz w:val="24"/>
          <w:szCs w:val="24"/>
          <w14:textFill>
            <w14:solidFill>
              <w14:schemeClr w14:val="tx1"/>
            </w14:solidFill>
          </w14:textFill>
        </w:rPr>
        <w:t>]，上传加密的电子投标文件（*  .SXSTF），上传成功后，电子化平台将予以记录。</w:t>
      </w:r>
    </w:p>
    <w:p w14:paraId="7DB58BFC">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22.2代理机构不接受邮寄的投标文件；</w:t>
      </w:r>
    </w:p>
    <w:p w14:paraId="30CDEDA1">
      <w:pPr>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22.3无论供应商成交与否，其投标文件恕不退还。</w:t>
      </w:r>
    </w:p>
    <w:p w14:paraId="477A02AE">
      <w:pPr>
        <w:keepNext/>
        <w:keepLines/>
        <w:spacing w:line="400" w:lineRule="exact"/>
        <w:ind w:firstLine="482" w:firstLineChars="200"/>
        <w:outlineLvl w:val="2"/>
        <w:rPr>
          <w:rFonts w:ascii="宋体" w:hAnsi="Calibri"/>
          <w:b/>
          <w:bCs/>
          <w:color w:val="000000" w:themeColor="text1"/>
          <w:sz w:val="24"/>
          <w:szCs w:val="28"/>
          <w14:textFill>
            <w14:solidFill>
              <w14:schemeClr w14:val="tx1"/>
            </w14:solidFill>
          </w14:textFill>
        </w:rPr>
      </w:pPr>
      <w:r>
        <w:rPr>
          <w:rFonts w:ascii="宋体" w:hAnsi="宋体" w:cs="宋体"/>
          <w:b/>
          <w:bCs/>
          <w:color w:val="000000" w:themeColor="text1"/>
          <w:sz w:val="24"/>
          <w:szCs w:val="28"/>
          <w14:textFill>
            <w14:solidFill>
              <w14:schemeClr w14:val="tx1"/>
            </w14:solidFill>
          </w14:textFill>
        </w:rPr>
        <w:t>2</w:t>
      </w:r>
      <w:r>
        <w:rPr>
          <w:rFonts w:hint="eastAsia" w:ascii="宋体" w:hAnsi="宋体" w:cs="宋体"/>
          <w:b/>
          <w:bCs/>
          <w:color w:val="000000" w:themeColor="text1"/>
          <w:sz w:val="24"/>
          <w:szCs w:val="28"/>
          <w:lang w:eastAsia="zh-CN"/>
          <w14:textFill>
            <w14:solidFill>
              <w14:schemeClr w14:val="tx1"/>
            </w14:solidFill>
          </w14:textFill>
        </w:rPr>
        <w:t>2.</w:t>
      </w:r>
      <w:r>
        <w:rPr>
          <w:rFonts w:hint="eastAsia" w:ascii="宋体" w:hAnsi="宋体" w:cs="宋体"/>
          <w:b/>
          <w:bCs/>
          <w:color w:val="000000" w:themeColor="text1"/>
          <w:sz w:val="24"/>
          <w:szCs w:val="28"/>
          <w14:textFill>
            <w14:solidFill>
              <w14:schemeClr w14:val="tx1"/>
            </w14:solidFill>
          </w14:textFill>
        </w:rPr>
        <w:t>投标文件的修改和撤回</w:t>
      </w:r>
    </w:p>
    <w:p w14:paraId="7B675A87">
      <w:pPr>
        <w:widowControl/>
        <w:tabs>
          <w:tab w:val="left" w:pos="0"/>
        </w:tabs>
        <w:spacing w:line="400" w:lineRule="exact"/>
        <w:ind w:firstLine="480" w:firstLineChars="200"/>
        <w:jc w:val="left"/>
        <w:rPr>
          <w:rFonts w:ascii="宋体" w:hAnsi="宋体" w:cs="宋体"/>
          <w:color w:val="000000" w:themeColor="text1"/>
          <w:sz w:val="24"/>
          <w:szCs w:val="28"/>
          <w14:textFill>
            <w14:solidFill>
              <w14:schemeClr w14:val="tx1"/>
            </w14:solidFill>
          </w14:textFill>
        </w:rPr>
      </w:pPr>
      <w:r>
        <w:rPr>
          <w:rFonts w:ascii="宋体" w:hAnsi="宋体" w:cs="宋体"/>
          <w:color w:val="000000" w:themeColor="text1"/>
          <w:sz w:val="24"/>
          <w:szCs w:val="28"/>
          <w14:textFill>
            <w14:solidFill>
              <w14:schemeClr w14:val="tx1"/>
            </w14:solidFill>
          </w14:textFill>
        </w:rPr>
        <w:t>22.1</w:t>
      </w:r>
      <w:r>
        <w:rPr>
          <w:rFonts w:hint="eastAsia" w:ascii="宋体" w:hAnsi="宋体" w:cs="宋体"/>
          <w:color w:val="000000" w:themeColor="text1"/>
          <w:sz w:val="24"/>
          <w:szCs w:val="28"/>
          <w14:textFill>
            <w14:solidFill>
              <w14:schemeClr w14:val="tx1"/>
            </w14:solidFill>
          </w14:textFill>
        </w:rPr>
        <w:t>供应商在上传投标文件以后，在规定的投标截止时间之前</w:t>
      </w:r>
      <w:r>
        <w:rPr>
          <w:rFonts w:hint="eastAsia" w:ascii="宋体" w:hAnsi="宋体" w:cs="宋体"/>
          <w:color w:val="000000" w:themeColor="text1"/>
          <w:sz w:val="24"/>
          <w:szCs w:val="28"/>
          <w:lang w:eastAsia="zh-CN"/>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可以对已递交的投标文件进行修改、撤回。补充、修改的内容应当按招标文件要求签章、加密上传。</w:t>
      </w:r>
    </w:p>
    <w:p w14:paraId="215C1393">
      <w:pPr>
        <w:widowControl/>
        <w:tabs>
          <w:tab w:val="left" w:pos="0"/>
        </w:tabs>
        <w:spacing w:line="400" w:lineRule="exact"/>
        <w:ind w:firstLine="480" w:firstLineChars="200"/>
        <w:jc w:val="left"/>
        <w:rPr>
          <w:rFonts w:ascii="宋体" w:hAnsi="Calibri"/>
          <w:color w:val="000000" w:themeColor="text1"/>
          <w:sz w:val="24"/>
          <w:szCs w:val="28"/>
          <w14:textFill>
            <w14:solidFill>
              <w14:schemeClr w14:val="tx1"/>
            </w14:solidFill>
          </w14:textFill>
        </w:rPr>
      </w:pPr>
      <w:r>
        <w:rPr>
          <w:rFonts w:ascii="宋体" w:hAnsi="宋体" w:cs="宋体"/>
          <w:color w:val="000000" w:themeColor="text1"/>
          <w:sz w:val="24"/>
          <w:szCs w:val="28"/>
          <w14:textFill>
            <w14:solidFill>
              <w14:schemeClr w14:val="tx1"/>
            </w14:solidFill>
          </w14:textFill>
        </w:rPr>
        <w:t>22.4</w:t>
      </w:r>
      <w:r>
        <w:rPr>
          <w:rFonts w:hint="eastAsia" w:ascii="宋体" w:hAnsi="宋体" w:cs="宋体"/>
          <w:color w:val="000000" w:themeColor="text1"/>
          <w:sz w:val="24"/>
          <w:szCs w:val="28"/>
          <w14:textFill>
            <w14:solidFill>
              <w14:schemeClr w14:val="tx1"/>
            </w14:solidFill>
          </w14:textFill>
        </w:rPr>
        <w:t>投标截止时间之后，供应商不得补充、修改投标文件。</w:t>
      </w:r>
    </w:p>
    <w:p w14:paraId="5C06A3C1">
      <w:pPr>
        <w:pStyle w:val="18"/>
        <w:rPr>
          <w:color w:val="000000" w:themeColor="text1"/>
          <w:lang w:val="en-US" w:bidi="ar-SA"/>
          <w14:textFill>
            <w14:solidFill>
              <w14:schemeClr w14:val="tx1"/>
            </w14:solidFill>
          </w14:textFill>
        </w:rPr>
      </w:pPr>
    </w:p>
    <w:bookmarkEnd w:id="47"/>
    <w:p w14:paraId="62A8DC70">
      <w:pPr>
        <w:pStyle w:val="3"/>
        <w:spacing w:before="0" w:after="0" w:line="415" w:lineRule="auto"/>
        <w:jc w:val="center"/>
        <w:rPr>
          <w:color w:val="000000" w:themeColor="text1"/>
          <w14:textFill>
            <w14:solidFill>
              <w14:schemeClr w14:val="tx1"/>
            </w14:solidFill>
          </w14:textFill>
        </w:rPr>
      </w:pPr>
      <w:bookmarkStart w:id="58" w:name="_Toc26541326"/>
      <w:bookmarkStart w:id="59" w:name="_Toc23258609"/>
      <w:r>
        <w:rPr>
          <w:rFonts w:hint="eastAsia"/>
          <w:color w:val="000000" w:themeColor="text1"/>
          <w14:textFill>
            <w14:solidFill>
              <w14:schemeClr w14:val="tx1"/>
            </w14:solidFill>
          </w14:textFill>
        </w:rPr>
        <w:t>五、开标、评标、定标</w:t>
      </w:r>
      <w:bookmarkEnd w:id="58"/>
      <w:bookmarkEnd w:id="59"/>
    </w:p>
    <w:p w14:paraId="40DCCC32">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3.</w:t>
      </w:r>
      <w:r>
        <w:rPr>
          <w:rFonts w:hint="eastAsia" w:ascii="宋体" w:hAnsi="宋体"/>
          <w:b/>
          <w:color w:val="000000" w:themeColor="text1"/>
          <w:sz w:val="24"/>
          <w:szCs w:val="24"/>
          <w14:textFill>
            <w14:solidFill>
              <w14:schemeClr w14:val="tx1"/>
            </w14:solidFill>
          </w14:textFill>
        </w:rPr>
        <w:t>开标</w:t>
      </w:r>
    </w:p>
    <w:p w14:paraId="4A5EA46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bookmarkStart w:id="60" w:name="_Toc311415599"/>
      <w:r>
        <w:rPr>
          <w:rFonts w:ascii="宋体" w:hAnsi="宋体"/>
          <w:color w:val="000000" w:themeColor="text1"/>
          <w:sz w:val="24"/>
          <w:szCs w:val="24"/>
          <w14:textFill>
            <w14:solidFill>
              <w14:schemeClr w14:val="tx1"/>
            </w14:solidFill>
          </w14:textFill>
        </w:rPr>
        <w:t>23.1采购代理机构在</w:t>
      </w:r>
      <w:r>
        <w:rPr>
          <w:rFonts w:hint="eastAsia" w:ascii="宋体" w:hAnsi="宋体"/>
          <w:color w:val="000000" w:themeColor="text1"/>
          <w:sz w:val="24"/>
          <w:szCs w:val="24"/>
          <w14:textFill>
            <w14:solidFill>
              <w14:schemeClr w14:val="tx1"/>
            </w14:solidFill>
          </w14:textFill>
        </w:rPr>
        <w:t>招标文件</w:t>
      </w:r>
      <w:r>
        <w:rPr>
          <w:rFonts w:ascii="宋体" w:hAnsi="宋体"/>
          <w:color w:val="000000" w:themeColor="text1"/>
          <w:sz w:val="24"/>
          <w:szCs w:val="24"/>
          <w14:textFill>
            <w14:solidFill>
              <w14:schemeClr w14:val="tx1"/>
            </w14:solidFill>
          </w14:textFill>
        </w:rPr>
        <w:t>规定的时间和地点组织公开开标</w:t>
      </w:r>
      <w:r>
        <w:rPr>
          <w:rFonts w:hint="eastAsia" w:ascii="宋体" w:hAnsi="宋体"/>
          <w:color w:val="000000" w:themeColor="text1"/>
          <w:sz w:val="24"/>
          <w:szCs w:val="24"/>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整个过程受政府采购监管机构的监督、管理。</w:t>
      </w:r>
    </w:p>
    <w:p w14:paraId="5933BA0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23.2</w:t>
      </w:r>
      <w:r>
        <w:rPr>
          <w:rFonts w:hint="eastAsia" w:ascii="宋体" w:hAnsi="宋体"/>
          <w:color w:val="000000" w:themeColor="text1"/>
          <w:sz w:val="24"/>
          <w:szCs w:val="24"/>
          <w14:textFill>
            <w14:solidFill>
              <w14:schemeClr w14:val="tx1"/>
            </w14:solidFill>
          </w14:textFill>
        </w:rPr>
        <w:t>开标仪式由采购代理机构主持，采购人代表及有关人员参加。</w:t>
      </w:r>
    </w:p>
    <w:p w14:paraId="429440A3">
      <w:pPr>
        <w:spacing w:line="460" w:lineRule="exact"/>
        <w:ind w:firstLine="480" w:firstLineChars="200"/>
        <w:rPr>
          <w:rFonts w:ascii="宋体" w:hAnsi="宋体" w:cs="宋体"/>
          <w:color w:val="000000" w:themeColor="text1"/>
          <w:spacing w:val="-8"/>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23.</w:t>
      </w:r>
      <w:r>
        <w:rPr>
          <w:rFonts w:hint="eastAsia" w:ascii="宋体" w:hAnsi="宋体"/>
          <w:color w:val="000000" w:themeColor="text1"/>
          <w:sz w:val="24"/>
          <w:szCs w:val="24"/>
          <w14:textFill>
            <w14:solidFill>
              <w14:schemeClr w14:val="tx1"/>
            </w14:solidFill>
          </w14:textFill>
        </w:rPr>
        <w:t>3</w:t>
      </w:r>
      <w:r>
        <w:rPr>
          <w:rFonts w:hint="eastAsia" w:ascii="宋体" w:hAnsi="宋体" w:cs="宋体"/>
          <w:color w:val="000000" w:themeColor="text1"/>
          <w:spacing w:val="-8"/>
          <w:sz w:val="24"/>
          <w:szCs w:val="24"/>
          <w14:textFill>
            <w14:solidFill>
              <w14:schemeClr w14:val="tx1"/>
            </w14:solidFill>
          </w14:textFill>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p>
    <w:p w14:paraId="3C6A3664">
      <w:pPr>
        <w:spacing w:line="460" w:lineRule="exact"/>
        <w:ind w:firstLine="448" w:firstLineChars="200"/>
        <w:jc w:val="left"/>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23.3.1投标供应商在获取</w:t>
      </w:r>
      <w:r>
        <w:rPr>
          <w:rFonts w:hint="eastAsia" w:ascii="宋体" w:hAnsi="宋体" w:cs="宋体"/>
          <w:color w:val="000000" w:themeColor="text1"/>
          <w:spacing w:val="-8"/>
          <w:sz w:val="24"/>
          <w:szCs w:val="24"/>
          <w:lang w:val="en-US" w:eastAsia="zh-CN"/>
          <w14:textFill>
            <w14:solidFill>
              <w14:schemeClr w14:val="tx1"/>
            </w14:solidFill>
          </w14:textFill>
        </w:rPr>
        <w:t>招标</w:t>
      </w:r>
      <w:r>
        <w:rPr>
          <w:rFonts w:hint="eastAsia" w:ascii="宋体" w:hAnsi="宋体" w:cs="宋体"/>
          <w:color w:val="000000" w:themeColor="text1"/>
          <w:spacing w:val="-8"/>
          <w:sz w:val="24"/>
          <w:szCs w:val="24"/>
          <w14:textFill>
            <w14:solidFill>
              <w14:schemeClr w14:val="tx1"/>
            </w14:solidFill>
          </w14:textFill>
        </w:rPr>
        <w:t>文件后应在全国公共资源交易平台(陕西省.安康市)网站[新闻资讯一通知公告]中下载并详细阅读安康公共资源交易中心不见面开标系统(投标人)操作 http</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//www.sxggzyjy.cn/xwzx/002002/subPage.html</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下载并详细阅读《关于陕西省公共</w:t>
      </w:r>
      <w:r>
        <w:rPr>
          <w:rFonts w:hint="eastAsia" w:ascii="宋体" w:hAnsi="宋体" w:eastAsia="宋体" w:cs="宋体"/>
          <w:color w:val="000000" w:themeColor="text1"/>
          <w:spacing w:val="-8"/>
          <w:sz w:val="24"/>
          <w:szCs w:val="24"/>
          <w14:textFill>
            <w14:solidFill>
              <w14:schemeClr w14:val="tx1"/>
            </w14:solidFill>
          </w14:textFill>
        </w:rPr>
        <w:t>资源交易平台多CA互认系统正式上线运行的通知》并下载最新版本驱动。不见面开标系统</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打开页面网址</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(http</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//219.145.206.209/Bid0peningHal1/bidopeninghallaction/hall/login)选择点击右上角“登录”，在左侧选择“投标人”身份，插入 CA锁登录，输入密码后，点击“登录”，</w:t>
      </w:r>
      <w:r>
        <w:rPr>
          <w:rFonts w:hint="eastAsia" w:ascii="宋体" w:hAnsi="宋体" w:cs="宋体"/>
          <w:color w:val="000000" w:themeColor="text1"/>
          <w:spacing w:val="-8"/>
          <w:sz w:val="24"/>
          <w:szCs w:val="24"/>
          <w14:textFill>
            <w14:solidFill>
              <w14:schemeClr w14:val="tx1"/>
            </w14:solidFill>
          </w14:textFill>
        </w:rPr>
        <w:t>投标人登录之后可以看到当前投标人今日开标项目</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选择要开标的项目，点击进入，页面首先阅读开标流程，点击“我已阅读”进入开标大厅，点击“取消”返回项目列表页面。</w:t>
      </w:r>
    </w:p>
    <w:p w14:paraId="329CAFED">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23.3.2为顺利实现不见面开标系统的远程交互，建议投标人配置的软硬件设施有：高配置电脑、高速稳定的网络、电源（不间断）、CA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驱动。投标供应商需安装新点播放器，以便观看远程不见面开标直播画面(播放器下载链接为</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https</w:t>
      </w:r>
      <w:r>
        <w:rPr>
          <w:rFonts w:hint="eastAsia" w:ascii="宋体" w:hAnsi="宋体" w:cs="宋体"/>
          <w:color w:val="000000" w:themeColor="text1"/>
          <w:spacing w:val="-8"/>
          <w:sz w:val="24"/>
          <w:szCs w:val="24"/>
          <w:lang w:eastAsia="zh-CN"/>
          <w14:textFill>
            <w14:solidFill>
              <w14:schemeClr w14:val="tx1"/>
            </w14:solidFill>
          </w14:textFill>
        </w:rPr>
        <w:t>：</w:t>
      </w:r>
      <w:r>
        <w:rPr>
          <w:rFonts w:hint="eastAsia" w:ascii="宋体" w:hAnsi="宋体" w:cs="宋体"/>
          <w:color w:val="000000" w:themeColor="text1"/>
          <w:spacing w:val="-8"/>
          <w:sz w:val="24"/>
          <w:szCs w:val="24"/>
          <w14:textFill>
            <w14:solidFill>
              <w14:schemeClr w14:val="tx1"/>
            </w14:solidFill>
          </w14:textFill>
        </w:rPr>
        <w:t xml:space="preserve"> //dowload. bopoint. com/domload/dowloaddetail.html?SourceFron-Dow&amp;SoftGuid55aa4 e06-c384-4005-bcb9-48932d410fd4)。</w:t>
      </w:r>
    </w:p>
    <w:p w14:paraId="2203DDE5">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23.3.3投标人需注意 CA 锁一定要提前准备好，并确保 CA 锁为制作投标文件的 CA 锁。</w:t>
      </w:r>
    </w:p>
    <w:p w14:paraId="38D1FEC0">
      <w:pPr>
        <w:spacing w:line="460" w:lineRule="exact"/>
        <w:ind w:firstLine="448" w:firstLineChars="200"/>
        <w:rPr>
          <w:rFonts w:ascii="宋体" w:hAnsi="宋体" w:cs="宋体"/>
          <w:color w:val="000000" w:themeColor="text1"/>
          <w:spacing w:val="-8"/>
          <w:sz w:val="24"/>
          <w:szCs w:val="24"/>
          <w:lang w:val="en-AU"/>
          <w14:textFill>
            <w14:solidFill>
              <w14:schemeClr w14:val="tx1"/>
            </w14:solidFill>
          </w14:textFill>
        </w:rPr>
      </w:pPr>
      <w:r>
        <w:rPr>
          <w:rFonts w:hint="eastAsia" w:ascii="宋体" w:hAnsi="宋体" w:cs="宋体"/>
          <w:color w:val="000000" w:themeColor="text1"/>
          <w:spacing w:val="-8"/>
          <w:sz w:val="24"/>
          <w:szCs w:val="24"/>
          <w:lang w:val="en-AU"/>
          <w14:textFill>
            <w14:solidFill>
              <w14:schemeClr w14:val="tx1"/>
            </w14:solidFill>
          </w14:textFill>
        </w:rPr>
        <w:t>不见面开标方式因投标人不来开标现场，资格审查如需提供复印件，请按文件中要求， 在</w:t>
      </w:r>
      <w:r>
        <w:rPr>
          <w:rFonts w:hint="eastAsia" w:ascii="宋体" w:hAnsi="宋体" w:cs="宋体"/>
          <w:color w:val="000000" w:themeColor="text1"/>
          <w:spacing w:val="-8"/>
          <w:sz w:val="24"/>
          <w:szCs w:val="24"/>
          <w:lang w:val="en-AU" w:eastAsia="zh-CN"/>
          <w14:textFill>
            <w14:solidFill>
              <w14:schemeClr w14:val="tx1"/>
            </w14:solidFill>
          </w14:textFill>
        </w:rPr>
        <w:t>投标文件</w:t>
      </w:r>
      <w:r>
        <w:rPr>
          <w:rFonts w:hint="eastAsia" w:ascii="宋体" w:hAnsi="宋体" w:cs="宋体"/>
          <w:color w:val="000000" w:themeColor="text1"/>
          <w:spacing w:val="-8"/>
          <w:sz w:val="24"/>
          <w:szCs w:val="24"/>
          <w:lang w:val="en-AU"/>
          <w14:textFill>
            <w14:solidFill>
              <w14:schemeClr w14:val="tx1"/>
            </w14:solidFill>
          </w14:textFill>
        </w:rPr>
        <w:t>中上传电子版。</w:t>
      </w:r>
    </w:p>
    <w:p w14:paraId="1475D6D7">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23.3.4开标时间到了之后就不能签到，建议投标人在开标前半小时登录不见面开标大厅， 并及时签到（开标前 60 分钟即可签到），遇到问题及时联系客服029-8866129</w:t>
      </w:r>
      <w:r>
        <w:rPr>
          <w:rFonts w:hint="eastAsia" w:ascii="宋体" w:hAnsi="宋体" w:cs="宋体"/>
          <w:color w:val="000000" w:themeColor="text1"/>
          <w:spacing w:val="-8"/>
          <w:sz w:val="24"/>
          <w:szCs w:val="24"/>
          <w:lang w:eastAsia="zh-CN"/>
          <w14:textFill>
            <w14:solidFill>
              <w14:schemeClr w14:val="tx1"/>
            </w14:solidFill>
          </w14:textFill>
        </w:rPr>
        <w:t>2.</w:t>
      </w:r>
      <w:r>
        <w:rPr>
          <w:rFonts w:hint="eastAsia" w:ascii="宋体" w:hAnsi="宋体" w:cs="宋体"/>
          <w:color w:val="000000" w:themeColor="text1"/>
          <w:spacing w:val="-8"/>
          <w:sz w:val="24"/>
          <w:szCs w:val="24"/>
          <w14:textFill>
            <w14:solidFill>
              <w14:schemeClr w14:val="tx1"/>
            </w14:solidFill>
          </w14:textFill>
        </w:rPr>
        <w:t>8866126</w:t>
      </w:r>
      <w:r>
        <w:rPr>
          <w:rFonts w:hint="eastAsia" w:ascii="宋体" w:hAnsi="宋体" w:cs="宋体"/>
          <w:color w:val="000000" w:themeColor="text1"/>
          <w:spacing w:val="-8"/>
          <w:sz w:val="24"/>
          <w:szCs w:val="24"/>
          <w:lang w:eastAsia="zh-CN"/>
          <w14:textFill>
            <w14:solidFill>
              <w14:schemeClr w14:val="tx1"/>
            </w14:solidFill>
          </w14:textFill>
        </w:rPr>
        <w:t>7.</w:t>
      </w:r>
      <w:r>
        <w:rPr>
          <w:rFonts w:hint="eastAsia" w:ascii="宋体" w:hAnsi="宋体" w:cs="宋体"/>
          <w:color w:val="000000" w:themeColor="text1"/>
          <w:spacing w:val="-8"/>
          <w:sz w:val="24"/>
          <w:szCs w:val="24"/>
          <w14:textFill>
            <w14:solidFill>
              <w14:schemeClr w14:val="tx1"/>
            </w14:solidFill>
          </w14:textFill>
        </w:rPr>
        <w:t>88661241。</w:t>
      </w:r>
    </w:p>
    <w:p w14:paraId="2AD47444">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23.3.5开标时，供应商须使用电子投标文件加密时所用的数字认证证书CA 锁在自备电脑上自行远程解密电子投标文件，由电子交易系统进行自动唱标。</w:t>
      </w:r>
    </w:p>
    <w:p w14:paraId="1ACE0B09">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系统默认解密时长为</w:t>
      </w:r>
      <w:r>
        <w:rPr>
          <w:rFonts w:hint="eastAsia" w:ascii="宋体" w:hAnsi="宋体" w:cs="宋体"/>
          <w:color w:val="000000" w:themeColor="text1"/>
          <w:spacing w:val="-8"/>
          <w:sz w:val="24"/>
          <w:szCs w:val="24"/>
          <w:lang w:val="en-US" w:eastAsia="zh-CN"/>
          <w14:textFill>
            <w14:solidFill>
              <w14:schemeClr w14:val="tx1"/>
            </w14:solidFill>
          </w14:textFill>
        </w:rPr>
        <w:t>6</w:t>
      </w:r>
      <w:r>
        <w:rPr>
          <w:rFonts w:hint="eastAsia" w:ascii="宋体" w:hAnsi="宋体" w:cs="宋体"/>
          <w:color w:val="000000" w:themeColor="text1"/>
          <w:spacing w:val="-8"/>
          <w:sz w:val="24"/>
          <w:szCs w:val="24"/>
          <w14:textFill>
            <w14:solidFill>
              <w14:schemeClr w14:val="tx1"/>
            </w14:solidFill>
          </w14:textFill>
        </w:rPr>
        <w:t>0 分钟，投标单位需在</w:t>
      </w:r>
      <w:r>
        <w:rPr>
          <w:rFonts w:hint="eastAsia" w:ascii="宋体" w:hAnsi="宋体" w:cs="宋体"/>
          <w:color w:val="000000" w:themeColor="text1"/>
          <w:spacing w:val="-8"/>
          <w:sz w:val="24"/>
          <w:szCs w:val="24"/>
          <w:lang w:val="en-US" w:eastAsia="zh-CN"/>
          <w14:textFill>
            <w14:solidFill>
              <w14:schemeClr w14:val="tx1"/>
            </w14:solidFill>
          </w14:textFill>
        </w:rPr>
        <w:t>规定的</w:t>
      </w:r>
      <w:r>
        <w:rPr>
          <w:rFonts w:hint="eastAsia" w:ascii="宋体" w:hAnsi="宋体" w:cs="宋体"/>
          <w:color w:val="000000" w:themeColor="text1"/>
          <w:spacing w:val="-8"/>
          <w:sz w:val="24"/>
          <w:szCs w:val="24"/>
          <w14:textFill>
            <w14:solidFill>
              <w14:schemeClr w14:val="tx1"/>
            </w14:solidFill>
          </w14:textFill>
        </w:rPr>
        <w:t>解密时间</w:t>
      </w:r>
      <w:r>
        <w:rPr>
          <w:rFonts w:hint="eastAsia" w:ascii="宋体" w:hAnsi="宋体" w:cs="宋体"/>
          <w:color w:val="000000" w:themeColor="text1"/>
          <w:spacing w:val="-8"/>
          <w:sz w:val="24"/>
          <w:szCs w:val="24"/>
          <w:lang w:val="en-US" w:eastAsia="zh-CN"/>
          <w14:textFill>
            <w14:solidFill>
              <w14:schemeClr w14:val="tx1"/>
            </w14:solidFill>
          </w14:textFill>
        </w:rPr>
        <w:t>内</w:t>
      </w:r>
      <w:r>
        <w:rPr>
          <w:rFonts w:hint="eastAsia" w:ascii="宋体" w:hAnsi="宋体" w:cs="宋体"/>
          <w:color w:val="000000" w:themeColor="text1"/>
          <w:spacing w:val="-8"/>
          <w:sz w:val="24"/>
          <w:szCs w:val="24"/>
          <w14:textFill>
            <w14:solidFill>
              <w14:schemeClr w14:val="tx1"/>
            </w14:solidFill>
          </w14:textFill>
        </w:rPr>
        <w:t>完成标书解密。</w:t>
      </w:r>
      <w:r>
        <w:rPr>
          <w:rFonts w:hint="eastAsia" w:ascii="宋体" w:hAnsi="宋体" w:cs="宋体"/>
          <w:color w:val="000000" w:themeColor="text1"/>
          <w:spacing w:val="-8"/>
          <w:sz w:val="24"/>
          <w:szCs w:val="24"/>
          <w:lang w:val="en-US" w:eastAsia="zh-CN"/>
          <w14:textFill>
            <w14:solidFill>
              <w14:schemeClr w14:val="tx1"/>
            </w14:solidFill>
          </w14:textFill>
        </w:rPr>
        <w:t>如因供应商自身原因未在系统规定时长60分钟内完成投标文件解密，为保证开评标活动顺利进行，系统将对未解密的投标文件作退回处理，被退回的投标文件将无法参与后续开评标活动。</w:t>
      </w:r>
      <w:r>
        <w:rPr>
          <w:rFonts w:hint="eastAsia" w:ascii="宋体" w:hAnsi="宋体" w:cs="宋体"/>
          <w:color w:val="000000" w:themeColor="text1"/>
          <w:spacing w:val="-8"/>
          <w:sz w:val="24"/>
          <w:szCs w:val="24"/>
          <w14:textFill>
            <w14:solidFill>
              <w14:schemeClr w14:val="tx1"/>
            </w14:solidFill>
          </w14:textFill>
        </w:rPr>
        <w:t>所有投标单位解密完成后由开标人员将</w:t>
      </w:r>
      <w:r>
        <w:rPr>
          <w:rFonts w:hint="eastAsia" w:ascii="宋体" w:hAnsi="宋体" w:cs="宋体"/>
          <w:color w:val="000000" w:themeColor="text1"/>
          <w:spacing w:val="-8"/>
          <w:sz w:val="24"/>
          <w:szCs w:val="24"/>
          <w:lang w:eastAsia="zh-CN"/>
          <w14:textFill>
            <w14:solidFill>
              <w14:schemeClr w14:val="tx1"/>
            </w14:solidFill>
          </w14:textFill>
        </w:rPr>
        <w:t>投标文件</w:t>
      </w:r>
      <w:r>
        <w:rPr>
          <w:rFonts w:hint="eastAsia" w:ascii="宋体" w:hAnsi="宋体" w:cs="宋体"/>
          <w:color w:val="000000" w:themeColor="text1"/>
          <w:spacing w:val="-8"/>
          <w:sz w:val="24"/>
          <w:szCs w:val="24"/>
          <w14:textFill>
            <w14:solidFill>
              <w14:schemeClr w14:val="tx1"/>
            </w14:solidFill>
          </w14:textFill>
        </w:rPr>
        <w:t>导入开评标系统。</w:t>
      </w:r>
    </w:p>
    <w:p w14:paraId="13936524">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23.4特殊情形下的应急处置</w:t>
      </w:r>
    </w:p>
    <w:p w14:paraId="7D19942E">
      <w:pPr>
        <w:spacing w:line="460" w:lineRule="exact"/>
        <w:ind w:firstLine="448" w:firstLineChars="200"/>
        <w:rPr>
          <w:rFonts w:ascii="宋体" w:hAnsi="宋体" w:cs="宋体"/>
          <w:color w:val="000000" w:themeColor="text1"/>
          <w:spacing w:val="-8"/>
          <w:sz w:val="24"/>
          <w:szCs w:val="24"/>
          <w14:textFill>
            <w14:solidFill>
              <w14:schemeClr w14:val="tx1"/>
            </w14:solidFill>
          </w14:textFill>
        </w:rPr>
      </w:pPr>
      <w:r>
        <w:rPr>
          <w:rFonts w:hint="eastAsia" w:ascii="宋体" w:hAnsi="宋体" w:cs="宋体"/>
          <w:color w:val="000000" w:themeColor="text1"/>
          <w:spacing w:val="-8"/>
          <w:sz w:val="24"/>
          <w:szCs w:val="24"/>
          <w14:textFill>
            <w14:solidFill>
              <w14:schemeClr w14:val="tx1"/>
            </w14:solidFill>
          </w14:textFill>
        </w:rPr>
        <w:t>在开标、评审过程中，如因停电、断网、电子化系统故障等原因导致电子 化开、评标无法正常进行时，将按照采购监管机构及公共资源交易中心统一安排部署开展后续采购活动。</w:t>
      </w:r>
    </w:p>
    <w:p w14:paraId="578EFC74">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采购人或采购代理机构</w:t>
      </w:r>
    </w:p>
    <w:p w14:paraId="17F6E666">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24.1核对评审专家身份和采购人代表授权函，对评审专家在政府采购活动中的职责履行情况予以记录，并及时将有关违法违规行为向财政部门报告；</w:t>
      </w:r>
    </w:p>
    <w:p w14:paraId="55C13EA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24.2宣布评标纪律；</w:t>
      </w:r>
    </w:p>
    <w:p w14:paraId="0459A43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公布投标人名单，告知评审专家应当回避的情形；</w:t>
      </w:r>
    </w:p>
    <w:p w14:paraId="23C9536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组织评标委员会推选评标组长，采购人代表不得担任组长；</w:t>
      </w:r>
    </w:p>
    <w:p w14:paraId="33EA99F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根据评标委员会的要求介绍政府采购相关政策法规、招标文件</w:t>
      </w:r>
      <w:r>
        <w:rPr>
          <w:rFonts w:hint="eastAsia" w:ascii="宋体" w:hAnsi="宋体"/>
          <w:color w:val="000000" w:themeColor="text1"/>
          <w:sz w:val="24"/>
          <w:szCs w:val="24"/>
          <w14:textFill>
            <w14:solidFill>
              <w14:schemeClr w14:val="tx1"/>
            </w14:solidFill>
          </w14:textFill>
        </w:rPr>
        <w:t>；</w:t>
      </w:r>
    </w:p>
    <w:p w14:paraId="745AB2BF">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.6依法对投标人的资格进行审查；</w:t>
      </w:r>
    </w:p>
    <w:p w14:paraId="70CEA6F3">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.7依法维</w:t>
      </w:r>
      <w:r>
        <w:rPr>
          <w:rFonts w:ascii="宋体" w:hAnsi="宋体"/>
          <w:color w:val="000000" w:themeColor="text1"/>
          <w:sz w:val="24"/>
          <w:szCs w:val="24"/>
          <w14:textFill>
            <w14:solidFill>
              <w14:schemeClr w14:val="tx1"/>
            </w14:solidFill>
          </w14:textFill>
        </w:rPr>
        <w:t>护评标秩序，监督评标委员会依照招标文件规定的评标程序、方法和标准进行独立评审，及时制止和纠正采购人代表、评审专家的倾向性言论或者违法违规行为；</w:t>
      </w:r>
    </w:p>
    <w:p w14:paraId="56C521C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.8核</w:t>
      </w:r>
      <w:r>
        <w:rPr>
          <w:rFonts w:ascii="宋体" w:hAnsi="宋体"/>
          <w:color w:val="000000" w:themeColor="text1"/>
          <w:sz w:val="24"/>
          <w:szCs w:val="24"/>
          <w14:textFill>
            <w14:solidFill>
              <w14:schemeClr w14:val="tx1"/>
            </w14:solidFill>
          </w14:textFill>
        </w:rPr>
        <w:t>对评标结果</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有分值汇总计算错误的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分项评分超出评分标准范围的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评标委员会成员对客观评审因素评分不一致的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经评标委员会认定评分畸高、畸低的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要求评标委员会复核或者书面说明理由</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评标委员会拒绝的，应予记录并向本级财政部门报告；</w:t>
      </w:r>
    </w:p>
    <w:p w14:paraId="3F5424E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24</w:t>
      </w:r>
      <w:r>
        <w:rPr>
          <w:rFonts w:hint="eastAsia" w:ascii="宋体" w:hAnsi="宋体"/>
          <w:color w:val="000000" w:themeColor="text1"/>
          <w:sz w:val="24"/>
          <w:szCs w:val="24"/>
          <w14:textFill>
            <w14:solidFill>
              <w14:schemeClr w14:val="tx1"/>
            </w14:solidFill>
          </w14:textFill>
        </w:rPr>
        <w:t>.9</w:t>
      </w:r>
      <w:r>
        <w:rPr>
          <w:rFonts w:ascii="宋体" w:hAnsi="宋体"/>
          <w:color w:val="000000" w:themeColor="text1"/>
          <w:sz w:val="24"/>
          <w:szCs w:val="24"/>
          <w14:textFill>
            <w14:solidFill>
              <w14:schemeClr w14:val="tx1"/>
            </w14:solidFill>
          </w14:textFill>
        </w:rPr>
        <w:t>与评标有关的其他事项</w:t>
      </w:r>
      <w:r>
        <w:rPr>
          <w:rFonts w:hint="eastAsia" w:ascii="宋体" w:hAnsi="宋体"/>
          <w:color w:val="000000" w:themeColor="text1"/>
          <w:sz w:val="24"/>
          <w:szCs w:val="24"/>
          <w14:textFill>
            <w14:solidFill>
              <w14:schemeClr w14:val="tx1"/>
            </w14:solidFill>
          </w14:textFill>
        </w:rPr>
        <w:t>。</w:t>
      </w:r>
    </w:p>
    <w:p w14:paraId="2F8A1718">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5.</w:t>
      </w:r>
      <w:r>
        <w:rPr>
          <w:rFonts w:hint="eastAsia" w:ascii="宋体" w:hAnsi="宋体"/>
          <w:b/>
          <w:color w:val="000000" w:themeColor="text1"/>
          <w:sz w:val="24"/>
          <w:szCs w:val="24"/>
          <w14:textFill>
            <w14:solidFill>
              <w14:schemeClr w14:val="tx1"/>
            </w14:solidFill>
          </w14:textFill>
        </w:rPr>
        <w:t>评标委员会</w:t>
      </w:r>
      <w:bookmarkEnd w:id="60"/>
    </w:p>
    <w:p w14:paraId="2F7201F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.1 采购人将根据本次招标项目的特点，</w:t>
      </w:r>
      <w:r>
        <w:rPr>
          <w:rFonts w:hint="eastAsia" w:ascii="宋体" w:hAnsi="宋体"/>
          <w:color w:val="000000" w:themeColor="text1"/>
          <w:sz w:val="24"/>
          <w:szCs w:val="24"/>
          <w:lang w:val="en-US" w:eastAsia="zh-CN"/>
          <w14:textFill>
            <w14:solidFill>
              <w14:schemeClr w14:val="tx1"/>
            </w14:solidFill>
          </w14:textFill>
        </w:rPr>
        <w:t>按</w:t>
      </w:r>
      <w:r>
        <w:rPr>
          <w:rFonts w:hint="eastAsia" w:ascii="宋体" w:hAnsi="宋体"/>
          <w:color w:val="000000" w:themeColor="text1"/>
          <w:sz w:val="24"/>
          <w:szCs w:val="24"/>
          <w14:textFill>
            <w14:solidFill>
              <w14:schemeClr w14:val="tx1"/>
            </w14:solidFill>
          </w14:textFill>
        </w:rPr>
        <w:t>照《中华人民共和国政府采购法》</w:t>
      </w:r>
      <w:r>
        <w:rPr>
          <w:rFonts w:hint="eastAsia" w:ascii="宋体" w:hAnsi="宋体"/>
          <w:color w:val="000000" w:themeColor="text1"/>
          <w:sz w:val="24"/>
          <w:szCs w:val="24"/>
          <w:lang w:val="en-US" w:eastAsia="zh-CN"/>
          <w14:textFill>
            <w14:solidFill>
              <w14:schemeClr w14:val="tx1"/>
            </w14:solidFill>
          </w14:textFill>
        </w:rPr>
        <w:t>和</w:t>
      </w:r>
      <w:r>
        <w:rPr>
          <w:rFonts w:hint="eastAsia" w:ascii="宋体" w:hAnsi="宋体"/>
          <w:color w:val="000000" w:themeColor="text1"/>
          <w:sz w:val="24"/>
          <w:szCs w:val="24"/>
          <w14:textFill>
            <w14:solidFill>
              <w14:schemeClr w14:val="tx1"/>
            </w14:solidFill>
          </w14:textFill>
        </w:rPr>
        <w:t>《政府采购货物和服务招标管理办法》等有关规定组建评标委员会；</w:t>
      </w:r>
    </w:p>
    <w:p w14:paraId="7C8F177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.2 评标委员会成员由采购人及评审专家组成，负责评标活动。专家人选在专家库中随机抽取，</w:t>
      </w:r>
      <w:r>
        <w:rPr>
          <w:rFonts w:ascii="宋体" w:hAnsi="宋体"/>
          <w:color w:val="000000" w:themeColor="text1"/>
          <w:sz w:val="24"/>
          <w:szCs w:val="24"/>
          <w14:textFill>
            <w14:solidFill>
              <w14:schemeClr w14:val="tx1"/>
            </w14:solidFill>
          </w14:textFill>
        </w:rPr>
        <w:t>其中评审专家不得少于成员总数的三分之二</w:t>
      </w:r>
      <w:r>
        <w:rPr>
          <w:rFonts w:hint="eastAsia" w:ascii="宋体" w:hAnsi="宋体"/>
          <w:color w:val="000000" w:themeColor="text1"/>
          <w:sz w:val="24"/>
          <w:szCs w:val="24"/>
          <w14:textFill>
            <w14:solidFill>
              <w14:schemeClr w14:val="tx1"/>
            </w14:solidFill>
          </w14:textFill>
        </w:rPr>
        <w:t>；</w:t>
      </w:r>
    </w:p>
    <w:p w14:paraId="6F08C94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.3评审专家从省级以上财政部门设立的政府采购评审专家库中，通过随机方式抽取评审专家；</w:t>
      </w:r>
    </w:p>
    <w:p w14:paraId="30700AB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.4 评标委员会成员对各投标人投标文件进行</w:t>
      </w:r>
      <w:r>
        <w:rPr>
          <w:rFonts w:ascii="宋体" w:hAnsi="宋体"/>
          <w:color w:val="000000" w:themeColor="text1"/>
          <w:sz w:val="24"/>
          <w:szCs w:val="24"/>
          <w14:textFill>
            <w14:solidFill>
              <w14:schemeClr w14:val="tx1"/>
            </w14:solidFill>
          </w14:textFill>
        </w:rPr>
        <w:t>审查、评价投标文件是否符合招标文件的商务、技术等实质性要求；</w:t>
      </w:r>
    </w:p>
    <w:p w14:paraId="40CA2BAC">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要求投标人对投标文件有关事项作出澄清或者说明；</w:t>
      </w:r>
    </w:p>
    <w:p w14:paraId="0476E5FE">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.6</w:t>
      </w:r>
      <w:r>
        <w:rPr>
          <w:rFonts w:ascii="宋体" w:hAnsi="宋体"/>
          <w:color w:val="000000" w:themeColor="text1"/>
          <w:sz w:val="24"/>
          <w:szCs w:val="24"/>
          <w14:textFill>
            <w14:solidFill>
              <w14:schemeClr w14:val="tx1"/>
            </w14:solidFill>
          </w14:textFill>
        </w:rPr>
        <w:t>对投标文件进行比较和评价；</w:t>
      </w:r>
    </w:p>
    <w:p w14:paraId="247623D8">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.7</w:t>
      </w:r>
      <w:r>
        <w:rPr>
          <w:rFonts w:ascii="宋体" w:hAnsi="宋体"/>
          <w:color w:val="000000" w:themeColor="text1"/>
          <w:sz w:val="24"/>
          <w:szCs w:val="24"/>
          <w14:textFill>
            <w14:solidFill>
              <w14:schemeClr w14:val="tx1"/>
            </w14:solidFill>
          </w14:textFill>
        </w:rPr>
        <w:t>确定中标候选人名单，</w:t>
      </w:r>
      <w:r>
        <w:rPr>
          <w:rFonts w:hint="eastAsia" w:ascii="宋体" w:hAnsi="宋体"/>
          <w:color w:val="000000" w:themeColor="text1"/>
          <w:sz w:val="24"/>
          <w:szCs w:val="24"/>
          <w14:textFill>
            <w14:solidFill>
              <w14:schemeClr w14:val="tx1"/>
            </w14:solidFill>
          </w14:textFill>
        </w:rPr>
        <w:t>或</w:t>
      </w:r>
      <w:r>
        <w:rPr>
          <w:rFonts w:ascii="宋体" w:hAnsi="宋体"/>
          <w:color w:val="000000" w:themeColor="text1"/>
          <w:sz w:val="24"/>
          <w:szCs w:val="24"/>
          <w14:textFill>
            <w14:solidFill>
              <w14:schemeClr w14:val="tx1"/>
            </w14:solidFill>
          </w14:textFill>
        </w:rPr>
        <w:t>根据采购人委托直接确定中标人；</w:t>
      </w:r>
    </w:p>
    <w:p w14:paraId="6CB794A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.8</w:t>
      </w:r>
      <w:r>
        <w:rPr>
          <w:rFonts w:ascii="宋体" w:hAnsi="宋体"/>
          <w:color w:val="000000" w:themeColor="text1"/>
          <w:sz w:val="24"/>
          <w:szCs w:val="24"/>
          <w14:textFill>
            <w14:solidFill>
              <w14:schemeClr w14:val="tx1"/>
            </w14:solidFill>
          </w14:textFill>
        </w:rPr>
        <w:t>向采购人、采购代理机构或者有关部门报告评标中发现的违法行为</w:t>
      </w:r>
      <w:r>
        <w:rPr>
          <w:rFonts w:hint="eastAsia" w:ascii="宋体" w:hAnsi="宋体"/>
          <w:color w:val="000000" w:themeColor="text1"/>
          <w:sz w:val="24"/>
          <w:szCs w:val="24"/>
          <w14:textFill>
            <w14:solidFill>
              <w14:schemeClr w14:val="tx1"/>
            </w14:solidFill>
          </w14:textFill>
        </w:rPr>
        <w:t>（如果有）；</w:t>
      </w:r>
    </w:p>
    <w:p w14:paraId="68E7087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.9评标委员会有权对整个招标过程中出现的一切问题，根据《中华人民共和国政府采购法》和《政府采购货物和服务招标管理办法》的规定，本着公开、公平、公正的原则，进行处理。</w:t>
      </w:r>
    </w:p>
    <w:p w14:paraId="505648E5">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bookmarkStart w:id="61" w:name="_Toc311415601"/>
      <w:bookmarkStart w:id="62" w:name="_Toc311415600"/>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6.</w:t>
      </w:r>
      <w:r>
        <w:rPr>
          <w:rFonts w:hint="eastAsia" w:ascii="宋体" w:hAnsi="宋体"/>
          <w:b/>
          <w:color w:val="000000" w:themeColor="text1"/>
          <w:sz w:val="24"/>
          <w:szCs w:val="24"/>
          <w14:textFill>
            <w14:solidFill>
              <w14:schemeClr w14:val="tx1"/>
            </w14:solidFill>
          </w14:textFill>
        </w:rPr>
        <w:t>投标文件的初审</w:t>
      </w:r>
      <w:bookmarkEnd w:id="61"/>
    </w:p>
    <w:p w14:paraId="3B6E25C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w:t>
      </w:r>
      <w:r>
        <w:rPr>
          <w:rFonts w:hint="eastAsia" w:ascii="宋体" w:hAnsi="宋体"/>
          <w:color w:val="000000" w:themeColor="text1"/>
          <w:sz w:val="24"/>
          <w:szCs w:val="24"/>
          <w14:textFill>
            <w14:solidFill>
              <w14:schemeClr w14:val="tx1"/>
            </w14:solidFill>
          </w14:textFill>
        </w:rPr>
        <w:t>.1投标文件的资格性审查：依据法律法规和招标文件的规定，对投标人按照招标文件中投标人须知前附表第</w:t>
      </w:r>
      <w:r>
        <w:rPr>
          <w:rFonts w:hint="eastAsia" w:ascii="宋体" w:hAnsi="宋体"/>
          <w:color w:val="000000" w:themeColor="text1"/>
          <w:sz w:val="24"/>
          <w:szCs w:val="24"/>
          <w:lang w:val="en-US" w:eastAsia="zh-CN"/>
          <w14:textFill>
            <w14:solidFill>
              <w14:schemeClr w14:val="tx1"/>
            </w14:solidFill>
          </w14:textFill>
        </w:rPr>
        <w:t>13</w:t>
      </w:r>
      <w:r>
        <w:rPr>
          <w:rFonts w:hint="eastAsia" w:ascii="宋体" w:hAnsi="宋体"/>
          <w:color w:val="000000" w:themeColor="text1"/>
          <w:sz w:val="24"/>
          <w:szCs w:val="24"/>
          <w14:textFill>
            <w14:solidFill>
              <w14:schemeClr w14:val="tx1"/>
            </w14:solidFill>
          </w14:textFill>
        </w:rPr>
        <w:t>条要求进行资格审查，以确保投标人是否具备相应的投标资格，任意一条不符合要求的，按无效投标处理。</w:t>
      </w:r>
    </w:p>
    <w:p w14:paraId="24372364">
      <w:pPr>
        <w:overflowPunct w:val="0"/>
        <w:adjustRightInd w:val="0"/>
        <w:snapToGrid w:val="0"/>
        <w:spacing w:line="360" w:lineRule="auto"/>
        <w:ind w:firstLine="480" w:firstLineChars="200"/>
        <w:rPr>
          <w:rFonts w:hint="eastAsia" w:ascii="宋体" w:hAnsi="宋体" w:eastAsia="宋体" w:cs="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w:t>
      </w:r>
      <w:r>
        <w:rPr>
          <w:rFonts w:hint="eastAsia" w:ascii="宋体" w:hAnsi="宋体"/>
          <w:color w:val="000000" w:themeColor="text1"/>
          <w:sz w:val="24"/>
          <w:szCs w:val="24"/>
          <w14:textFill>
            <w14:solidFill>
              <w14:schemeClr w14:val="tx1"/>
            </w14:solidFill>
          </w14:textFill>
        </w:rPr>
        <w:t>.2投标文件符合性审查：依据招标文件的规定，从投标文件的完整性、有效性和对招标文件的响应程度进行审查，以确定是否对招标文件的实质性内容作出响应</w:t>
      </w:r>
      <w:r>
        <w:rPr>
          <w:rFonts w:hint="eastAsia" w:ascii="宋体" w:hAnsi="宋体"/>
          <w:color w:val="000000" w:themeColor="text1"/>
          <w:sz w:val="24"/>
          <w:szCs w:val="24"/>
          <w:lang w:val="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审查应包含以下内容：</w:t>
      </w:r>
    </w:p>
    <w:tbl>
      <w:tblPr>
        <w:tblStyle w:val="4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61"/>
        <w:gridCol w:w="3765"/>
        <w:gridCol w:w="1005"/>
        <w:gridCol w:w="1495"/>
      </w:tblGrid>
      <w:tr w14:paraId="6BE5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158FC109">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序号</w:t>
            </w:r>
          </w:p>
        </w:tc>
        <w:tc>
          <w:tcPr>
            <w:tcW w:w="2361"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07D7690">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符合性审查项</w:t>
            </w:r>
          </w:p>
        </w:tc>
        <w:tc>
          <w:tcPr>
            <w:tcW w:w="376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E47B41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通过条件</w:t>
            </w:r>
          </w:p>
        </w:tc>
        <w:tc>
          <w:tcPr>
            <w:tcW w:w="100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C837E26">
            <w:pPr>
              <w:keepNext w:val="0"/>
              <w:keepLines w:val="0"/>
              <w:widowControl/>
              <w:suppressLineNumbers w:val="0"/>
              <w:spacing w:before="0" w:beforeAutospacing="0" w:after="0" w:afterAutospacing="0" w:line="288" w:lineRule="auto"/>
              <w:ind w:left="0" w:right="0"/>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结论</w:t>
            </w:r>
          </w:p>
        </w:tc>
        <w:tc>
          <w:tcPr>
            <w:tcW w:w="149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28D68FB">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未通过原因</w:t>
            </w:r>
          </w:p>
        </w:tc>
      </w:tr>
      <w:tr w14:paraId="6CC4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3EC2E7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w:t>
            </w:r>
          </w:p>
        </w:tc>
        <w:tc>
          <w:tcPr>
            <w:tcW w:w="2361" w:type="dxa"/>
            <w:tcBorders>
              <w:top w:val="single" w:color="auto" w:sz="4" w:space="0"/>
              <w:left w:val="single" w:color="auto" w:sz="4" w:space="0"/>
              <w:bottom w:val="single" w:color="auto" w:sz="4" w:space="0"/>
              <w:right w:val="single" w:color="auto" w:sz="4" w:space="0"/>
            </w:tcBorders>
          </w:tcPr>
          <w:p w14:paraId="15B31FF2">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000000" w:themeColor="text1"/>
                <w:kern w:val="0"/>
                <w:sz w:val="24"/>
                <w:szCs w:val="24"/>
                <w:lang w:eastAsia="zh-CN"/>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投标文件封面、投标函、法定代表人委托授权书三处的项目名称、项目编号、标段</w:t>
            </w:r>
            <w:r>
              <w:rPr>
                <w:rFonts w:hint="eastAsia" w:ascii="宋体" w:hAnsi="宋体" w:cs="宋体"/>
                <w:bCs/>
                <w:color w:val="000000" w:themeColor="text1"/>
                <w:kern w:val="0"/>
                <w:sz w:val="24"/>
                <w:szCs w:val="24"/>
                <w:lang w:eastAsia="zh-CN"/>
                <w14:textFill>
                  <w14:solidFill>
                    <w14:schemeClr w14:val="tx1"/>
                  </w14:solidFill>
                </w14:textFill>
              </w:rPr>
              <w:t>（</w:t>
            </w:r>
            <w:r>
              <w:rPr>
                <w:rFonts w:hint="eastAsia" w:ascii="宋体" w:hAnsi="宋体" w:cs="宋体"/>
                <w:bCs/>
                <w:color w:val="000000" w:themeColor="text1"/>
                <w:kern w:val="0"/>
                <w:sz w:val="24"/>
                <w:szCs w:val="24"/>
                <w:lang w:val="en-US" w:eastAsia="zh-CN"/>
                <w14:textFill>
                  <w14:solidFill>
                    <w14:schemeClr w14:val="tx1"/>
                  </w14:solidFill>
                </w14:textFill>
              </w:rPr>
              <w:t>未分标段的除外</w:t>
            </w:r>
            <w:r>
              <w:rPr>
                <w:rFonts w:hint="eastAsia" w:ascii="宋体" w:hAnsi="宋体" w:cs="宋体"/>
                <w:bCs/>
                <w:color w:val="000000" w:themeColor="text1"/>
                <w:kern w:val="0"/>
                <w:sz w:val="24"/>
                <w:szCs w:val="24"/>
                <w:lang w:eastAsia="zh-CN"/>
                <w14:textFill>
                  <w14:solidFill>
                    <w14:schemeClr w14:val="tx1"/>
                  </w14:solidFill>
                </w14:textFill>
              </w:rPr>
              <w:t>）</w:t>
            </w:r>
          </w:p>
        </w:tc>
        <w:tc>
          <w:tcPr>
            <w:tcW w:w="3765" w:type="dxa"/>
            <w:tcBorders>
              <w:top w:val="single" w:color="auto" w:sz="4" w:space="0"/>
              <w:left w:val="single" w:color="auto" w:sz="4" w:space="0"/>
              <w:bottom w:val="single" w:color="auto" w:sz="4" w:space="0"/>
              <w:right w:val="single" w:color="auto" w:sz="4" w:space="0"/>
            </w:tcBorders>
            <w:vAlign w:val="center"/>
          </w:tcPr>
          <w:p w14:paraId="65BC074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三处均无遗漏，且与所投项目名称、项目编号、标段完全一致。</w:t>
            </w:r>
          </w:p>
        </w:tc>
        <w:tc>
          <w:tcPr>
            <w:tcW w:w="1005" w:type="dxa"/>
            <w:tcBorders>
              <w:top w:val="single" w:color="auto" w:sz="4" w:space="0"/>
              <w:left w:val="single" w:color="auto" w:sz="4" w:space="0"/>
              <w:bottom w:val="single" w:color="auto" w:sz="4" w:space="0"/>
              <w:right w:val="single" w:color="auto" w:sz="4" w:space="0"/>
            </w:tcBorders>
          </w:tcPr>
          <w:p w14:paraId="13370C5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037837A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3C23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1AA071A">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w:t>
            </w:r>
          </w:p>
        </w:tc>
        <w:tc>
          <w:tcPr>
            <w:tcW w:w="2361" w:type="dxa"/>
            <w:tcBorders>
              <w:top w:val="single" w:color="auto" w:sz="4" w:space="0"/>
              <w:left w:val="single" w:color="auto" w:sz="4" w:space="0"/>
              <w:bottom w:val="single" w:color="auto" w:sz="4" w:space="0"/>
              <w:right w:val="single" w:color="auto" w:sz="4" w:space="0"/>
            </w:tcBorders>
            <w:vAlign w:val="center"/>
          </w:tcPr>
          <w:p w14:paraId="4BF677B8">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投标文件签署、盖章</w:t>
            </w:r>
          </w:p>
        </w:tc>
        <w:tc>
          <w:tcPr>
            <w:tcW w:w="3765" w:type="dxa"/>
            <w:tcBorders>
              <w:top w:val="single" w:color="auto" w:sz="4" w:space="0"/>
              <w:left w:val="single" w:color="auto" w:sz="4" w:space="0"/>
              <w:bottom w:val="single" w:color="auto" w:sz="4" w:space="0"/>
              <w:right w:val="single" w:color="auto" w:sz="4" w:space="0"/>
            </w:tcBorders>
          </w:tcPr>
          <w:p w14:paraId="522D4979">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均按招标文件要求签字、盖章。</w:t>
            </w:r>
          </w:p>
          <w:p w14:paraId="6551FFE5">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（《评标要素及分值一览表》中要求提供的证明材料除外）。</w:t>
            </w:r>
          </w:p>
        </w:tc>
        <w:tc>
          <w:tcPr>
            <w:tcW w:w="1005" w:type="dxa"/>
            <w:tcBorders>
              <w:top w:val="single" w:color="auto" w:sz="4" w:space="0"/>
              <w:left w:val="single" w:color="auto" w:sz="4" w:space="0"/>
              <w:bottom w:val="single" w:color="auto" w:sz="4" w:space="0"/>
              <w:right w:val="single" w:color="auto" w:sz="4" w:space="0"/>
            </w:tcBorders>
          </w:tcPr>
          <w:p w14:paraId="651097C5">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09D94920">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2414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6FBB87CB">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w:t>
            </w:r>
          </w:p>
        </w:tc>
        <w:tc>
          <w:tcPr>
            <w:tcW w:w="2361" w:type="dxa"/>
            <w:tcBorders>
              <w:top w:val="single" w:color="auto" w:sz="4" w:space="0"/>
              <w:left w:val="single" w:color="auto" w:sz="4" w:space="0"/>
              <w:bottom w:val="single" w:color="auto" w:sz="4" w:space="0"/>
              <w:right w:val="single" w:color="auto" w:sz="4" w:space="0"/>
            </w:tcBorders>
            <w:vAlign w:val="center"/>
          </w:tcPr>
          <w:p w14:paraId="225E874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highlight w:val="red"/>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投标文件组成</w:t>
            </w:r>
          </w:p>
        </w:tc>
        <w:tc>
          <w:tcPr>
            <w:tcW w:w="3765" w:type="dxa"/>
            <w:tcBorders>
              <w:top w:val="single" w:color="auto" w:sz="4" w:space="0"/>
              <w:left w:val="single" w:color="auto" w:sz="4" w:space="0"/>
              <w:bottom w:val="single" w:color="auto" w:sz="4" w:space="0"/>
              <w:right w:val="single" w:color="auto" w:sz="4" w:space="0"/>
            </w:tcBorders>
          </w:tcPr>
          <w:p w14:paraId="70B83DAE">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投标文件应包含以下内容：</w:t>
            </w:r>
          </w:p>
          <w:p w14:paraId="2D541CCB">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一、投标函</w:t>
            </w:r>
          </w:p>
          <w:p w14:paraId="50D36812">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二、投标一览表</w:t>
            </w:r>
          </w:p>
          <w:p w14:paraId="3E47B98C">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三、资格证明文件</w:t>
            </w:r>
          </w:p>
          <w:p w14:paraId="578C0F4D">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四、技术商务偏离表</w:t>
            </w:r>
          </w:p>
          <w:p w14:paraId="7239D97A">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五、投标方案</w:t>
            </w:r>
          </w:p>
          <w:p w14:paraId="2BE3C004">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b/>
                <w:bCs/>
                <w:color w:val="000000" w:themeColor="text1"/>
                <w:kern w:val="0"/>
                <w:sz w:val="24"/>
                <w:szCs w:val="24"/>
                <w:highlight w:val="red"/>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六、</w:t>
            </w:r>
            <w:r>
              <w:rPr>
                <w:rFonts w:hint="eastAsia" w:ascii="宋体" w:hAnsi="宋体" w:cs="宋体"/>
                <w:color w:val="000000" w:themeColor="text1"/>
                <w:kern w:val="0"/>
                <w:sz w:val="24"/>
                <w:szCs w:val="24"/>
                <w:lang w:val="en-US"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承诺书</w:t>
            </w:r>
          </w:p>
        </w:tc>
        <w:tc>
          <w:tcPr>
            <w:tcW w:w="1005" w:type="dxa"/>
            <w:tcBorders>
              <w:top w:val="single" w:color="auto" w:sz="4" w:space="0"/>
              <w:left w:val="single" w:color="auto" w:sz="4" w:space="0"/>
              <w:bottom w:val="single" w:color="auto" w:sz="4" w:space="0"/>
              <w:right w:val="single" w:color="auto" w:sz="4" w:space="0"/>
            </w:tcBorders>
          </w:tcPr>
          <w:p w14:paraId="67344A5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0414022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2553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D6BA891">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4</w:t>
            </w:r>
          </w:p>
        </w:tc>
        <w:tc>
          <w:tcPr>
            <w:tcW w:w="2361" w:type="dxa"/>
            <w:tcBorders>
              <w:top w:val="single" w:color="auto" w:sz="4" w:space="0"/>
              <w:left w:val="single" w:color="auto" w:sz="4" w:space="0"/>
              <w:bottom w:val="single" w:color="auto" w:sz="4" w:space="0"/>
              <w:right w:val="single" w:color="auto" w:sz="4" w:space="0"/>
            </w:tcBorders>
            <w:vAlign w:val="center"/>
          </w:tcPr>
          <w:p w14:paraId="7A4F94C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投标文件的计量单位、语言、报价货币、投标有效期</w:t>
            </w:r>
          </w:p>
        </w:tc>
        <w:tc>
          <w:tcPr>
            <w:tcW w:w="3765" w:type="dxa"/>
            <w:tcBorders>
              <w:top w:val="single" w:color="auto" w:sz="4" w:space="0"/>
              <w:left w:val="single" w:color="auto" w:sz="4" w:space="0"/>
              <w:bottom w:val="single" w:color="auto" w:sz="4" w:space="0"/>
              <w:right w:val="single" w:color="auto" w:sz="4" w:space="0"/>
            </w:tcBorders>
            <w:vAlign w:val="center"/>
          </w:tcPr>
          <w:p w14:paraId="7EB620E4">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计量单位、语言、报价货币、投标有效期均符合招标文件的要求。</w:t>
            </w:r>
          </w:p>
        </w:tc>
        <w:tc>
          <w:tcPr>
            <w:tcW w:w="1005" w:type="dxa"/>
            <w:tcBorders>
              <w:top w:val="single" w:color="auto" w:sz="4" w:space="0"/>
              <w:left w:val="single" w:color="auto" w:sz="4" w:space="0"/>
              <w:bottom w:val="single" w:color="auto" w:sz="4" w:space="0"/>
              <w:right w:val="single" w:color="auto" w:sz="4" w:space="0"/>
            </w:tcBorders>
            <w:vAlign w:val="center"/>
          </w:tcPr>
          <w:p w14:paraId="72138D1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2920227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0BEB6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6DDA23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5</w:t>
            </w:r>
          </w:p>
        </w:tc>
        <w:tc>
          <w:tcPr>
            <w:tcW w:w="2361" w:type="dxa"/>
            <w:tcBorders>
              <w:top w:val="single" w:color="auto" w:sz="4" w:space="0"/>
              <w:left w:val="single" w:color="auto" w:sz="4" w:space="0"/>
              <w:bottom w:val="single" w:color="auto" w:sz="4" w:space="0"/>
              <w:right w:val="single" w:color="auto" w:sz="4" w:space="0"/>
            </w:tcBorders>
            <w:vAlign w:val="center"/>
          </w:tcPr>
          <w:p w14:paraId="74BEACF9">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投标报价</w:t>
            </w:r>
          </w:p>
        </w:tc>
        <w:tc>
          <w:tcPr>
            <w:tcW w:w="3765" w:type="dxa"/>
            <w:tcBorders>
              <w:top w:val="single" w:color="auto" w:sz="4" w:space="0"/>
              <w:left w:val="single" w:color="auto" w:sz="4" w:space="0"/>
              <w:bottom w:val="single" w:color="auto" w:sz="4" w:space="0"/>
              <w:right w:val="single" w:color="auto" w:sz="4" w:space="0"/>
            </w:tcBorders>
          </w:tcPr>
          <w:p w14:paraId="4297AD7A">
            <w:pPr>
              <w:keepNext w:val="0"/>
              <w:keepLines w:val="0"/>
              <w:widowControl/>
              <w:suppressLineNumbers w:val="0"/>
              <w:spacing w:before="0" w:beforeAutospacing="0" w:after="0" w:afterAutospacing="0" w:line="288" w:lineRule="auto"/>
              <w:ind w:left="0" w:right="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（1）投标报价符合唯一性要求：</w:t>
            </w:r>
          </w:p>
          <w:p w14:paraId="6991D51D">
            <w:pPr>
              <w:keepNext w:val="0"/>
              <w:keepLines w:val="0"/>
              <w:widowControl/>
              <w:suppressLineNumbers w:val="0"/>
              <w:spacing w:before="0" w:beforeAutospacing="0" w:after="0" w:afterAutospacing="0" w:line="288" w:lineRule="auto"/>
              <w:ind w:left="0" w:right="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（2）开标一览表填写符合要求；</w:t>
            </w:r>
          </w:p>
          <w:p w14:paraId="22EB8AD8">
            <w:pPr>
              <w:keepNext w:val="0"/>
              <w:keepLines w:val="0"/>
              <w:widowControl/>
              <w:suppressLineNumbers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（3）未超出采购预算或招标文件规定的最高限价；</w:t>
            </w:r>
          </w:p>
        </w:tc>
        <w:tc>
          <w:tcPr>
            <w:tcW w:w="1005" w:type="dxa"/>
            <w:tcBorders>
              <w:top w:val="single" w:color="auto" w:sz="4" w:space="0"/>
              <w:left w:val="single" w:color="auto" w:sz="4" w:space="0"/>
              <w:bottom w:val="single" w:color="auto" w:sz="4" w:space="0"/>
              <w:right w:val="single" w:color="auto" w:sz="4" w:space="0"/>
            </w:tcBorders>
          </w:tcPr>
          <w:p w14:paraId="3659D808">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64ED6E63">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5804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1241A06">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6</w:t>
            </w:r>
          </w:p>
        </w:tc>
        <w:tc>
          <w:tcPr>
            <w:tcW w:w="2361" w:type="dxa"/>
            <w:tcBorders>
              <w:top w:val="single" w:color="auto" w:sz="4" w:space="0"/>
              <w:left w:val="single" w:color="auto" w:sz="4" w:space="0"/>
              <w:bottom w:val="single" w:color="auto" w:sz="4" w:space="0"/>
              <w:right w:val="single" w:color="auto" w:sz="4" w:space="0"/>
            </w:tcBorders>
            <w:vAlign w:val="center"/>
          </w:tcPr>
          <w:p w14:paraId="7A44962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kern w:val="0"/>
                <w:sz w:val="24"/>
                <w:szCs w:val="24"/>
                <w14:textFill>
                  <w14:solidFill>
                    <w14:schemeClr w14:val="tx1"/>
                  </w14:solidFill>
                </w14:textFill>
              </w:rPr>
              <w:t>招标文件要求的实质性条款</w:t>
            </w:r>
          </w:p>
        </w:tc>
        <w:tc>
          <w:tcPr>
            <w:tcW w:w="3765" w:type="dxa"/>
            <w:tcBorders>
              <w:top w:val="single" w:color="auto" w:sz="4" w:space="0"/>
              <w:left w:val="single" w:color="auto" w:sz="4" w:space="0"/>
              <w:bottom w:val="single" w:color="auto" w:sz="4" w:space="0"/>
              <w:right w:val="single" w:color="auto" w:sz="4" w:space="0"/>
            </w:tcBorders>
            <w:vAlign w:val="center"/>
          </w:tcPr>
          <w:p w14:paraId="2E68BC69">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完全响应招标文件要求的各项实质性条款。</w:t>
            </w:r>
          </w:p>
        </w:tc>
        <w:tc>
          <w:tcPr>
            <w:tcW w:w="1005" w:type="dxa"/>
            <w:tcBorders>
              <w:top w:val="single" w:color="auto" w:sz="4" w:space="0"/>
              <w:left w:val="single" w:color="auto" w:sz="4" w:space="0"/>
              <w:bottom w:val="single" w:color="auto" w:sz="4" w:space="0"/>
              <w:right w:val="single" w:color="auto" w:sz="4" w:space="0"/>
            </w:tcBorders>
          </w:tcPr>
          <w:p w14:paraId="388B3C1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1BCB5CF4">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32D9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6E062DFE">
            <w:pPr>
              <w:keepNext w:val="0"/>
              <w:keepLines w:val="0"/>
              <w:widowControl/>
              <w:suppressLineNumbers w:val="0"/>
              <w:spacing w:before="0" w:beforeAutospacing="0" w:after="0" w:afterAutospacing="0" w:line="288" w:lineRule="auto"/>
              <w:ind w:left="0" w:right="0" w:firstLine="20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w:t>
            </w:r>
          </w:p>
        </w:tc>
        <w:tc>
          <w:tcPr>
            <w:tcW w:w="2361" w:type="dxa"/>
            <w:tcBorders>
              <w:top w:val="single" w:color="auto" w:sz="4" w:space="0"/>
              <w:left w:val="single" w:color="auto" w:sz="4" w:space="0"/>
              <w:bottom w:val="single" w:color="auto" w:sz="4" w:space="0"/>
              <w:right w:val="single" w:color="auto" w:sz="4" w:space="0"/>
            </w:tcBorders>
            <w:vAlign w:val="center"/>
          </w:tcPr>
          <w:p w14:paraId="2F3C03F0">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000000" w:themeColor="text1"/>
                <w:kern w:val="0"/>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合同</w:t>
            </w:r>
            <w:r>
              <w:rPr>
                <w:rFonts w:hint="eastAsia" w:ascii="宋体" w:hAnsi="宋体" w:cs="宋体"/>
                <w:bCs/>
                <w:color w:val="000000" w:themeColor="text1"/>
                <w:sz w:val="24"/>
                <w:szCs w:val="24"/>
                <w:lang w:val="en-US" w:eastAsia="zh-CN"/>
                <w14:textFill>
                  <w14:solidFill>
                    <w14:schemeClr w14:val="tx1"/>
                  </w14:solidFill>
                </w14:textFill>
              </w:rPr>
              <w:t>文本</w:t>
            </w:r>
            <w:r>
              <w:rPr>
                <w:rFonts w:hint="eastAsia" w:ascii="宋体" w:hAnsi="宋体" w:cs="宋体"/>
                <w:bCs/>
                <w:color w:val="000000" w:themeColor="text1"/>
                <w:sz w:val="24"/>
                <w:szCs w:val="24"/>
                <w14:textFill>
                  <w14:solidFill>
                    <w14:schemeClr w14:val="tx1"/>
                  </w14:solidFill>
                </w14:textFill>
              </w:rPr>
              <w:t>响应</w:t>
            </w:r>
          </w:p>
        </w:tc>
        <w:tc>
          <w:tcPr>
            <w:tcW w:w="3765" w:type="dxa"/>
            <w:tcBorders>
              <w:top w:val="single" w:color="auto" w:sz="4" w:space="0"/>
              <w:left w:val="single" w:color="auto" w:sz="4" w:space="0"/>
              <w:bottom w:val="single" w:color="auto" w:sz="4" w:space="0"/>
              <w:right w:val="single" w:color="auto" w:sz="4" w:space="0"/>
            </w:tcBorders>
            <w:vAlign w:val="center"/>
          </w:tcPr>
          <w:p w14:paraId="3C6A73FA">
            <w:pPr>
              <w:keepNext w:val="0"/>
              <w:keepLines w:val="0"/>
              <w:widowControl/>
              <w:suppressLineNumbers w:val="0"/>
              <w:spacing w:before="0" w:beforeAutospacing="0" w:after="0" w:afterAutospacing="0" w:line="288" w:lineRule="auto"/>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完整响应招标文件合同</w:t>
            </w:r>
            <w:r>
              <w:rPr>
                <w:rFonts w:hint="eastAsia" w:ascii="宋体" w:hAnsi="宋体" w:cs="宋体"/>
                <w:color w:val="000000" w:themeColor="text1"/>
                <w:sz w:val="24"/>
                <w:szCs w:val="24"/>
                <w:lang w:val="en-US" w:eastAsia="zh-CN"/>
                <w14:textFill>
                  <w14:solidFill>
                    <w14:schemeClr w14:val="tx1"/>
                  </w14:solidFill>
                </w14:textFill>
              </w:rPr>
              <w:t>文本</w:t>
            </w:r>
            <w:r>
              <w:rPr>
                <w:rFonts w:hint="eastAsia" w:ascii="宋体" w:hAnsi="宋体" w:cs="宋体"/>
                <w:color w:val="000000" w:themeColor="text1"/>
                <w:sz w:val="24"/>
                <w:szCs w:val="24"/>
                <w14:textFill>
                  <w14:solidFill>
                    <w14:schemeClr w14:val="tx1"/>
                  </w14:solidFill>
                </w14:textFill>
              </w:rPr>
              <w:t>条款。</w:t>
            </w:r>
          </w:p>
        </w:tc>
        <w:tc>
          <w:tcPr>
            <w:tcW w:w="1005" w:type="dxa"/>
            <w:tcBorders>
              <w:top w:val="single" w:color="auto" w:sz="4" w:space="0"/>
              <w:left w:val="single" w:color="auto" w:sz="4" w:space="0"/>
              <w:bottom w:val="single" w:color="auto" w:sz="4" w:space="0"/>
              <w:right w:val="single" w:color="auto" w:sz="4" w:space="0"/>
            </w:tcBorders>
          </w:tcPr>
          <w:p w14:paraId="353088B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c>
          <w:tcPr>
            <w:tcW w:w="1495" w:type="dxa"/>
            <w:tcBorders>
              <w:top w:val="single" w:color="auto" w:sz="4" w:space="0"/>
              <w:left w:val="single" w:color="auto" w:sz="4" w:space="0"/>
              <w:bottom w:val="single" w:color="auto" w:sz="4" w:space="0"/>
              <w:right w:val="single" w:color="auto" w:sz="4" w:space="0"/>
            </w:tcBorders>
          </w:tcPr>
          <w:p w14:paraId="371437A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000000" w:themeColor="text1"/>
                <w:kern w:val="0"/>
                <w:sz w:val="24"/>
                <w:szCs w:val="24"/>
                <w14:textFill>
                  <w14:solidFill>
                    <w14:schemeClr w14:val="tx1"/>
                  </w14:solidFill>
                </w14:textFill>
              </w:rPr>
            </w:pPr>
          </w:p>
        </w:tc>
      </w:tr>
      <w:tr w14:paraId="4F85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86" w:type="dxa"/>
            <w:gridSpan w:val="5"/>
            <w:tcBorders>
              <w:top w:val="single" w:color="auto" w:sz="4" w:space="0"/>
              <w:left w:val="single" w:color="auto" w:sz="4" w:space="0"/>
              <w:bottom w:val="single" w:color="auto" w:sz="4" w:space="0"/>
              <w:right w:val="single" w:color="auto" w:sz="4" w:space="0"/>
            </w:tcBorders>
            <w:vAlign w:val="center"/>
          </w:tcPr>
          <w:p w14:paraId="4E132CC9">
            <w:pPr>
              <w:keepNext w:val="0"/>
              <w:keepLines w:val="0"/>
              <w:widowControl/>
              <w:suppressLineNumbers w:val="0"/>
              <w:spacing w:before="0" w:beforeAutospacing="0" w:after="0" w:afterAutospacing="0" w:line="288" w:lineRule="auto"/>
              <w:ind w:left="0" w:right="0" w:firstLine="200"/>
              <w:jc w:val="left"/>
              <w:rPr>
                <w:rFonts w:hint="default" w:ascii="宋体" w:hAnsi="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评标委员会成员：（签字或盖章）</w:t>
            </w:r>
          </w:p>
        </w:tc>
      </w:tr>
    </w:tbl>
    <w:p w14:paraId="0AD2B18E">
      <w:pPr>
        <w:pStyle w:val="18"/>
        <w:rPr>
          <w:color w:val="000000" w:themeColor="text1"/>
          <w14:textFill>
            <w14:solidFill>
              <w14:schemeClr w14:val="tx1"/>
            </w14:solidFill>
          </w14:textFill>
        </w:rPr>
      </w:pPr>
    </w:p>
    <w:p w14:paraId="50C14657">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26.2.3</w:t>
      </w:r>
      <w:r>
        <w:rPr>
          <w:rFonts w:hint="eastAsia" w:ascii="宋体" w:hAnsi="宋体"/>
          <w:color w:val="000000" w:themeColor="text1"/>
          <w:sz w:val="24"/>
          <w:szCs w:val="24"/>
          <w14:textFill>
            <w14:solidFill>
              <w14:schemeClr w14:val="tx1"/>
            </w14:solidFill>
          </w14:textFill>
        </w:rPr>
        <w:t>开标时，</w:t>
      </w:r>
      <w:r>
        <w:rPr>
          <w:rFonts w:hint="eastAsia" w:ascii="宋体" w:hAnsi="宋体"/>
          <w:color w:val="000000" w:themeColor="text1"/>
          <w:sz w:val="24"/>
          <w:szCs w:val="24"/>
          <w:lang w:eastAsia="zh-CN"/>
          <w14:textFill>
            <w14:solidFill>
              <w14:schemeClr w14:val="tx1"/>
            </w14:solidFill>
          </w14:textFill>
        </w:rPr>
        <w:t>投标文件</w:t>
      </w:r>
      <w:r>
        <w:rPr>
          <w:rFonts w:hint="eastAsia" w:ascii="宋体" w:hAnsi="宋体"/>
          <w:color w:val="000000" w:themeColor="text1"/>
          <w:sz w:val="24"/>
          <w:szCs w:val="24"/>
          <w14:textFill>
            <w14:solidFill>
              <w14:schemeClr w14:val="tx1"/>
            </w14:solidFill>
          </w14:textFill>
        </w:rPr>
        <w:t>中出现下列情况，修正原则为：</w:t>
      </w:r>
    </w:p>
    <w:p w14:paraId="678E1358">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（1）投标文件中投标报价表内容与投标文件中明细内容不一致的，以投标报价表为准；</w:t>
      </w:r>
    </w:p>
    <w:p w14:paraId="5B7F0D8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（2）大写金额和小写金额不一致的，以大写金额为准；</w:t>
      </w:r>
    </w:p>
    <w:p w14:paraId="6F6DE591">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（3）单价金额小数点或者百分比有明显错位的，以投标报价表的总价为准，并修改单价；</w:t>
      </w:r>
    </w:p>
    <w:p w14:paraId="224EE565">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 </w:t>
      </w:r>
    </w:p>
    <w:p w14:paraId="5A284772">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（5）多处内容交叉不符时，以评标小组评审结果为准；</w:t>
      </w:r>
    </w:p>
    <w:p w14:paraId="05877EE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（6）文字与图表不符的，以文字为准。</w:t>
      </w:r>
    </w:p>
    <w:p w14:paraId="0C27454B">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同时出现两种以上不一致的，按照前款规定的顺序修正。按上述修正错误的原则及方法调整或修正投标文件的报价和内容，供应商同意后，调整后的报价和内容对供应商起约束作用。如果供应商不接受修正后的报价和内容，则其投标文件无效。</w:t>
      </w:r>
    </w:p>
    <w:p w14:paraId="510D7D2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26.3</w:t>
      </w:r>
      <w:r>
        <w:rPr>
          <w:rFonts w:hint="eastAsia" w:ascii="宋体" w:hAnsi="宋体"/>
          <w:color w:val="000000" w:themeColor="text1"/>
          <w:sz w:val="24"/>
          <w:szCs w:val="24"/>
          <w14:textFill>
            <w14:solidFill>
              <w14:schemeClr w14:val="tx1"/>
            </w14:solidFill>
          </w14:textFill>
        </w:rPr>
        <w:t>通过对投标人及投标文件符合性审查，出现下列情况之一者（但不限于），按无效投标处理：</w:t>
      </w:r>
    </w:p>
    <w:p w14:paraId="10BC1805">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（1）投标人投标报价超出采购预算金额或者最高限价的；</w:t>
      </w:r>
    </w:p>
    <w:p w14:paraId="7D446C9E">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（2）投标文件未按招标文件要求签署、盖章的；</w:t>
      </w:r>
    </w:p>
    <w:p w14:paraId="37276FFF">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（3）投标内容出现漏项或数量与要求不符的，出现重大负偏离；</w:t>
      </w:r>
    </w:p>
    <w:p w14:paraId="27BE6B3C">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（4）投标人串通投标的；</w:t>
      </w:r>
    </w:p>
    <w:p w14:paraId="008E6015">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（5）投标人有违法违规行为的；</w:t>
      </w:r>
    </w:p>
    <w:p w14:paraId="15536EE5">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（6）投标文件含有采购人不能接受的附加条件的；</w:t>
      </w:r>
    </w:p>
    <w:p w14:paraId="47D4F9B3">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（7）投标文件不符合招标文件其他要求的；</w:t>
      </w:r>
    </w:p>
    <w:p w14:paraId="10CB54E4">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（8）其他法律法规规定的废标情况。</w:t>
      </w:r>
    </w:p>
    <w:p w14:paraId="7CA77E72">
      <w:pPr>
        <w:overflowPunct w:val="0"/>
        <w:adjustRightInd w:val="0"/>
        <w:snapToGrid w:val="0"/>
        <w:spacing w:line="360" w:lineRule="auto"/>
        <w:ind w:firstLine="482" w:firstLineChars="200"/>
        <w:rPr>
          <w:rFonts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7.</w:t>
      </w:r>
      <w:r>
        <w:rPr>
          <w:rFonts w:hint="eastAsia" w:ascii="宋体" w:hAnsi="宋体"/>
          <w:b/>
          <w:color w:val="000000" w:themeColor="text1"/>
          <w:sz w:val="24"/>
          <w:szCs w:val="24"/>
          <w14:textFill>
            <w14:solidFill>
              <w14:schemeClr w14:val="tx1"/>
            </w14:solidFill>
          </w14:textFill>
        </w:rPr>
        <w:t>投标文件的澄清</w:t>
      </w:r>
      <w:bookmarkEnd w:id="62"/>
    </w:p>
    <w:p w14:paraId="3E0AE6F4">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27.1对于投标文件中含义不明确、同类问题表述不一致或者有明显文字和计算错误的内容，评标委员会要求投标人作出必要的澄清、说明或者补正。</w:t>
      </w:r>
    </w:p>
    <w:p w14:paraId="0C6BC4DC">
      <w:pPr>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27.2投标人的澄清、说明或者补正应当采用书面形式，由法定代表人或其授权的代表签字。投标人的澄清、说明或者补正不得超出投标文件的范围或者改变投标文件的实质性内容。</w:t>
      </w:r>
    </w:p>
    <w:p w14:paraId="6A13439E">
      <w:pPr>
        <w:overflowPunct w:val="0"/>
        <w:adjustRightInd w:val="0"/>
        <w:snapToGrid w:val="0"/>
        <w:spacing w:line="360" w:lineRule="auto"/>
        <w:ind w:firstLine="482" w:firstLineChars="200"/>
        <w:rPr>
          <w:rFonts w:ascii="宋体" w:hAnsi="宋体"/>
          <w:b/>
          <w:color w:val="000000" w:themeColor="text1"/>
          <w:sz w:val="24"/>
          <w:szCs w:val="24"/>
          <w14:textFill>
            <w14:solidFill>
              <w14:schemeClr w14:val="tx1"/>
            </w14:solidFill>
          </w14:textFill>
        </w:rPr>
      </w:pPr>
      <w:bookmarkStart w:id="63" w:name="_Toc311415604"/>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8.</w:t>
      </w:r>
      <w:r>
        <w:rPr>
          <w:rFonts w:hint="eastAsia" w:ascii="宋体" w:hAnsi="宋体"/>
          <w:b/>
          <w:color w:val="000000" w:themeColor="text1"/>
          <w:sz w:val="24"/>
          <w:szCs w:val="24"/>
          <w14:textFill>
            <w14:solidFill>
              <w14:schemeClr w14:val="tx1"/>
            </w14:solidFill>
          </w14:textFill>
        </w:rPr>
        <w:t>评标原则及主要方法</w:t>
      </w:r>
      <w:bookmarkEnd w:id="63"/>
    </w:p>
    <w:p w14:paraId="0F65677A">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28.1</w:t>
      </w:r>
      <w:r>
        <w:rPr>
          <w:rFonts w:hint="eastAsia" w:ascii="宋体" w:hAnsi="宋体"/>
          <w:color w:val="000000" w:themeColor="text1"/>
          <w:sz w:val="24"/>
          <w:szCs w:val="24"/>
          <w14:textFill>
            <w14:solidFill>
              <w14:schemeClr w14:val="tx1"/>
            </w14:solidFill>
          </w14:textFill>
        </w:rPr>
        <w:t>评标委员会将遵循公平、公正和择优的原则，对所有投标人的投标文件评审，都采用相同的程序和标准；</w:t>
      </w:r>
    </w:p>
    <w:p w14:paraId="5B5A036D">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28.2</w:t>
      </w:r>
      <w:r>
        <w:rPr>
          <w:rFonts w:hint="eastAsia" w:ascii="宋体" w:hAnsi="宋体"/>
          <w:color w:val="000000" w:themeColor="text1"/>
          <w:sz w:val="24"/>
          <w:szCs w:val="24"/>
          <w14:textFill>
            <w14:solidFill>
              <w14:schemeClr w14:val="tx1"/>
            </w14:solidFill>
          </w14:textFill>
        </w:rPr>
        <w:t>评审过程的保密：在投标文件的评审、比较、中标候选人推荐以及授予合同的过程中，投标人向采购人和评标委员会施加影响的任何行为，都将会导致其报价被拒绝；</w:t>
      </w:r>
    </w:p>
    <w:p w14:paraId="13E35AA0">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28.3</w:t>
      </w:r>
      <w:r>
        <w:rPr>
          <w:rFonts w:hint="eastAsia" w:ascii="宋体" w:hAnsi="宋体"/>
          <w:color w:val="000000" w:themeColor="text1"/>
          <w:sz w:val="24"/>
          <w:szCs w:val="24"/>
          <w14:textFill>
            <w14:solidFill>
              <w14:schemeClr w14:val="tx1"/>
            </w14:solidFill>
          </w14:textFill>
        </w:rPr>
        <w:t>评标原则和办法：</w:t>
      </w:r>
    </w:p>
    <w:p w14:paraId="6D4609D9">
      <w:pPr>
        <w:overflowPunct w:val="0"/>
        <w:adjustRightInd w:val="0"/>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综合评分法：</w:t>
      </w:r>
      <w:r>
        <w:rPr>
          <w:rFonts w:ascii="宋体" w:hAnsi="宋体"/>
          <w:color w:val="000000" w:themeColor="text1"/>
          <w:sz w:val="24"/>
          <w:szCs w:val="24"/>
          <w14:textFill>
            <w14:solidFill>
              <w14:schemeClr w14:val="tx1"/>
            </w14:solidFill>
          </w14:textFill>
        </w:rPr>
        <w:t>是指投标文件满足招标文件全部实质性要求，且按照评审因素的量化指标评审得分最高的投标人为中标候选人的评标方法。</w:t>
      </w:r>
    </w:p>
    <w:tbl>
      <w:tblPr>
        <w:tblStyle w:val="43"/>
        <w:tblpPr w:leftFromText="180" w:rightFromText="180" w:vertAnchor="text" w:tblpX="10596" w:tblpY="326"/>
        <w:tblOverlap w:val="never"/>
        <w:tblW w:w="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tblGrid>
      <w:tr w14:paraId="4F19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1FE2CB2B">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5F89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424D3A45">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bl>
    <w:p w14:paraId="21453C26">
      <w:pPr>
        <w:overflowPunct w:val="0"/>
        <w:adjustRightInd w:val="0"/>
        <w:snapToGrid w:val="0"/>
        <w:spacing w:line="360" w:lineRule="auto"/>
        <w:ind w:firstLine="480" w:firstLineChars="20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具体评审因素</w:t>
      </w:r>
      <w:r>
        <w:rPr>
          <w:rFonts w:ascii="宋体" w:hAnsi="宋体"/>
          <w:color w:val="000000" w:themeColor="text1"/>
          <w:sz w:val="24"/>
          <w:szCs w:val="24"/>
          <w14:textFill>
            <w14:solidFill>
              <w14:schemeClr w14:val="tx1"/>
            </w14:solidFill>
          </w14:textFill>
        </w:rPr>
        <w:t>量化指标</w:t>
      </w:r>
      <w:r>
        <w:rPr>
          <w:rFonts w:hint="eastAsia" w:ascii="宋体" w:hAnsi="宋体"/>
          <w:color w:val="000000" w:themeColor="text1"/>
          <w:sz w:val="24"/>
          <w:szCs w:val="24"/>
          <w14:textFill>
            <w14:solidFill>
              <w14:schemeClr w14:val="tx1"/>
            </w14:solidFill>
          </w14:textFill>
        </w:rPr>
        <w:t>和分值如下：</w:t>
      </w:r>
    </w:p>
    <w:tbl>
      <w:tblPr>
        <w:tblStyle w:val="42"/>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80"/>
        <w:gridCol w:w="7260"/>
        <w:gridCol w:w="760"/>
      </w:tblGrid>
      <w:tr w14:paraId="0FE4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5" w:hRule="atLeast"/>
          <w:jc w:val="center"/>
        </w:trPr>
        <w:tc>
          <w:tcPr>
            <w:tcW w:w="1080" w:type="dxa"/>
            <w:tcBorders>
              <w:top w:val="single" w:color="auto" w:sz="4" w:space="0"/>
              <w:left w:val="single" w:color="auto" w:sz="4" w:space="0"/>
              <w:right w:val="single" w:color="auto" w:sz="4" w:space="0"/>
            </w:tcBorders>
            <w:shd w:val="clear" w:color="auto" w:fill="auto"/>
            <w:noWrap w:val="0"/>
            <w:tcMar>
              <w:top w:w="15" w:type="dxa"/>
              <w:left w:w="15" w:type="dxa"/>
              <w:bottom w:w="0" w:type="dxa"/>
              <w:right w:w="15" w:type="dxa"/>
            </w:tcMar>
            <w:vAlign w:val="center"/>
          </w:tcPr>
          <w:p w14:paraId="0D513F6A">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评分项</w:t>
            </w:r>
          </w:p>
        </w:tc>
        <w:tc>
          <w:tcPr>
            <w:tcW w:w="7260" w:type="dxa"/>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2687C2A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评分标准</w:t>
            </w:r>
          </w:p>
        </w:tc>
        <w:tc>
          <w:tcPr>
            <w:tcW w:w="760" w:type="dxa"/>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4EFF6C12">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最高</w:t>
            </w:r>
          </w:p>
          <w:p w14:paraId="35837B5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得分</w:t>
            </w:r>
          </w:p>
        </w:tc>
      </w:tr>
      <w:tr w14:paraId="31CF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108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96831E">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价格</w:t>
            </w:r>
          </w:p>
          <w:p w14:paraId="66ACC1C6">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（30分）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83936B">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价格分统一采用低价优先法计算，即满足</w:t>
            </w: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文件要求且</w:t>
            </w:r>
            <w:r>
              <w:rPr>
                <w:rFonts w:hint="eastAsia" w:ascii="宋体" w:hAnsi="宋体" w:cs="宋体"/>
                <w:color w:val="000000" w:themeColor="text1"/>
                <w:kern w:val="0"/>
                <w:sz w:val="24"/>
                <w:szCs w:val="24"/>
                <w14:textFill>
                  <w14:solidFill>
                    <w14:schemeClr w14:val="tx1"/>
                  </w14:solidFill>
                </w14:textFill>
              </w:rPr>
              <w:t>最终报价</w:t>
            </w:r>
            <w:r>
              <w:rPr>
                <w:rFonts w:hint="eastAsia" w:ascii="宋体" w:hAnsi="宋体" w:eastAsia="宋体" w:cs="宋体"/>
                <w:color w:val="000000" w:themeColor="text1"/>
                <w:sz w:val="24"/>
                <w:szCs w:val="24"/>
                <w14:textFill>
                  <w14:solidFill>
                    <w14:schemeClr w14:val="tx1"/>
                  </w14:solidFill>
                </w14:textFill>
              </w:rPr>
              <w:t>最低的</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报价为评标基准价，其价格分为满分。其他供应商的价格分统一按照下列公式计算：</w:t>
            </w:r>
          </w:p>
          <w:p w14:paraId="2304D162">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价格分=(评标基准价／</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 xml:space="preserve">    </w:t>
            </w:r>
          </w:p>
          <w:p w14:paraId="1CF30F57">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计算分数时四舍五入取小数点后两位</w:t>
            </w:r>
            <w:r>
              <w:rPr>
                <w:rFonts w:hint="eastAsia" w:ascii="宋体" w:hAnsi="宋体" w:cs="宋体"/>
                <w:color w:val="000000" w:themeColor="text1"/>
                <w:sz w:val="24"/>
                <w:szCs w:val="24"/>
                <w:lang w:eastAsia="zh-CN"/>
                <w14:textFill>
                  <w14:solidFill>
                    <w14:schemeClr w14:val="tx1"/>
                  </w14:solidFill>
                </w14:textFill>
              </w:rPr>
              <w:t>。</w:t>
            </w:r>
          </w:p>
          <w:p w14:paraId="626A7D47">
            <w:pPr>
              <w:keepNext w:val="0"/>
              <w:keepLines w:val="0"/>
              <w:pageBreakBefore w:val="0"/>
              <w:widowControl/>
              <w:numPr>
                <w:ilvl w:val="0"/>
                <w:numId w:val="0"/>
              </w:numPr>
              <w:suppressLineNumbers w:val="0"/>
              <w:kinsoku/>
              <w:wordWrap/>
              <w:overflowPunct/>
              <w:topLinePunct w:val="0"/>
              <w:bidi w:val="0"/>
              <w:spacing w:before="0" w:beforeAutospacing="0" w:after="0" w:afterAutospacing="0" w:line="460" w:lineRule="exact"/>
              <w:ind w:left="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符合采购优惠政策的按政策执行</w:t>
            </w:r>
            <w:r>
              <w:rPr>
                <w:rFonts w:hint="eastAsia" w:ascii="宋体" w:hAnsi="宋体" w:eastAsia="宋体" w:cs="宋体"/>
                <w:color w:val="000000" w:themeColor="text1"/>
                <w:sz w:val="24"/>
                <w:szCs w:val="24"/>
                <w14:textFill>
                  <w14:solidFill>
                    <w14:schemeClr w14:val="tx1"/>
                  </w14:solidFill>
                </w14:textFill>
              </w:rPr>
              <w:t>。</w:t>
            </w:r>
          </w:p>
          <w:p w14:paraId="477C8295">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firstLine="480" w:firstLineChars="200"/>
              <w:textAlignment w:val="auto"/>
              <w:rPr>
                <w:rFonts w:hint="eastAsia"/>
                <w:color w:val="000000" w:themeColor="text1"/>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投标报价不完整的，不进入评标标准价的计算，本项得0分。</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36BA37">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jc w:val="center"/>
              <w:textAlignment w:val="auto"/>
              <w:rPr>
                <w:rFonts w:hint="default" w:hAnsi="宋体" w:cs="宋体"/>
                <w:color w:val="000000" w:themeColor="text1"/>
                <w:sz w:val="24"/>
                <w:szCs w:val="24"/>
                <w:lang w:val="en-US" w:eastAsia="zh-CN"/>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30分</w:t>
            </w:r>
          </w:p>
        </w:tc>
      </w:tr>
      <w:tr w14:paraId="3FA7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7" w:hRule="atLeast"/>
          <w:jc w:val="center"/>
        </w:trPr>
        <w:tc>
          <w:tcPr>
            <w:tcW w:w="1080"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7F2BFB52">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仿宋" w:hAnsi="仿宋"/>
                <w:b/>
                <w:bCs/>
                <w:color w:val="000000" w:themeColor="text1"/>
                <w:sz w:val="24"/>
                <w:lang w:val="en-US" w:eastAsia="zh-CN"/>
                <w14:textFill>
                  <w14:solidFill>
                    <w14:schemeClr w14:val="tx1"/>
                  </w14:solidFill>
                </w14:textFill>
              </w:rPr>
            </w:pPr>
            <w:r>
              <w:rPr>
                <w:rFonts w:hint="eastAsia" w:ascii="仿宋" w:hAnsi="仿宋"/>
                <w:b/>
                <w:bCs/>
                <w:color w:val="000000" w:themeColor="text1"/>
                <w:sz w:val="24"/>
                <w:lang w:val="en-US" w:eastAsia="zh-CN"/>
                <w14:textFill>
                  <w14:solidFill>
                    <w14:schemeClr w14:val="tx1"/>
                  </w14:solidFill>
                </w14:textFill>
              </w:rPr>
              <w:t>商务</w:t>
            </w:r>
          </w:p>
          <w:p w14:paraId="22EE15E9">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仿宋" w:hAnsi="仿宋"/>
                <w:b/>
                <w:bCs/>
                <w:color w:val="000000" w:themeColor="text1"/>
                <w:sz w:val="24"/>
                <w:lang w:val="en-US" w:eastAsia="zh-CN"/>
                <w14:textFill>
                  <w14:solidFill>
                    <w14:schemeClr w14:val="tx1"/>
                  </w14:solidFill>
                </w14:textFill>
              </w:rPr>
              <w:t>响应</w:t>
            </w:r>
          </w:p>
          <w:p w14:paraId="3750E0BB">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仿宋" w:hAnsi="仿宋"/>
                <w:b/>
                <w:bCs/>
                <w:color w:val="000000" w:themeColor="text1"/>
                <w:sz w:val="24"/>
                <w:lang w:val="en-US" w:eastAsia="zh-CN"/>
                <w14:textFill>
                  <w14:solidFill>
                    <w14:schemeClr w14:val="tx1"/>
                  </w14:solidFill>
                </w14:textFill>
              </w:rPr>
              <w:t>（3分）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AAD246">
            <w:pPr>
              <w:keepNext w:val="0"/>
              <w:keepLines w:val="0"/>
              <w:pageBreakBefore w:val="0"/>
              <w:suppressLineNumbers w:val="0"/>
              <w:kinsoku/>
              <w:wordWrap/>
              <w:overflowPunct/>
              <w:topLinePunct w:val="0"/>
              <w:bidi w:val="0"/>
              <w:spacing w:before="0" w:beforeAutospacing="0" w:after="0" w:afterAutospacing="0" w:line="460" w:lineRule="exact"/>
              <w:ind w:left="0" w:right="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经过有效性和符合性审核合格的</w:t>
            </w:r>
            <w:r>
              <w:rPr>
                <w:rFonts w:hint="eastAsia" w:ascii="宋体" w:hAnsi="宋体" w:cs="宋体"/>
                <w:color w:val="000000" w:themeColor="text1"/>
                <w:sz w:val="24"/>
                <w:szCs w:val="24"/>
                <w:lang w:val="en-US" w:eastAsia="zh-CN"/>
                <w14:textFill>
                  <w14:solidFill>
                    <w14:schemeClr w14:val="tx1"/>
                  </w14:solidFill>
                </w14:textFill>
              </w:rPr>
              <w:t>投标供应商</w:t>
            </w:r>
            <w:r>
              <w:rPr>
                <w:rFonts w:hint="eastAsia" w:ascii="宋体" w:hAnsi="宋体" w:cs="宋体"/>
                <w:color w:val="000000" w:themeColor="text1"/>
                <w:sz w:val="24"/>
                <w:szCs w:val="24"/>
                <w14:textFill>
                  <w14:solidFill>
                    <w14:schemeClr w14:val="tx1"/>
                  </w14:solidFill>
                </w14:textFill>
              </w:rPr>
              <w:t>，对付款</w:t>
            </w:r>
            <w:r>
              <w:rPr>
                <w:rFonts w:hint="eastAsia" w:ascii="宋体" w:hAnsi="宋体" w:cs="宋体"/>
                <w:color w:val="000000" w:themeColor="text1"/>
                <w:sz w:val="24"/>
                <w:szCs w:val="24"/>
                <w:lang w:val="en-US" w:eastAsia="zh-CN"/>
                <w14:textFill>
                  <w14:solidFill>
                    <w14:schemeClr w14:val="tx1"/>
                  </w14:solidFill>
                </w14:textFill>
              </w:rPr>
              <w:t>方式</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交货期</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质保期</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验收、</w:t>
            </w:r>
            <w:r>
              <w:rPr>
                <w:rFonts w:hint="eastAsia" w:ascii="宋体" w:hAnsi="宋体" w:cs="宋体"/>
                <w:color w:val="000000" w:themeColor="text1"/>
                <w:sz w:val="24"/>
                <w:szCs w:val="24"/>
                <w14:textFill>
                  <w14:solidFill>
                    <w14:schemeClr w14:val="tx1"/>
                  </w14:solidFill>
                </w14:textFill>
              </w:rPr>
              <w:t>服务等</w:t>
            </w:r>
            <w:r>
              <w:rPr>
                <w:rFonts w:hint="eastAsia" w:ascii="宋体" w:hAnsi="宋体" w:cs="宋体"/>
                <w:color w:val="000000" w:themeColor="text1"/>
                <w:sz w:val="24"/>
                <w:szCs w:val="24"/>
                <w:lang w:val="en-US" w:eastAsia="zh-CN"/>
                <w14:textFill>
                  <w14:solidFill>
                    <w14:schemeClr w14:val="tx1"/>
                  </w14:solidFill>
                </w14:textFill>
              </w:rPr>
              <w:t>商务要求</w:t>
            </w:r>
            <w:r>
              <w:rPr>
                <w:rFonts w:hint="eastAsia" w:ascii="宋体" w:hAnsi="宋体" w:cs="宋体"/>
                <w:color w:val="000000" w:themeColor="text1"/>
                <w:sz w:val="24"/>
                <w:szCs w:val="24"/>
                <w14:textFill>
                  <w14:solidFill>
                    <w14:schemeClr w14:val="tx1"/>
                  </w14:solidFill>
                </w14:textFill>
              </w:rPr>
              <w:t>进行响应，完全响应且逐项详细说明的计</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分，未做详细响应的，按响应程度赋1-</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分。</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7A7F1B">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3分</w:t>
            </w:r>
          </w:p>
        </w:tc>
      </w:tr>
      <w:tr w14:paraId="40BD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38" w:hRule="atLeast"/>
          <w:jc w:val="center"/>
        </w:trPr>
        <w:tc>
          <w:tcPr>
            <w:tcW w:w="1080"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167B5082">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技术</w:t>
            </w:r>
          </w:p>
          <w:p w14:paraId="743BA52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响应</w:t>
            </w:r>
          </w:p>
          <w:p w14:paraId="4EA97B5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（25分）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90AA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default" w:ascii="宋体" w:hAnsi="宋体" w:cs="宋体"/>
                <w:color w:val="000000" w:themeColor="text1"/>
                <w:sz w:val="24"/>
                <w:szCs w:val="24"/>
                <w:highlight w:val="none"/>
                <w:lang w:val="en-US" w:eastAsia="zh-CN"/>
                <w14:textFill>
                  <w14:solidFill>
                    <w14:schemeClr w14:val="tx1"/>
                  </w14:solidFill>
                </w14:textFill>
              </w:rPr>
              <w:t>投标</w:t>
            </w:r>
            <w:r>
              <w:rPr>
                <w:rFonts w:hint="eastAsia" w:ascii="宋体" w:hAnsi="宋体" w:cs="宋体"/>
                <w:color w:val="000000" w:themeColor="text1"/>
                <w:sz w:val="24"/>
                <w:szCs w:val="24"/>
                <w:highlight w:val="none"/>
                <w:lang w:val="en-US" w:eastAsia="zh-CN"/>
                <w14:textFill>
                  <w14:solidFill>
                    <w14:schemeClr w14:val="tx1"/>
                  </w14:solidFill>
                </w14:textFill>
              </w:rPr>
              <w:t>产品</w:t>
            </w:r>
            <w:r>
              <w:rPr>
                <w:rFonts w:hint="default" w:ascii="宋体" w:hAnsi="宋体" w:cs="宋体"/>
                <w:color w:val="000000" w:themeColor="text1"/>
                <w:sz w:val="24"/>
                <w:szCs w:val="24"/>
                <w:highlight w:val="none"/>
                <w:lang w:val="en-US" w:eastAsia="zh-CN"/>
                <w14:textFill>
                  <w14:solidFill>
                    <w14:schemeClr w14:val="tx1"/>
                  </w14:solidFill>
                </w14:textFill>
              </w:rPr>
              <w:t>技术指标清晰，符合国家的最新标准和有关规定，技术资料齐全，技术参数全部响应招标文件中技术要求的计</w:t>
            </w:r>
            <w:r>
              <w:rPr>
                <w:rFonts w:hint="eastAsia" w:ascii="宋体" w:hAnsi="宋体" w:cs="宋体"/>
                <w:color w:val="000000" w:themeColor="text1"/>
                <w:sz w:val="24"/>
                <w:szCs w:val="24"/>
                <w:highlight w:val="none"/>
                <w:lang w:val="en-US" w:eastAsia="zh-CN"/>
                <w14:textFill>
                  <w14:solidFill>
                    <w14:schemeClr w14:val="tx1"/>
                  </w14:solidFill>
                </w14:textFill>
              </w:rPr>
              <w:t>25</w:t>
            </w:r>
            <w:r>
              <w:rPr>
                <w:rFonts w:hint="default"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。其中</w:t>
            </w:r>
            <w:r>
              <w:rPr>
                <w:rFonts w:hint="default" w:ascii="宋体" w:hAnsi="宋体" w:cs="宋体"/>
                <w:color w:val="000000" w:themeColor="text1"/>
                <w:sz w:val="24"/>
                <w:szCs w:val="24"/>
                <w:highlight w:val="none"/>
                <w:lang w:val="en-US" w:eastAsia="zh-CN"/>
                <w14:textFill>
                  <w14:solidFill>
                    <w14:schemeClr w14:val="tx1"/>
                  </w14:solidFill>
                </w14:textFill>
              </w:rPr>
              <w:t>标记</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default" w:ascii="宋体" w:hAnsi="宋体" w:cs="宋体"/>
                <w:color w:val="000000" w:themeColor="text1"/>
                <w:sz w:val="24"/>
                <w:szCs w:val="24"/>
                <w:highlight w:val="none"/>
                <w:lang w:val="en-US" w:eastAsia="zh-CN"/>
                <w14:textFill>
                  <w14:solidFill>
                    <w14:schemeClr w14:val="tx1"/>
                  </w14:solidFill>
                </w14:textFill>
              </w:rPr>
              <w:t>项参数每出现一项负偏离扣</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default"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；非</w:t>
            </w: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w:t>
            </w:r>
            <w:r>
              <w:rPr>
                <w:rFonts w:hint="default" w:ascii="宋体" w:hAnsi="宋体" w:cs="宋体"/>
                <w:color w:val="000000" w:themeColor="text1"/>
                <w:sz w:val="24"/>
                <w:szCs w:val="24"/>
                <w:highlight w:val="none"/>
                <w:lang w:val="en-US" w:eastAsia="zh-CN"/>
                <w14:textFill>
                  <w14:solidFill>
                    <w14:schemeClr w14:val="tx1"/>
                  </w14:solidFill>
                </w14:textFill>
              </w:rPr>
              <w:t>技术参数每出现一项负偏离扣</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default" w:ascii="宋体" w:hAnsi="宋体" w:cs="宋体"/>
                <w:color w:val="000000" w:themeColor="text1"/>
                <w:sz w:val="24"/>
                <w:szCs w:val="24"/>
                <w:highlight w:val="none"/>
                <w:lang w:val="en-US" w:eastAsia="zh-CN"/>
                <w14:textFill>
                  <w14:solidFill>
                    <w14:schemeClr w14:val="tx1"/>
                  </w14:solidFill>
                </w14:textFill>
              </w:rPr>
              <w:t>分，直至扣完为止；投标时须附有所投产品的</w:t>
            </w:r>
            <w:r>
              <w:rPr>
                <w:rFonts w:hint="eastAsia" w:ascii="宋体" w:hAnsi="宋体" w:cs="宋体"/>
                <w:color w:val="000000" w:themeColor="text1"/>
                <w:sz w:val="24"/>
                <w:szCs w:val="24"/>
                <w:highlight w:val="none"/>
                <w:lang w:val="en-US" w:eastAsia="zh-CN"/>
                <w14:textFill>
                  <w14:solidFill>
                    <w14:schemeClr w14:val="tx1"/>
                  </w14:solidFill>
                </w14:textFill>
              </w:rPr>
              <w:t>技术</w:t>
            </w:r>
            <w:r>
              <w:rPr>
                <w:rFonts w:hint="default" w:ascii="宋体" w:hAnsi="宋体" w:cs="宋体"/>
                <w:color w:val="000000" w:themeColor="text1"/>
                <w:sz w:val="24"/>
                <w:szCs w:val="24"/>
                <w:highlight w:val="none"/>
                <w:lang w:val="en-US" w:eastAsia="zh-CN"/>
                <w14:textFill>
                  <w14:solidFill>
                    <w14:schemeClr w14:val="tx1"/>
                  </w14:solidFill>
                </w14:textFill>
              </w:rPr>
              <w:t>资料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(包括但不限于检测报告、</w:t>
            </w:r>
            <w:r>
              <w:rPr>
                <w:rFonts w:hint="eastAsia" w:ascii="宋体" w:hAnsi="宋体" w:eastAsia="宋体" w:cs="宋体"/>
                <w:color w:val="000000" w:themeColor="text1"/>
                <w:kern w:val="2"/>
                <w:sz w:val="24"/>
                <w:szCs w:val="24"/>
                <w:lang w:val="en-US" w:eastAsia="zh-CN" w:bidi="ar"/>
                <w14:textFill>
                  <w14:solidFill>
                    <w14:schemeClr w14:val="tx1"/>
                  </w14:solidFill>
                </w14:textFill>
              </w:rPr>
              <w:t>技术说明资料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、官网功能截图</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（如有）</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等</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证明材料</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佐证材料需加盖投标供应商公章</w:t>
            </w:r>
            <w:r>
              <w:rPr>
                <w:rFonts w:hint="default" w:ascii="宋体" w:hAnsi="宋体" w:cs="宋体"/>
                <w:color w:val="000000" w:themeColor="text1"/>
                <w:sz w:val="24"/>
                <w:szCs w:val="24"/>
                <w:highlight w:val="none"/>
                <w:lang w:val="en-US" w:eastAsia="zh-CN"/>
                <w14:textFill>
                  <w14:solidFill>
                    <w14:schemeClr w14:val="tx1"/>
                  </w14:solidFill>
                </w14:textFill>
              </w:rPr>
              <w:t>。</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7362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25分</w:t>
            </w:r>
          </w:p>
        </w:tc>
      </w:tr>
      <w:tr w14:paraId="4F2E1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80"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75F4092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实施</w:t>
            </w:r>
          </w:p>
          <w:p w14:paraId="2F9868F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方案</w:t>
            </w:r>
          </w:p>
          <w:p w14:paraId="05F1508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（15分）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C9FE4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投标人提供项目组织实施方案，方案至少包括：</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,1)</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项目组织机构及责任制度；</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,2)</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物流运输保障措施；</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,3)</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质量管理体系保证措施；</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,4)</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实施进度及保证措施；</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,5)</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cs="宋体"/>
                <w:color w:val="000000" w:themeColor="text1"/>
                <w:sz w:val="24"/>
                <w:szCs w:val="24"/>
                <w:highlight w:val="none"/>
                <w:lang w:val="en-US" w:eastAsia="zh-CN"/>
                <w14:textFill>
                  <w14:solidFill>
                    <w14:schemeClr w14:val="tx1"/>
                  </w14:solidFill>
                </w14:textFill>
              </w:rPr>
              <w:t>产品安装、检测、调试、验收等方案。</w:t>
            </w:r>
          </w:p>
          <w:p w14:paraId="3A6CD89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以上五项内容每一项内容满分3分，共计15分，其中每缺少一项内容扣3分；每有一项内容出现一个缺陷扣1分，扣完3分为止。</w:t>
            </w:r>
          </w:p>
          <w:p w14:paraId="4338D3D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000000" w:themeColor="text1"/>
                <w:sz w:val="24"/>
                <w:szCs w:val="24"/>
                <w:lang w:eastAsia="zh-CN"/>
                <w14:textFill>
                  <w14:solidFill>
                    <w14:schemeClr w14:val="tx1"/>
                  </w14:solidFill>
                </w14:textFill>
              </w:rPr>
              <w:t>）</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8357F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15分</w:t>
            </w:r>
          </w:p>
        </w:tc>
      </w:tr>
      <w:tr w14:paraId="7D5E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1080"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728CE13E">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供货渠道及产品备件配备</w:t>
            </w:r>
          </w:p>
          <w:p w14:paraId="4C52553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3EA6F808">
            <w:pPr>
              <w:pStyle w:val="18"/>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left="0" w:right="0" w:rightChars="0"/>
              <w:textAlignment w:val="auto"/>
              <w:rPr>
                <w:rFonts w:hint="eastAsia" w:cs="宋体"/>
                <w:color w:val="000000" w:themeColor="text1"/>
                <w:kern w:val="2"/>
                <w:sz w:val="24"/>
                <w:szCs w:val="24"/>
                <w:highlight w:val="none"/>
                <w:lang w:val="en-US" w:eastAsia="zh-CN" w:bidi="ar-SA"/>
                <w14:textFill>
                  <w14:solidFill>
                    <w14:schemeClr w14:val="tx1"/>
                  </w14:solidFill>
                </w14:textFill>
              </w:rPr>
            </w:pPr>
            <w:r>
              <w:rPr>
                <w:rFonts w:hint="eastAsia" w:cs="宋体"/>
                <w:color w:val="000000" w:themeColor="text1"/>
                <w:kern w:val="2"/>
                <w:sz w:val="24"/>
                <w:szCs w:val="24"/>
                <w:highlight w:val="none"/>
                <w:lang w:val="en-US" w:eastAsia="zh-CN" w:bidi="ar-SA"/>
                <w14:textFill>
                  <w14:solidFill>
                    <w14:schemeClr w14:val="tx1"/>
                  </w14:solidFill>
                </w14:textFill>
              </w:rPr>
              <w:t>1.</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供应商提供产品来源渠道</w:t>
            </w:r>
            <w:r>
              <w:rPr>
                <w:rFonts w:hint="eastAsia" w:cs="宋体"/>
                <w:color w:val="000000" w:themeColor="text1"/>
                <w:kern w:val="2"/>
                <w:sz w:val="24"/>
                <w:szCs w:val="24"/>
                <w:highlight w:val="none"/>
                <w:lang w:val="en-US" w:eastAsia="zh-CN" w:bidi="ar-SA"/>
                <w14:textFill>
                  <w14:solidFill>
                    <w14:schemeClr w14:val="tx1"/>
                  </w14:solidFill>
                </w14:textFill>
              </w:rPr>
              <w:t>合法证明文件</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（包括但不限于销售协议、代理协议、原厂授权等）</w:t>
            </w:r>
            <w:r>
              <w:rPr>
                <w:rFonts w:hint="eastAsia" w:cs="宋体"/>
                <w:color w:val="000000" w:themeColor="text1"/>
                <w:kern w:val="2"/>
                <w:sz w:val="24"/>
                <w:szCs w:val="24"/>
                <w:highlight w:val="none"/>
                <w:lang w:val="en-US" w:eastAsia="zh-CN" w:bidi="ar-SA"/>
                <w14:textFill>
                  <w14:solidFill>
                    <w14:schemeClr w14:val="tx1"/>
                  </w14:solidFill>
                </w14:textFill>
              </w:rPr>
              <w:t>，产品来源渠道证明文件齐全得3分，每缺少一个生产厂家的扣1分，直至3分扣完为止。</w:t>
            </w:r>
          </w:p>
          <w:p w14:paraId="6F444272">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kern w:val="2"/>
                <w:sz w:val="24"/>
                <w:szCs w:val="24"/>
                <w:highlight w:val="none"/>
                <w:lang w:val="en-US" w:eastAsia="zh-CN" w:bidi="ar-SA"/>
                <w14:textFill>
                  <w14:solidFill>
                    <w14:schemeClr w14:val="tx1"/>
                  </w14:solidFill>
                </w14:textFill>
              </w:rPr>
              <w:t>2.提供关键零部件备品配件方案</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cs="宋体"/>
                <w:color w:val="000000" w:themeColor="text1"/>
                <w:kern w:val="2"/>
                <w:sz w:val="24"/>
                <w:szCs w:val="24"/>
                <w:highlight w:val="none"/>
                <w:lang w:val="en-US" w:eastAsia="zh-CN" w:bidi="ar-SA"/>
                <w14:textFill>
                  <w14:solidFill>
                    <w14:schemeClr w14:val="tx1"/>
                  </w14:solidFill>
                </w14:textFill>
              </w:rPr>
              <w:t>方案针对性强，满足项目要求得3分；方案一般，基本满足项目要求得2分；方案没有针对性，不能满足项目要求得1分；</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不提供不得分。</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5180771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57604471">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44C5D713">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6分</w:t>
            </w:r>
          </w:p>
        </w:tc>
      </w:tr>
      <w:tr w14:paraId="34D9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1080"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0F338CF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质量</w:t>
            </w:r>
          </w:p>
          <w:p w14:paraId="0EEA05E0">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保证</w:t>
            </w:r>
          </w:p>
          <w:p w14:paraId="2FD03535">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579AC104">
            <w:pPr>
              <w:keepNext w:val="0"/>
              <w:keepLines w:val="0"/>
              <w:pageBreakBefore w:val="0"/>
              <w:numPr>
                <w:ilvl w:val="0"/>
                <w:numId w:val="4"/>
              </w:numPr>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投标人提供具体详实的质量保证承诺。承诺满足项目要求，针对性强得3分；承诺一般，基本满足项目要求得2分；承诺没有针对性得1分；不提供不得分。</w:t>
            </w:r>
          </w:p>
          <w:p w14:paraId="23A926DB">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2.投标人提供</w:t>
            </w:r>
            <w:r>
              <w:rPr>
                <w:rFonts w:hint="eastAsia" w:ascii="宋体" w:hAnsi="宋体" w:cs="宋体"/>
                <w:color w:val="000000" w:themeColor="text1"/>
                <w:sz w:val="24"/>
                <w:szCs w:val="24"/>
                <w:highlight w:val="none"/>
                <w14:textFill>
                  <w14:solidFill>
                    <w14:schemeClr w14:val="tx1"/>
                  </w14:solidFill>
                </w14:textFill>
              </w:rPr>
              <w:t>质量保证期过后</w:t>
            </w:r>
            <w:r>
              <w:rPr>
                <w:rFonts w:hint="eastAsia" w:ascii="宋体" w:hAnsi="宋体" w:cs="宋体"/>
                <w:color w:val="000000" w:themeColor="text1"/>
                <w:sz w:val="24"/>
                <w:szCs w:val="24"/>
                <w:highlight w:val="none"/>
                <w:lang w:eastAsia="zh-CN"/>
                <w14:textFill>
                  <w14:solidFill>
                    <w14:schemeClr w14:val="tx1"/>
                  </w14:solidFill>
                </w14:textFill>
              </w:rPr>
              <w:t>的</w:t>
            </w:r>
            <w:r>
              <w:rPr>
                <w:rFonts w:hint="eastAsia" w:ascii="宋体" w:hAnsi="宋体" w:cs="宋体"/>
                <w:color w:val="000000" w:themeColor="text1"/>
                <w:sz w:val="24"/>
                <w:szCs w:val="24"/>
                <w:highlight w:val="none"/>
                <w14:textFill>
                  <w14:solidFill>
                    <w14:schemeClr w14:val="tx1"/>
                  </w14:solidFill>
                </w14:textFill>
              </w:rPr>
              <w:t>维保服务</w:t>
            </w:r>
            <w:r>
              <w:rPr>
                <w:rFonts w:hint="eastAsia" w:ascii="宋体" w:hAnsi="宋体" w:cs="宋体"/>
                <w:color w:val="000000" w:themeColor="text1"/>
                <w:sz w:val="24"/>
                <w:szCs w:val="24"/>
                <w:highlight w:val="none"/>
                <w:lang w:val="en-US" w:eastAsia="zh-CN"/>
                <w14:textFill>
                  <w14:solidFill>
                    <w14:schemeClr w14:val="tx1"/>
                  </w14:solidFill>
                </w14:textFill>
              </w:rPr>
              <w:t>方案</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方案详细，维保报价合理得2分；方案一般，维保报价较高得1分；不提供不得分。</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7BEC1FDD">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1ECFB7AD">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72896BD8">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p w14:paraId="5D4DEE1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5分</w:t>
            </w:r>
          </w:p>
        </w:tc>
      </w:tr>
      <w:tr w14:paraId="79D3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80" w:type="dxa"/>
            <w:tcBorders>
              <w:left w:val="single" w:color="auto" w:sz="4" w:space="0"/>
              <w:right w:val="single" w:color="auto" w:sz="4" w:space="0"/>
            </w:tcBorders>
            <w:noWrap w:val="0"/>
            <w:vAlign w:val="center"/>
          </w:tcPr>
          <w:p w14:paraId="7BF48D3E">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售后</w:t>
            </w:r>
          </w:p>
          <w:p w14:paraId="768BBF38">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服务</w:t>
            </w:r>
          </w:p>
          <w:p w14:paraId="26827460">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（6分）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2834C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投标人提供售后服务方案。方案至少包括：</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,1)</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售后服务机构和人员配备；</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,2)</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售后服务内容及响应时间；</w:t>
            </w: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EQ \o\ac(</w:instrText>
            </w:r>
            <w:r>
              <w:rPr>
                <w:rFonts w:hint="eastAsia" w:ascii="宋体" w:hAnsi="宋体" w:eastAsia="宋体" w:cs="宋体"/>
                <w:color w:val="000000" w:themeColor="text1"/>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,3)</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应急响应预案。</w:t>
            </w:r>
          </w:p>
          <w:p w14:paraId="17988F0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以上三项内容每一项内容满分2分，共计6分。其中每缺少一项内容扣2分，每有一项内容有一个缺陷扣1分，扣完2分为止，不提供不得分。</w:t>
            </w:r>
          </w:p>
          <w:p w14:paraId="3645C961">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4EE0B8">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6分</w:t>
            </w:r>
          </w:p>
        </w:tc>
      </w:tr>
      <w:tr w14:paraId="2D4A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80" w:type="dxa"/>
            <w:tcBorders>
              <w:left w:val="single" w:color="auto" w:sz="4" w:space="0"/>
              <w:right w:val="single" w:color="auto" w:sz="4" w:space="0"/>
            </w:tcBorders>
            <w:noWrap w:val="0"/>
            <w:vAlign w:val="center"/>
          </w:tcPr>
          <w:p w14:paraId="20644E3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培训</w:t>
            </w:r>
          </w:p>
          <w:p w14:paraId="1DA36C7C">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方案</w:t>
            </w:r>
          </w:p>
          <w:p w14:paraId="751AE27D">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highlight w:val="none"/>
                <w:lang w:val="en-US" w:eastAsia="zh-CN"/>
                <w14:textFill>
                  <w14:solidFill>
                    <w14:schemeClr w14:val="tx1"/>
                  </w14:solidFill>
                </w14:textFill>
              </w:rPr>
              <w:t>（4分）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8BDDEA">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投标人提供培训方案。方案至少包括：</w: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begin"/>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 EQ \o\ac(</w:instrText>
            </w:r>
            <w:r>
              <w:rPr>
                <w:rFonts w:hint="eastAsia" w:ascii="宋体" w:hAnsi="宋体" w:eastAsia="宋体" w:cs="宋体"/>
                <w:b w:val="0"/>
                <w:bCs/>
                <w:color w:val="000000" w:themeColor="text1"/>
                <w:spacing w:val="0"/>
                <w:w w:val="100"/>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,1)</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end"/>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培训内容、培训时间、培训目的、培训对象等；</w: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begin"/>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 EQ \o\ac(</w:instrText>
            </w:r>
            <w:r>
              <w:rPr>
                <w:rFonts w:hint="eastAsia" w:ascii="宋体" w:hAnsi="宋体" w:eastAsia="宋体" w:cs="宋体"/>
                <w:b w:val="0"/>
                <w:bCs/>
                <w:color w:val="000000" w:themeColor="text1"/>
                <w:spacing w:val="0"/>
                <w:w w:val="100"/>
                <w:kern w:val="2"/>
                <w:position w:val="-4"/>
                <w:sz w:val="36"/>
                <w:szCs w:val="24"/>
                <w:highlight w:val="none"/>
                <w:lang w:val="en-US" w:eastAsia="zh-CN" w:bidi="ar-SA"/>
                <w14:textFill>
                  <w14:solidFill>
                    <w14:schemeClr w14:val="tx1"/>
                  </w14:solidFill>
                </w14:textFill>
              </w:rPr>
              <w:instrText xml:space="preserve">○</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instrText xml:space="preserve">,2)</w:instrText>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fldChar w:fldCharType="end"/>
            </w: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培训课程安排，培训工程师落实等。</w:t>
            </w:r>
          </w:p>
          <w:p w14:paraId="5642B781">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以上两项内容每一项满分2分，共计4分。其中每缺少一项内容扣2分，每有一项内容有一个缺陷扣1分，直至扣完2分为止，不提供不得分。</w:t>
            </w:r>
          </w:p>
          <w:p w14:paraId="734EE531">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default"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9E13B8">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pacing w:val="0"/>
                <w:w w:val="100"/>
                <w:kern w:val="2"/>
                <w:sz w:val="24"/>
                <w:szCs w:val="24"/>
                <w:highlight w:val="none"/>
                <w:lang w:val="en-US" w:eastAsia="zh-CN" w:bidi="ar-SA"/>
                <w14:textFill>
                  <w14:solidFill>
                    <w14:schemeClr w14:val="tx1"/>
                  </w14:solidFill>
                </w14:textFill>
              </w:rPr>
              <w:t>4分</w:t>
            </w:r>
          </w:p>
        </w:tc>
      </w:tr>
      <w:tr w14:paraId="563F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80" w:type="dxa"/>
            <w:tcBorders>
              <w:left w:val="single" w:color="auto" w:sz="4" w:space="0"/>
              <w:right w:val="single" w:color="auto" w:sz="4" w:space="0"/>
            </w:tcBorders>
            <w:noWrap w:val="0"/>
            <w:vAlign w:val="center"/>
          </w:tcPr>
          <w:p w14:paraId="4888DEA6">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企业</w:t>
            </w:r>
          </w:p>
          <w:p w14:paraId="51497BE8">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业绩</w:t>
            </w:r>
          </w:p>
          <w:p w14:paraId="4D7FB803">
            <w:pPr>
              <w:keepNext w:val="0"/>
              <w:keepLines w:val="0"/>
              <w:pageBreakBefore w:val="0"/>
              <w:widowControl/>
              <w:suppressLineNumbers w:val="0"/>
              <w:kinsoku/>
              <w:wordWrap/>
              <w:overflowPunct/>
              <w:topLinePunct w:val="0"/>
              <w:bidi w:val="0"/>
              <w:spacing w:before="0" w:beforeAutospacing="0" w:after="0" w:afterAutospacing="0" w:line="460" w:lineRule="exact"/>
              <w:ind w:left="0" w:right="0" w:rightChars="0"/>
              <w:jc w:val="center"/>
              <w:textAlignment w:val="auto"/>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（6分）</w:t>
            </w:r>
          </w:p>
        </w:tc>
        <w:tc>
          <w:tcPr>
            <w:tcW w:w="72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8A69E9">
            <w:pPr>
              <w:keepNext w:val="0"/>
              <w:keepLines w:val="0"/>
              <w:pageBreakBefore w:val="0"/>
              <w:suppressLineNumbers w:val="0"/>
              <w:kinsoku/>
              <w:wordWrap/>
              <w:overflowPunct/>
              <w:topLinePunct w:val="0"/>
              <w:bidi w:val="0"/>
              <w:spacing w:before="0" w:beforeAutospacing="0" w:after="0" w:afterAutospacing="0" w:line="460" w:lineRule="exact"/>
              <w:ind w:left="0" w:leftChars="0" w:right="0" w:rightChars="0"/>
              <w:jc w:val="left"/>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供应商提供202</w:t>
            </w: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cs="宋体"/>
                <w:b w:val="0"/>
                <w:bCs w:val="0"/>
                <w:color w:val="000000" w:themeColor="text1"/>
                <w:sz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月</w:t>
            </w:r>
            <w:r>
              <w:rPr>
                <w:rFonts w:hint="eastAsia" w:ascii="宋体" w:hAnsi="宋体" w:eastAsia="宋体" w:cs="宋体"/>
                <w:b w:val="0"/>
                <w:bCs w:val="0"/>
                <w:color w:val="000000" w:themeColor="text1"/>
                <w:sz w:val="24"/>
                <w:highlight w:val="none"/>
                <w14:textFill>
                  <w14:solidFill>
                    <w14:schemeClr w14:val="tx1"/>
                  </w14:solidFill>
                </w14:textFill>
              </w:rPr>
              <w:t>至今类似</w:t>
            </w:r>
            <w:r>
              <w:rPr>
                <w:rFonts w:hint="eastAsia" w:ascii="宋体" w:hAnsi="宋体" w:cs="宋体"/>
                <w:b w:val="0"/>
                <w:bCs w:val="0"/>
                <w:color w:val="000000" w:themeColor="text1"/>
                <w:sz w:val="24"/>
                <w:highlight w:val="none"/>
                <w:lang w:val="en-US" w:eastAsia="zh-CN"/>
                <w14:textFill>
                  <w14:solidFill>
                    <w14:schemeClr w14:val="tx1"/>
                  </w14:solidFill>
                </w14:textFill>
              </w:rPr>
              <w:t>产品业绩</w:t>
            </w:r>
            <w:r>
              <w:rPr>
                <w:rFonts w:hint="eastAsia" w:ascii="宋体" w:hAnsi="宋体" w:eastAsia="宋体" w:cs="宋体"/>
                <w:b w:val="0"/>
                <w:bCs w:val="0"/>
                <w:color w:val="000000" w:themeColor="text1"/>
                <w:sz w:val="24"/>
                <w:highlight w:val="none"/>
                <w14:textFill>
                  <w14:solidFill>
                    <w14:schemeClr w14:val="tx1"/>
                  </w14:solidFill>
                </w14:textFill>
              </w:rPr>
              <w:t>合同，每提供1份得</w:t>
            </w: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highlight w:val="none"/>
                <w14:textFill>
                  <w14:solidFill>
                    <w14:schemeClr w14:val="tx1"/>
                  </w14:solidFill>
                </w14:textFill>
              </w:rPr>
              <w:t>分，最高得</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以合同为准，</w:t>
            </w:r>
            <w:r>
              <w:rPr>
                <w:rFonts w:hint="eastAsia" w:ascii="宋体" w:hAnsi="宋体" w:eastAsia="宋体" w:cs="宋体"/>
                <w:color w:val="000000" w:themeColor="text1"/>
                <w:sz w:val="24"/>
                <w:szCs w:val="24"/>
                <w:u w:val="none"/>
                <w:lang w:val="en-US" w:eastAsia="zh-CN"/>
                <w14:textFill>
                  <w14:solidFill>
                    <w14:schemeClr w14:val="tx1"/>
                  </w14:solidFill>
                </w14:textFill>
              </w:rPr>
              <w:t>合同所有内容应清晰可辨，否则不予认可</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。未提供不得分。</w:t>
            </w:r>
          </w:p>
        </w:tc>
        <w:tc>
          <w:tcPr>
            <w:tcW w:w="7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BF6FA9">
            <w:pPr>
              <w:keepNext w:val="0"/>
              <w:keepLines w:val="0"/>
              <w:pageBreakBefore w:val="0"/>
              <w:suppressLineNumbers w:val="0"/>
              <w:kinsoku/>
              <w:wordWrap/>
              <w:overflowPunct/>
              <w:topLinePunct w:val="0"/>
              <w:bidi w:val="0"/>
              <w:spacing w:before="0" w:beforeAutospacing="0" w:after="0" w:afterAutospacing="0" w:line="460" w:lineRule="exact"/>
              <w:ind w:left="0" w:right="0" w:rightChars="0"/>
              <w:jc w:val="center"/>
              <w:textAlignment w:val="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6分</w:t>
            </w:r>
          </w:p>
        </w:tc>
      </w:tr>
    </w:tbl>
    <w:p w14:paraId="4286E1B7">
      <w:pPr>
        <w:pStyle w:val="28"/>
        <w:rPr>
          <w:color w:val="000000" w:themeColor="text1"/>
          <w14:textFill>
            <w14:solidFill>
              <w14:schemeClr w14:val="tx1"/>
            </w14:solidFill>
          </w14:textFill>
        </w:rPr>
      </w:pPr>
    </w:p>
    <w:tbl>
      <w:tblPr>
        <w:tblStyle w:val="43"/>
        <w:tblpPr w:leftFromText="180" w:rightFromText="180" w:vertAnchor="text" w:tblpX="10596" w:tblpY="-15054"/>
        <w:tblOverlap w:val="never"/>
        <w:tblW w:w="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tblGrid>
      <w:tr w14:paraId="2CBD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16" w:type="dxa"/>
          </w:tcPr>
          <w:p w14:paraId="208AF3C7">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tbl>
      <w:tblPr>
        <w:tblStyle w:val="43"/>
        <w:tblpPr w:leftFromText="180" w:rightFromText="180" w:vertAnchor="text" w:tblpX="10596" w:tblpY="-12794"/>
        <w:tblOverlap w:val="never"/>
        <w:tblW w:w="3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9"/>
      </w:tblGrid>
      <w:tr w14:paraId="635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749" w:type="dxa"/>
          </w:tcPr>
          <w:p w14:paraId="67C37C32">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p>
        </w:tc>
      </w:tr>
    </w:tbl>
    <w:tbl>
      <w:tblPr>
        <w:tblStyle w:val="43"/>
        <w:tblpPr w:leftFromText="180" w:rightFromText="180" w:vertAnchor="text" w:tblpX="10596" w:tblpY="-13528"/>
        <w:tblOverlap w:val="never"/>
        <w:tblW w:w="2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9"/>
      </w:tblGrid>
      <w:tr w14:paraId="585F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2499" w:type="dxa"/>
          </w:tcPr>
          <w:p w14:paraId="4841FC6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r w14:paraId="559A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499" w:type="dxa"/>
          </w:tcPr>
          <w:p w14:paraId="5BEFE69A">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tbl>
      <w:tblPr>
        <w:tblStyle w:val="43"/>
        <w:tblpPr w:leftFromText="180" w:rightFromText="180" w:vertAnchor="text" w:tblpX="10596" w:tblpY="-16461"/>
        <w:tblOverlap w:val="never"/>
        <w:tblW w:w="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236"/>
      </w:tblGrid>
      <w:tr w14:paraId="7980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36" w:type="dxa"/>
          </w:tcPr>
          <w:p w14:paraId="0719A710">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c>
          <w:tcPr>
            <w:tcW w:w="236" w:type="dxa"/>
          </w:tcPr>
          <w:p w14:paraId="3547355C">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000000" w:themeColor="text1"/>
                <w:sz w:val="24"/>
                <w:szCs w:val="24"/>
                <w14:textFill>
                  <w14:solidFill>
                    <w14:schemeClr w14:val="tx1"/>
                  </w14:solidFill>
                </w14:textFill>
              </w:rPr>
            </w:pPr>
          </w:p>
        </w:tc>
      </w:tr>
    </w:tbl>
    <w:p w14:paraId="7FCCD0D1">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备注：</w:t>
      </w:r>
    </w:p>
    <w:p w14:paraId="506AED77">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 xml:space="preserve"> 以上各项打分均由评标委员会独立评分，评分相邻两档之间的得分</w:t>
      </w:r>
      <w:r>
        <w:rPr>
          <w:rFonts w:hint="eastAsia" w:ascii="宋体" w:hAnsi="宋体"/>
          <w:color w:val="000000" w:themeColor="text1"/>
          <w:sz w:val="24"/>
          <w:szCs w:val="24"/>
          <w14:textFill>
            <w14:solidFill>
              <w14:schemeClr w14:val="tx1"/>
            </w14:solidFill>
          </w14:textFill>
        </w:rPr>
        <w:t>，归属于较低一档</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两档之间可取小数点进行打分，按评审后综合得分由高到低推荐一至三名中标候选人。</w:t>
      </w:r>
    </w:p>
    <w:p w14:paraId="730C1473">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w:t>
      </w:r>
      <w:r>
        <w:rPr>
          <w:rFonts w:ascii="宋体" w:hAnsi="宋体"/>
          <w:color w:val="000000" w:themeColor="text1"/>
          <w:sz w:val="24"/>
          <w:szCs w:val="24"/>
          <w14:textFill>
            <w14:solidFill>
              <w14:schemeClr w14:val="tx1"/>
            </w14:solidFill>
          </w14:textFill>
        </w:rPr>
        <w:t xml:space="preserve"> 评标委员会认为投标人的报价明显低于其他通过符合性审查投标人的报价，有可能影响</w:t>
      </w: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质量或者不能诚信履约的，应当要求其在评标现场合理的时间内提供书面说明，必要时提交相关证明材料；投标人不能证明其报价合理性的，评标委员会应当将其作为无效投标处理。</w:t>
      </w:r>
    </w:p>
    <w:p w14:paraId="6A2B0AD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若出现综合得分并列时，</w:t>
      </w:r>
      <w:r>
        <w:rPr>
          <w:rFonts w:ascii="宋体" w:hAnsi="宋体"/>
          <w:color w:val="000000" w:themeColor="text1"/>
          <w:sz w:val="24"/>
          <w:szCs w:val="24"/>
          <w14:textFill>
            <w14:solidFill>
              <w14:schemeClr w14:val="tx1"/>
            </w14:solidFill>
          </w14:textFill>
        </w:rPr>
        <w:t>按投标报价由低到高顺序排列。得分且投标报价相同的并列。投标文件满足招标文件全部实质性要求，且按照评审因素的量化指标评审得分最高的投标人为排名第一的中标候选人。</w:t>
      </w:r>
    </w:p>
    <w:p w14:paraId="72BBD39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4</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数字均保留两位小数，第三位“四舍五入”。</w:t>
      </w:r>
    </w:p>
    <w:p w14:paraId="70AE6F78">
      <w:pPr>
        <w:pStyle w:val="18"/>
        <w:pageBreakBefore w:val="0"/>
        <w:widowControl w:val="0"/>
        <w:kinsoku/>
        <w:wordWrap/>
        <w:overflowPunct/>
        <w:topLinePunct w:val="0"/>
        <w:bidi w:val="0"/>
        <w:spacing w:line="440" w:lineRule="exact"/>
        <w:ind w:firstLine="480" w:firstLineChars="200"/>
        <w:textAlignment w:val="auto"/>
        <w:rPr>
          <w:rFonts w:asciiTheme="minorEastAsia" w:hAnsiTheme="minorEastAsia" w:eastAsiaTheme="minorEastAsia"/>
          <w:bCs/>
          <w:color w:val="000000" w:themeColor="text1"/>
          <w:kern w:val="2"/>
          <w:sz w:val="24"/>
          <w:szCs w:val="24"/>
          <w:lang w:val="en-US"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5）</w:t>
      </w:r>
      <w:r>
        <w:rPr>
          <w:rFonts w:hint="eastAsia" w:ascii="宋体" w:hAnsi="宋体" w:eastAsia="宋体" w:cs="Times New Roman"/>
          <w:bCs/>
          <w:color w:val="000000" w:themeColor="text1"/>
          <w:kern w:val="2"/>
          <w:sz w:val="24"/>
          <w:szCs w:val="24"/>
          <w:highlight w:val="none"/>
          <w:lang w:val="en-US" w:eastAsia="zh-CN" w:bidi="ar"/>
          <w14:textFill>
            <w14:solidFill>
              <w14:schemeClr w14:val="tx1"/>
            </w14:solidFill>
          </w14:textFill>
        </w:rPr>
        <w:t>针对</w:t>
      </w:r>
      <w:r>
        <w:rPr>
          <w:rFonts w:hint="eastAsia" w:ascii="宋体" w:hAnsi="宋体" w:eastAsia="宋体" w:cs="Times New Roman"/>
          <w:bCs/>
          <w:color w:val="000000" w:themeColor="text1"/>
          <w:kern w:val="2"/>
          <w:sz w:val="24"/>
          <w:szCs w:val="24"/>
          <w:lang w:val="en-US" w:eastAsia="zh-CN" w:bidi="ar"/>
          <w14:textFill>
            <w14:solidFill>
              <w14:schemeClr w14:val="tx1"/>
            </w14:solidFill>
          </w14:textFill>
        </w:rPr>
        <w:t>投标人提供</w:t>
      </w:r>
      <w:r>
        <w:rPr>
          <w:rFonts w:hint="eastAsia" w:cs="Times New Roman"/>
          <w:bCs/>
          <w:color w:val="000000" w:themeColor="text1"/>
          <w:kern w:val="2"/>
          <w:sz w:val="24"/>
          <w:szCs w:val="24"/>
          <w:lang w:val="en-US" w:eastAsia="zh-CN" w:bidi="ar"/>
          <w14:textFill>
            <w14:solidFill>
              <w14:schemeClr w14:val="tx1"/>
            </w14:solidFill>
          </w14:textFill>
        </w:rPr>
        <w:t>产品</w:t>
      </w:r>
      <w:r>
        <w:rPr>
          <w:rFonts w:hint="eastAsia" w:ascii="宋体" w:hAnsi="宋体" w:eastAsia="宋体" w:cs="Times New Roman"/>
          <w:bCs/>
          <w:color w:val="000000" w:themeColor="text1"/>
          <w:kern w:val="2"/>
          <w:sz w:val="24"/>
          <w:szCs w:val="24"/>
          <w:lang w:val="en-US" w:eastAsia="zh-CN" w:bidi="ar"/>
          <w14:textFill>
            <w14:solidFill>
              <w14:schemeClr w14:val="tx1"/>
            </w14:solidFill>
          </w14:textFill>
        </w:rPr>
        <w:t>相同品牌产品且通过资格审查、符合性审查的不同供应商参加同一合同项下投标的，按一家供应商计算，评审后得分最高的同品牌供应商获得成交人推荐资格；评审得分相同的，由专家组确定价格得分最高的一个供应商获得成交人推荐资格，其他同品牌供应商不作为成交候选人。</w:t>
      </w:r>
    </w:p>
    <w:p w14:paraId="56E1F47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6</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评审时，投标人符合投标人须知33条采购政策的按照采购政策执行。</w:t>
      </w:r>
    </w:p>
    <w:p w14:paraId="2255FE5D">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评标委员会根据评标情况编制评审报告，评标委员会成员对评审报告有异议的，应当在评审报告上签署不同意见，并说明理由，否则视为同意。对拒绝说明理由的，须报政府采购监管部门处理，并将其评审情况如实计入考核表。</w:t>
      </w:r>
    </w:p>
    <w:p w14:paraId="0C59FA62">
      <w:pPr>
        <w:pageBreakBefore w:val="0"/>
        <w:widowControl w:val="0"/>
        <w:kinsoku/>
        <w:wordWrap/>
        <w:overflowPunct/>
        <w:topLinePunct w:val="0"/>
        <w:bidi w:val="0"/>
        <w:adjustRightInd w:val="0"/>
        <w:snapToGrid w:val="0"/>
        <w:spacing w:line="440" w:lineRule="exact"/>
        <w:ind w:firstLine="482" w:firstLineChars="200"/>
        <w:textAlignment w:val="auto"/>
        <w:rPr>
          <w:rFonts w:ascii="宋体" w:hAnsi="宋体"/>
          <w:color w:val="000000" w:themeColor="text1"/>
          <w:sz w:val="24"/>
          <w:szCs w:val="24"/>
          <w14:textFill>
            <w14:solidFill>
              <w14:schemeClr w14:val="tx1"/>
            </w14:solidFill>
          </w14:textFill>
        </w:rPr>
      </w:pPr>
      <w:bookmarkStart w:id="64" w:name="_Toc380336742"/>
      <w:bookmarkStart w:id="65" w:name="_Toc358364336"/>
      <w:bookmarkStart w:id="66" w:name="_Toc409689064"/>
      <w:r>
        <w:rPr>
          <w:rFonts w:ascii="宋体" w:hAnsi="宋体"/>
          <w:b/>
          <w:color w:val="000000" w:themeColor="text1"/>
          <w:sz w:val="24"/>
          <w:szCs w:val="24"/>
          <w14:textFill>
            <w14:solidFill>
              <w14:schemeClr w14:val="tx1"/>
            </w14:solidFill>
          </w14:textFill>
        </w:rPr>
        <w:t>2</w:t>
      </w:r>
      <w:r>
        <w:rPr>
          <w:rFonts w:hint="eastAsia" w:ascii="宋体" w:hAnsi="宋体"/>
          <w:b/>
          <w:color w:val="000000" w:themeColor="text1"/>
          <w:sz w:val="24"/>
          <w:szCs w:val="24"/>
          <w:lang w:eastAsia="zh-CN"/>
          <w14:textFill>
            <w14:solidFill>
              <w14:schemeClr w14:val="tx1"/>
            </w14:solidFill>
          </w14:textFill>
        </w:rPr>
        <w:t>9.</w:t>
      </w:r>
      <w:r>
        <w:rPr>
          <w:rFonts w:hint="eastAsia" w:ascii="宋体" w:hAnsi="宋体"/>
          <w:b/>
          <w:color w:val="000000" w:themeColor="text1"/>
          <w:sz w:val="24"/>
          <w:szCs w:val="24"/>
          <w14:textFill>
            <w14:solidFill>
              <w14:schemeClr w14:val="tx1"/>
            </w14:solidFill>
          </w14:textFill>
        </w:rPr>
        <w:t>定标</w:t>
      </w:r>
    </w:p>
    <w:p w14:paraId="2C9A7BDD">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29.1</w:t>
      </w:r>
      <w:r>
        <w:rPr>
          <w:rFonts w:hint="eastAsia" w:ascii="宋体" w:hAnsi="宋体"/>
          <w:color w:val="000000" w:themeColor="text1"/>
          <w:sz w:val="24"/>
          <w:szCs w:val="24"/>
          <w14:textFill>
            <w14:solidFill>
              <w14:schemeClr w14:val="tx1"/>
            </w14:solidFill>
          </w14:textFill>
        </w:rPr>
        <w:t>采购代理机构应当在评标结束后2个工作日内，将评标报告送采购人定标。</w:t>
      </w:r>
    </w:p>
    <w:p w14:paraId="6CA1E6D5">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29.2采购人应当自收到评标报告之日起</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个工作日内，在评标报告确定的中标候选人名单中按顺序确定中标人</w:t>
      </w:r>
      <w:r>
        <w:rPr>
          <w:rFonts w:hint="eastAsia" w:ascii="宋体" w:hAnsi="宋体"/>
          <w:color w:val="000000" w:themeColor="text1"/>
          <w:sz w:val="24"/>
          <w:szCs w:val="24"/>
          <w14:textFill>
            <w14:solidFill>
              <w14:schemeClr w14:val="tx1"/>
            </w14:solidFill>
          </w14:textFill>
        </w:rPr>
        <w:t>，复函采购代理机构。</w:t>
      </w:r>
    </w:p>
    <w:p w14:paraId="1FDC0283">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29.3</w:t>
      </w:r>
      <w:r>
        <w:rPr>
          <w:rFonts w:hint="eastAsia" w:ascii="宋体" w:hAnsi="宋体"/>
          <w:color w:val="000000" w:themeColor="text1"/>
          <w:sz w:val="24"/>
          <w:szCs w:val="24"/>
          <w14:textFill>
            <w14:solidFill>
              <w14:schemeClr w14:val="tx1"/>
            </w14:solidFill>
          </w14:textFill>
        </w:rPr>
        <w:t>采购代理机构在采购人确定中标单位2个工作日内，在省级以上财政部门指定的媒体上公告</w:t>
      </w:r>
      <w:r>
        <w:rPr>
          <w:rFonts w:ascii="ˎ̥" w:hAnsi="ˎ̥"/>
          <w:color w:val="000000" w:themeColor="text1"/>
          <w:sz w:val="24"/>
          <w:szCs w:val="24"/>
          <w14:textFill>
            <w14:solidFill>
              <w14:schemeClr w14:val="tx1"/>
            </w14:solidFill>
          </w14:textFill>
        </w:rPr>
        <w:t>中标结果</w:t>
      </w:r>
      <w:r>
        <w:rPr>
          <w:rFonts w:hint="eastAsia" w:ascii="ˎ̥" w:hAnsi="ˎ̥"/>
          <w:color w:val="000000" w:themeColor="text1"/>
          <w:sz w:val="24"/>
          <w:szCs w:val="24"/>
          <w14:textFill>
            <w14:solidFill>
              <w14:schemeClr w14:val="tx1"/>
            </w14:solidFill>
          </w14:textFill>
        </w:rPr>
        <w:t>。</w:t>
      </w:r>
    </w:p>
    <w:p w14:paraId="732EE5B1">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29.4</w:t>
      </w:r>
      <w:r>
        <w:rPr>
          <w:rFonts w:hint="eastAsia" w:ascii="宋体" w:hAnsi="宋体"/>
          <w:color w:val="000000" w:themeColor="text1"/>
          <w:sz w:val="24"/>
          <w:szCs w:val="24"/>
          <w14:textFill>
            <w14:solidFill>
              <w14:schemeClr w14:val="tx1"/>
            </w14:solidFill>
          </w14:textFill>
        </w:rPr>
        <w:t>采购代理机构向中标供应商发出《中标通知书》。</w:t>
      </w:r>
    </w:p>
    <w:p w14:paraId="64A3DAAA">
      <w:pPr>
        <w:pageBreakBefore w:val="0"/>
        <w:widowControl w:val="0"/>
        <w:kinsoku/>
        <w:wordWrap/>
        <w:overflowPunct/>
        <w:topLinePunct w:val="0"/>
        <w:bidi w:val="0"/>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bookmarkStart w:id="67" w:name="_Toc152042351"/>
      <w:bookmarkStart w:id="68" w:name="_Toc152045575"/>
      <w:bookmarkStart w:id="69" w:name="_Toc144974543"/>
      <w:bookmarkStart w:id="70" w:name="_Toc247085733"/>
      <w:bookmarkStart w:id="71" w:name="_Toc179632593"/>
      <w:bookmarkStart w:id="72" w:name="_Toc296590983"/>
      <w:bookmarkStart w:id="73" w:name="_Toc246996962"/>
      <w:bookmarkStart w:id="74" w:name="_Toc246996219"/>
      <w:bookmarkStart w:id="75" w:name="_Toc296602462"/>
      <w:bookmarkStart w:id="76" w:name="_Toc311415614"/>
      <w:r>
        <w:rPr>
          <w:rFonts w:ascii="宋体" w:hAnsi="宋体"/>
          <w:b/>
          <w:color w:val="000000" w:themeColor="text1"/>
          <w:sz w:val="24"/>
          <w:szCs w:val="24"/>
          <w14:textFill>
            <w14:solidFill>
              <w14:schemeClr w14:val="tx1"/>
            </w14:solidFill>
          </w14:textFill>
        </w:rPr>
        <w:t>30</w:t>
      </w:r>
      <w:r>
        <w:rPr>
          <w:rFonts w:hint="eastAsia" w:ascii="宋体" w:hAnsi="宋体"/>
          <w:b/>
          <w:color w:val="000000" w:themeColor="text1"/>
          <w:sz w:val="24"/>
          <w:szCs w:val="24"/>
          <w:lang w:val="en-US" w:eastAsia="zh-CN"/>
          <w14:textFill>
            <w14:solidFill>
              <w14:schemeClr w14:val="tx1"/>
            </w14:solidFill>
          </w14:textFill>
        </w:rPr>
        <w:t>.</w:t>
      </w:r>
      <w:r>
        <w:rPr>
          <w:rFonts w:hint="eastAsia" w:ascii="宋体" w:hAnsi="宋体"/>
          <w:b/>
          <w:color w:val="000000" w:themeColor="text1"/>
          <w:sz w:val="24"/>
          <w:szCs w:val="24"/>
          <w14:textFill>
            <w14:solidFill>
              <w14:schemeClr w14:val="tx1"/>
            </w14:solidFill>
          </w14:textFill>
        </w:rPr>
        <w:t>签订合同</w:t>
      </w:r>
    </w:p>
    <w:p w14:paraId="265A526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30.1</w:t>
      </w:r>
      <w:r>
        <w:rPr>
          <w:rFonts w:hint="eastAsia" w:ascii="宋体" w:hAnsi="宋体"/>
          <w:color w:val="000000" w:themeColor="text1"/>
          <w:sz w:val="24"/>
          <w:szCs w:val="24"/>
          <w14:textFill>
            <w14:solidFill>
              <w14:schemeClr w14:val="tx1"/>
            </w14:solidFill>
          </w14:textFill>
        </w:rPr>
        <w:t>成交后，成交供应商在收到成交通知书后</w:t>
      </w:r>
      <w:r>
        <w:rPr>
          <w:rFonts w:hint="eastAsia" w:ascii="宋体" w:hAnsi="宋体"/>
          <w:color w:val="000000" w:themeColor="text1"/>
          <w:sz w:val="24"/>
          <w:szCs w:val="24"/>
          <w:lang w:val="en-US" w:eastAsia="zh-CN"/>
          <w14:textFill>
            <w14:solidFill>
              <w14:schemeClr w14:val="tx1"/>
            </w14:solidFill>
          </w14:textFill>
        </w:rPr>
        <w:t>25</w:t>
      </w:r>
      <w:r>
        <w:rPr>
          <w:rFonts w:hint="eastAsia" w:ascii="宋体" w:hAnsi="宋体"/>
          <w:color w:val="000000" w:themeColor="text1"/>
          <w:sz w:val="24"/>
          <w:szCs w:val="24"/>
          <w14:textFill>
            <w14:solidFill>
              <w14:schemeClr w14:val="tx1"/>
            </w14:solidFill>
          </w14:textFill>
        </w:rPr>
        <w:t>个日历日内，应按招标文件的要求与采购人洽谈合同条款，并签订供货合同，同时送监督机构备案，招标文件及成交供应商的投标文件均作为合同的组成部分。</w:t>
      </w:r>
    </w:p>
    <w:p w14:paraId="764E22DE">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30.2</w:t>
      </w:r>
      <w:r>
        <w:rPr>
          <w:rFonts w:hint="eastAsia" w:ascii="宋体" w:hAnsi="宋体"/>
          <w:color w:val="000000" w:themeColor="text1"/>
          <w:sz w:val="24"/>
          <w:szCs w:val="24"/>
          <w14:textFill>
            <w14:solidFill>
              <w14:schemeClr w14:val="tx1"/>
            </w14:solidFill>
          </w14:textFill>
        </w:rPr>
        <w:t>采购人不得向成交供应商提出超出招标文件以外的任何要求作为签订合同的条件，不得与成交供应商订立背离招标文件确定的合同文本以及采购服务要求实质性内容的协议。</w:t>
      </w:r>
    </w:p>
    <w:p w14:paraId="0E5C721B">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30.3</w:t>
      </w:r>
      <w:r>
        <w:rPr>
          <w:rFonts w:hint="eastAsia" w:ascii="宋体" w:hAnsi="宋体"/>
          <w:color w:val="000000" w:themeColor="text1"/>
          <w:sz w:val="24"/>
          <w:szCs w:val="24"/>
          <w14:textFill>
            <w14:solidFill>
              <w14:schemeClr w14:val="tx1"/>
            </w14:solidFill>
          </w14:textFill>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341BF1FE">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30.4</w:t>
      </w:r>
      <w:r>
        <w:rPr>
          <w:rFonts w:hint="eastAsia" w:ascii="宋体" w:hAnsi="宋体"/>
          <w:color w:val="000000" w:themeColor="text1"/>
          <w:sz w:val="24"/>
          <w:szCs w:val="24"/>
          <w14:textFill>
            <w14:solidFill>
              <w14:schemeClr w14:val="tx1"/>
            </w14:solidFill>
          </w14:textFill>
        </w:rPr>
        <w:t>政府采购合同在执行过程中，确需修改、变更时，应当按照相应的审核批准程序办理。</w:t>
      </w:r>
    </w:p>
    <w:p w14:paraId="504F461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30.5 </w:t>
      </w:r>
      <w:r>
        <w:rPr>
          <w:rFonts w:hint="eastAsia" w:ascii="宋体" w:hAnsi="宋体"/>
          <w:color w:val="000000" w:themeColor="text1"/>
          <w:sz w:val="24"/>
          <w:szCs w:val="24"/>
          <w14:textFill>
            <w14:solidFill>
              <w14:schemeClr w14:val="tx1"/>
            </w14:solidFill>
          </w14:textFill>
        </w:rPr>
        <w:t>招标文件、投标文件、澄清等为政府采购合同的组成部分，具有同等法律效力。</w:t>
      </w:r>
    </w:p>
    <w:p w14:paraId="1A26EDDF">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30.6</w:t>
      </w:r>
      <w:r>
        <w:rPr>
          <w:rFonts w:hint="eastAsia" w:ascii="宋体" w:hAnsi="宋体"/>
          <w:color w:val="000000" w:themeColor="text1"/>
          <w:sz w:val="24"/>
          <w:szCs w:val="24"/>
          <w14:textFill>
            <w14:solidFill>
              <w14:schemeClr w14:val="tx1"/>
            </w14:solidFill>
          </w14:textFill>
        </w:rPr>
        <w:t>政府采购管理部门在合同履行期间以及履行期后，可以随时检查项目的执行情况，对采购标准、采购内容进行调查核实，并对发现的问题进行处理。</w:t>
      </w:r>
    </w:p>
    <w:p w14:paraId="160C8378">
      <w:pPr>
        <w:pStyle w:val="3"/>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bookmarkStart w:id="77" w:name="_Toc23258610"/>
      <w:bookmarkStart w:id="78" w:name="_Toc26541327"/>
      <w:r>
        <w:rPr>
          <w:rFonts w:hint="eastAsia"/>
          <w:color w:val="000000" w:themeColor="text1"/>
          <w14:textFill>
            <w14:solidFill>
              <w14:schemeClr w14:val="tx1"/>
            </w14:solidFill>
          </w14:textFill>
        </w:rPr>
        <w:t>六、代理服务费</w:t>
      </w:r>
      <w:bookmarkEnd w:id="77"/>
      <w:bookmarkEnd w:id="78"/>
    </w:p>
    <w:bookmarkEnd w:id="67"/>
    <w:bookmarkEnd w:id="68"/>
    <w:bookmarkEnd w:id="69"/>
    <w:bookmarkEnd w:id="70"/>
    <w:bookmarkEnd w:id="71"/>
    <w:bookmarkEnd w:id="72"/>
    <w:bookmarkEnd w:id="73"/>
    <w:bookmarkEnd w:id="74"/>
    <w:bookmarkEnd w:id="75"/>
    <w:p w14:paraId="38D3A792">
      <w:pPr>
        <w:pageBreakBefore w:val="0"/>
        <w:widowControl w:val="0"/>
        <w:kinsoku/>
        <w:wordWrap/>
        <w:overflowPunct/>
        <w:topLinePunct w:val="0"/>
        <w:bidi w:val="0"/>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bookmarkStart w:id="79" w:name="_Toc144974546"/>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lang w:eastAsia="zh-CN"/>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代理服务费</w:t>
      </w:r>
    </w:p>
    <w:bookmarkEnd w:id="79"/>
    <w:p w14:paraId="735B7931">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bookmarkStart w:id="80" w:name="_Toc23258611"/>
      <w:bookmarkStart w:id="81" w:name="_Toc26541328"/>
      <w:r>
        <w:rPr>
          <w:rFonts w:hint="eastAsia" w:ascii="宋体" w:hAnsi="宋体" w:eastAsia="宋体" w:cs="Times New Roman"/>
          <w:color w:val="000000" w:themeColor="text1"/>
          <w:sz w:val="24"/>
          <w:szCs w:val="24"/>
          <w:lang w:val="en-US" w:eastAsia="zh-CN"/>
          <w14:textFill>
            <w14:solidFill>
              <w14:schemeClr w14:val="tx1"/>
            </w14:solidFill>
          </w14:textFill>
        </w:rPr>
        <w:t>1.代理服务费参照国家计委关于印发《招标代理服务收费管理暂行办法》的通知（计价格[2002]1980号）和《国家发展改革委办公厅关于招标代理服务收费有关问题的通知》（发改办价格[2003]857号）规定标准计取。</w:t>
      </w:r>
    </w:p>
    <w:p w14:paraId="2AED1D6D">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采购代理机构开户名称：安康尚昊招标代理有限公司  </w:t>
      </w:r>
    </w:p>
    <w:p w14:paraId="3A3473A8">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开户行名称：中国建设银行股份有限公司安康分行营业部  </w:t>
      </w:r>
    </w:p>
    <w:p w14:paraId="35CEF50D">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cs="Times New Roman"/>
          <w:color w:val="000000" w:themeColor="text1"/>
          <w:sz w:val="24"/>
          <w:szCs w:val="24"/>
          <w:lang w:eastAsia="zh-CN"/>
          <w14:textFill>
            <w14:solidFill>
              <w14:schemeClr w14:val="tx1"/>
            </w14:solidFill>
          </w14:textFill>
        </w:rPr>
        <w:t>账</w:t>
      </w:r>
      <w:r>
        <w:rPr>
          <w:rFonts w:hint="eastAsia" w:ascii="宋体" w:hAnsi="宋体" w:eastAsia="宋体" w:cs="Times New Roman"/>
          <w:color w:val="000000" w:themeColor="text1"/>
          <w:sz w:val="24"/>
          <w:szCs w:val="24"/>
          <w14:textFill>
            <w14:solidFill>
              <w14:schemeClr w14:val="tx1"/>
            </w14:solidFill>
          </w14:textFill>
        </w:rPr>
        <w:t xml:space="preserve">      号：61050166371100000492</w:t>
      </w:r>
    </w:p>
    <w:p w14:paraId="6726BA18">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w:t>
      </w:r>
      <w:r>
        <w:rPr>
          <w:rFonts w:hint="eastAsia" w:ascii="宋体" w:hAnsi="宋体" w:cs="Times New Roman"/>
          <w:color w:val="000000" w:themeColor="text1"/>
          <w:sz w:val="24"/>
          <w:szCs w:val="24"/>
          <w:lang w:val="en-US" w:eastAsia="zh-CN"/>
          <w14:textFill>
            <w14:solidFill>
              <w14:schemeClr w14:val="tx1"/>
            </w14:solidFill>
          </w14:textFill>
        </w:rPr>
        <w:t>中标</w:t>
      </w:r>
      <w:r>
        <w:rPr>
          <w:rFonts w:hint="eastAsia" w:ascii="宋体" w:hAnsi="宋体" w:eastAsia="宋体" w:cs="Times New Roman"/>
          <w:color w:val="000000" w:themeColor="text1"/>
          <w:sz w:val="24"/>
          <w:szCs w:val="24"/>
          <w:lang w:val="en-US" w:eastAsia="zh-CN"/>
          <w14:textFill>
            <w14:solidFill>
              <w14:schemeClr w14:val="tx1"/>
            </w14:solidFill>
          </w14:textFill>
        </w:rPr>
        <w:t>供应商</w:t>
      </w:r>
      <w:r>
        <w:rPr>
          <w:rFonts w:hint="eastAsia" w:ascii="宋体" w:hAnsi="宋体" w:eastAsia="宋体" w:cs="Times New Roman"/>
          <w:color w:val="000000" w:themeColor="text1"/>
          <w:sz w:val="24"/>
          <w:szCs w:val="24"/>
          <w14:textFill>
            <w14:solidFill>
              <w14:schemeClr w14:val="tx1"/>
            </w14:solidFill>
          </w14:textFill>
        </w:rPr>
        <w:t>在领取成交通知书前，须向采购代理机构一次性支付招标代理服务费</w:t>
      </w:r>
      <w:r>
        <w:rPr>
          <w:rFonts w:hint="eastAsia" w:ascii="宋体" w:hAnsi="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代理服务费以转账、电汇或现金等形式交纳。</w:t>
      </w:r>
    </w:p>
    <w:p w14:paraId="5DA004B3">
      <w:pPr>
        <w:pageBreakBefore w:val="0"/>
        <w:widowControl w:val="0"/>
        <w:kinsoku/>
        <w:wordWrap/>
        <w:overflowPunct/>
        <w:topLinePunct w:val="0"/>
        <w:bidi w:val="0"/>
        <w:adjustRightInd w:val="0"/>
        <w:snapToGrid w:val="0"/>
        <w:spacing w:line="440" w:lineRule="exact"/>
        <w:jc w:val="center"/>
        <w:textAlignment w:val="auto"/>
        <w:rPr>
          <w:rFonts w:hint="eastAsia" w:ascii="Calibri Light" w:hAnsi="Calibri Light" w:eastAsia="宋体" w:cs="Times New Roman"/>
          <w:b/>
          <w:bCs/>
          <w:color w:val="000000" w:themeColor="text1"/>
          <w:kern w:val="2"/>
          <w:sz w:val="32"/>
          <w:szCs w:val="32"/>
          <w:lang w:val="en-US" w:eastAsia="zh-CN" w:bidi="ar-SA"/>
          <w14:textFill>
            <w14:solidFill>
              <w14:schemeClr w14:val="tx1"/>
            </w14:solidFill>
          </w14:textFill>
        </w:rPr>
      </w:pPr>
      <w:r>
        <w:rPr>
          <w:rFonts w:hint="eastAsia" w:ascii="Calibri Light" w:hAnsi="Calibri Light" w:eastAsia="宋体" w:cs="Times New Roman"/>
          <w:b/>
          <w:bCs/>
          <w:color w:val="000000" w:themeColor="text1"/>
          <w:kern w:val="2"/>
          <w:sz w:val="32"/>
          <w:szCs w:val="32"/>
          <w:lang w:val="en-US" w:eastAsia="zh-CN" w:bidi="ar-SA"/>
          <w14:textFill>
            <w14:solidFill>
              <w14:schemeClr w14:val="tx1"/>
            </w14:solidFill>
          </w14:textFill>
        </w:rPr>
        <w:t>七、质疑、投诉</w:t>
      </w:r>
      <w:bookmarkEnd w:id="80"/>
      <w:bookmarkEnd w:id="81"/>
    </w:p>
    <w:p w14:paraId="7E17D9FB">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000000" w:themeColor="text1"/>
          <w:sz w:val="24"/>
          <w:szCs w:val="24"/>
          <w14:textFill>
            <w14:solidFill>
              <w14:schemeClr w14:val="tx1"/>
            </w14:solidFill>
          </w14:textFill>
        </w:rPr>
      </w:pPr>
      <w:r>
        <w:rPr>
          <w:rFonts w:ascii="宋体" w:hAnsi="宋体"/>
          <w:b/>
          <w:snapToGrid w:val="0"/>
          <w:color w:val="000000" w:themeColor="text1"/>
          <w:sz w:val="24"/>
          <w:szCs w:val="24"/>
          <w14:textFill>
            <w14:solidFill>
              <w14:schemeClr w14:val="tx1"/>
            </w14:solidFill>
          </w14:textFill>
        </w:rPr>
        <w:t>3</w:t>
      </w:r>
      <w:r>
        <w:rPr>
          <w:rFonts w:hint="eastAsia" w:ascii="宋体" w:hAnsi="宋体"/>
          <w:b/>
          <w:snapToGrid w:val="0"/>
          <w:color w:val="000000" w:themeColor="text1"/>
          <w:sz w:val="24"/>
          <w:szCs w:val="24"/>
          <w:lang w:eastAsia="zh-CN"/>
          <w14:textFill>
            <w14:solidFill>
              <w14:schemeClr w14:val="tx1"/>
            </w14:solidFill>
          </w14:textFill>
        </w:rPr>
        <w:t>2.</w:t>
      </w:r>
      <w:r>
        <w:rPr>
          <w:rFonts w:hint="eastAsia" w:ascii="宋体" w:hAnsi="宋体"/>
          <w:b/>
          <w:snapToGrid w:val="0"/>
          <w:color w:val="000000" w:themeColor="text1"/>
          <w:sz w:val="24"/>
          <w:szCs w:val="24"/>
          <w14:textFill>
            <w14:solidFill>
              <w14:schemeClr w14:val="tx1"/>
            </w14:solidFill>
          </w14:textFill>
        </w:rPr>
        <w:t>质疑、</w:t>
      </w:r>
      <w:r>
        <w:rPr>
          <w:rFonts w:ascii="宋体" w:hAnsi="宋体"/>
          <w:b/>
          <w:snapToGrid w:val="0"/>
          <w:color w:val="000000" w:themeColor="text1"/>
          <w:sz w:val="24"/>
          <w:szCs w:val="24"/>
          <w14:textFill>
            <w14:solidFill>
              <w14:schemeClr w14:val="tx1"/>
            </w14:solidFill>
          </w14:textFill>
        </w:rPr>
        <w:t>投诉</w:t>
      </w:r>
    </w:p>
    <w:p w14:paraId="1A5AC631">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质疑或投诉的接收和处理应当按照《中华人民共和国政府采购法》及其实施条例、《政府采购质疑和投诉办法》《财政部关于加强政府采购供应商投诉受理审查工作的通知》等的相关规定办理。</w:t>
      </w:r>
    </w:p>
    <w:p w14:paraId="5E6AD4FB">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w:t>
      </w:r>
      <w:r>
        <w:rPr>
          <w:rFonts w:hint="eastAsia" w:ascii="宋体" w:hAnsi="宋体"/>
          <w:color w:val="000000" w:themeColor="text1"/>
          <w:sz w:val="24"/>
          <w:szCs w:val="24"/>
          <w14:textFill>
            <w14:solidFill>
              <w14:schemeClr w14:val="tx1"/>
            </w14:solidFill>
          </w14:textFill>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6A8B7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(一)对可以质疑的采购文件提出质疑的，为收到采购文件之日或者采购文件公告期限届满之日</w:t>
      </w:r>
      <w:r>
        <w:rPr>
          <w:rFonts w:hint="eastAsia" w:ascii="宋体" w:hAnsi="宋体"/>
          <w:color w:val="000000" w:themeColor="text1"/>
          <w:sz w:val="24"/>
          <w:szCs w:val="24"/>
          <w:lang w:eastAsia="zh-CN"/>
          <w14:textFill>
            <w14:solidFill>
              <w14:schemeClr w14:val="tx1"/>
            </w14:solidFill>
          </w14:textFill>
        </w:rPr>
        <w:t>；</w:t>
      </w:r>
    </w:p>
    <w:p w14:paraId="36A77B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(二)对采购过程提出质疑的，为各采购程序环节结束之日</w:t>
      </w:r>
      <w:r>
        <w:rPr>
          <w:rFonts w:hint="eastAsia" w:ascii="宋体" w:hAnsi="宋体"/>
          <w:color w:val="000000" w:themeColor="text1"/>
          <w:sz w:val="24"/>
          <w:szCs w:val="24"/>
          <w:lang w:eastAsia="zh-CN"/>
          <w14:textFill>
            <w14:solidFill>
              <w14:schemeClr w14:val="tx1"/>
            </w14:solidFill>
          </w14:textFill>
        </w:rPr>
        <w:t>；</w:t>
      </w:r>
    </w:p>
    <w:p w14:paraId="041535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(三)对中标或者成交结果提出质疑的，为中标或者成交结果公告期限届满之日。</w:t>
      </w:r>
    </w:p>
    <w:p w14:paraId="1AAC15FF">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32.2</w:t>
      </w:r>
      <w:r>
        <w:rPr>
          <w:rFonts w:hint="eastAsia" w:ascii="宋体" w:hAnsi="宋体"/>
          <w:color w:val="000000" w:themeColor="text1"/>
          <w:sz w:val="24"/>
          <w:szCs w:val="24"/>
          <w14:textFill>
            <w14:solidFill>
              <w14:schemeClr w14:val="tx1"/>
            </w14:solidFill>
          </w14:textFill>
        </w:rPr>
        <w:t>供应商应当在法定质疑期内一次性提出针对同一采购程序环节的质疑。</w:t>
      </w:r>
    </w:p>
    <w:p w14:paraId="3570A5CE">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32.3</w:t>
      </w:r>
      <w:r>
        <w:rPr>
          <w:rFonts w:hint="eastAsia" w:ascii="宋体" w:hAnsi="宋体"/>
          <w:color w:val="000000" w:themeColor="text1"/>
          <w:sz w:val="24"/>
          <w:szCs w:val="24"/>
          <w14:textFill>
            <w14:solidFill>
              <w14:schemeClr w14:val="tx1"/>
            </w14:solidFill>
          </w14:textFill>
        </w:rPr>
        <w:t>质疑函应当包括下列主要内容：</w:t>
      </w:r>
    </w:p>
    <w:p w14:paraId="17CDC7D3">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（1）供应商的姓名或者名称、地址、邮编、联系人及联系电话；</w:t>
      </w:r>
    </w:p>
    <w:p w14:paraId="5DD00A2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（2）质疑项目的名称、编号；</w:t>
      </w:r>
    </w:p>
    <w:p w14:paraId="5A2104E4">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（3）具体、明确的质疑事项和与质疑事项相关的请求；</w:t>
      </w:r>
    </w:p>
    <w:p w14:paraId="376465D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（4）事实依据；</w:t>
      </w:r>
    </w:p>
    <w:p w14:paraId="506B3BC7">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（5）必要的法律依据；</w:t>
      </w:r>
    </w:p>
    <w:p w14:paraId="1BD66B1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（6）提出质疑的日期。</w:t>
      </w:r>
    </w:p>
    <w:p w14:paraId="3E9E1B29">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32.4</w:t>
      </w:r>
      <w:r>
        <w:rPr>
          <w:rFonts w:hint="eastAsia" w:ascii="宋体" w:hAnsi="宋体"/>
          <w:color w:val="000000" w:themeColor="text1"/>
          <w:sz w:val="24"/>
          <w:szCs w:val="24"/>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69F8A1C">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32.5</w:t>
      </w:r>
      <w:r>
        <w:rPr>
          <w:rFonts w:hint="eastAsia" w:ascii="宋体" w:hAnsi="宋体"/>
          <w:color w:val="000000" w:themeColor="text1"/>
          <w:sz w:val="24"/>
          <w:szCs w:val="24"/>
          <w14:textFill>
            <w14:solidFill>
              <w14:schemeClr w14:val="tx1"/>
            </w14:solidFill>
          </w14:textFill>
        </w:rPr>
        <w:t>质疑函内容不得含有虚假、恶意</w:t>
      </w:r>
      <w:r>
        <w:rPr>
          <w:rFonts w:hint="eastAsia" w:ascii="宋体" w:hAnsi="宋体"/>
          <w:color w:val="000000" w:themeColor="text1"/>
          <w:sz w:val="24"/>
          <w:szCs w:val="24"/>
          <w:lang w:eastAsia="zh-CN"/>
          <w14:textFill>
            <w14:solidFill>
              <w14:schemeClr w14:val="tx1"/>
            </w14:solidFill>
          </w14:textFill>
        </w:rPr>
        <w:t>成分</w:t>
      </w:r>
      <w:r>
        <w:rPr>
          <w:rFonts w:hint="eastAsia" w:ascii="宋体" w:hAnsi="宋体"/>
          <w:color w:val="000000" w:themeColor="text1"/>
          <w:sz w:val="24"/>
          <w:szCs w:val="24"/>
          <w14:textFill>
            <w14:solidFill>
              <w14:schemeClr w14:val="tx1"/>
            </w14:solidFill>
          </w14:textFill>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59993A2">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32.6</w:t>
      </w:r>
      <w:r>
        <w:rPr>
          <w:rFonts w:hint="eastAsia" w:ascii="宋体" w:hAnsi="宋体"/>
          <w:color w:val="000000" w:themeColor="text1"/>
          <w:sz w:val="24"/>
          <w:szCs w:val="24"/>
          <w14:textFill>
            <w14:solidFill>
              <w14:schemeClr w14:val="tx1"/>
            </w14:solidFill>
          </w14:textFill>
        </w:rPr>
        <w:t>质疑函接收方式：</w:t>
      </w:r>
      <w:r>
        <w:rPr>
          <w:rFonts w:hint="eastAsia" w:ascii="宋体" w:hAnsi="宋体"/>
          <w:color w:val="000000" w:themeColor="text1"/>
          <w:sz w:val="24"/>
          <w:szCs w:val="24"/>
          <w:lang w:val="en-US" w:eastAsia="zh-CN"/>
          <w14:textFill>
            <w14:solidFill>
              <w14:schemeClr w14:val="tx1"/>
            </w14:solidFill>
          </w14:textFill>
        </w:rPr>
        <w:t>接受现场递交、原件邮寄、邮箱发送合法书面送达方式</w:t>
      </w:r>
      <w:r>
        <w:rPr>
          <w:rFonts w:hint="eastAsia" w:ascii="宋体" w:hAnsi="宋体"/>
          <w:color w:val="000000" w:themeColor="text1"/>
          <w:sz w:val="24"/>
          <w:szCs w:val="24"/>
          <w14:textFill>
            <w14:solidFill>
              <w14:schemeClr w14:val="tx1"/>
            </w14:solidFill>
          </w14:textFill>
        </w:rPr>
        <w:t xml:space="preserve"> 。 </w:t>
      </w:r>
    </w:p>
    <w:p w14:paraId="24E704B4">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32.7</w:t>
      </w:r>
      <w:r>
        <w:rPr>
          <w:rFonts w:hint="eastAsia" w:ascii="宋体" w:hAnsi="宋体"/>
          <w:color w:val="000000" w:themeColor="text1"/>
          <w:sz w:val="24"/>
          <w:szCs w:val="24"/>
          <w14:textFill>
            <w14:solidFill>
              <w14:schemeClr w14:val="tx1"/>
            </w14:solidFill>
          </w14:textFill>
        </w:rPr>
        <w:t>质疑受理部门：安康尚昊招标代理有限公司</w:t>
      </w:r>
    </w:p>
    <w:p w14:paraId="6839D71A">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质疑受理电话：</w:t>
      </w:r>
      <w:r>
        <w:rPr>
          <w:rFonts w:hint="eastAsia" w:ascii="宋体" w:hAnsi="宋体"/>
          <w:color w:val="000000" w:themeColor="text1"/>
          <w:sz w:val="24"/>
          <w:szCs w:val="24"/>
          <w:lang w:eastAsia="zh-CN"/>
          <w14:textFill>
            <w14:solidFill>
              <w14:schemeClr w14:val="tx1"/>
            </w14:solidFill>
          </w14:textFill>
        </w:rPr>
        <w:t>13991519725</w:t>
      </w:r>
    </w:p>
    <w:p w14:paraId="22A2A687">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32.8</w:t>
      </w:r>
      <w:r>
        <w:rPr>
          <w:rFonts w:hint="eastAsia" w:ascii="宋体" w:hAnsi="宋体"/>
          <w:color w:val="000000" w:themeColor="text1"/>
          <w:sz w:val="24"/>
          <w:szCs w:val="24"/>
          <w14:textFill>
            <w14:solidFill>
              <w14:schemeClr w14:val="tx1"/>
            </w14:solidFill>
          </w14:textFill>
        </w:rPr>
        <w:t>提交质疑函地点：</w:t>
      </w:r>
      <w:r>
        <w:rPr>
          <w:rFonts w:hint="eastAsia" w:ascii="宋体" w:hAnsi="宋体"/>
          <w:color w:val="000000" w:themeColor="text1"/>
          <w:sz w:val="24"/>
          <w:szCs w:val="24"/>
          <w:lang w:eastAsia="zh-CN"/>
          <w14:textFill>
            <w14:solidFill>
              <w14:schemeClr w14:val="tx1"/>
            </w14:solidFill>
          </w14:textFill>
        </w:rPr>
        <w:t>安康市高新区高新观澜8栋</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单元801室</w:t>
      </w:r>
    </w:p>
    <w:p w14:paraId="32B0E30A">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32.9</w:t>
      </w:r>
      <w:r>
        <w:rPr>
          <w:rFonts w:hint="eastAsia" w:ascii="宋体" w:hAnsi="宋体"/>
          <w:color w:val="000000" w:themeColor="text1"/>
          <w:sz w:val="24"/>
          <w:szCs w:val="24"/>
          <w14:textFill>
            <w14:solidFill>
              <w14:schemeClr w14:val="tx1"/>
            </w14:solidFill>
          </w14:textFill>
        </w:rPr>
        <w:t>本次采购活动中，采购代理机构对质疑函回复的书面文件的送达方式为</w:t>
      </w:r>
      <w:r>
        <w:rPr>
          <w:rFonts w:hint="eastAsia" w:ascii="宋体" w:hAnsi="宋体"/>
          <w:color w:val="000000" w:themeColor="text1"/>
          <w:sz w:val="24"/>
          <w:szCs w:val="24"/>
          <w:lang w:val="en-US" w:eastAsia="zh-CN"/>
          <w14:textFill>
            <w14:solidFill>
              <w14:schemeClr w14:val="tx1"/>
            </w14:solidFill>
          </w14:textFill>
        </w:rPr>
        <w:t>原件邮寄或邮箱发送</w:t>
      </w:r>
      <w:r>
        <w:rPr>
          <w:rFonts w:hint="eastAsia" w:ascii="宋体" w:hAnsi="宋体"/>
          <w:color w:val="000000" w:themeColor="text1"/>
          <w:sz w:val="24"/>
          <w:szCs w:val="24"/>
          <w14:textFill>
            <w14:solidFill>
              <w14:schemeClr w14:val="tx1"/>
            </w14:solidFill>
          </w14:textFill>
        </w:rPr>
        <w:t>。</w:t>
      </w:r>
    </w:p>
    <w:p w14:paraId="7AA75C9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如所质疑的问题比较复杂，采购人或者采购代理机构在规定的答复时间内无法回复，应事先告知提出质疑的供应商，同时向同级政府采购监督管理部门报告。</w:t>
      </w:r>
    </w:p>
    <w:p w14:paraId="38EF3764">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32.10</w:t>
      </w:r>
      <w:r>
        <w:rPr>
          <w:rFonts w:hint="eastAsia" w:ascii="宋体" w:hAnsi="宋体"/>
          <w:color w:val="000000" w:themeColor="text1"/>
          <w:sz w:val="24"/>
          <w:szCs w:val="24"/>
          <w14:textFill>
            <w14:solidFill>
              <w14:schemeClr w14:val="tx1"/>
            </w14:solidFill>
          </w14:textFill>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4639BB3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32.11</w:t>
      </w:r>
      <w:r>
        <w:rPr>
          <w:rFonts w:hint="eastAsia" w:ascii="宋体" w:hAnsi="宋体"/>
          <w:color w:val="000000" w:themeColor="text1"/>
          <w:sz w:val="24"/>
          <w:szCs w:val="24"/>
          <w14:textFill>
            <w14:solidFill>
              <w14:schemeClr w14:val="tx1"/>
            </w14:solidFill>
          </w14:textFill>
        </w:rPr>
        <w:t xml:space="preserve"> 质疑函应当使用中文。</w:t>
      </w:r>
    </w:p>
    <w:p w14:paraId="4DC0212E">
      <w:pPr>
        <w:pStyle w:val="3"/>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bookmarkStart w:id="82" w:name="_Toc26541329"/>
      <w:bookmarkStart w:id="83" w:name="_Toc23258612"/>
      <w:r>
        <w:rPr>
          <w:rFonts w:hint="eastAsia"/>
          <w:color w:val="000000" w:themeColor="text1"/>
          <w14:textFill>
            <w14:solidFill>
              <w14:schemeClr w14:val="tx1"/>
            </w14:solidFill>
          </w14:textFill>
        </w:rPr>
        <w:t>八、采购政策</w:t>
      </w:r>
      <w:bookmarkEnd w:id="82"/>
      <w:bookmarkEnd w:id="83"/>
    </w:p>
    <w:p w14:paraId="391BF956">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000000" w:themeColor="text1"/>
          <w:sz w:val="24"/>
          <w:szCs w:val="24"/>
          <w14:textFill>
            <w14:solidFill>
              <w14:schemeClr w14:val="tx1"/>
            </w14:solidFill>
          </w14:textFill>
        </w:rPr>
      </w:pPr>
      <w:r>
        <w:rPr>
          <w:rFonts w:ascii="宋体" w:hAnsi="宋体"/>
          <w:b/>
          <w:snapToGrid w:val="0"/>
          <w:color w:val="000000" w:themeColor="text1"/>
          <w:sz w:val="24"/>
          <w:szCs w:val="24"/>
          <w14:textFill>
            <w14:solidFill>
              <w14:schemeClr w14:val="tx1"/>
            </w14:solidFill>
          </w14:textFill>
        </w:rPr>
        <w:t>33</w:t>
      </w:r>
      <w:r>
        <w:rPr>
          <w:rFonts w:hint="eastAsia" w:ascii="宋体" w:hAnsi="宋体"/>
          <w:b/>
          <w:snapToGrid w:val="0"/>
          <w:color w:val="000000" w:themeColor="text1"/>
          <w:sz w:val="24"/>
          <w:szCs w:val="24"/>
          <w14:textFill>
            <w14:solidFill>
              <w14:schemeClr w14:val="tx1"/>
            </w14:solidFill>
          </w14:textFill>
        </w:rPr>
        <w:t>.采购政策</w:t>
      </w:r>
    </w:p>
    <w:p w14:paraId="2D0C8AEC">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依据《中华人民共和国政府采购法》和《中华人民共和国政府采购法实施条例》的有关规定，落实政府采购“优先购买节能环保产品、扶持小微企业、监狱企业、福利企业”等相关政策：</w:t>
      </w:r>
    </w:p>
    <w:p w14:paraId="2AC1A82C">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1C12E1B4">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（2）根据财政部、司法部联合下发的《关于政府采购支持监狱企业发展有关问题的通知》（财库〔2014〕68号）的规定，监狱企业视同小型、微型企业。评标时，对监狱企业</w:t>
      </w:r>
      <w:r>
        <w:rPr>
          <w:rFonts w:hint="eastAsia" w:ascii="宋体" w:hAnsi="宋体" w:cs="宋体"/>
          <w:color w:val="000000" w:themeColor="text1"/>
          <w:sz w:val="24"/>
          <w:szCs w:val="24"/>
          <w:shd w:val="clear" w:color="auto" w:fill="FFFFFF"/>
          <w:lang w:eastAsia="zh-CN"/>
          <w14:textFill>
            <w14:solidFill>
              <w14:schemeClr w14:val="tx1"/>
            </w14:solidFill>
          </w14:textFill>
        </w:rPr>
        <w:t>给予</w:t>
      </w:r>
      <w:r>
        <w:rPr>
          <w:rFonts w:hint="eastAsia" w:ascii="宋体" w:hAnsi="宋体" w:cs="宋体"/>
          <w:color w:val="000000" w:themeColor="text1"/>
          <w:sz w:val="24"/>
          <w:szCs w:val="24"/>
          <w:shd w:val="clear" w:color="auto" w:fill="FFFFFF"/>
          <w14:textFill>
            <w14:solidFill>
              <w14:schemeClr w14:val="tx1"/>
            </w14:solidFill>
          </w14:textFill>
        </w:rPr>
        <w:t>10%的价格扣除，用扣除后的价格参与评审；</w:t>
      </w:r>
    </w:p>
    <w:p w14:paraId="79B776C6">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315DA608">
      <w:pPr>
        <w:pageBreakBefore w:val="0"/>
        <w:widowControl w:val="0"/>
        <w:kinsoku/>
        <w:wordWrap/>
        <w:overflowPunct/>
        <w:topLinePunct w:val="0"/>
        <w:bidi w:val="0"/>
        <w:spacing w:line="440" w:lineRule="exact"/>
        <w:ind w:firstLine="482"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注：</w:t>
      </w:r>
      <w:r>
        <w:rPr>
          <w:rFonts w:hint="eastAsia" w:ascii="宋体" w:hAnsi="宋体"/>
          <w:color w:val="000000" w:themeColor="text1"/>
          <w:sz w:val="24"/>
          <w:szCs w:val="24"/>
          <w14:textFill>
            <w14:solidFill>
              <w14:schemeClr w14:val="tx1"/>
            </w14:solidFill>
          </w14:textFill>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对既属于监狱企业、福利企业，同时又满足中小微企业规定的投标单位，其价格扣除仅适用一次。</w:t>
      </w:r>
    </w:p>
    <w:p w14:paraId="4DFF6DE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①根据财政部、国家发展改革委《关于印发〈节能产品政府采购实施意见〉的通知》（财库〔2004〕185号）所投产品属于节能产品政府采购清单所列产品，在技术、服务同等的条件下，应当优先采用清单中的节能产品；</w:t>
      </w:r>
    </w:p>
    <w:p w14:paraId="33A22A02">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②所投产品为“环境标志产品政府采购清单”所列产品，在性能、技术、服务等指标同等的条件下，应当优先采用；</w:t>
      </w:r>
    </w:p>
    <w:p w14:paraId="45E864E5">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③节能产品根据《国务院办公厅关于建立政府强制采购节能产品制度的通知》国办发</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2007</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51号的规定，以中国政府采购网（http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//www.ccgp.gov.cn/）公布的最新一期节能产品政府采购清单为准；</w:t>
      </w:r>
    </w:p>
    <w:p w14:paraId="2450B5AD">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④环境标志产品根据《环境标志产品政府采购实施的意见》（财库</w:t>
      </w:r>
      <w:r>
        <w:rPr>
          <w:rFonts w:hint="eastAsia" w:ascii="宋体" w:hAnsi="宋体"/>
          <w:color w:val="000000" w:themeColor="text1"/>
          <w:sz w:val="24"/>
          <w:szCs w:val="24"/>
          <w:lang w:eastAsia="zh-CN"/>
          <w14:textFill>
            <w14:solidFill>
              <w14:schemeClr w14:val="tx1"/>
            </w14:solidFill>
          </w14:textFill>
        </w:rPr>
        <w:t>〔2006〕90号</w:t>
      </w:r>
      <w:r>
        <w:rPr>
          <w:rFonts w:hint="eastAsia" w:ascii="宋体" w:hAnsi="宋体"/>
          <w:color w:val="000000" w:themeColor="text1"/>
          <w:sz w:val="24"/>
          <w:szCs w:val="24"/>
          <w14:textFill>
            <w14:solidFill>
              <w14:schemeClr w14:val="tx1"/>
            </w14:solidFill>
          </w14:textFill>
        </w:rPr>
        <w:t>）的规定，以中国政府采购网（http</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//www.ccgp.gov.cn/）公布的最新一期环境标志产品政府采购清单为准；</w:t>
      </w:r>
    </w:p>
    <w:p w14:paraId="32C52E16">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⑤若节能、环保、环境标志清单内的产品仅是构成投标产品的部件、组件或零件的，则该投标产品不享受鼓励优惠政策；</w:t>
      </w:r>
    </w:p>
    <w:p w14:paraId="032D1F1B">
      <w:pPr>
        <w:pageBreakBefore w:val="0"/>
        <w:widowControl w:val="0"/>
        <w:kinsoku/>
        <w:wordWrap/>
        <w:overflowPunct/>
        <w:topLinePunct w:val="0"/>
        <w:bidi w:val="0"/>
        <w:spacing w:line="440" w:lineRule="exact"/>
        <w:ind w:firstLine="480" w:firstLineChars="200"/>
        <w:textAlignment w:val="auto"/>
        <w:rPr>
          <w:rFonts w:ascii="Calibri" w:hAnsi="Calibri"/>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关于信用记录的查询和使用</w:t>
      </w:r>
    </w:p>
    <w:p w14:paraId="23FDC2C8">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采购人将在</w:t>
      </w:r>
      <w:r>
        <w:rPr>
          <w:rFonts w:ascii="宋体" w:hAnsi="宋体"/>
          <w:color w:val="000000" w:themeColor="text1"/>
          <w:sz w:val="24"/>
          <w:szCs w:val="24"/>
          <w14:textFill>
            <w14:solidFill>
              <w14:schemeClr w14:val="tx1"/>
            </w14:solidFill>
          </w14:textFill>
        </w:rPr>
        <w:t>资格审查</w:t>
      </w:r>
      <w:r>
        <w:rPr>
          <w:rFonts w:hint="eastAsia" w:ascii="宋体" w:hAnsi="宋体"/>
          <w:color w:val="000000" w:themeColor="text1"/>
          <w:sz w:val="24"/>
          <w:szCs w:val="24"/>
          <w14:textFill>
            <w14:solidFill>
              <w14:schemeClr w14:val="tx1"/>
            </w14:solidFill>
          </w14:textFill>
        </w:rPr>
        <w:t>阶段通过【</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信用中国</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（www.creditchina.gov.cn）】、【</w:t>
      </w:r>
      <w:r>
        <w:rPr>
          <w:rFonts w:hint="eastAsia"/>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"http://www.ccgp.gov.cn/cr/list" </w:instrText>
      </w:r>
      <w:r>
        <w:rPr>
          <w:rFonts w:hint="eastAsia"/>
          <w:color w:val="000000" w:themeColor="text1"/>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（www.ccgp.gov.cn）】网站对投标文件中的</w:t>
      </w:r>
      <w:r>
        <w:rPr>
          <w:rFonts w:hint="eastAsia" w:ascii="宋体" w:hAnsi="宋体" w:cs="宋体"/>
          <w:color w:val="000000" w:themeColor="text1"/>
          <w:sz w:val="24"/>
          <w:szCs w:val="24"/>
          <w:lang w:eastAsia="zh-CN"/>
          <w14:textFill>
            <w14:solidFill>
              <w14:schemeClr w14:val="tx1"/>
            </w14:solidFill>
          </w14:textFill>
        </w:rPr>
        <w:t>信用记录</w:t>
      </w:r>
      <w:r>
        <w:rPr>
          <w:rFonts w:hint="eastAsia" w:ascii="宋体" w:hAnsi="宋体"/>
          <w:color w:val="000000" w:themeColor="text1"/>
          <w:sz w:val="24"/>
          <w:szCs w:val="24"/>
          <w14:textFill>
            <w14:solidFill>
              <w14:schemeClr w14:val="tx1"/>
            </w14:solidFill>
          </w14:textFill>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01F6F91B">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投标人在参加政府采购活动前3年内因违法经营被禁止在一定期限内参加政府采购活动，期限届满的，可以参加政府采购活动的，但投标人应提供相关证明材料；</w:t>
      </w:r>
    </w:p>
    <w:p w14:paraId="41991A63">
      <w:pPr>
        <w:pageBreakBefore w:val="0"/>
        <w:widowControl w:val="0"/>
        <w:kinsoku/>
        <w:wordWrap/>
        <w:overflowPunct/>
        <w:topLinePunct w:val="0"/>
        <w:bidi w:val="0"/>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3.</w:t>
      </w:r>
      <w:r>
        <w:rPr>
          <w:rFonts w:ascii="宋体" w:hAnsi="宋体"/>
          <w:color w:val="000000" w:themeColor="text1"/>
          <w:sz w:val="24"/>
          <w:szCs w:val="24"/>
          <w14:textFill>
            <w14:solidFill>
              <w14:schemeClr w14:val="tx1"/>
            </w14:solidFill>
          </w14:textFill>
        </w:rPr>
        <w:t>信用记录查询的截止时点为“</w:t>
      </w:r>
      <w:r>
        <w:rPr>
          <w:rFonts w:hint="eastAsia" w:ascii="宋体" w:hAnsi="宋体"/>
          <w:color w:val="000000" w:themeColor="text1"/>
          <w:sz w:val="24"/>
          <w:szCs w:val="24"/>
          <w14:textFill>
            <w14:solidFill>
              <w14:schemeClr w14:val="tx1"/>
            </w14:solidFill>
          </w14:textFill>
        </w:rPr>
        <w:t>招标文件</w:t>
      </w:r>
      <w:r>
        <w:rPr>
          <w:rFonts w:hint="eastAsia" w:ascii="宋体" w:hAnsi="宋体"/>
          <w:color w:val="000000" w:themeColor="text1"/>
          <w:sz w:val="24"/>
          <w:szCs w:val="24"/>
          <w:lang w:val="en-US" w:eastAsia="zh-CN"/>
          <w14:textFill>
            <w14:solidFill>
              <w14:schemeClr w14:val="tx1"/>
            </w14:solidFill>
          </w14:textFill>
        </w:rPr>
        <w:t>获取</w:t>
      </w:r>
      <w:r>
        <w:rPr>
          <w:rFonts w:hint="eastAsia" w:ascii="宋体" w:hAnsi="宋体"/>
          <w:color w:val="000000" w:themeColor="text1"/>
          <w:sz w:val="24"/>
          <w:szCs w:val="24"/>
          <w14:textFill>
            <w14:solidFill>
              <w14:schemeClr w14:val="tx1"/>
            </w14:solidFill>
          </w14:textFill>
        </w:rPr>
        <w:t>之日起至投标截止日前</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信用记录查询的结果，将以截图保存至电子介质的形式留存。</w:t>
      </w:r>
      <w:bookmarkEnd w:id="64"/>
      <w:bookmarkEnd w:id="65"/>
      <w:bookmarkEnd w:id="66"/>
      <w:bookmarkEnd w:id="76"/>
    </w:p>
    <w:p w14:paraId="1AB204C9">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bookmarkStart w:id="84" w:name="_Toc26541330"/>
      <w:bookmarkStart w:id="85" w:name="_Toc23258613"/>
      <w:r>
        <w:rPr>
          <w:rFonts w:hint="eastAsia" w:ascii="宋体" w:hAnsi="宋体" w:eastAsia="宋体" w:cs="Times New Roman"/>
          <w:color w:val="000000" w:themeColor="text1"/>
          <w:sz w:val="24"/>
          <w:szCs w:val="24"/>
          <w14:textFill>
            <w14:solidFill>
              <w14:schemeClr w14:val="tx1"/>
            </w14:solidFill>
          </w14:textFill>
        </w:rPr>
        <w:t>(5)融资政策</w:t>
      </w:r>
    </w:p>
    <w:p w14:paraId="33C42D2B">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根据《陕西省财政厅关于加快推进我省中小企业政府采购信用融资工作的通知》(陕财办采(2020)15号)文件精神，有融资需求的中标(成交)人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http</w:t>
      </w: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14:textFill>
            <w14:solidFill>
              <w14:schemeClr w14:val="tx1"/>
            </w14:solidFill>
          </w14:textFill>
        </w:rPr>
        <w:t>//www.ccgp-shaanxi.gov.cn/zcdservice/zcd/shanxi/s</w:t>
      </w:r>
      <w:r>
        <w:rPr>
          <w:rFonts w:hint="eastAsia" w:ascii="宋体" w:hAnsi="宋体" w:eastAsia="宋体" w:cs="Times New Roman"/>
          <w:color w:val="000000" w:themeColor="text1"/>
          <w:sz w:val="24"/>
          <w:szCs w:val="24"/>
          <w:lang w:eastAsia="zh-CN"/>
          <w14:textFill>
            <w14:solidFill>
              <w14:schemeClr w14:val="tx1"/>
            </w14:solidFill>
          </w14:textFill>
        </w:rPr>
        <w:t>。</w:t>
      </w:r>
    </w:p>
    <w:p w14:paraId="4CE8B90F">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6</w:t>
      </w:r>
      <w:r>
        <w:rPr>
          <w:rFonts w:hint="eastAsia" w:ascii="宋体" w:hAnsi="宋体" w:eastAsia="宋体" w:cs="Times New Roman"/>
          <w:color w:val="000000" w:themeColor="text1"/>
          <w:sz w:val="24"/>
          <w:szCs w:val="24"/>
          <w:lang w:eastAsia="zh-CN"/>
          <w14:textFill>
            <w14:solidFill>
              <w14:schemeClr w14:val="tx1"/>
            </w14:solidFill>
          </w14:textFill>
        </w:rPr>
        <w:t>）政府采购货物项目和服务项目中涉及的货物，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7E95D8D1">
      <w:pPr>
        <w:pStyle w:val="3"/>
        <w:pageBreakBefore w:val="0"/>
        <w:widowControl w:val="0"/>
        <w:kinsoku/>
        <w:wordWrap/>
        <w:overflowPunct/>
        <w:topLinePunct w:val="0"/>
        <w:bidi w:val="0"/>
        <w:spacing w:before="0" w:after="0" w:line="440" w:lineRule="exact"/>
        <w:jc w:val="center"/>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九</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其它事项</w:t>
      </w:r>
      <w:bookmarkEnd w:id="84"/>
      <w:bookmarkEnd w:id="85"/>
    </w:p>
    <w:p w14:paraId="119BCD3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3</w:t>
      </w:r>
      <w:r>
        <w:rPr>
          <w:rFonts w:hint="eastAsia" w:ascii="宋体" w:hAnsi="宋体"/>
          <w:b/>
          <w:color w:val="000000" w:themeColor="text1"/>
          <w:sz w:val="24"/>
          <w:szCs w:val="24"/>
          <w:lang w:eastAsia="zh-CN"/>
          <w14:textFill>
            <w14:solidFill>
              <w14:schemeClr w14:val="tx1"/>
            </w14:solidFill>
          </w14:textFill>
        </w:rPr>
        <w:t>4.</w:t>
      </w:r>
      <w:r>
        <w:rPr>
          <w:rFonts w:hint="eastAsia" w:ascii="宋体" w:hAnsi="宋体"/>
          <w:b/>
          <w:color w:val="000000" w:themeColor="text1"/>
          <w:sz w:val="24"/>
          <w:szCs w:val="24"/>
          <w14:textFill>
            <w14:solidFill>
              <w14:schemeClr w14:val="tx1"/>
            </w14:solidFill>
          </w14:textFill>
        </w:rPr>
        <w:t>其它事项</w:t>
      </w:r>
    </w:p>
    <w:p w14:paraId="73A5B6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34.1</w:t>
      </w:r>
      <w:r>
        <w:rPr>
          <w:rFonts w:hint="eastAsia" w:ascii="宋体" w:hAnsi="宋体"/>
          <w:color w:val="000000" w:themeColor="text1"/>
          <w:sz w:val="24"/>
          <w:szCs w:val="24"/>
          <w14:textFill>
            <w14:solidFill>
              <w14:schemeClr w14:val="tx1"/>
            </w14:solidFill>
          </w14:textFill>
        </w:rPr>
        <w:t>投标截止时间结束后参加投标的供应商不足三家的，除采购任务取消情形外，招标采购单位应当报告财政管理部门，由财政管理部门按照以下原则处理：</w:t>
      </w:r>
    </w:p>
    <w:p w14:paraId="386832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（1）招标文件没有不合理条款、招标公告时间及程序符合规定的，同意采取竞争性谈判、询价或者单一来源方式采购；</w:t>
      </w:r>
    </w:p>
    <w:p w14:paraId="68628B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（2）招标文件存在不合理条款的，招标公告时间及程序不符合规定的，应予废标，并责成招标采购单位依法重新招标。</w:t>
      </w:r>
    </w:p>
    <w:p w14:paraId="6C661C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在评标期间，出现符合专业条件的供应商或者对招标文件作出实质响应的供应商不足三家情形的，可以比照前款规定执行。</w:t>
      </w:r>
    </w:p>
    <w:p w14:paraId="667EB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000000" w:themeColor="text1"/>
          <w14:textFill>
            <w14:solidFill>
              <w14:schemeClr w14:val="tx1"/>
            </w14:solidFill>
          </w14:textFill>
        </w:rPr>
        <w:sectPr>
          <w:headerReference r:id="rId9" w:type="default"/>
          <w:footerReference r:id="rId10"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r>
        <w:rPr>
          <w:rFonts w:ascii="宋体" w:hAnsi="宋体"/>
          <w:color w:val="000000" w:themeColor="text1"/>
          <w:sz w:val="24"/>
          <w:szCs w:val="24"/>
          <w14:textFill>
            <w14:solidFill>
              <w14:schemeClr w14:val="tx1"/>
            </w14:solidFill>
          </w14:textFill>
        </w:rPr>
        <w:t xml:space="preserve">34.2 </w:t>
      </w:r>
      <w:r>
        <w:rPr>
          <w:rFonts w:hint="eastAsia" w:ascii="宋体" w:hAnsi="宋体"/>
          <w:color w:val="000000" w:themeColor="text1"/>
          <w:sz w:val="24"/>
          <w:szCs w:val="24"/>
          <w14:textFill>
            <w14:solidFill>
              <w14:schemeClr w14:val="tx1"/>
            </w14:solidFill>
          </w14:textFill>
        </w:rPr>
        <w:t>中标或者成交供应商拒绝与采购人签订合同的，采购人可以按照评审报告推荐的中标或者成交候选单位名单排序，确定下一候选人为中标或者成交供应商，也可以重新开展政府采购活动。</w:t>
      </w:r>
      <w:bookmarkStart w:id="86" w:name="_Toc484198838"/>
      <w:bookmarkStart w:id="87" w:name="_Toc53"/>
      <w:bookmarkStart w:id="88" w:name="_Toc23258614"/>
      <w:bookmarkStart w:id="89" w:name="_Toc26541331"/>
    </w:p>
    <w:p w14:paraId="5C0AB804">
      <w:pPr>
        <w:pStyle w:val="2"/>
        <w:keepNext/>
        <w:keepLines/>
        <w:pageBreakBefore w:val="0"/>
        <w:widowControl w:val="0"/>
        <w:numPr>
          <w:ilvl w:val="0"/>
          <w:numId w:val="5"/>
        </w:numPr>
        <w:tabs>
          <w:tab w:val="left" w:pos="305"/>
          <w:tab w:val="center" w:pos="4598"/>
        </w:tabs>
        <w:kinsoku/>
        <w:wordWrap/>
        <w:overflowPunct/>
        <w:topLinePunct w:val="0"/>
        <w:autoSpaceDE/>
        <w:autoSpaceDN/>
        <w:bidi w:val="0"/>
        <w:adjustRightInd/>
        <w:snapToGrid/>
        <w:spacing w:before="240" w:after="240" w:line="240" w:lineRule="auto"/>
        <w:jc w:val="center"/>
        <w:textAlignment w:val="auto"/>
        <w:rPr>
          <w:rFonts w:ascii="宋体" w:hAnsi="宋体"/>
          <w:color w:val="000000" w:themeColor="text1"/>
          <w:highlight w:val="none"/>
          <w14:textFill>
            <w14:solidFill>
              <w14:schemeClr w14:val="tx1"/>
            </w14:solidFill>
          </w14:textFill>
        </w:rPr>
      </w:pPr>
      <w:bookmarkStart w:id="90" w:name="_Toc26197"/>
      <w:r>
        <w:rPr>
          <w:rFonts w:hint="eastAsia" w:ascii="宋体" w:hAnsi="宋体"/>
          <w:color w:val="000000" w:themeColor="text1"/>
          <w:highlight w:val="none"/>
          <w14:textFill>
            <w14:solidFill>
              <w14:schemeClr w14:val="tx1"/>
            </w14:solidFill>
          </w14:textFill>
        </w:rPr>
        <w:t>采购内容</w:t>
      </w:r>
      <w:r>
        <w:rPr>
          <w:rFonts w:hint="eastAsia" w:ascii="宋体" w:hAnsi="宋体"/>
          <w:color w:val="000000" w:themeColor="text1"/>
          <w:highlight w:val="none"/>
          <w:lang w:val="en-US" w:eastAsia="zh-CN"/>
          <w14:textFill>
            <w14:solidFill>
              <w14:schemeClr w14:val="tx1"/>
            </w14:solidFill>
          </w14:textFill>
        </w:rPr>
        <w:t>及要求</w:t>
      </w:r>
      <w:bookmarkEnd w:id="90"/>
    </w:p>
    <w:bookmarkEnd w:id="86"/>
    <w:bookmarkEnd w:id="87"/>
    <w:bookmarkEnd w:id="88"/>
    <w:bookmarkEnd w:id="89"/>
    <w:p w14:paraId="6B5B3A9D">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0" w:leftChars="0"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1" w:name="_Toc484890084"/>
      <w:bookmarkStart w:id="92" w:name="_Toc26541332"/>
      <w:bookmarkStart w:id="93" w:name="_Toc23258621"/>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项目概况</w:t>
      </w:r>
    </w:p>
    <w:p w14:paraId="349D76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本项目为</w:t>
      </w:r>
      <w:r>
        <w:rPr>
          <w:rFonts w:hint="eastAsia" w:ascii="宋体" w:hAnsi="宋体" w:cs="Times New Roman"/>
          <w:color w:val="000000" w:themeColor="text1"/>
          <w:sz w:val="24"/>
          <w:szCs w:val="24"/>
          <w:lang w:val="en-US" w:eastAsia="zh-CN"/>
          <w14:textFill>
            <w14:solidFill>
              <w14:schemeClr w14:val="tx1"/>
            </w14:solidFill>
          </w14:textFill>
        </w:rPr>
        <w:t>安康市中医医院</w:t>
      </w:r>
      <w:r>
        <w:rPr>
          <w:rFonts w:hint="eastAsia" w:ascii="宋体" w:hAnsi="宋体" w:eastAsia="宋体" w:cs="Times New Roman"/>
          <w:color w:val="000000" w:themeColor="text1"/>
          <w:sz w:val="24"/>
          <w:szCs w:val="24"/>
          <w:lang w:val="en-US" w:eastAsia="zh-CN"/>
          <w14:textFill>
            <w14:solidFill>
              <w14:schemeClr w14:val="tx1"/>
            </w14:solidFill>
          </w14:textFill>
        </w:rPr>
        <w:t>医疗设备采购项目，旨在提升其医疗服务能力。采购内容主要包括体外冲击波治疗仪</w:t>
      </w:r>
      <w:r>
        <w:rPr>
          <w:rFonts w:hint="eastAsia" w:ascii="宋体" w:hAnsi="宋体" w:cs="Times New Roman"/>
          <w:color w:val="000000" w:themeColor="text1"/>
          <w:sz w:val="24"/>
          <w:szCs w:val="24"/>
          <w:lang w:val="en-US" w:eastAsia="zh-CN"/>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半导体激光治疗仪</w:t>
      </w:r>
      <w:r>
        <w:rPr>
          <w:rFonts w:hint="eastAsia" w:ascii="宋体" w:hAnsi="宋体" w:cs="Times New Roman"/>
          <w:color w:val="000000" w:themeColor="text1"/>
          <w:sz w:val="24"/>
          <w:szCs w:val="24"/>
          <w:lang w:val="en-US" w:eastAsia="zh-CN"/>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准分子光治疗仪。</w:t>
      </w:r>
    </w:p>
    <w:p w14:paraId="73A8E6A8">
      <w:pPr>
        <w:numPr>
          <w:ilvl w:val="0"/>
          <w:numId w:val="6"/>
        </w:numPr>
        <w:ind w:firstLine="482" w:firstLineChars="200"/>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采购清单</w:t>
      </w:r>
    </w:p>
    <w:tbl>
      <w:tblPr>
        <w:tblStyle w:val="42"/>
        <w:tblW w:w="488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7"/>
        <w:gridCol w:w="3418"/>
        <w:gridCol w:w="943"/>
        <w:gridCol w:w="856"/>
        <w:gridCol w:w="1467"/>
        <w:gridCol w:w="1434"/>
      </w:tblGrid>
      <w:tr w14:paraId="7DD2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1"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27A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序号</w:t>
            </w:r>
          </w:p>
        </w:tc>
        <w:tc>
          <w:tcPr>
            <w:tcW w:w="1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45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设备名称</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303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数量</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FF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单位</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A0C5A">
            <w:pPr>
              <w:keepNext w:val="0"/>
              <w:keepLines w:val="0"/>
              <w:widowControl/>
              <w:suppressLineNumbers w:val="0"/>
              <w:spacing w:before="0" w:beforeAutospacing="0" w:after="0" w:afterAutospacing="0"/>
              <w:ind w:left="0" w:right="0"/>
              <w:jc w:val="center"/>
              <w:textAlignment w:val="center"/>
              <w:rPr>
                <w:rFonts w:hint="default" w:ascii="宋体" w:hAnsi="宋体" w:cs="宋体"/>
                <w:b/>
                <w:bCs/>
                <w:i w:val="0"/>
                <w:iCs w:val="0"/>
                <w:color w:val="000000" w:themeColor="text1"/>
                <w:sz w:val="24"/>
                <w:szCs w:val="24"/>
                <w:u w:val="none"/>
                <w:lang w:val="en-US" w:eastAsia="zh-CN"/>
                <w14:textFill>
                  <w14:solidFill>
                    <w14:schemeClr w14:val="tx1"/>
                  </w14:solidFill>
                </w14:textFill>
              </w:rPr>
            </w:pPr>
            <w:r>
              <w:rPr>
                <w:rFonts w:hint="eastAsia" w:ascii="宋体" w:hAnsi="宋体" w:cs="宋体"/>
                <w:b/>
                <w:bCs/>
                <w:i w:val="0"/>
                <w:iCs w:val="0"/>
                <w:color w:val="000000" w:themeColor="text1"/>
                <w:sz w:val="24"/>
                <w:szCs w:val="24"/>
                <w:u w:val="none"/>
                <w:lang w:val="en-US" w:eastAsia="zh-CN"/>
                <w14:textFill>
                  <w14:solidFill>
                    <w14:schemeClr w14:val="tx1"/>
                  </w14:solidFill>
                </w14:textFill>
              </w:rPr>
              <w:t>预算</w:t>
            </w:r>
          </w:p>
          <w:p w14:paraId="516EDD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themeColor="text1"/>
                <w:sz w:val="24"/>
                <w:szCs w:val="24"/>
                <w:u w:val="none"/>
                <w:lang w:val="en-US" w:eastAsia="zh-CN"/>
                <w14:textFill>
                  <w14:solidFill>
                    <w14:schemeClr w14:val="tx1"/>
                  </w14:solidFill>
                </w14:textFill>
              </w:rPr>
            </w:pPr>
            <w:r>
              <w:rPr>
                <w:rFonts w:hint="eastAsia" w:ascii="宋体" w:hAnsi="宋体" w:cs="宋体"/>
                <w:b/>
                <w:bCs/>
                <w:i w:val="0"/>
                <w:iCs w:val="0"/>
                <w:color w:val="000000" w:themeColor="text1"/>
                <w:sz w:val="24"/>
                <w:szCs w:val="24"/>
                <w:u w:val="none"/>
                <w:lang w:val="en-US" w:eastAsia="zh-CN"/>
                <w14:textFill>
                  <w14:solidFill>
                    <w14:schemeClr w14:val="tx1"/>
                  </w14:solidFill>
                </w14:textFill>
              </w:rPr>
              <w:t>（万元）</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95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备注</w:t>
            </w:r>
          </w:p>
        </w:tc>
      </w:tr>
      <w:tr w14:paraId="26939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590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1</w:t>
            </w:r>
          </w:p>
        </w:tc>
        <w:tc>
          <w:tcPr>
            <w:tcW w:w="1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297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体外冲击波治疗仪</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722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default" w:ascii="宋体" w:hAnsi="宋体" w:eastAsia="宋体" w:cs="Times New Roman"/>
                <w:color w:val="000000" w:themeColor="text1"/>
                <w:sz w:val="24"/>
                <w:szCs w:val="24"/>
                <w:lang w:val="en-US" w:eastAsia="zh-CN"/>
                <w14:textFill>
                  <w14:solidFill>
                    <w14:schemeClr w14:val="tx1"/>
                  </w14:solidFill>
                </w14:textFill>
              </w:rPr>
              <w:t>1</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E50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台</w:t>
            </w:r>
          </w:p>
        </w:tc>
        <w:tc>
          <w:tcPr>
            <w:tcW w:w="8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58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36.9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B6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B03B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27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w:t>
            </w:r>
          </w:p>
        </w:tc>
        <w:tc>
          <w:tcPr>
            <w:tcW w:w="1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193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半导体激光治疗仪</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37F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default" w:ascii="宋体" w:hAnsi="宋体" w:eastAsia="宋体" w:cs="Times New Roman"/>
                <w:color w:val="000000" w:themeColor="text1"/>
                <w:sz w:val="24"/>
                <w:szCs w:val="24"/>
                <w:lang w:val="en-US" w:eastAsia="zh-CN"/>
                <w14:textFill>
                  <w14:solidFill>
                    <w14:schemeClr w14:val="tx1"/>
                  </w14:solidFill>
                </w14:textFill>
              </w:rPr>
              <w:t>1</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971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台</w:t>
            </w:r>
          </w:p>
        </w:tc>
        <w:tc>
          <w:tcPr>
            <w:tcW w:w="8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87A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19.8</w:t>
            </w: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6E6A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themeColor="text1"/>
                <w:sz w:val="24"/>
                <w:szCs w:val="24"/>
                <w:u w:val="none"/>
                <w:lang w:val="en-US" w:eastAsia="zh-CN"/>
                <w14:textFill>
                  <w14:solidFill>
                    <w14:schemeClr w14:val="tx1"/>
                  </w14:solidFill>
                </w14:textFill>
              </w:rPr>
            </w:pPr>
          </w:p>
        </w:tc>
      </w:tr>
      <w:tr w14:paraId="1038F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4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3D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3</w:t>
            </w:r>
          </w:p>
        </w:tc>
        <w:tc>
          <w:tcPr>
            <w:tcW w:w="19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898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准分子光治疗仪</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7EE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default" w:ascii="宋体" w:hAnsi="宋体" w:eastAsia="宋体" w:cs="Times New Roman"/>
                <w:color w:val="000000" w:themeColor="text1"/>
                <w:sz w:val="24"/>
                <w:szCs w:val="24"/>
                <w:lang w:val="en-US" w:eastAsia="zh-CN"/>
                <w14:textFill>
                  <w14:solidFill>
                    <w14:schemeClr w14:val="tx1"/>
                  </w14:solidFill>
                </w14:textFill>
              </w:rPr>
              <w:t>1</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D20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台</w:t>
            </w:r>
          </w:p>
        </w:tc>
        <w:tc>
          <w:tcPr>
            <w:tcW w:w="8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9C7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28</w:t>
            </w: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E3D1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4"/>
                <w:szCs w:val="24"/>
                <w:u w:val="none"/>
                <w14:textFill>
                  <w14:solidFill>
                    <w14:schemeClr w14:val="tx1"/>
                  </w14:solidFill>
                </w14:textFill>
              </w:rPr>
            </w:pPr>
          </w:p>
        </w:tc>
      </w:tr>
    </w:tbl>
    <w:p w14:paraId="717686A4">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三、设备技术参数</w:t>
      </w:r>
    </w:p>
    <w:p w14:paraId="68C71101">
      <w:pPr>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p>
    <w:p w14:paraId="54916EC1">
      <w:pPr>
        <w:pStyle w:val="18"/>
        <w:keepNext w:val="0"/>
        <w:keepLines w:val="0"/>
        <w:pageBreakBefore w:val="0"/>
        <w:widowControl w:val="0"/>
        <w:kinsoku/>
        <w:wordWrap/>
        <w:overflowPunct/>
        <w:topLinePunct w:val="0"/>
        <w:bidi w:val="0"/>
        <w:adjustRightInd/>
        <w:snapToGrid/>
        <w:spacing w:line="440" w:lineRule="exact"/>
        <w:ind w:firstLine="482" w:firstLineChars="200"/>
        <w:jc w:val="center"/>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体外冲击波治疗仪</w:t>
      </w:r>
    </w:p>
    <w:p w14:paraId="439BA908">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1.▲工作压强最小范围：1.0×10²kPa～5.0×10²kPa（1～5.0bar），调节步进值0.1×10²kPa。</w:t>
      </w:r>
    </w:p>
    <w:p w14:paraId="1D3CEBB7">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2.最大能量密度：5mJ/mm²。</w:t>
      </w:r>
    </w:p>
    <w:p w14:paraId="4B76855E">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3.▲冲击频率最小范围：1～25Hz，调节步进值0.5～1Hz。</w:t>
      </w:r>
    </w:p>
    <w:p w14:paraId="7AFEBFE6">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4.▲支持超声影像设备连接，医生通过彩超探头对病患部位进行精准扫描与定位，治疗前后图像可存档，可在治疗报告中打印。</w:t>
      </w:r>
    </w:p>
    <w:p w14:paraId="7BAC497C">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5.具有4种脉冲模式：单次模式、自动脉冲、手动脉冲、自动间歇。</w:t>
      </w:r>
    </w:p>
    <w:p w14:paraId="4E53F2E6">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7.冲击次数：100～9900次，调节步进值100次。</w:t>
      </w:r>
    </w:p>
    <w:p w14:paraId="27F2E3FE">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8.▲治疗枪具有减振功能。</w:t>
      </w:r>
    </w:p>
    <w:p w14:paraId="4ED5D859">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9.传导子：8个，包含标准、深层、变频、穴位、聚焦等传导子；标配三个子弹和三个弹道。</w:t>
      </w:r>
    </w:p>
    <w:p w14:paraId="428F5599">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10.按摩头：7个，包括扳机点、肩部、腰部、臀部、脊柱等按摩头。</w:t>
      </w:r>
    </w:p>
    <w:p w14:paraId="0BB6BAA3">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11.治疗头金属部分可在135℃高温高压下消毒。</w:t>
      </w:r>
    </w:p>
    <w:p w14:paraId="594D12D6">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12.智能化管理系统，自动检测手枪连接状态，具有计数、显示和重置功能。</w:t>
      </w:r>
    </w:p>
    <w:p w14:paraId="7FB990A9">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13.具有语音播报功能，治疗开始和结束有提示音。</w:t>
      </w:r>
    </w:p>
    <w:p w14:paraId="471BF32D">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14.▲输出压力波脉宽最小为180μs，其误差不应超出±10%。</w:t>
      </w:r>
    </w:p>
    <w:p w14:paraId="7CB77D25">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15.带有人体治疗部位选择图，可以根据身体部位选择相应的治疗处方，治疗处方不少于200个，具有自定义处方功能。</w:t>
      </w:r>
    </w:p>
    <w:p w14:paraId="042255D2">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16.▲具有气压不足的提示功能。</w:t>
      </w:r>
    </w:p>
    <w:p w14:paraId="6BD3D1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17.具有对压缩空气除水并自动排放功能。</w:t>
      </w:r>
    </w:p>
    <w:p w14:paraId="73397673">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18.具有8种以上治疗模式，可为默认模式、低强度低频率治疗、低强度中频率治疗、低强度高频率治疗、中强度低频率治疗、中强度中频率治疗、中强度高频率治疗、高强度低频率治疗、高强度中频率治疗、高强度高频率治疗。</w:t>
      </w:r>
    </w:p>
    <w:p w14:paraId="2B8B0D82">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19.VAS疼痛评估模式：内置4种，动态VAS、静态VAS、睡眠VAS、面部表情VAS，可自动对诊前和诊后的参数进行加权评估计算。</w:t>
      </w:r>
    </w:p>
    <w:p w14:paraId="7AAC42A0">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20.阶梯输出控制模式：五种，压力、频率阶梯参数可调。</w:t>
      </w:r>
    </w:p>
    <w:p w14:paraId="1449BEB6">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5D2AD6C1">
      <w:pPr>
        <w:pStyle w:val="18"/>
        <w:keepNext w:val="0"/>
        <w:keepLines w:val="0"/>
        <w:pageBreakBefore w:val="0"/>
        <w:widowControl w:val="0"/>
        <w:kinsoku/>
        <w:wordWrap/>
        <w:overflowPunct/>
        <w:topLinePunct w:val="0"/>
        <w:bidi w:val="0"/>
        <w:adjustRightInd/>
        <w:snapToGrid/>
        <w:spacing w:line="440" w:lineRule="exact"/>
        <w:ind w:firstLine="482" w:firstLineChars="200"/>
        <w:jc w:val="center"/>
        <w:textAlignment w:val="auto"/>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半导体激光治疗仪</w:t>
      </w:r>
    </w:p>
    <w:p w14:paraId="526AA837">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1.适用范围：在医疗机构中使用，用于头部照射，促进雄性激素源性脱发患者头发生长。</w:t>
      </w:r>
    </w:p>
    <w:p w14:paraId="257E3F1D">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2.光源：半导体激光光源</w:t>
      </w:r>
    </w:p>
    <w:p w14:paraId="0A5EE281">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3.激光安全分类：3R类</w:t>
      </w:r>
    </w:p>
    <w:p w14:paraId="3E318CE0">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4.输出波长：655nm</w:t>
      </w:r>
    </w:p>
    <w:p w14:paraId="30DF2074">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5.输出功率：2340mW</w:t>
      </w:r>
    </w:p>
    <w:p w14:paraId="1C9024A1">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6.元器件寿命：使用寿命≥5000小时</w:t>
      </w:r>
    </w:p>
    <w:p w14:paraId="36471F81">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7.激光头数量：468颗激光头</w:t>
      </w:r>
    </w:p>
    <w:p w14:paraId="424258D8">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8.有效照射面积：800cm²</w:t>
      </w:r>
    </w:p>
    <w:p w14:paraId="6DA98543">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9.治疗头设计：开放式治疗头</w:t>
      </w:r>
    </w:p>
    <w:p w14:paraId="4737AA3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10.治疗膜片数量：5块治疗膜片</w:t>
      </w:r>
    </w:p>
    <w:p w14:paraId="58B16A57">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11.照射方式：连续、脉冲两种方式</w:t>
      </w:r>
    </w:p>
    <w:p w14:paraId="27C3DFE9">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 xml:space="preserve">12.治疗头调整方式：升降可调 </w:t>
      </w:r>
    </w:p>
    <w:p w14:paraId="54C04A7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13.照射定时范围：5±1～100±1min可调(时间调节以5min的倍数递增或递减，最低为5min,最高100min)</w:t>
      </w:r>
    </w:p>
    <w:p w14:paraId="730D1C07">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14.显示系统：液晶显示</w:t>
      </w:r>
    </w:p>
    <w:p w14:paraId="6D333ABA">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15.显示屏尺寸：8寸</w:t>
      </w:r>
    </w:p>
    <w:p w14:paraId="1EFCD9C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16.操作控制系统：触摸屏控制操作</w:t>
      </w:r>
    </w:p>
    <w:p w14:paraId="29053F38">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17.能量剂量显示：实时显示治疗进程</w:t>
      </w:r>
    </w:p>
    <w:p w14:paraId="2B83F119">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p w14:paraId="6E530A16">
      <w:pPr>
        <w:pStyle w:val="18"/>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p w14:paraId="30438592">
      <w:pPr>
        <w:keepNext w:val="0"/>
        <w:keepLines w:val="0"/>
        <w:pageBreakBefore w:val="0"/>
        <w:widowControl w:val="0"/>
        <w:kinsoku/>
        <w:wordWrap/>
        <w:overflowPunct/>
        <w:topLinePunct w:val="0"/>
        <w:bidi w:val="0"/>
        <w:adjustRightInd/>
        <w:snapToGrid/>
        <w:spacing w:line="440" w:lineRule="exact"/>
        <w:ind w:firstLine="482" w:firstLineChars="200"/>
        <w:jc w:val="center"/>
        <w:textAlignment w:val="auto"/>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准分子光治疗仪</w:t>
      </w:r>
    </w:p>
    <w:p w14:paraId="1F1B46D0">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▲光源：XeCI准分子灯（国家药监局注册证上明确注明准分子技术）</w:t>
      </w:r>
    </w:p>
    <w:p w14:paraId="061E2164">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波长： 308±2nm </w:t>
      </w:r>
    </w:p>
    <w:p w14:paraId="3F3B52FF">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最大光能量密度：≥4350mj/cm² </w:t>
      </w:r>
    </w:p>
    <w:p w14:paraId="56CDE301">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额定功率密度：≥40mW/cm2 </w:t>
      </w:r>
    </w:p>
    <w:p w14:paraId="59BBEC2C">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能量不稳定性：≤±5% </w:t>
      </w:r>
    </w:p>
    <w:p w14:paraId="7F78C6E9">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能量不均匀性：≤±10% </w:t>
      </w:r>
    </w:p>
    <w:p w14:paraId="0E9B529A">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▲治疗模式：≥2种（大光斑照射模式；高能聚焦模式，专门针对顽固性白癜风）</w:t>
      </w:r>
    </w:p>
    <w:p w14:paraId="682372A5">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▲治疗面积：20cm²≥最大照射面积≤25cm²，合理的光斑大小设计，配备≥8种灯罩，满足大面积病灶部位的同时兼顾关节褶皱处分散小病灶，适配不同治疗场景</w:t>
      </w:r>
    </w:p>
    <w:p w14:paraId="342A51E8">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最长单次照射时间：≥80s(可调）</w:t>
      </w:r>
    </w:p>
    <w:p w14:paraId="0A363F48">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冷却系统：内循环水冷却</w:t>
      </w:r>
    </w:p>
    <w:p w14:paraId="5A07D436">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智能操作平台，多重报警提示</w:t>
      </w:r>
    </w:p>
    <w:p w14:paraId="21D3A14D">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使用年限：≥9年</w:t>
      </w:r>
    </w:p>
    <w:p w14:paraId="62C98CE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sectPr>
          <w:headerReference r:id="rId11" w:type="default"/>
          <w:footerReference r:id="rId12"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381D506">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0" w:leftChars="0" w:firstLine="0" w:firstLineChars="0"/>
        <w:jc w:val="center"/>
        <w:textAlignment w:val="auto"/>
        <w:outlineLvl w:val="0"/>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pPr>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 xml:space="preserve"> </w:t>
      </w:r>
      <w:bookmarkStart w:id="94" w:name="_Toc5628"/>
      <w: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t>商务要求</w:t>
      </w:r>
      <w:bookmarkEnd w:id="94"/>
    </w:p>
    <w:p w14:paraId="67F720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bookmarkStart w:id="95" w:name="OLE_LINK7"/>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一、交货期及质保期</w:t>
      </w:r>
    </w:p>
    <w:bookmarkEnd w:id="95"/>
    <w:p w14:paraId="047CC05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bookmarkStart w:id="96" w:name="OLE_LINK53"/>
      <w:r>
        <w:rPr>
          <w:rFonts w:hint="eastAsia" w:ascii="宋体" w:hAnsi="宋体" w:eastAsia="宋体" w:cs="宋体"/>
          <w:color w:val="000000" w:themeColor="text1"/>
          <w:kern w:val="0"/>
          <w:sz w:val="24"/>
          <w:szCs w:val="24"/>
          <w:lang w:val="en-US" w:eastAsia="zh-CN" w:bidi="ar-SA"/>
          <w14:textFill>
            <w14:solidFill>
              <w14:schemeClr w14:val="tx1"/>
            </w14:solidFill>
          </w14:textFill>
        </w:rPr>
        <w:t>1.交货期：</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bookmarkEnd w:id="96"/>
    <w:p w14:paraId="3CB951C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000000" w:themeColor="text1"/>
          <w:kern w:val="0"/>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2.质保期：</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不少于24个月，时间自验收合格之日起算。保修期内免费升级和软件维护</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14:paraId="7BBCB70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二、项目实施地点：</w:t>
      </w:r>
      <w:r>
        <w:rPr>
          <w:rFonts w:hint="eastAsia" w:ascii="宋体" w:hAnsi="宋体" w:eastAsia="宋体" w:cs="宋体"/>
          <w:color w:val="000000" w:themeColor="text1"/>
          <w:kern w:val="0"/>
          <w:sz w:val="24"/>
          <w:szCs w:val="24"/>
          <w:lang w:val="en-US" w:eastAsia="zh-CN" w:bidi="ar-SA"/>
          <w14:textFill>
            <w14:solidFill>
              <w14:schemeClr w14:val="tx1"/>
            </w14:solidFill>
          </w14:textFill>
        </w:rPr>
        <w:t>采购人指定地点</w:t>
      </w:r>
    </w:p>
    <w:p w14:paraId="384203D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bookmarkStart w:id="97" w:name="OLE_LINK9"/>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三、付款方式</w:t>
      </w:r>
      <w:bookmarkEnd w:id="97"/>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w:t>
      </w:r>
      <w:bookmarkStart w:id="98" w:name="OLE_LINK55"/>
      <w:r>
        <w:rPr>
          <w:rFonts w:hint="eastAsia" w:ascii="宋体" w:hAnsi="宋体" w:cs="宋体"/>
          <w:color w:val="000000" w:themeColor="text1"/>
          <w:kern w:val="0"/>
          <w:sz w:val="24"/>
          <w:szCs w:val="24"/>
          <w:lang w:val="en-US" w:eastAsia="zh-CN" w:bidi="ar-SA"/>
          <w14:textFill>
            <w14:solidFill>
              <w14:schemeClr w14:val="tx1"/>
            </w14:solidFill>
          </w14:textFill>
        </w:rPr>
        <w:t>设备安装调试验收合格后买方付给卖方总货款的50%，余款一年后付清</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bookmarkEnd w:id="98"/>
    </w:p>
    <w:p w14:paraId="510B12F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四、质量保证</w:t>
      </w:r>
    </w:p>
    <w:p w14:paraId="52DA900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基本要求：卖方须保证所提供的所有设备、材料及软件均为全新的、原厂原装的、技术先进的、成熟可靠的合格产品，符合国家、行业相关质量标准和规范要求，并满足本招标文件第四章“采购内容及要求”中规定的全部技术参数、性能及配置要求。</w:t>
      </w:r>
    </w:p>
    <w:p w14:paraId="40A8675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2.</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质量承诺：卖方须提供明确的质量保证承诺。设备质量保证期自最终验收合格之日起计算，且不低于招标文件及投标承诺中规定的期限。质保期内，因产品自身质量问题导致的任何故障，卖方须负责免费维修或更换零部件，并承担一切相关费用。</w:t>
      </w:r>
    </w:p>
    <w:p w14:paraId="5DD1C42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技术标准：卖方提供的产品其技术性能应符合中华人民共和国颁布的有关技术标准和安全标准。</w:t>
      </w:r>
    </w:p>
    <w:p w14:paraId="10ACB88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材料与工艺：产品所使用的材料、零部件及制造工艺均应符合招标文件规定的质量标准，确保设备在正常使用条件下的稳定性、安全性和使用寿命。</w:t>
      </w:r>
    </w:p>
    <w:p w14:paraId="6819133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五、包装运输</w:t>
      </w:r>
    </w:p>
    <w:p w14:paraId="3C34FB1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按出厂原包装。</w:t>
      </w:r>
    </w:p>
    <w:p w14:paraId="080EECE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卖方在设备发运手续办理完毕后24小时内或货到买方48小时前通知买方，以准备接设备。</w:t>
      </w:r>
    </w:p>
    <w:p w14:paraId="6C6A52B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3.设备在交付买方前发生的风险均由卖方负责。</w:t>
      </w:r>
    </w:p>
    <w:p w14:paraId="6B38096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000000" w:themeColor="text1"/>
          <w:kern w:val="0"/>
          <w:sz w:val="24"/>
          <w:szCs w:val="24"/>
          <w:lang w:val="en-US" w:eastAsia="zh-CN" w:bidi="ar-SA"/>
          <w14:textFill>
            <w14:solidFill>
              <w14:schemeClr w14:val="tx1"/>
            </w14:solidFill>
          </w14:textFill>
        </w:rPr>
        <w:t>六</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、售后服务要求</w:t>
      </w:r>
    </w:p>
    <w:p w14:paraId="73CAF1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响应时间：提供7x24小时技术支持热线。出现故障时，维修人员应在接到采购人通知后</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30分钟</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内响应，</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24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小时内到达现场开始检修。对于无法在短时间内修复的故障，应提供应急解决方案。</w:t>
      </w:r>
    </w:p>
    <w:p w14:paraId="37CA5C6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备件供应：承诺长期提供充足的备品备件，保证在质保期后能以优惠价格供应。</w:t>
      </w:r>
    </w:p>
    <w:p w14:paraId="71C3C21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技术支持：质保期内，提供免费的电话、远程在线技术支持。定期提供软件免费升级服务。</w:t>
      </w:r>
    </w:p>
    <w:p w14:paraId="38F8A08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定期维护：质保期内，根据设备特点及采购人需求，提供每年不少于</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次的免费上门预防性检查和维护保养服务。</w:t>
      </w:r>
    </w:p>
    <w:p w14:paraId="04F1CE4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技术培训：卖方须提供全面的技术培训，包括设备原理、操作规程、日常维护、故障识别等内容，确保采购人操作人员能独立、熟练地使用和维护设备。</w:t>
      </w:r>
    </w:p>
    <w:p w14:paraId="6760619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质保期后服务：明确质保期满后的维修服务方式、收费标准、响应时间等，承诺以优惠价格继续提供技术支持和服务。</w:t>
      </w:r>
      <w:r>
        <w:rPr>
          <w:rFonts w:hint="eastAsia" w:ascii="宋体" w:hAnsi="宋体" w:eastAsia="宋体" w:cs="宋体"/>
          <w:color w:val="000000" w:themeColor="text1"/>
          <w:sz w:val="24"/>
          <w14:textFill>
            <w14:solidFill>
              <w14:schemeClr w14:val="tx1"/>
            </w14:solidFill>
          </w14:textFill>
        </w:rPr>
        <w:t xml:space="preserve"> </w:t>
      </w:r>
    </w:p>
    <w:p w14:paraId="6E08ED6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SA"/>
          <w14:textFill>
            <w14:solidFill>
              <w14:schemeClr w14:val="tx1"/>
            </w14:solidFill>
          </w14:textFill>
        </w:rPr>
        <w:t>七</w:t>
      </w: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、验收</w:t>
      </w:r>
    </w:p>
    <w:p w14:paraId="4F1C9ABA">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1.</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设备的验收需合同双方共同在场进行，即厂家工程师、合同卖方和买方。</w:t>
      </w:r>
    </w:p>
    <w:p w14:paraId="4690B6C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必须按照投标文件中所提供的授权制造商来提供原厂制造设备，对产品的数量、品种、包装及外观等进行全面细致的检查，并向买方移交，买方发现与合同不符或与装箱单不符时及时向卖方提出，卖方应及时给予协调和必要时进行更换解决。</w:t>
      </w:r>
    </w:p>
    <w:p w14:paraId="1E24296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3.</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买方对卖方提供的设备在使用前进行调试时，卖方需负责安装并培训买方的使用操作人员，并协助买方一起调试，直到符合技术要求，买方才做最终验收。</w:t>
      </w:r>
    </w:p>
    <w:p w14:paraId="6C46E18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对技术复杂的设备，买方应请国家认可的专业检测机构参与初步验收及最终验收，并由其出具质量检测报告。</w:t>
      </w:r>
    </w:p>
    <w:p w14:paraId="626CF34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bidi="zh-CN"/>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设备安装调试合格后，双方在&lt;装箱验收单&gt;和&lt;安装报告书&gt;上签字确认后，即完成验收。同时设备投入临床使用，视为保修期的开始。</w:t>
      </w:r>
    </w:p>
    <w:p w14:paraId="30E00B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验收依据：以招标文件、中标人的投标文件、双方签订的合同、国家相关质量与技术标准为验收依据。</w:t>
      </w:r>
    </w:p>
    <w:p w14:paraId="2FBD935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p>
    <w:p w14:paraId="1BF6065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2CAA594D">
      <w:pPr>
        <w:pStyle w:val="2"/>
        <w:keepNext/>
        <w:keepLines/>
        <w:pageBreakBefore w:val="0"/>
        <w:widowControl w:val="0"/>
        <w:tabs>
          <w:tab w:val="left" w:pos="305"/>
          <w:tab w:val="center" w:pos="4598"/>
        </w:tabs>
        <w:kinsoku/>
        <w:wordWrap/>
        <w:overflowPunct/>
        <w:topLinePunct w:val="0"/>
        <w:autoSpaceDE/>
        <w:autoSpaceDN/>
        <w:bidi w:val="0"/>
        <w:adjustRightInd/>
        <w:snapToGrid/>
        <w:spacing w:before="240" w:after="240" w:line="360" w:lineRule="auto"/>
        <w:jc w:val="center"/>
        <w:textAlignment w:val="auto"/>
        <w:rPr>
          <w:rFonts w:hint="eastAsia" w:ascii="宋体" w:hAnsi="宋体" w:cs="Times New Roman"/>
          <w:color w:val="000000" w:themeColor="text1"/>
          <w14:textFill>
            <w14:solidFill>
              <w14:schemeClr w14:val="tx1"/>
            </w14:solidFill>
          </w14:textFill>
        </w:rPr>
      </w:pPr>
      <w:bookmarkStart w:id="99" w:name="_Toc22418"/>
      <w:r>
        <w:rPr>
          <w:rFonts w:hint="eastAsia" w:ascii="宋体" w:hAnsi="宋体"/>
          <w:color w:val="000000" w:themeColor="text1"/>
          <w14:textFill>
            <w14:solidFill>
              <w14:schemeClr w14:val="tx1"/>
            </w14:solidFill>
          </w14:textFill>
        </w:rPr>
        <w:t>第</w:t>
      </w:r>
      <w:r>
        <w:rPr>
          <w:rFonts w:hint="eastAsia" w:ascii="宋体" w:hAnsi="宋体"/>
          <w:color w:val="000000" w:themeColor="text1"/>
          <w:lang w:val="en-US" w:eastAsia="zh-CN"/>
          <w14:textFill>
            <w14:solidFill>
              <w14:schemeClr w14:val="tx1"/>
            </w14:solidFill>
          </w14:textFill>
        </w:rPr>
        <w:t>六</w:t>
      </w:r>
      <w:r>
        <w:rPr>
          <w:rFonts w:hint="eastAsia" w:ascii="宋体" w:hAnsi="宋体"/>
          <w:color w:val="000000" w:themeColor="text1"/>
          <w14:textFill>
            <w14:solidFill>
              <w14:schemeClr w14:val="tx1"/>
            </w14:solidFill>
          </w14:textFill>
        </w:rPr>
        <w:t xml:space="preserve">章 </w:t>
      </w:r>
      <w:r>
        <w:rPr>
          <w:rFonts w:hint="eastAsia" w:ascii="宋体" w:hAnsi="宋体" w:cs="Times New Roman"/>
          <w:color w:val="000000" w:themeColor="text1"/>
          <w14:textFill>
            <w14:solidFill>
              <w14:schemeClr w14:val="tx1"/>
            </w14:solidFill>
          </w14:textFill>
        </w:rPr>
        <w:t>合同格式</w:t>
      </w:r>
      <w:bookmarkEnd w:id="99"/>
    </w:p>
    <w:bookmarkEnd w:id="91"/>
    <w:bookmarkEnd w:id="92"/>
    <w:bookmarkEnd w:id="93"/>
    <w:p w14:paraId="354342E8">
      <w:pPr>
        <w:pStyle w:val="18"/>
        <w:jc w:val="center"/>
        <w:rPr>
          <w:rFonts w:hint="eastAsia" w:ascii="仿宋" w:hAnsi="仿宋" w:eastAsia="仿宋"/>
          <w:b/>
          <w:color w:val="000000" w:themeColor="text1"/>
          <w:sz w:val="36"/>
          <w:szCs w:val="36"/>
          <w:lang w:val="en-US" w:eastAsia="zh-CN"/>
          <w14:textFill>
            <w14:solidFill>
              <w14:schemeClr w14:val="tx1"/>
            </w14:solidFill>
          </w14:textFill>
        </w:rPr>
      </w:pPr>
      <w:bookmarkStart w:id="100" w:name="_Toc484890085"/>
      <w:bookmarkStart w:id="101" w:name="_Toc417906114"/>
      <w:bookmarkStart w:id="102" w:name="_Toc528240830"/>
    </w:p>
    <w:p w14:paraId="74CF8AC2">
      <w:pPr>
        <w:pStyle w:val="18"/>
        <w:jc w:val="center"/>
        <w:rPr>
          <w:rFonts w:hint="eastAsia" w:ascii="宋体" w:hAnsi="宋体" w:eastAsia="宋体" w:cs="Times New Roman"/>
          <w:b/>
          <w:bCs/>
          <w:color w:val="000000" w:themeColor="text1"/>
          <w:kern w:val="44"/>
          <w:sz w:val="44"/>
          <w:szCs w:val="44"/>
          <w:lang w:val="en-US" w:eastAsia="zh-CN" w:bidi="ar-SA"/>
          <w14:textFill>
            <w14:solidFill>
              <w14:schemeClr w14:val="tx1"/>
            </w14:solidFill>
          </w14:textFill>
        </w:rPr>
      </w:pPr>
      <w:r>
        <w:rPr>
          <w:rFonts w:hint="eastAsia" w:cs="Times New Roman"/>
          <w:b/>
          <w:bCs/>
          <w:color w:val="000000" w:themeColor="text1"/>
          <w:kern w:val="44"/>
          <w:sz w:val="48"/>
          <w:szCs w:val="48"/>
          <w:lang w:val="en-US" w:eastAsia="zh-CN" w:bidi="ar-SA"/>
          <w14:textFill>
            <w14:solidFill>
              <w14:schemeClr w14:val="tx1"/>
            </w14:solidFill>
          </w14:textFill>
        </w:rPr>
        <w:t>安康市中医医院体外冲击波治疗仪等设备采购项目</w:t>
      </w:r>
    </w:p>
    <w:p w14:paraId="15C7A97F">
      <w:pPr>
        <w:spacing w:line="440" w:lineRule="exact"/>
        <w:jc w:val="center"/>
        <w:rPr>
          <w:rFonts w:hint="eastAsia" w:ascii="宋体" w:hAnsi="宋体" w:eastAsia="宋体" w:cs="宋体"/>
          <w:b/>
          <w:color w:val="000000" w:themeColor="text1"/>
          <w14:textFill>
            <w14:solidFill>
              <w14:schemeClr w14:val="tx1"/>
            </w14:solidFill>
          </w14:textFill>
        </w:rPr>
      </w:pPr>
    </w:p>
    <w:p w14:paraId="741E2B37">
      <w:pPr>
        <w:spacing w:line="440" w:lineRule="exact"/>
        <w:jc w:val="center"/>
        <w:rPr>
          <w:rFonts w:hint="eastAsia" w:ascii="宋体" w:hAnsi="宋体" w:eastAsia="宋体" w:cs="宋体"/>
          <w:b/>
          <w:color w:val="000000" w:themeColor="text1"/>
          <w14:textFill>
            <w14:solidFill>
              <w14:schemeClr w14:val="tx1"/>
            </w14:solidFill>
          </w14:textFill>
        </w:rPr>
      </w:pPr>
    </w:p>
    <w:p w14:paraId="4CD83F00">
      <w:pPr>
        <w:spacing w:line="440" w:lineRule="exact"/>
        <w:jc w:val="center"/>
        <w:rPr>
          <w:rFonts w:hint="eastAsia" w:ascii="宋体" w:hAnsi="宋体" w:eastAsia="宋体" w:cs="宋体"/>
          <w:b/>
          <w:color w:val="000000" w:themeColor="text1"/>
          <w14:textFill>
            <w14:solidFill>
              <w14:schemeClr w14:val="tx1"/>
            </w14:solidFill>
          </w14:textFill>
        </w:rPr>
      </w:pPr>
    </w:p>
    <w:p w14:paraId="6C379B02">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合</w:t>
      </w:r>
    </w:p>
    <w:p w14:paraId="30301F9F">
      <w:pPr>
        <w:rPr>
          <w:rFonts w:hint="eastAsia" w:ascii="宋体" w:hAnsi="宋体" w:eastAsia="宋体" w:cs="宋体"/>
          <w:b/>
          <w:color w:val="000000" w:themeColor="text1"/>
          <w14:textFill>
            <w14:solidFill>
              <w14:schemeClr w14:val="tx1"/>
            </w14:solidFill>
          </w14:textFill>
        </w:rPr>
      </w:pPr>
    </w:p>
    <w:p w14:paraId="54B693A3">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同</w:t>
      </w:r>
    </w:p>
    <w:p w14:paraId="55B1D778">
      <w:pPr>
        <w:rPr>
          <w:rFonts w:hint="eastAsia" w:ascii="宋体" w:hAnsi="宋体" w:eastAsia="宋体" w:cs="宋体"/>
          <w:b/>
          <w:color w:val="000000" w:themeColor="text1"/>
          <w14:textFill>
            <w14:solidFill>
              <w14:schemeClr w14:val="tx1"/>
            </w14:solidFill>
          </w14:textFill>
        </w:rPr>
      </w:pPr>
    </w:p>
    <w:p w14:paraId="307FF762">
      <w:pPr>
        <w:jc w:val="cente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书</w:t>
      </w:r>
    </w:p>
    <w:p w14:paraId="2FBAEE3F">
      <w:pPr>
        <w:spacing w:line="440" w:lineRule="exact"/>
        <w:jc w:val="center"/>
        <w:rPr>
          <w:rFonts w:hint="eastAsia" w:ascii="宋体" w:hAnsi="宋体" w:eastAsia="宋体" w:cs="宋体"/>
          <w:b/>
          <w:color w:val="000000" w:themeColor="text1"/>
          <w14:textFill>
            <w14:solidFill>
              <w14:schemeClr w14:val="tx1"/>
            </w14:solidFill>
          </w14:textFill>
        </w:rPr>
      </w:pPr>
    </w:p>
    <w:p w14:paraId="77C43093">
      <w:pPr>
        <w:pStyle w:val="18"/>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1AC06EF1">
      <w:pPr>
        <w:spacing w:before="91" w:line="221" w:lineRule="auto"/>
        <w:ind w:left="1395"/>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50C01DE7">
      <w:pPr>
        <w:spacing w:before="91" w:line="221" w:lineRule="auto"/>
        <w:ind w:firstLine="964" w:firstLineChars="300"/>
        <w:rPr>
          <w:rFonts w:hint="eastAsia" w:ascii="宋体" w:hAnsi="宋体" w:eastAsia="宋体" w:cs="宋体"/>
          <w:b/>
          <w:color w:val="000000" w:themeColor="text1"/>
          <w:kern w:val="2"/>
          <w:sz w:val="32"/>
          <w:szCs w:val="32"/>
          <w:lang w:val="en-US" w:eastAsia="zh-CN" w:bidi="ar-SA"/>
          <w14:textFill>
            <w14:solidFill>
              <w14:schemeClr w14:val="tx1"/>
            </w14:solidFill>
          </w14:textFill>
        </w:rPr>
      </w:pPr>
      <w:r>
        <w:rPr>
          <w:rFonts w:hint="eastAsia" w:ascii="宋体" w:hAnsi="宋体" w:eastAsia="宋体" w:cs="宋体"/>
          <w:b/>
          <w:color w:val="000000" w:themeColor="text1"/>
          <w:kern w:val="2"/>
          <w:sz w:val="32"/>
          <w:szCs w:val="32"/>
          <w:lang w:val="en-US" w:eastAsia="zh-CN" w:bidi="ar-SA"/>
          <w14:textFill>
            <w14:solidFill>
              <w14:schemeClr w14:val="tx1"/>
            </w14:solidFill>
          </w14:textFill>
        </w:rPr>
        <w:t>甲    方：</w:t>
      </w:r>
      <w:r>
        <w:rPr>
          <w:rFonts w:hint="eastAsia" w:ascii="宋体" w:hAnsi="宋体" w:cs="宋体"/>
          <w:b/>
          <w:color w:val="000000" w:themeColor="text1"/>
          <w:kern w:val="2"/>
          <w:sz w:val="32"/>
          <w:szCs w:val="32"/>
          <w:lang w:val="en-US" w:eastAsia="zh-CN" w:bidi="ar-SA"/>
          <w14:textFill>
            <w14:solidFill>
              <w14:schemeClr w14:val="tx1"/>
            </w14:solidFill>
          </w14:textFill>
        </w:rPr>
        <w:t>安康市中医医院</w:t>
      </w:r>
    </w:p>
    <w:p w14:paraId="6EADA37C">
      <w:pPr>
        <w:pStyle w:val="18"/>
        <w:spacing w:line="353" w:lineRule="auto"/>
        <w:rPr>
          <w:rFonts w:hint="eastAsia" w:ascii="宋体" w:hAnsi="宋体" w:eastAsia="宋体" w:cs="宋体"/>
          <w:b/>
          <w:color w:val="000000" w:themeColor="text1"/>
          <w:kern w:val="2"/>
          <w:sz w:val="32"/>
          <w:szCs w:val="32"/>
          <w:lang w:val="en-US" w:eastAsia="zh-CN" w:bidi="ar-SA"/>
          <w14:textFill>
            <w14:solidFill>
              <w14:schemeClr w14:val="tx1"/>
            </w14:solidFill>
          </w14:textFill>
        </w:rPr>
      </w:pPr>
    </w:p>
    <w:p w14:paraId="3AE143D8">
      <w:pPr>
        <w:spacing w:line="440" w:lineRule="exact"/>
        <w:ind w:firstLine="964" w:firstLineChars="300"/>
        <w:rPr>
          <w:rFonts w:hint="default" w:ascii="宋体" w:hAnsi="宋体" w:eastAsia="宋体" w:cs="宋体"/>
          <w:b/>
          <w:color w:val="000000" w:themeColor="text1"/>
          <w:kern w:val="2"/>
          <w:sz w:val="32"/>
          <w:szCs w:val="32"/>
          <w:u w:val="single"/>
          <w:lang w:val="en-US" w:eastAsia="zh-CN" w:bidi="ar-SA"/>
          <w14:textFill>
            <w14:solidFill>
              <w14:schemeClr w14:val="tx1"/>
            </w14:solidFill>
          </w14:textFill>
        </w:rPr>
      </w:pPr>
      <w:r>
        <w:rPr>
          <w:rFonts w:hint="eastAsia" w:ascii="宋体" w:hAnsi="宋体" w:eastAsia="宋体" w:cs="宋体"/>
          <w:b/>
          <w:color w:val="000000" w:themeColor="text1"/>
          <w:kern w:val="2"/>
          <w:sz w:val="32"/>
          <w:szCs w:val="32"/>
          <w:lang w:val="en-US" w:eastAsia="zh-CN" w:bidi="ar-SA"/>
          <w14:textFill>
            <w14:solidFill>
              <w14:schemeClr w14:val="tx1"/>
            </w14:solidFill>
          </w14:textFill>
        </w:rPr>
        <w:t xml:space="preserve">乙    方： </w:t>
      </w:r>
      <w:r>
        <w:rPr>
          <w:rFonts w:hint="eastAsia" w:ascii="宋体" w:hAnsi="宋体" w:eastAsia="宋体" w:cs="宋体"/>
          <w:b/>
          <w:color w:val="000000" w:themeColor="text1"/>
          <w:kern w:val="2"/>
          <w:sz w:val="32"/>
          <w:szCs w:val="32"/>
          <w:u w:val="single"/>
          <w:lang w:val="en-US" w:eastAsia="zh-CN" w:bidi="ar-SA"/>
          <w14:textFill>
            <w14:solidFill>
              <w14:schemeClr w14:val="tx1"/>
            </w14:solidFill>
          </w14:textFill>
        </w:rPr>
        <w:t xml:space="preserve">          </w:t>
      </w:r>
    </w:p>
    <w:p w14:paraId="6AB14356">
      <w:pPr>
        <w:spacing w:line="440" w:lineRule="exact"/>
        <w:rPr>
          <w:rFonts w:hint="eastAsia" w:ascii="宋体" w:hAnsi="宋体" w:eastAsia="宋体" w:cs="宋体"/>
          <w:b/>
          <w:color w:val="000000" w:themeColor="text1"/>
          <w14:textFill>
            <w14:solidFill>
              <w14:schemeClr w14:val="tx1"/>
            </w14:solidFill>
          </w14:textFill>
        </w:rPr>
      </w:pPr>
    </w:p>
    <w:p w14:paraId="26117D81">
      <w:pPr>
        <w:spacing w:line="660" w:lineRule="exact"/>
        <w:ind w:firstLine="1606" w:firstLineChars="500"/>
        <w:rPr>
          <w:rFonts w:hint="eastAsia" w:ascii="宋体" w:hAnsi="宋体" w:eastAsia="宋体" w:cs="宋体"/>
          <w:b/>
          <w:color w:val="000000" w:themeColor="text1"/>
          <w:sz w:val="32"/>
          <w:szCs w:val="32"/>
          <w:u w:val="single"/>
          <w14:textFill>
            <w14:solidFill>
              <w14:schemeClr w14:val="tx1"/>
            </w14:solidFill>
          </w14:textFill>
        </w:rPr>
      </w:pPr>
    </w:p>
    <w:p w14:paraId="309D91B1">
      <w:pPr>
        <w:spacing w:line="800" w:lineRule="exact"/>
        <w:ind w:left="620" w:firstLine="1606" w:firstLineChars="500"/>
        <w:jc w:val="lef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签订时间：</w:t>
      </w:r>
      <w:r>
        <w:rPr>
          <w:rFonts w:hint="eastAsia" w:ascii="宋体" w:hAnsi="宋体" w:cs="宋体"/>
          <w:b/>
          <w:color w:val="000000" w:themeColor="text1"/>
          <w:sz w:val="32"/>
          <w:szCs w:val="32"/>
          <w:lang w:val="en-US" w:eastAsia="zh-CN"/>
          <w14:textFill>
            <w14:solidFill>
              <w14:schemeClr w14:val="tx1"/>
            </w14:solidFill>
          </w14:textFill>
        </w:rPr>
        <w:t>2026</w:t>
      </w:r>
      <w:r>
        <w:rPr>
          <w:rFonts w:hint="eastAsia" w:ascii="宋体" w:hAnsi="宋体" w:eastAsia="宋体" w:cs="宋体"/>
          <w:b/>
          <w:color w:val="000000" w:themeColor="text1"/>
          <w:sz w:val="32"/>
          <w:szCs w:val="32"/>
          <w14:textFill>
            <w14:solidFill>
              <w14:schemeClr w14:val="tx1"/>
            </w14:solidFill>
          </w14:textFill>
        </w:rPr>
        <w:t>年</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r>
        <w:rPr>
          <w:rFonts w:hint="eastAsia" w:ascii="宋体" w:hAnsi="宋体" w:cs="宋体"/>
          <w:b/>
          <w:color w:val="000000" w:themeColor="text1"/>
          <w:sz w:val="32"/>
          <w:szCs w:val="32"/>
          <w:lang w:val="en-US" w:eastAsia="zh-CN"/>
          <w14:textFill>
            <w14:solidFill>
              <w14:schemeClr w14:val="tx1"/>
            </w14:solidFill>
          </w14:textFill>
        </w:rPr>
        <w:t xml:space="preserve"> </w:t>
      </w:r>
      <w:r>
        <w:rPr>
          <w:rFonts w:hint="eastAsia" w:ascii="宋体" w:hAnsi="宋体" w:eastAsia="宋体" w:cs="宋体"/>
          <w:b/>
          <w:color w:val="000000" w:themeColor="text1"/>
          <w:sz w:val="32"/>
          <w:szCs w:val="32"/>
          <w14:textFill>
            <w14:solidFill>
              <w14:schemeClr w14:val="tx1"/>
            </w14:solidFill>
          </w14:textFill>
        </w:rPr>
        <w:t>月  日</w:t>
      </w:r>
    </w:p>
    <w:p w14:paraId="6019E77F">
      <w:pPr>
        <w:pStyle w:val="17"/>
        <w:jc w:val="center"/>
        <w:rPr>
          <w:rFonts w:hint="eastAsia"/>
          <w:b/>
          <w:bCs/>
          <w:color w:val="000000" w:themeColor="text1"/>
          <w:sz w:val="28"/>
          <w:szCs w:val="28"/>
          <w:lang w:val="en-US" w:eastAsia="zh-CN"/>
          <w14:textFill>
            <w14:solidFill>
              <w14:schemeClr w14:val="tx1"/>
            </w14:solidFill>
          </w14:textFill>
        </w:rPr>
      </w:pPr>
    </w:p>
    <w:p w14:paraId="6AEA947B">
      <w:pPr>
        <w:pStyle w:val="17"/>
        <w:jc w:val="center"/>
        <w:rPr>
          <w:rFonts w:hint="eastAsia"/>
          <w:b/>
          <w:bCs/>
          <w:color w:val="000000" w:themeColor="text1"/>
          <w:sz w:val="28"/>
          <w:szCs w:val="28"/>
          <w:lang w:val="en-US" w:eastAsia="zh-CN"/>
          <w14:textFill>
            <w14:solidFill>
              <w14:schemeClr w14:val="tx1"/>
            </w14:solidFill>
          </w14:textFill>
        </w:rPr>
      </w:pPr>
    </w:p>
    <w:p w14:paraId="01C918D5">
      <w:pPr>
        <w:pStyle w:val="17"/>
        <w:jc w:val="center"/>
        <w:rPr>
          <w:rFonts w:hint="eastAsia"/>
          <w:b/>
          <w:bCs/>
          <w:color w:val="000000" w:themeColor="text1"/>
          <w:sz w:val="28"/>
          <w:szCs w:val="28"/>
          <w:lang w:val="en-US" w:eastAsia="zh-CN"/>
          <w14:textFill>
            <w14:solidFill>
              <w14:schemeClr w14:val="tx1"/>
            </w14:solidFill>
          </w14:textFill>
        </w:rPr>
      </w:pPr>
    </w:p>
    <w:p w14:paraId="341EB003">
      <w:pPr>
        <w:pStyle w:val="17"/>
        <w:jc w:val="center"/>
        <w:rPr>
          <w:rFonts w:hint="default" w:eastAsia="宋体"/>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合同文本</w:t>
      </w:r>
    </w:p>
    <w:p w14:paraId="4A2D084D">
      <w:pPr>
        <w:spacing w:line="360" w:lineRule="auto"/>
        <w:ind w:firstLine="482" w:firstLineChars="200"/>
        <w:rPr>
          <w:rFonts w:ascii="宋体" w:hAnsi="宋体"/>
          <w:b/>
          <w:bCs/>
          <w:color w:val="000000" w:themeColor="text1"/>
          <w:sz w:val="28"/>
          <w:szCs w:val="32"/>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（说明：本合同作为合同的基本格式，不作为最终合同，甲方有权在签订合同时对合同的相关条款及内容作进一步的细化和修改）</w:t>
      </w:r>
    </w:p>
    <w:p w14:paraId="19313DCB">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买方：安康市中医医院                          卖方</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w:t>
      </w:r>
    </w:p>
    <w:p w14:paraId="111684FC">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地址：安康市巴山东路47号                   </w:t>
      </w:r>
      <w:r>
        <w:rPr>
          <w:rFonts w:hint="eastAsia" w:ascii="宋体" w:hAnsi="宋体" w:cs="宋体"/>
          <w:b w:val="0"/>
          <w:bCs w:val="0"/>
          <w:color w:val="000000" w:themeColor="text1"/>
          <w:kern w:val="0"/>
          <w:sz w:val="24"/>
          <w:szCs w:val="24"/>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地址：  </w:t>
      </w:r>
    </w:p>
    <w:p w14:paraId="55F936FD">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电话：0915-8183604                            电话： </w:t>
      </w:r>
    </w:p>
    <w:p w14:paraId="7032574D">
      <w:pPr>
        <w:spacing w:line="360" w:lineRule="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 xml:space="preserve">     买卖双方经充分协商，本着平等互利、诚实守信的原则，根据《中华人民共和国民法典》签订本合同，以资双方守信执行。</w:t>
      </w:r>
    </w:p>
    <w:p w14:paraId="18B6A4C7">
      <w:pPr>
        <w:spacing w:line="360" w:lineRule="auto"/>
        <w:ind w:firstLine="480" w:firstLineChars="200"/>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第一条：产品名称、型号、数量及价款</w:t>
      </w:r>
    </w:p>
    <w:tbl>
      <w:tblPr>
        <w:tblStyle w:val="42"/>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356"/>
        <w:gridCol w:w="1074"/>
        <w:gridCol w:w="3360"/>
        <w:gridCol w:w="600"/>
        <w:gridCol w:w="585"/>
        <w:gridCol w:w="1095"/>
        <w:gridCol w:w="1050"/>
      </w:tblGrid>
      <w:tr w14:paraId="73D7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16" w:type="dxa"/>
            <w:noWrap w:val="0"/>
            <w:vAlign w:val="center"/>
          </w:tcPr>
          <w:p w14:paraId="68F1203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序号</w:t>
            </w:r>
          </w:p>
        </w:tc>
        <w:tc>
          <w:tcPr>
            <w:tcW w:w="1356" w:type="dxa"/>
            <w:noWrap w:val="0"/>
            <w:vAlign w:val="center"/>
          </w:tcPr>
          <w:p w14:paraId="2DA9D27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产 品 名 称</w:t>
            </w:r>
          </w:p>
        </w:tc>
        <w:tc>
          <w:tcPr>
            <w:tcW w:w="1074" w:type="dxa"/>
            <w:noWrap w:val="0"/>
            <w:vAlign w:val="center"/>
          </w:tcPr>
          <w:p w14:paraId="3A7F516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型  号</w:t>
            </w:r>
          </w:p>
        </w:tc>
        <w:tc>
          <w:tcPr>
            <w:tcW w:w="3360" w:type="dxa"/>
            <w:noWrap w:val="0"/>
            <w:vAlign w:val="center"/>
          </w:tcPr>
          <w:p w14:paraId="785E6E1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产地</w:t>
            </w:r>
          </w:p>
        </w:tc>
        <w:tc>
          <w:tcPr>
            <w:tcW w:w="600" w:type="dxa"/>
            <w:noWrap w:val="0"/>
            <w:vAlign w:val="center"/>
          </w:tcPr>
          <w:p w14:paraId="248E5E8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单位</w:t>
            </w:r>
          </w:p>
        </w:tc>
        <w:tc>
          <w:tcPr>
            <w:tcW w:w="585" w:type="dxa"/>
            <w:noWrap w:val="0"/>
            <w:vAlign w:val="center"/>
          </w:tcPr>
          <w:p w14:paraId="08B3832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数量</w:t>
            </w:r>
          </w:p>
        </w:tc>
        <w:tc>
          <w:tcPr>
            <w:tcW w:w="1095" w:type="dxa"/>
            <w:noWrap w:val="0"/>
            <w:vAlign w:val="center"/>
          </w:tcPr>
          <w:p w14:paraId="6C61653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单  价</w:t>
            </w:r>
          </w:p>
        </w:tc>
        <w:tc>
          <w:tcPr>
            <w:tcW w:w="1050" w:type="dxa"/>
            <w:noWrap w:val="0"/>
            <w:vAlign w:val="center"/>
          </w:tcPr>
          <w:p w14:paraId="226A7609">
            <w:pPr>
              <w:keepNext w:val="0"/>
              <w:keepLines w:val="0"/>
              <w:suppressLineNumbers w:val="0"/>
              <w:spacing w:before="0" w:beforeAutospacing="0" w:after="0" w:afterAutospacing="0" w:line="360" w:lineRule="auto"/>
              <w:ind w:left="0" w:right="0" w:firstLine="100" w:firstLineChars="50"/>
              <w:jc w:val="center"/>
              <w:rPr>
                <w:rFonts w:hint="eastAsia" w:ascii="宋体" w:hAnsi="宋体" w:eastAsia="宋体" w:cs="宋体"/>
                <w:b w:val="0"/>
                <w:bCs w:val="0"/>
                <w:color w:val="000000" w:themeColor="text1"/>
                <w:spacing w:val="-20"/>
                <w:sz w:val="24"/>
                <w:szCs w:val="24"/>
                <w:lang w:eastAsia="zh-CN"/>
                <w14:textFill>
                  <w14:solidFill>
                    <w14:schemeClr w14:val="tx1"/>
                  </w14:solidFill>
                </w14:textFill>
              </w:rPr>
            </w:pPr>
            <w:r>
              <w:rPr>
                <w:rFonts w:hint="eastAsia" w:ascii="宋体" w:hAnsi="宋体" w:eastAsia="宋体" w:cs="宋体"/>
                <w:b w:val="0"/>
                <w:bCs w:val="0"/>
                <w:color w:val="000000" w:themeColor="text1"/>
                <w:spacing w:val="-20"/>
                <w:sz w:val="24"/>
                <w:szCs w:val="24"/>
                <w:lang w:eastAsia="zh-CN"/>
                <w14:textFill>
                  <w14:solidFill>
                    <w14:schemeClr w14:val="tx1"/>
                  </w14:solidFill>
                </w14:textFill>
              </w:rPr>
              <w:t>金额</w:t>
            </w:r>
          </w:p>
        </w:tc>
      </w:tr>
      <w:tr w14:paraId="347CA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16" w:type="dxa"/>
            <w:noWrap w:val="0"/>
            <w:vAlign w:val="top"/>
          </w:tcPr>
          <w:p w14:paraId="2314931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spacing w:val="-20"/>
                <w:sz w:val="24"/>
                <w:szCs w:val="24"/>
                <w14:textFill>
                  <w14:solidFill>
                    <w14:schemeClr w14:val="tx1"/>
                  </w14:solidFill>
                </w14:textFill>
              </w:rPr>
              <w:t>1</w:t>
            </w:r>
          </w:p>
        </w:tc>
        <w:tc>
          <w:tcPr>
            <w:tcW w:w="1356" w:type="dxa"/>
            <w:noWrap w:val="0"/>
            <w:vAlign w:val="center"/>
          </w:tcPr>
          <w:p w14:paraId="4269C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74" w:type="dxa"/>
            <w:noWrap w:val="0"/>
            <w:vAlign w:val="top"/>
          </w:tcPr>
          <w:p w14:paraId="2A66973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3360" w:type="dxa"/>
            <w:noWrap w:val="0"/>
            <w:vAlign w:val="top"/>
          </w:tcPr>
          <w:p w14:paraId="07DC673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600" w:type="dxa"/>
            <w:noWrap w:val="0"/>
            <w:vAlign w:val="top"/>
          </w:tcPr>
          <w:p w14:paraId="6B154F7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585" w:type="dxa"/>
            <w:noWrap w:val="0"/>
            <w:vAlign w:val="center"/>
          </w:tcPr>
          <w:p w14:paraId="2C800E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95" w:type="dxa"/>
            <w:noWrap w:val="0"/>
            <w:vAlign w:val="top"/>
          </w:tcPr>
          <w:p w14:paraId="30C3005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c>
          <w:tcPr>
            <w:tcW w:w="1050" w:type="dxa"/>
            <w:noWrap w:val="0"/>
            <w:vAlign w:val="top"/>
          </w:tcPr>
          <w:p w14:paraId="17173A5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p>
        </w:tc>
      </w:tr>
      <w:tr w14:paraId="1075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9736" w:type="dxa"/>
            <w:gridSpan w:val="8"/>
            <w:noWrap w:val="0"/>
            <w:vAlign w:val="top"/>
          </w:tcPr>
          <w:p w14:paraId="5ADF2EBC">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t>合计金额（人民币大写）：</w:t>
            </w:r>
          </w:p>
        </w:tc>
      </w:tr>
      <w:tr w14:paraId="1721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736" w:type="dxa"/>
            <w:gridSpan w:val="8"/>
            <w:noWrap w:val="0"/>
            <w:vAlign w:val="top"/>
          </w:tcPr>
          <w:p w14:paraId="7134D042">
            <w:pPr>
              <w:keepNext w:val="0"/>
              <w:keepLines w:val="0"/>
              <w:suppressLineNumbers w:val="0"/>
              <w:spacing w:before="0" w:beforeAutospacing="0" w:after="0" w:afterAutospacing="0" w:line="360" w:lineRule="auto"/>
              <w:ind w:left="0" w:right="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注明：一、附件一配置清单；附件二中标通知书</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w:t>
            </w:r>
          </w:p>
          <w:p w14:paraId="2C21434A">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二、本合同根据招标标号为</w:t>
            </w:r>
            <w:r>
              <w:rPr>
                <w:rFonts w:hint="eastAsia" w:ascii="宋体" w:hAnsi="宋体" w:eastAsia="宋体" w:cs="宋体"/>
                <w:color w:val="000000" w:themeColor="text1"/>
                <w:kern w:val="0"/>
                <w:sz w:val="24"/>
                <w:szCs w:val="24"/>
                <w:highlight w:val="none"/>
                <w:u w:val="none"/>
                <w:lang w:val="en-US" w:eastAsia="zh-CN" w:bidi="zh-CN"/>
                <w14:textFill>
                  <w14:solidFill>
                    <w14:schemeClr w14:val="tx1"/>
                  </w14:solidFill>
                </w14:textFill>
              </w:rPr>
              <w:t>：</w:t>
            </w:r>
            <w:r>
              <w:rPr>
                <w:rFonts w:hint="eastAsia" w:ascii="宋体" w:hAnsi="宋体" w:eastAsia="宋体" w:cs="宋体"/>
                <w:color w:val="000000" w:themeColor="text1"/>
                <w:kern w:val="0"/>
                <w:sz w:val="24"/>
                <w:szCs w:val="24"/>
                <w:highlight w:val="none"/>
                <w:u w:val="single"/>
                <w:lang w:val="en-US" w:eastAsia="zh-CN" w:bidi="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的政府招标结果签订，详细配置、保修条款等以招标文件为准。</w:t>
            </w:r>
          </w:p>
        </w:tc>
      </w:tr>
    </w:tbl>
    <w:p w14:paraId="0E9AAD8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第二条：付款方式</w:t>
      </w:r>
    </w:p>
    <w:p w14:paraId="6C35E7C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2.1 付款形式为银行汇款</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买方根据卖方合同约定的开户行和账号办理银行汇票或电汇。</w:t>
      </w:r>
    </w:p>
    <w:p w14:paraId="1935134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2.2 设备安装调试验收合格后买方付给卖方总货款的50%，余款一年后付清。</w:t>
      </w:r>
    </w:p>
    <w:p w14:paraId="4CF1C5A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第三条：设备包装、发运及运输</w:t>
      </w:r>
    </w:p>
    <w:p w14:paraId="24A4E7F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3.1 按出厂原包装。</w:t>
      </w:r>
    </w:p>
    <w:p w14:paraId="6951E1C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3.2卖方在设备发运手续办理完毕后24小时内或货到买方48小时前通知买方，以准备接设备。</w:t>
      </w:r>
    </w:p>
    <w:p w14:paraId="057A215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3.4设备在交付买方前发生的风险均由卖方负责。</w:t>
      </w:r>
    </w:p>
    <w:p w14:paraId="194BD70A">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第四条：设备到货期</w:t>
      </w:r>
    </w:p>
    <w:p w14:paraId="1F217DA7">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cs="宋体"/>
          <w:color w:val="000000" w:themeColor="text1"/>
          <w:kern w:val="0"/>
          <w:sz w:val="24"/>
          <w:szCs w:val="24"/>
          <w:lang w:val="en-US" w:eastAsia="zh-CN" w:bidi="ar-SA"/>
          <w14:textFill>
            <w14:solidFill>
              <w14:schemeClr w14:val="tx1"/>
            </w14:solidFill>
          </w14:textFill>
        </w:rPr>
        <w:t>合同签订后30个日历日内完成全部货物的配送、安装调试工作</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7EA775DE">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第五条：安装和培训</w:t>
      </w:r>
    </w:p>
    <w:p w14:paraId="31A5F12B">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5.1设备运送到医院前卖方通知买方作好安装前的准备工作（场地、电源、水源等）。</w:t>
      </w:r>
    </w:p>
    <w:p w14:paraId="4C3E48A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5.2一切运输、搬运和安装费用由卖方承担。</w:t>
      </w:r>
    </w:p>
    <w:p w14:paraId="1F26FF3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5.3设备的安装由卖方联系厂家工程师完成，买方协助。</w:t>
      </w:r>
    </w:p>
    <w:p w14:paraId="1EE72202">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5.4卖方负责买方有关人员的培训。</w:t>
      </w:r>
    </w:p>
    <w:p w14:paraId="1EA7D17C">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第六条：验收</w:t>
      </w:r>
    </w:p>
    <w:p w14:paraId="10DAB124">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6.1设备的验收需合同双方共同在场进行，即厂家工程师、合同卖方和买方。</w:t>
      </w:r>
    </w:p>
    <w:p w14:paraId="19590EBD">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6.2卖方必须按照投标文件中所提供的授权制造商来提供原厂制造设备，对产品的数量、品种、包装及外观等进行全面细致的检查，并向买方移交，买方发现与合同不符或与装箱单不符时及时向卖方提出，卖方应及时给予协调和必要时进行更换解决。</w:t>
      </w:r>
    </w:p>
    <w:p w14:paraId="7DD21DC5">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6.3买方对卖方提供的设备在使用前进行调试时，卖方需负责安装并培训买方的使用操作人员，并协助买方一起调试，直到符合技术要求，买方才做最终验收。</w:t>
      </w:r>
    </w:p>
    <w:p w14:paraId="0558D1EA">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6.4对技术复杂的设备，买方应请国家认可的专业检测机构参与初步验收及最终验收，并由其出具质量检测报告。</w:t>
      </w:r>
    </w:p>
    <w:p w14:paraId="7860EB83">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6.5设备安装调试合格后，双方在&lt;装箱验收单&gt;和&lt;安装报告书&gt;上签字确认后，即完成验收。同时设备投入临床使用，视为保修期的开始。</w:t>
      </w:r>
    </w:p>
    <w:p w14:paraId="25A392F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第七条：保修</w:t>
      </w:r>
    </w:p>
    <w:p w14:paraId="375BE06A">
      <w:pPr>
        <w:numPr>
          <w:ilvl w:val="1"/>
          <w:numId w:val="0"/>
        </w:numPr>
        <w:spacing w:line="360" w:lineRule="auto"/>
        <w:ind w:left="479" w:leftChars="228" w:firstLine="0" w:firstLineChars="0"/>
        <w:rPr>
          <w:rFonts w:hint="eastAsia" w:ascii="宋体" w:hAnsi="宋体" w:cs="宋体"/>
          <w:color w:val="000000" w:themeColor="text1"/>
          <w:kern w:val="0"/>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不少于24个月，时间自验收合格之日起算。保修期内免费升级和软件维护。</w:t>
      </w:r>
    </w:p>
    <w:p w14:paraId="2C7FB19A">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7.2</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保修期内卖方负责免费（包括配件）为买方维修本合同所提供的产品和履行承诺的条款。</w:t>
      </w:r>
    </w:p>
    <w:p w14:paraId="601809A4">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7.3</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保修期内卖方接到买方维修通知后应在24小时内到达买方现场进行维修，否则卖方按买方此设备日平均收入赔偿经济损失。</w:t>
      </w:r>
    </w:p>
    <w:p w14:paraId="0ED6BD22">
      <w:pPr>
        <w:numPr>
          <w:ilvl w:val="1"/>
          <w:numId w:val="0"/>
        </w:num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color w:val="000000" w:themeColor="text1"/>
          <w:kern w:val="0"/>
          <w:sz w:val="24"/>
          <w:szCs w:val="24"/>
          <w:lang w:val="en-US" w:eastAsia="zh-CN" w:bidi="zh-CN"/>
          <w14:textFill>
            <w14:solidFill>
              <w14:schemeClr w14:val="tx1"/>
            </w14:solidFill>
          </w14:textFill>
        </w:rPr>
        <w:t>7.4</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卖方有义务为本合同所提供的产品进行终身维护和免费升级。</w:t>
      </w:r>
    </w:p>
    <w:p w14:paraId="1331129E">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第八条：违约责任</w:t>
      </w:r>
    </w:p>
    <w:p w14:paraId="647112C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8.1按《中华人民共和国民法典》中的相关条款执行。</w:t>
      </w:r>
    </w:p>
    <w:p w14:paraId="53D0337F">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8.2如卖方事先未征得买方同意并得到买方的谅解而单方面延迟交货，将按违约终止合同。</w:t>
      </w:r>
    </w:p>
    <w:p w14:paraId="45C6341F">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8.3卖方提供的设备如侵犯了第三方合法权益而引发的任何纠纷或诉讼，均由卖方负责交涉并承担全部责任。</w:t>
      </w:r>
    </w:p>
    <w:p w14:paraId="19F986B5">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8.4因包装、运输引起的设备损坏，按质量不合格处罚。</w:t>
      </w:r>
    </w:p>
    <w:p w14:paraId="12C3B7E3">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8.5在履行合同过程中，如果卖方遇到可能妨碍按时交货和提供服务的情况，应及时以书面形式将拖延的事实，可能拖延的期限和理由通知买方。买方在收到卖方通知后，应尽快对情况进行评价，并确定是否通过修改合同，酌情延长交货时间或对卖方加收误期赔偿金。每延误一周的赔偿费按迟交货物交货价或未提供服务的服务费用的百分之零点五（0.5%）计收，直至交货或提供服务为止。误期赔偿费的最高限额为合同价格的百分之五（5%）。一旦达到误期赔偿费的最高限额，买方可终止合同。</w:t>
      </w:r>
    </w:p>
    <w:p w14:paraId="2EDBB743">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8.6违约终止合同：未按合同要求提供设备或质量不能满足技术要求，买方会同监督机构有权终止合同，对卖方违约行为进行追究，同时按政府采购法的有关规定进行相应的处罚。</w:t>
      </w:r>
    </w:p>
    <w:p w14:paraId="150B2B23">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第九条：产品保证</w:t>
      </w:r>
    </w:p>
    <w:p w14:paraId="61B45707">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9.1卖方向买方保证  根据本合同所提供的产品是符合本合同约定的公司所生产的最新产品。</w:t>
      </w:r>
    </w:p>
    <w:p w14:paraId="2249F844">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9.2卖方向买方提供生产厂家和卖方的全套资质。进口设备需提供报关手续。</w:t>
      </w:r>
    </w:p>
    <w:p w14:paraId="59AEAC6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第十条：不可抗力事件处理</w:t>
      </w:r>
    </w:p>
    <w:p w14:paraId="567C18E6">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10.1在合同有效期内，任何一方因不可抗力事件导致不能履行合同，则合同履行期可延长，其延长期与不可抗力影响期相同。</w:t>
      </w:r>
    </w:p>
    <w:p w14:paraId="4DF54190">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10.2不可抗力事件发生后，应立即通知对方，并寄送有关权威机构出具的证明。</w:t>
      </w:r>
    </w:p>
    <w:p w14:paraId="4B69F3B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10.3不可抗力事件延续120天以上，双方应通过友好协商，确定是否继续履行合同。</w:t>
      </w:r>
    </w:p>
    <w:p w14:paraId="207605E2">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第十一条：合同争议解决</w:t>
      </w:r>
    </w:p>
    <w:p w14:paraId="2A500CC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11.1因设备质量问题发生争议的，应邀请国家认可的质量检测机构对设备质量进行鉴定。设备符合标准的，鉴定费由买方承担；设备不符合标准的，鉴定费由卖方承担。</w:t>
      </w:r>
    </w:p>
    <w:p w14:paraId="46519E41">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11.2因履行本合同引起的或与本合同有关的争议，买卖双方应首先通过友好协商解决，如果协商不能解决，可在甲方所在地仲裁或法院提起诉讼。</w:t>
      </w:r>
    </w:p>
    <w:p w14:paraId="768E9B04">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11.3诉讼期间，本合同继续履行。</w:t>
      </w:r>
    </w:p>
    <w:p w14:paraId="71806B19">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第十二条：诉讼</w:t>
      </w:r>
    </w:p>
    <w:p w14:paraId="2D3451B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双方在执行合同中所发生的一切争议，应通过协商解决。如果协商不能解决，可在甲方所在地仲裁或法院提起诉讼。</w:t>
      </w:r>
    </w:p>
    <w:p w14:paraId="4110D9EF">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第十三条：合同生效及其它</w:t>
      </w:r>
    </w:p>
    <w:p w14:paraId="36C46355">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13.1合同经双方法定代表人或授权代表签字并加盖单位公章后生效。</w:t>
      </w:r>
    </w:p>
    <w:p w14:paraId="7F4A9EC2">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cs="宋体"/>
          <w:color w:val="000000" w:themeColor="text1"/>
          <w:kern w:val="0"/>
          <w:sz w:val="24"/>
          <w:szCs w:val="24"/>
          <w:highlight w:val="none"/>
          <w:lang w:val="en-US" w:eastAsia="zh-CN" w:bidi="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13.2合同执行中涉及采购资金和采购内容修改或补充的，须经财政部门审批，并签书面补充协议报财政部门备案，方可作为主合同不可分割的一部分。</w:t>
      </w:r>
    </w:p>
    <w:p w14:paraId="7DE1248B">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13.3本合同未尽事宜，遵照《中华人民共和国民法典》有关条文执行。</w:t>
      </w:r>
    </w:p>
    <w:p w14:paraId="3B03ECB1">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第十四条：合同的变更、终止与转让</w:t>
      </w:r>
    </w:p>
    <w:p w14:paraId="438FA3E6">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14.1除《中华人民共和国政府采购法》第50条规定的情形外，本合同一经签订，买卖双方不得擅自变更、中止或终止。</w:t>
      </w:r>
    </w:p>
    <w:p w14:paraId="633088EE">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    14.2卖方不得擅自转让（无进口资格的供应商委托进口货物除外）其应履行的合同义务。</w:t>
      </w:r>
    </w:p>
    <w:p w14:paraId="5F453918">
      <w:pPr>
        <w:spacing w:line="360" w:lineRule="auto"/>
        <w:ind w:firstLine="480" w:firstLineChars="200"/>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第十五条：本合同经买卖双方签字盖章之日起生效。本合同一式六份，卖方执一份，买方留存五份，具同等法律效力。</w:t>
      </w:r>
    </w:p>
    <w:tbl>
      <w:tblPr>
        <w:tblStyle w:val="42"/>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0"/>
      </w:tblGrid>
      <w:tr w14:paraId="7CF4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100" w:type="dxa"/>
            <w:noWrap w:val="0"/>
            <w:vAlign w:val="top"/>
          </w:tcPr>
          <w:p w14:paraId="52186891">
            <w:pPr>
              <w:keepNext w:val="0"/>
              <w:keepLines w:val="0"/>
              <w:suppressLineNumbers w:val="0"/>
              <w:spacing w:before="0" w:beforeAutospacing="0" w:after="0" w:afterAutospacing="0" w:line="360" w:lineRule="auto"/>
              <w:ind w:left="0" w:right="0" w:firstLine="480" w:firstLineChars="200"/>
              <w:rPr>
                <w:rFonts w:hint="eastAsia" w:ascii="宋体" w:hAnsi="宋体" w:eastAsia="宋体" w:cs="宋体"/>
                <w:b w:val="0"/>
                <w:bCs w:val="0"/>
                <w:color w:val="000000" w:themeColor="text1"/>
                <w:spacing w:val="-20"/>
                <w:sz w:val="24"/>
                <w:szCs w:val="24"/>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以下无合同条款</w:t>
            </w:r>
          </w:p>
        </w:tc>
      </w:tr>
    </w:tbl>
    <w:p w14:paraId="0CBE0917">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11956034">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买  方：安康市中医医院                                   卖  方：</w:t>
      </w:r>
    </w:p>
    <w:p w14:paraId="256D961E">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（盖章）                                                （盖章）</w:t>
      </w:r>
    </w:p>
    <w:p w14:paraId="7593AB83">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 xml:space="preserve">法人代表：                                               法人代表： </w:t>
      </w:r>
    </w:p>
    <w:p w14:paraId="694B632E">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授权代表：                                               授权代表：</w:t>
      </w:r>
    </w:p>
    <w:p w14:paraId="3FFC2ADE">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5D0D60C7">
      <w:pPr>
        <w:spacing w:line="360" w:lineRule="auto"/>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pPr>
    </w:p>
    <w:p w14:paraId="678635AD">
      <w:pPr>
        <w:spacing w:line="360" w:lineRule="auto"/>
        <w:ind w:firstLine="240" w:firstLineChars="1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zh-CN"/>
          <w14:textFill>
            <w14:solidFill>
              <w14:schemeClr w14:val="tx1"/>
            </w14:solidFill>
          </w14:textFill>
        </w:rPr>
        <w:t>签订日期：                                               签订日期：</w:t>
      </w:r>
    </w:p>
    <w:p w14:paraId="13A3A2C3">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1D48DE97">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4B307567">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318B4EB9">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7E114EB8">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381A3C53">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29F930FC">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p>
    <w:p w14:paraId="795B205E">
      <w:pPr>
        <w:spacing w:line="360" w:lineRule="auto"/>
        <w:jc w:val="center"/>
        <w:rPr>
          <w:rFonts w:hint="eastAsia" w:ascii="宋体" w:hAnsi="宋体" w:eastAsia="宋体" w:cs="宋体"/>
          <w:color w:val="000000" w:themeColor="text1"/>
          <w:kern w:val="0"/>
          <w:sz w:val="32"/>
          <w:szCs w:val="32"/>
          <w:lang w:val="en-US" w:eastAsia="zh-CN" w:bidi="ar-SA"/>
          <w14:textFill>
            <w14:solidFill>
              <w14:schemeClr w14:val="tx1"/>
            </w14:solidFill>
          </w14:textFill>
        </w:rPr>
      </w:pPr>
      <w:r>
        <w:rPr>
          <w:rFonts w:hint="eastAsia" w:ascii="宋体" w:hAnsi="宋体" w:eastAsia="宋体" w:cs="宋体"/>
          <w:color w:val="000000" w:themeColor="text1"/>
          <w:kern w:val="0"/>
          <w:sz w:val="32"/>
          <w:szCs w:val="32"/>
          <w:lang w:val="en-US" w:eastAsia="zh-CN" w:bidi="ar-SA"/>
          <w14:textFill>
            <w14:solidFill>
              <w14:schemeClr w14:val="tx1"/>
            </w14:solidFill>
          </w14:textFill>
        </w:rPr>
        <w:t>医药购销廉洁协议书</w:t>
      </w:r>
    </w:p>
    <w:p w14:paraId="5BBF262E">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甲方(买方)</w:t>
      </w:r>
      <w:r>
        <w:rPr>
          <w:rFonts w:hint="eastAsia" w:ascii="宋体" w:hAnsi="宋体" w:cs="宋体"/>
          <w:color w:val="000000" w:themeColor="text1"/>
          <w:kern w:val="0"/>
          <w:sz w:val="24"/>
          <w:szCs w:val="24"/>
          <w:lang w:val="en-US" w:eastAsia="zh-CN" w:bidi="ar-SA"/>
          <w14:textFill>
            <w14:solidFill>
              <w14:schemeClr w14:val="tx1"/>
            </w14:solidFill>
          </w14:textFill>
        </w:rPr>
        <w:t>：安康市中医医院</w:t>
      </w:r>
    </w:p>
    <w:p w14:paraId="3AA88A34">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乙方(卖方)</w:t>
      </w:r>
      <w:r>
        <w:rPr>
          <w:rFonts w:hint="eastAsia" w:ascii="宋体" w:hAnsi="宋体" w:cs="宋体"/>
          <w:color w:val="000000" w:themeColor="text1"/>
          <w:kern w:val="0"/>
          <w:sz w:val="24"/>
          <w:szCs w:val="24"/>
          <w:lang w:val="en-US" w:eastAsia="zh-CN" w:bidi="ar-SA"/>
          <w14:textFill>
            <w14:solidFill>
              <w14:schemeClr w14:val="tx1"/>
            </w14:solidFill>
          </w14:textFill>
        </w:rPr>
        <w:t>：</w:t>
      </w:r>
    </w:p>
    <w:p w14:paraId="1EA6928E">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为认真贯彻落实全国及全省卫生系统纪检监察暨纠风工作会议精神，进一步规范医疗购销行为，维护正常的医疗秩序和医疗产品经营秩序，建立健全防治商业贿赂长效机制，经甲乙双方协商，同意签订医疗购销廉洁协议书并子以共同遵守</w:t>
      </w:r>
      <w:r>
        <w:rPr>
          <w:rFonts w:hint="eastAsia" w:ascii="宋体" w:hAnsi="宋体" w:cs="宋体"/>
          <w:color w:val="000000" w:themeColor="text1"/>
          <w:kern w:val="0"/>
          <w:sz w:val="24"/>
          <w:szCs w:val="24"/>
          <w:lang w:val="en-US" w:eastAsia="zh-CN" w:bidi="ar-SA"/>
          <w14:textFill>
            <w14:solidFill>
              <w14:schemeClr w14:val="tx1"/>
            </w14:solidFill>
          </w14:textFill>
        </w:rPr>
        <w:t>：</w:t>
      </w:r>
    </w:p>
    <w:p w14:paraId="297AAA21">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一</w:t>
      </w:r>
      <w:r>
        <w:rPr>
          <w:rFonts w:hint="eastAsia" w:ascii="宋体" w:hAnsi="宋体" w:eastAsia="宋体" w:cs="宋体"/>
          <w:color w:val="000000" w:themeColor="text1"/>
          <w:kern w:val="0"/>
          <w:sz w:val="24"/>
          <w:szCs w:val="24"/>
          <w:lang w:val="en-US" w:eastAsia="zh-CN" w:bidi="ar-SA"/>
          <w14:textFill>
            <w14:solidFill>
              <w14:schemeClr w14:val="tx1"/>
            </w14:solidFill>
          </w14:textFill>
        </w:rPr>
        <w:t>、乙方在销售活动中，要自觉遵守国家和地方的有关法律、法规，严格执行合同条款，不以次充好，不降低产品质量，做到诚信经营。</w:t>
      </w:r>
    </w:p>
    <w:p w14:paraId="2BD53BB6">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二、甲方购进医疗设备、医用耗材等医疗产品，不得以任何方式向乙方索取回扣，或者索要、接受乙方产品发票价以外的赞助，不得要求乙方代支任何费用开支。</w:t>
      </w:r>
    </w:p>
    <w:p w14:paraId="37F22975">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三、甲方工作人员不得以暗示或任何其它形式索要回扣、提成、有价证券、现金和购物卡等。如甲方工作人员暗示或索要，乙方应予以拒绝，并有责任如实向甲方纪检监察部门反映情况。</w:t>
      </w:r>
    </w:p>
    <w:p w14:paraId="396CA482">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四、甲方工作人员不得替乙方非法统计医用耗材销售数量等有关信息。</w:t>
      </w:r>
    </w:p>
    <w:p w14:paraId="118CB7B6">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五、乙方不得暗中给子甲方回扣，不得以提成和赠送有价证券、现金、购物卡、宴请、娱乐或提供国内或境外学术活动等手段进行医疗设备或医用耗材促销活动。</w:t>
      </w:r>
    </w:p>
    <w:p w14:paraId="5CD30F88">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六、乙方洽谈业务，必须在工作时间到甲方指定科室联系商谈，不得到临床科室推销医疗产品，不得借故到甲方相关工作人员的家中访谈或向介绍人提供任何好处费。</w:t>
      </w:r>
    </w:p>
    <w:p w14:paraId="2A3C0BD7">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七、乙方如违反以上条款，一经发现，甲方有权终止购销合同，列入不良行为记录，并在单位内通报，如涉嫌违法犯罪的，移交司法机关处理。</w:t>
      </w:r>
    </w:p>
    <w:p w14:paraId="038B8CDD">
      <w:pPr>
        <w:spacing w:line="360" w:lineRule="auto"/>
        <w:ind w:firstLine="480" w:firstLineChars="200"/>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八、甲方工作人员如违反以上条款的，甲方按照国家有关法律、法规规定和有关廉政制度给予处理，如涉嫌违法犯罪的，移交司法机关处理。</w:t>
      </w:r>
    </w:p>
    <w:p w14:paraId="19DEF17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outlineLvl w:val="9"/>
        <w:rPr>
          <w:rFonts w:hint="default" w:ascii="宋体" w:hAnsi="宋体" w:eastAsia="宋体" w:cs="宋体"/>
          <w:b w:val="0"/>
          <w:bCs w:val="0"/>
          <w:color w:val="000000" w:themeColor="text1"/>
          <w:sz w:val="24"/>
          <w:szCs w:val="24"/>
          <w:lang w:val="en-US"/>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本协议书为医疗产品购销合同的附件，与购销合同一并执行,具有同等法律效力。</w:t>
      </w:r>
    </w:p>
    <w:p w14:paraId="3BBF555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2" w:firstLineChars="200"/>
        <w:jc w:val="left"/>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default" w:ascii="宋体" w:hAnsi="宋体" w:eastAsia="宋体" w:cs="宋体"/>
          <w:b/>
          <w:bCs/>
          <w:color w:val="000000" w:themeColor="text1"/>
          <w:sz w:val="24"/>
          <w:szCs w:val="24"/>
          <w:lang w:val="en-US"/>
          <w14:textFill>
            <w14:solidFill>
              <w14:schemeClr w14:val="tx1"/>
            </w14:solidFill>
          </w14:textFill>
        </w:rPr>
        <w:t xml:space="preserve">  </w:t>
      </w:r>
      <w:r>
        <w:rPr>
          <w:rFonts w:hint="default" w:ascii="宋体" w:hAnsi="宋体" w:eastAsia="宋体" w:cs="宋体"/>
          <w:color w:val="000000" w:themeColor="text1"/>
          <w:sz w:val="24"/>
          <w:szCs w:val="24"/>
          <w:lang w:val="en-US"/>
          <w14:textFill>
            <w14:solidFill>
              <w14:schemeClr w14:val="tx1"/>
            </w14:solidFill>
          </w14:textFill>
        </w:rPr>
        <w:t xml:space="preserve">        </w:t>
      </w:r>
    </w:p>
    <w:p w14:paraId="5EB563FF">
      <w:pPr>
        <w:pStyle w:val="2"/>
        <w:keepNext/>
        <w:keepLines/>
        <w:pageBreakBefore w:val="0"/>
        <w:widowControl w:val="0"/>
        <w:kinsoku/>
        <w:wordWrap/>
        <w:overflowPunct/>
        <w:topLinePunct w:val="0"/>
        <w:autoSpaceDE/>
        <w:autoSpaceDN/>
        <w:bidi w:val="0"/>
        <w:adjustRightInd/>
        <w:snapToGrid/>
        <w:spacing w:line="579" w:lineRule="auto"/>
        <w:jc w:val="center"/>
        <w:textAlignment w:val="auto"/>
        <w:rPr>
          <w:rFonts w:hint="eastAsia"/>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03" w:name="_Toc9064"/>
      <w:bookmarkStart w:id="104" w:name="_Toc26541333"/>
      <w:bookmarkStart w:id="105" w:name="_Toc23258622"/>
    </w:p>
    <w:p w14:paraId="352F038D">
      <w:pPr>
        <w:pStyle w:val="2"/>
        <w:keepNext/>
        <w:keepLines/>
        <w:pageBreakBefore w:val="0"/>
        <w:widowControl w:val="0"/>
        <w:kinsoku/>
        <w:wordWrap/>
        <w:overflowPunct/>
        <w:topLinePunct w:val="0"/>
        <w:autoSpaceDE/>
        <w:autoSpaceDN/>
        <w:bidi w:val="0"/>
        <w:adjustRightInd/>
        <w:snapToGrid/>
        <w:spacing w:line="579" w:lineRule="auto"/>
        <w:jc w:val="center"/>
        <w:textAlignment w:val="auto"/>
        <w:rPr>
          <w:color w:val="000000" w:themeColor="text1"/>
          <w14:textFill>
            <w14:solidFill>
              <w14:schemeClr w14:val="tx1"/>
            </w14:solidFill>
          </w14:textFill>
        </w:rPr>
      </w:pPr>
      <w:bookmarkStart w:id="106" w:name="_Toc30111"/>
      <w:r>
        <w:rPr>
          <w:rFonts w:hint="eastAsia"/>
          <w:color w:val="000000" w:themeColor="text1"/>
          <w14:textFill>
            <w14:solidFill>
              <w14:schemeClr w14:val="tx1"/>
            </w14:solidFill>
          </w14:textFill>
        </w:rPr>
        <w:t>第</w:t>
      </w:r>
      <w:r>
        <w:rPr>
          <w:rFonts w:hint="eastAsia"/>
          <w:color w:val="000000" w:themeColor="text1"/>
          <w:lang w:val="en-US" w:eastAsia="zh-CN"/>
          <w14:textFill>
            <w14:solidFill>
              <w14:schemeClr w14:val="tx1"/>
            </w14:solidFill>
          </w14:textFill>
        </w:rPr>
        <w:t>七</w:t>
      </w:r>
      <w:r>
        <w:rPr>
          <w:rFonts w:hint="eastAsia"/>
          <w:color w:val="000000" w:themeColor="text1"/>
          <w14:textFill>
            <w14:solidFill>
              <w14:schemeClr w14:val="tx1"/>
            </w14:solidFill>
          </w14:textFill>
        </w:rPr>
        <w:t>章 投标文件</w:t>
      </w:r>
      <w:bookmarkEnd w:id="100"/>
      <w:bookmarkEnd w:id="101"/>
      <w:r>
        <w:rPr>
          <w:rFonts w:hint="eastAsia"/>
          <w:color w:val="000000" w:themeColor="text1"/>
          <w14:textFill>
            <w14:solidFill>
              <w14:schemeClr w14:val="tx1"/>
            </w14:solidFill>
          </w14:textFill>
        </w:rPr>
        <w:t>（格式）</w:t>
      </w:r>
      <w:bookmarkEnd w:id="102"/>
      <w:bookmarkEnd w:id="103"/>
      <w:bookmarkEnd w:id="104"/>
      <w:bookmarkEnd w:id="105"/>
      <w:bookmarkEnd w:id="106"/>
    </w:p>
    <w:p w14:paraId="3C4EAAB2">
      <w:pPr>
        <w:widowControl/>
        <w:spacing w:line="400" w:lineRule="exact"/>
        <w:jc w:val="right"/>
        <w:rPr>
          <w:rFonts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pPr>
      <w:r>
        <w:rPr>
          <w:rFonts w:hint="eastAsia" w:cs="仿宋" w:asciiTheme="minorEastAsia" w:hAnsiTheme="minorEastAsia" w:eastAsiaTheme="minorEastAsia"/>
          <w:b/>
          <w:color w:val="000000" w:themeColor="text1"/>
          <w:sz w:val="36"/>
          <w:szCs w:val="36"/>
          <w:bdr w:val="single" w:color="auto" w:sz="4" w:space="0"/>
          <w:shd w:val="pct10" w:color="auto" w:fill="FFFFFF"/>
          <w14:textFill>
            <w14:solidFill>
              <w14:schemeClr w14:val="tx1"/>
            </w14:solidFill>
          </w14:textFill>
        </w:rPr>
        <w:t>政府采购项目</w:t>
      </w:r>
    </w:p>
    <w:p w14:paraId="604016FA">
      <w:pPr>
        <w:rPr>
          <w:color w:val="000000" w:themeColor="text1"/>
          <w14:textFill>
            <w14:solidFill>
              <w14:schemeClr w14:val="tx1"/>
            </w14:solidFill>
          </w14:textFill>
        </w:rPr>
      </w:pPr>
    </w:p>
    <w:p w14:paraId="6C93BB5B">
      <w:pPr>
        <w:widowControl/>
        <w:spacing w:line="440" w:lineRule="exact"/>
        <w:rPr>
          <w:rFonts w:cs="仿宋" w:asciiTheme="minorEastAsia" w:hAnsiTheme="minorEastAsia" w:eastAsiaTheme="minorEastAsia"/>
          <w:bCs/>
          <w:color w:val="000000" w:themeColor="text1"/>
          <w:sz w:val="32"/>
          <w:szCs w:val="32"/>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项目编号</w:t>
      </w:r>
      <w:r>
        <w:rPr>
          <w:rFonts w:hint="eastAsia" w:ascii="宋体" w:hAnsi="宋体" w:cs="宋体"/>
          <w:b/>
          <w:bCs/>
          <w:color w:val="000000" w:themeColor="text1"/>
          <w:kern w:val="44"/>
          <w:sz w:val="32"/>
          <w:szCs w:val="32"/>
          <w:lang w:eastAsia="zh-CN"/>
          <w14:textFill>
            <w14:solidFill>
              <w14:schemeClr w14:val="tx1"/>
            </w14:solidFill>
          </w14:textFill>
        </w:rPr>
        <w:t>：</w:t>
      </w:r>
      <w:r>
        <w:rPr>
          <w:rFonts w:hint="eastAsia" w:cs="仿宋" w:asciiTheme="minorEastAsia" w:hAnsiTheme="minorEastAsia" w:eastAsiaTheme="minorEastAsia"/>
          <w:bCs/>
          <w:color w:val="000000" w:themeColor="text1"/>
          <w:sz w:val="32"/>
          <w:szCs w:val="32"/>
          <w14:textFill>
            <w14:solidFill>
              <w14:schemeClr w14:val="tx1"/>
            </w14:solidFill>
          </w14:textFill>
        </w:rPr>
        <w:t xml:space="preserve"> </w:t>
      </w:r>
    </w:p>
    <w:p w14:paraId="62166F93">
      <w:pPr>
        <w:spacing w:line="480" w:lineRule="exact"/>
        <w:rPr>
          <w:rFonts w:ascii="宋体" w:hAnsi="宋体"/>
          <w:b/>
          <w:color w:val="000000" w:themeColor="text1"/>
          <w:sz w:val="180"/>
          <w:szCs w:val="48"/>
          <w14:textFill>
            <w14:solidFill>
              <w14:schemeClr w14:val="tx1"/>
            </w14:solidFill>
          </w14:textFill>
        </w:rPr>
      </w:pPr>
    </w:p>
    <w:p w14:paraId="575D6EA2">
      <w:pPr>
        <w:spacing w:line="480" w:lineRule="exact"/>
        <w:rPr>
          <w:rFonts w:ascii="宋体" w:hAnsi="宋体"/>
          <w:b/>
          <w:color w:val="000000" w:themeColor="text1"/>
          <w:sz w:val="180"/>
          <w:szCs w:val="48"/>
          <w14:textFill>
            <w14:solidFill>
              <w14:schemeClr w14:val="tx1"/>
            </w14:solidFill>
          </w14:textFill>
        </w:rPr>
      </w:pPr>
    </w:p>
    <w:p w14:paraId="150E0041">
      <w:pPr>
        <w:spacing w:line="480" w:lineRule="exact"/>
        <w:rPr>
          <w:rFonts w:ascii="宋体" w:hAnsi="宋体"/>
          <w:b/>
          <w:color w:val="000000" w:themeColor="text1"/>
          <w:sz w:val="180"/>
          <w:szCs w:val="48"/>
          <w14:textFill>
            <w14:solidFill>
              <w14:schemeClr w14:val="tx1"/>
            </w14:solidFill>
          </w14:textFill>
        </w:rPr>
      </w:pPr>
    </w:p>
    <w:p w14:paraId="5D207778">
      <w:pPr>
        <w:spacing w:line="480" w:lineRule="exact"/>
        <w:rPr>
          <w:rFonts w:ascii="宋体" w:hAnsi="宋体"/>
          <w:b/>
          <w:color w:val="000000" w:themeColor="text1"/>
          <w:sz w:val="180"/>
          <w:szCs w:val="48"/>
          <w14:textFill>
            <w14:solidFill>
              <w14:schemeClr w14:val="tx1"/>
            </w14:solidFill>
          </w14:textFill>
        </w:rPr>
      </w:pPr>
    </w:p>
    <w:p w14:paraId="03D9C536">
      <w:pPr>
        <w:pStyle w:val="72"/>
        <w:spacing w:line="360" w:lineRule="auto"/>
        <w:ind w:left="3970" w:leftChars="418" w:hanging="3092" w:hangingChars="700"/>
        <w:rPr>
          <w:rFonts w:ascii="宋体" w:hAnsi="宋体"/>
          <w:b/>
          <w:color w:val="000000" w:themeColor="text1"/>
          <w:sz w:val="44"/>
          <w:szCs w:val="20"/>
          <w14:textFill>
            <w14:solidFill>
              <w14:schemeClr w14:val="tx1"/>
            </w14:solidFill>
          </w14:textFill>
        </w:rPr>
      </w:pPr>
      <w:r>
        <w:rPr>
          <w:rFonts w:hint="eastAsia" w:ascii="宋体" w:hAnsi="宋体"/>
          <w:b/>
          <w:color w:val="000000" w:themeColor="text1"/>
          <w:sz w:val="44"/>
          <w:szCs w:val="20"/>
          <w14:textFill>
            <w14:solidFill>
              <w14:schemeClr w14:val="tx1"/>
            </w14:solidFill>
          </w14:textFill>
        </w:rPr>
        <w:t xml:space="preserve"> </w:t>
      </w:r>
      <w:r>
        <w:rPr>
          <w:rFonts w:hint="eastAsia" w:ascii="宋体" w:hAnsi="宋体"/>
          <w:b/>
          <w:color w:val="000000" w:themeColor="text1"/>
          <w:sz w:val="44"/>
          <w:szCs w:val="20"/>
          <w:u w:val="single"/>
          <w14:textFill>
            <w14:solidFill>
              <w14:schemeClr w14:val="tx1"/>
            </w14:solidFill>
          </w14:textFill>
        </w:rPr>
        <w:t xml:space="preserve">                       </w:t>
      </w:r>
      <w:r>
        <w:rPr>
          <w:rFonts w:hint="eastAsia" w:ascii="宋体" w:hAnsi="宋体"/>
          <w:b/>
          <w:color w:val="000000" w:themeColor="text1"/>
          <w:sz w:val="44"/>
          <w:szCs w:val="20"/>
          <w14:textFill>
            <w14:solidFill>
              <w14:schemeClr w14:val="tx1"/>
            </w14:solidFill>
          </w14:textFill>
        </w:rPr>
        <w:t xml:space="preserve"> 项目</w:t>
      </w:r>
    </w:p>
    <w:p w14:paraId="2A9D8DA1">
      <w:pPr>
        <w:rPr>
          <w:color w:val="000000" w:themeColor="text1"/>
          <w14:textFill>
            <w14:solidFill>
              <w14:schemeClr w14:val="tx1"/>
            </w14:solidFill>
          </w14:textFill>
        </w:rPr>
      </w:pPr>
    </w:p>
    <w:p w14:paraId="09885060">
      <w:pPr>
        <w:rPr>
          <w:color w:val="000000" w:themeColor="text1"/>
          <w14:textFill>
            <w14:solidFill>
              <w14:schemeClr w14:val="tx1"/>
            </w14:solidFill>
          </w14:textFill>
        </w:rPr>
      </w:pPr>
    </w:p>
    <w:p w14:paraId="694527F3">
      <w:pPr>
        <w:pStyle w:val="18"/>
        <w:rPr>
          <w:color w:val="000000" w:themeColor="text1"/>
          <w:lang w:val="en-US" w:bidi="ar-SA"/>
          <w14:textFill>
            <w14:solidFill>
              <w14:schemeClr w14:val="tx1"/>
            </w14:solidFill>
          </w14:textFill>
        </w:rPr>
      </w:pPr>
    </w:p>
    <w:p w14:paraId="1DBCC870">
      <w:pPr>
        <w:rPr>
          <w:color w:val="000000" w:themeColor="text1"/>
          <w14:textFill>
            <w14:solidFill>
              <w14:schemeClr w14:val="tx1"/>
            </w14:solidFill>
          </w14:textFill>
        </w:rPr>
      </w:pPr>
    </w:p>
    <w:p w14:paraId="409FE87C">
      <w:pPr>
        <w:spacing w:line="360" w:lineRule="auto"/>
        <w:jc w:val="center"/>
        <w:rPr>
          <w:rFonts w:ascii="宋体" w:hAnsi="宋体"/>
          <w:b/>
          <w:color w:val="000000" w:themeColor="text1"/>
          <w:sz w:val="28"/>
          <w:szCs w:val="28"/>
          <w14:textFill>
            <w14:solidFill>
              <w14:schemeClr w14:val="tx1"/>
            </w14:solidFill>
          </w14:textFill>
        </w:rPr>
      </w:pPr>
      <w:r>
        <w:rPr>
          <w:rFonts w:hint="eastAsia" w:ascii="宋体" w:hAnsi="宋体"/>
          <w:color w:val="000000" w:themeColor="text1"/>
          <w:sz w:val="72"/>
          <w:szCs w:val="72"/>
          <w14:textFill>
            <w14:solidFill>
              <w14:schemeClr w14:val="tx1"/>
            </w14:solidFill>
          </w14:textFill>
        </w:rPr>
        <w:t>投标文件</w:t>
      </w:r>
    </w:p>
    <w:p w14:paraId="665CD90C">
      <w:pPr>
        <w:spacing w:line="360" w:lineRule="auto"/>
        <w:rPr>
          <w:rFonts w:ascii="宋体" w:hAnsi="宋体"/>
          <w:b/>
          <w:color w:val="000000" w:themeColor="text1"/>
          <w:sz w:val="28"/>
          <w:szCs w:val="28"/>
          <w14:textFill>
            <w14:solidFill>
              <w14:schemeClr w14:val="tx1"/>
            </w14:solidFill>
          </w14:textFill>
        </w:rPr>
      </w:pPr>
    </w:p>
    <w:p w14:paraId="208A1996">
      <w:pPr>
        <w:spacing w:line="360" w:lineRule="auto"/>
        <w:jc w:val="center"/>
        <w:rPr>
          <w:rFonts w:ascii="宋体" w:hAnsi="宋体"/>
          <w:b/>
          <w:color w:val="000000" w:themeColor="text1"/>
          <w:sz w:val="28"/>
          <w:szCs w:val="28"/>
          <w14:textFill>
            <w14:solidFill>
              <w14:schemeClr w14:val="tx1"/>
            </w14:solidFill>
          </w14:textFill>
        </w:rPr>
      </w:pPr>
    </w:p>
    <w:p w14:paraId="714A2A45">
      <w:pPr>
        <w:widowControl/>
        <w:spacing w:line="360" w:lineRule="auto"/>
        <w:ind w:left="199" w:leftChars="95" w:firstLine="360" w:firstLineChars="150"/>
        <w:rPr>
          <w:rFonts w:ascii="宋体" w:hAnsi="宋体"/>
          <w:color w:val="000000" w:themeColor="text1"/>
          <w:sz w:val="24"/>
          <w:szCs w:val="24"/>
          <w14:textFill>
            <w14:solidFill>
              <w14:schemeClr w14:val="tx1"/>
            </w14:solidFill>
          </w14:textFill>
        </w:rPr>
      </w:pPr>
    </w:p>
    <w:p w14:paraId="7CA18EA0">
      <w:pPr>
        <w:widowControl/>
        <w:spacing w:line="360" w:lineRule="auto"/>
        <w:ind w:left="199" w:leftChars="95" w:firstLine="360" w:firstLineChars="150"/>
        <w:rPr>
          <w:rFonts w:ascii="宋体" w:hAnsi="宋体"/>
          <w:color w:val="000000" w:themeColor="text1"/>
          <w:sz w:val="24"/>
          <w:szCs w:val="24"/>
          <w14:textFill>
            <w14:solidFill>
              <w14:schemeClr w14:val="tx1"/>
            </w14:solidFill>
          </w14:textFill>
        </w:rPr>
      </w:pPr>
    </w:p>
    <w:p w14:paraId="03127625">
      <w:pPr>
        <w:pStyle w:val="38"/>
        <w:rPr>
          <w:color w:val="000000" w:themeColor="text1"/>
          <w14:textFill>
            <w14:solidFill>
              <w14:schemeClr w14:val="tx1"/>
            </w14:solidFill>
          </w14:textFill>
        </w:rPr>
      </w:pPr>
    </w:p>
    <w:p w14:paraId="452A8B9B">
      <w:pPr>
        <w:widowControl/>
        <w:spacing w:line="360" w:lineRule="auto"/>
        <w:ind w:left="199" w:leftChars="95" w:firstLine="360" w:firstLineChars="150"/>
        <w:rPr>
          <w:rFonts w:ascii="宋体" w:hAnsi="宋体"/>
          <w:color w:val="000000" w:themeColor="text1"/>
          <w:sz w:val="24"/>
          <w:szCs w:val="24"/>
          <w:u w:val="single"/>
          <w14:textFill>
            <w14:solidFill>
              <w14:schemeClr w14:val="tx1"/>
            </w14:solidFill>
          </w14:textFill>
        </w:rPr>
      </w:pPr>
    </w:p>
    <w:p w14:paraId="40CA83A2">
      <w:pPr>
        <w:snapToGrid w:val="0"/>
        <w:spacing w:line="360" w:lineRule="auto"/>
        <w:ind w:firstLine="640" w:firstLineChars="200"/>
        <w:jc w:val="left"/>
        <w:rPr>
          <w:rFonts w:ascii="宋体"/>
          <w:color w:val="000000" w:themeColor="text1"/>
          <w:sz w:val="32"/>
          <w:szCs w:val="32"/>
          <w:u w:val="single"/>
          <w14:textFill>
            <w14:solidFill>
              <w14:schemeClr w14:val="tx1"/>
            </w14:solidFill>
          </w14:textFill>
        </w:rPr>
      </w:pPr>
      <w:bookmarkStart w:id="107" w:name="_Toc528240831"/>
      <w:bookmarkStart w:id="108" w:name="_Toc484890086"/>
      <w:r>
        <w:rPr>
          <w:rFonts w:hint="eastAsia" w:ascii="宋体" w:hAnsi="宋体" w:cs="宋体"/>
          <w:color w:val="000000" w:themeColor="text1"/>
          <w:sz w:val="32"/>
          <w:szCs w:val="32"/>
          <w:lang w:val="zh-CN"/>
          <w14:textFill>
            <w14:solidFill>
              <w14:schemeClr w14:val="tx1"/>
            </w14:solidFill>
          </w14:textFill>
        </w:rPr>
        <w:t>供应商（单位名称及公章）：</w:t>
      </w:r>
      <w:r>
        <w:rPr>
          <w:rFonts w:hint="eastAsia" w:ascii="宋体" w:hAnsi="宋体" w:cs="宋体"/>
          <w:color w:val="000000" w:themeColor="text1"/>
          <w:sz w:val="24"/>
          <w:szCs w:val="24"/>
          <w14:textFill>
            <w14:solidFill>
              <w14:schemeClr w14:val="tx1"/>
            </w14:solidFill>
          </w14:textFill>
        </w:rPr>
        <w:t>____________________________</w:t>
      </w:r>
    </w:p>
    <w:p w14:paraId="1D5CC6FB">
      <w:pPr>
        <w:snapToGrid w:val="0"/>
        <w:spacing w:line="360" w:lineRule="auto"/>
        <w:ind w:firstLine="640" w:firstLineChars="200"/>
        <w:jc w:val="left"/>
        <w:rPr>
          <w:color w:val="000000" w:themeColor="text1"/>
          <w14:textFill>
            <w14:solidFill>
              <w14:schemeClr w14:val="tx1"/>
            </w14:solidFill>
          </w14:textFill>
        </w:rPr>
      </w:pPr>
      <w:r>
        <w:rPr>
          <w:rFonts w:hint="eastAsia" w:ascii="宋体" w:hAnsi="宋体" w:cs="宋体"/>
          <w:color w:val="000000" w:themeColor="text1"/>
          <w:sz w:val="32"/>
          <w:szCs w:val="32"/>
          <w:lang w:val="zh-CN"/>
          <w14:textFill>
            <w14:solidFill>
              <w14:schemeClr w14:val="tx1"/>
            </w14:solidFill>
          </w14:textFill>
        </w:rPr>
        <w:t>法定代表人</w:t>
      </w:r>
      <w:r>
        <w:rPr>
          <w:rFonts w:hint="eastAsia" w:ascii="宋体" w:hAnsi="宋体" w:cs="宋体"/>
          <w:color w:val="000000" w:themeColor="text1"/>
          <w:sz w:val="32"/>
          <w:szCs w:val="32"/>
          <w14:textFill>
            <w14:solidFill>
              <w14:schemeClr w14:val="tx1"/>
            </w14:solidFill>
          </w14:textFill>
        </w:rPr>
        <w:t>或</w:t>
      </w:r>
      <w:r>
        <w:rPr>
          <w:rFonts w:hint="eastAsia" w:ascii="宋体" w:hAnsi="宋体" w:cs="宋体"/>
          <w:color w:val="000000" w:themeColor="text1"/>
          <w:sz w:val="32"/>
          <w:szCs w:val="32"/>
          <w:lang w:val="zh-CN"/>
          <w14:textFill>
            <w14:solidFill>
              <w14:schemeClr w14:val="tx1"/>
            </w14:solidFill>
          </w14:textFill>
        </w:rPr>
        <w:t>被授权人（签字</w:t>
      </w:r>
      <w:r>
        <w:rPr>
          <w:rFonts w:hint="eastAsia" w:ascii="宋体" w:hAnsi="宋体" w:cs="宋体"/>
          <w:color w:val="000000" w:themeColor="text1"/>
          <w:sz w:val="32"/>
          <w:szCs w:val="32"/>
          <w14:textFill>
            <w14:solidFill>
              <w14:schemeClr w14:val="tx1"/>
            </w14:solidFill>
          </w14:textFill>
        </w:rPr>
        <w:t>或盖章</w:t>
      </w:r>
      <w:r>
        <w:rPr>
          <w:rFonts w:hint="eastAsia" w:ascii="宋体" w:hAnsi="宋体" w:cs="宋体"/>
          <w:color w:val="000000" w:themeColor="text1"/>
          <w:sz w:val="32"/>
          <w:szCs w:val="32"/>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w:t>
      </w:r>
    </w:p>
    <w:p w14:paraId="1A998941">
      <w:pPr>
        <w:snapToGrid w:val="0"/>
        <w:spacing w:line="360" w:lineRule="auto"/>
        <w:ind w:firstLine="640" w:firstLineChars="200"/>
        <w:jc w:val="left"/>
        <w:rPr>
          <w:rFonts w:ascii="宋体"/>
          <w:color w:val="000000" w:themeColor="text1"/>
          <w:sz w:val="36"/>
          <w:szCs w:val="36"/>
          <w:u w:val="single"/>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日期</w:t>
      </w:r>
      <w:r>
        <w:rPr>
          <w:rFonts w:hint="eastAsia" w:ascii="宋体" w:hAnsi="宋体" w:cs="宋体"/>
          <w:color w:val="000000" w:themeColor="text1"/>
          <w:sz w:val="32"/>
          <w:szCs w:val="32"/>
          <w:lang w:val="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________________________________________________________</w:t>
      </w:r>
    </w:p>
    <w:p w14:paraId="62D4E83E">
      <w:pPr>
        <w:widowControl/>
        <w:ind w:firstLine="2400" w:firstLineChars="250"/>
        <w:jc w:val="left"/>
        <w:rPr>
          <w:color w:val="000000" w:themeColor="text1"/>
          <w:sz w:val="96"/>
          <w14:textFill>
            <w14:solidFill>
              <w14:schemeClr w14:val="tx1"/>
            </w14:solidFill>
          </w14:textFill>
        </w:rPr>
      </w:pPr>
    </w:p>
    <w:p w14:paraId="0CCBCB28">
      <w:pPr>
        <w:pStyle w:val="35"/>
        <w:rPr>
          <w:color w:val="000000" w:themeColor="text1"/>
          <w14:textFill>
            <w14:solidFill>
              <w14:schemeClr w14:val="tx1"/>
            </w14:solidFill>
          </w14:textFill>
        </w:rPr>
      </w:pPr>
    </w:p>
    <w:p w14:paraId="1D64071C">
      <w:pPr>
        <w:widowControl/>
        <w:jc w:val="center"/>
        <w:rPr>
          <w:color w:val="000000" w:themeColor="text1"/>
          <w:sz w:val="52"/>
          <w:szCs w:val="18"/>
          <w14:textFill>
            <w14:solidFill>
              <w14:schemeClr w14:val="tx1"/>
            </w14:solidFill>
          </w14:textFill>
        </w:rPr>
      </w:pPr>
      <w:r>
        <w:rPr>
          <w:rFonts w:hint="eastAsia"/>
          <w:color w:val="000000" w:themeColor="text1"/>
          <w:sz w:val="52"/>
          <w:szCs w:val="18"/>
          <w14:textFill>
            <w14:solidFill>
              <w14:schemeClr w14:val="tx1"/>
            </w14:solidFill>
          </w14:textFill>
        </w:rPr>
        <w:t>目   录</w:t>
      </w:r>
    </w:p>
    <w:p w14:paraId="008D68AF">
      <w:pPr>
        <w:widowControl/>
        <w:jc w:val="left"/>
        <w:rPr>
          <w:color w:val="000000" w:themeColor="text1"/>
          <w:sz w:val="36"/>
          <w14:textFill>
            <w14:solidFill>
              <w14:schemeClr w14:val="tx1"/>
            </w14:solidFill>
          </w14:textFill>
        </w:rPr>
      </w:pPr>
    </w:p>
    <w:p w14:paraId="231FE970">
      <w:pPr>
        <w:pageBreakBefore w:val="0"/>
        <w:widowControl/>
        <w:numPr>
          <w:ilvl w:val="0"/>
          <w:numId w:val="7"/>
        </w:numPr>
        <w:kinsoku/>
        <w:wordWrap/>
        <w:overflowPunct/>
        <w:topLinePunct w:val="0"/>
        <w:autoSpaceDE/>
        <w:autoSpaceDN/>
        <w:bidi w:val="0"/>
        <w:adjustRightInd/>
        <w:snapToGrid/>
        <w:spacing w:line="720" w:lineRule="exact"/>
        <w:ind w:firstLine="320" w:firstLineChars="100"/>
        <w:jc w:val="left"/>
        <w:textAlignment w:val="auto"/>
        <w:rPr>
          <w:rFonts w:hint="eastAsia"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投标函</w:t>
      </w:r>
    </w:p>
    <w:p w14:paraId="2DD87165">
      <w:pPr>
        <w:pageBreakBefore w:val="0"/>
        <w:widowControl/>
        <w:numPr>
          <w:ilvl w:val="0"/>
          <w:numId w:val="7"/>
        </w:numPr>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投标一览表</w:t>
      </w:r>
    </w:p>
    <w:p w14:paraId="33F05FAA">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三</w:t>
      </w:r>
      <w:r>
        <w:rPr>
          <w:rFonts w:hint="eastAsia" w:cs="仿宋" w:asciiTheme="minorEastAsia" w:hAnsiTheme="minorEastAsia" w:eastAsiaTheme="minorEastAsia"/>
          <w:b w:val="0"/>
          <w:color w:val="000000" w:themeColor="text1"/>
          <w:szCs w:val="28"/>
          <w:lang w:eastAsia="zh-CN"/>
          <w14:textFill>
            <w14:solidFill>
              <w14:schemeClr w14:val="tx1"/>
            </w14:solidFill>
          </w14:textFill>
        </w:rPr>
        <w:t>、</w:t>
      </w:r>
      <w:r>
        <w:rPr>
          <w:rFonts w:hint="eastAsia" w:cs="仿宋" w:asciiTheme="minorEastAsia" w:hAnsiTheme="minorEastAsia" w:eastAsiaTheme="minorEastAsia"/>
          <w:b w:val="0"/>
          <w:color w:val="000000" w:themeColor="text1"/>
          <w:szCs w:val="28"/>
          <w14:textFill>
            <w14:solidFill>
              <w14:schemeClr w14:val="tx1"/>
            </w14:solidFill>
          </w14:textFill>
        </w:rPr>
        <w:t>资格证明文件</w:t>
      </w:r>
    </w:p>
    <w:p w14:paraId="7FF6B393">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四、技术商务偏离表</w:t>
      </w:r>
    </w:p>
    <w:p w14:paraId="0F3A1582">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000000" w:themeColor="text1"/>
          <w:szCs w:val="28"/>
          <w14:textFill>
            <w14:solidFill>
              <w14:schemeClr w14:val="tx1"/>
            </w14:solidFill>
          </w14:textFill>
        </w:rPr>
      </w:pPr>
      <w:r>
        <w:rPr>
          <w:rFonts w:hint="eastAsia" w:cs="仿宋" w:asciiTheme="minorEastAsia" w:hAnsiTheme="minorEastAsia" w:eastAsiaTheme="minorEastAsia"/>
          <w:b w:val="0"/>
          <w:color w:val="000000" w:themeColor="text1"/>
          <w:szCs w:val="28"/>
          <w14:textFill>
            <w14:solidFill>
              <w14:schemeClr w14:val="tx1"/>
            </w14:solidFill>
          </w14:textFill>
        </w:rPr>
        <w:t>五、投标方案</w:t>
      </w:r>
    </w:p>
    <w:p w14:paraId="21B55B24">
      <w:pPr>
        <w:pageBreakBefore w:val="0"/>
        <w:widowControl/>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000000" w:themeColor="text1"/>
          <w:sz w:val="32"/>
          <w:szCs w:val="28"/>
          <w14:textFill>
            <w14:solidFill>
              <w14:schemeClr w14:val="tx1"/>
            </w14:solidFill>
          </w14:textFill>
        </w:rPr>
      </w:pPr>
      <w:r>
        <w:rPr>
          <w:rFonts w:hint="eastAsia" w:cs="仿宋" w:asciiTheme="minorEastAsia" w:hAnsiTheme="minorEastAsia" w:eastAsiaTheme="minorEastAsia"/>
          <w:bCs/>
          <w:color w:val="000000" w:themeColor="text1"/>
          <w:sz w:val="32"/>
          <w:szCs w:val="28"/>
          <w14:textFill>
            <w14:solidFill>
              <w14:schemeClr w14:val="tx1"/>
            </w14:solidFill>
          </w14:textFill>
        </w:rPr>
        <w:t>六、</w:t>
      </w:r>
      <w:r>
        <w:rPr>
          <w:rFonts w:hint="eastAsia" w:cs="仿宋" w:asciiTheme="minorEastAsia" w:hAnsiTheme="minorEastAsia" w:eastAsiaTheme="minorEastAsia"/>
          <w:bCs/>
          <w:color w:val="000000" w:themeColor="text1"/>
          <w:sz w:val="32"/>
          <w:szCs w:val="28"/>
          <w:lang w:val="en-US" w:eastAsia="zh-CN"/>
          <w14:textFill>
            <w14:solidFill>
              <w14:schemeClr w14:val="tx1"/>
            </w14:solidFill>
          </w14:textFill>
        </w:rPr>
        <w:t>供应商</w:t>
      </w:r>
      <w:r>
        <w:rPr>
          <w:rFonts w:hint="eastAsia" w:cs="仿宋" w:asciiTheme="minorEastAsia" w:hAnsiTheme="minorEastAsia" w:eastAsiaTheme="minorEastAsia"/>
          <w:bCs/>
          <w:color w:val="000000" w:themeColor="text1"/>
          <w:sz w:val="32"/>
          <w:szCs w:val="28"/>
          <w14:textFill>
            <w14:solidFill>
              <w14:schemeClr w14:val="tx1"/>
            </w14:solidFill>
          </w14:textFill>
        </w:rPr>
        <w:t>承诺书</w:t>
      </w:r>
    </w:p>
    <w:p w14:paraId="6C4AD9A6">
      <w:pPr>
        <w:widowControl/>
        <w:spacing w:line="360" w:lineRule="auto"/>
        <w:jc w:val="left"/>
        <w:rPr>
          <w:rFonts w:ascii="Calibri Light" w:hAnsi="Calibri Light"/>
          <w:b/>
          <w:bCs/>
          <w:color w:val="000000" w:themeColor="text1"/>
          <w:sz w:val="36"/>
          <w:szCs w:val="32"/>
          <w14:textFill>
            <w14:solidFill>
              <w14:schemeClr w14:val="tx1"/>
            </w14:solidFill>
          </w14:textFill>
        </w:rPr>
      </w:pPr>
      <w:r>
        <w:rPr>
          <w:color w:val="000000" w:themeColor="text1"/>
          <w:sz w:val="22"/>
          <w14:textFill>
            <w14:solidFill>
              <w14:schemeClr w14:val="tx1"/>
            </w14:solidFill>
          </w14:textFill>
        </w:rPr>
        <w:br w:type="page"/>
      </w:r>
    </w:p>
    <w:bookmarkEnd w:id="107"/>
    <w:bookmarkEnd w:id="108"/>
    <w:p w14:paraId="4DA22BA1">
      <w:pPr>
        <w:pStyle w:val="3"/>
        <w:spacing w:before="0" w:after="0"/>
        <w:ind w:firstLine="482" w:firstLineChars="150"/>
        <w:jc w:val="center"/>
        <w:rPr>
          <w:color w:val="000000" w:themeColor="text1"/>
          <w14:textFill>
            <w14:solidFill>
              <w14:schemeClr w14:val="tx1"/>
            </w14:solidFill>
          </w14:textFill>
        </w:rPr>
      </w:pPr>
      <w:bookmarkStart w:id="109" w:name="_Toc26541334"/>
      <w:bookmarkStart w:id="110" w:name="_Toc23258623"/>
      <w:bookmarkStart w:id="111" w:name="_Toc484890087"/>
      <w:bookmarkStart w:id="112" w:name="_Toc26541337"/>
      <w:bookmarkStart w:id="113" w:name="_Toc23258626"/>
      <w:r>
        <w:rPr>
          <w:rFonts w:hint="eastAsia"/>
          <w:color w:val="000000" w:themeColor="text1"/>
          <w14:textFill>
            <w14:solidFill>
              <w14:schemeClr w14:val="tx1"/>
            </w14:solidFill>
          </w14:textFill>
        </w:rPr>
        <w:t>一、投标函</w:t>
      </w:r>
      <w:bookmarkEnd w:id="109"/>
      <w:bookmarkEnd w:id="110"/>
    </w:p>
    <w:p w14:paraId="06B24B13">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安康尚昊招标代理有限公司</w:t>
      </w:r>
    </w:p>
    <w:p w14:paraId="4D2826FA">
      <w:pPr>
        <w:adjustRightInd w:val="0"/>
        <w:snapToGrid w:val="0"/>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我方确认收到贵方提供的项目及其相关服务的招标文件的全部内容。我方</w:t>
      </w:r>
      <w:r>
        <w:rPr>
          <w:rFonts w:hint="eastAsia" w:ascii="宋体" w:hAnsi="宋体" w:cs="宋体"/>
          <w:bCs/>
          <w:color w:val="000000" w:themeColor="text1"/>
          <w:sz w:val="24"/>
          <w:szCs w:val="24"/>
          <w:u w:val="single"/>
          <w14:textFill>
            <w14:solidFill>
              <w14:schemeClr w14:val="tx1"/>
            </w14:solidFill>
          </w14:textFill>
        </w:rPr>
        <w:t>（投标人名称）</w:t>
      </w:r>
      <w:r>
        <w:rPr>
          <w:rFonts w:hint="eastAsia" w:ascii="宋体" w:hAnsi="宋体" w:cs="宋体"/>
          <w:bCs/>
          <w:color w:val="000000" w:themeColor="text1"/>
          <w:sz w:val="24"/>
          <w:szCs w:val="24"/>
          <w14:textFill>
            <w14:solidFill>
              <w14:schemeClr w14:val="tx1"/>
            </w14:solidFill>
          </w14:textFill>
        </w:rPr>
        <w:t>作为本项目投标人正式授权</w:t>
      </w:r>
      <w:r>
        <w:rPr>
          <w:rFonts w:hint="eastAsia" w:ascii="宋体" w:hAnsi="宋体" w:cs="宋体"/>
          <w:bCs/>
          <w:color w:val="000000" w:themeColor="text1"/>
          <w:sz w:val="24"/>
          <w:szCs w:val="24"/>
          <w:u w:val="single"/>
          <w14:textFill>
            <w14:solidFill>
              <w14:schemeClr w14:val="tx1"/>
            </w14:solidFill>
          </w14:textFill>
        </w:rPr>
        <w:t>（被授权代表全名、职务）</w:t>
      </w:r>
      <w:r>
        <w:rPr>
          <w:rFonts w:hint="eastAsia" w:ascii="宋体" w:hAnsi="宋体" w:cs="宋体"/>
          <w:bCs/>
          <w:color w:val="000000" w:themeColor="text1"/>
          <w:sz w:val="24"/>
          <w:szCs w:val="24"/>
          <w14:textFill>
            <w14:solidFill>
              <w14:schemeClr w14:val="tx1"/>
            </w14:solidFill>
          </w14:textFill>
        </w:rPr>
        <w:t>代表我方进行有关投标的一切事宜。在此提交的投标文件。我方已完全明白招标文件的所有条款要求，并</w:t>
      </w:r>
      <w:r>
        <w:rPr>
          <w:rFonts w:hint="eastAsia" w:ascii="宋体" w:hAnsi="宋体" w:cs="宋体"/>
          <w:color w:val="000000" w:themeColor="text1"/>
          <w:kern w:val="0"/>
          <w:sz w:val="24"/>
          <w:szCs w:val="24"/>
          <w14:textFill>
            <w14:solidFill>
              <w14:schemeClr w14:val="tx1"/>
            </w14:solidFill>
          </w14:textFill>
        </w:rPr>
        <w:t>声明如下</w:t>
      </w:r>
      <w:r>
        <w:rPr>
          <w:rFonts w:hint="eastAsia" w:ascii="宋体" w:hAnsi="宋体" w:cs="宋体"/>
          <w:bCs/>
          <w:color w:val="000000" w:themeColor="text1"/>
          <w:sz w:val="24"/>
          <w:szCs w:val="24"/>
          <w14:textFill>
            <w14:solidFill>
              <w14:schemeClr w14:val="tx1"/>
            </w14:solidFill>
          </w14:textFill>
        </w:rPr>
        <w:t>：</w:t>
      </w:r>
    </w:p>
    <w:p w14:paraId="0C87FC0E">
      <w:pPr>
        <w:spacing w:line="360" w:lineRule="auto"/>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1.我方决定参加：</w:t>
      </w:r>
      <w:r>
        <w:rPr>
          <w:rFonts w:hint="eastAsia" w:ascii="宋体" w:hAnsi="宋体" w:cs="宋体"/>
          <w:color w:val="000000" w:themeColor="text1"/>
          <w:sz w:val="24"/>
          <w:szCs w:val="24"/>
          <w:u w:val="single"/>
          <w14:textFill>
            <w14:solidFill>
              <w14:schemeClr w14:val="tx1"/>
            </w14:solidFill>
          </w14:textFill>
        </w:rPr>
        <w:t>项目名称</w:t>
      </w:r>
      <w:r>
        <w:rPr>
          <w:rFonts w:hint="eastAsia" w:ascii="宋体" w:hAnsi="宋体" w:cs="宋体"/>
          <w:color w:val="000000" w:themeColor="text1"/>
          <w:sz w:val="24"/>
          <w:szCs w:val="24"/>
          <w:u w:val="single"/>
          <w:lang w:eastAsia="zh-CN"/>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的报价，我公司的</w:t>
      </w:r>
      <w:r>
        <w:rPr>
          <w:rFonts w:hint="eastAsia" w:ascii="宋体" w:hAnsi="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总报价为：</w:t>
      </w:r>
    </w:p>
    <w:p w14:paraId="15423198">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人民币（大写）：______________元；（小写）￥：______元；</w:t>
      </w:r>
    </w:p>
    <w:p w14:paraId="547A490D">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2.本投标文件的有效期为投标文件递交截止日起</w:t>
      </w:r>
      <w:r>
        <w:rPr>
          <w:rFonts w:hint="eastAsia" w:ascii="宋体" w:hAnsi="宋体" w:cs="宋体"/>
          <w:color w:val="000000" w:themeColor="text1"/>
          <w:sz w:val="24"/>
          <w:szCs w:val="24"/>
          <w:u w:val="single"/>
          <w14:textFill>
            <w14:solidFill>
              <w14:schemeClr w14:val="tx1"/>
            </w14:solidFill>
          </w14:textFill>
        </w:rPr>
        <w:t xml:space="preserve"> （有效期不得少于90天） </w:t>
      </w:r>
      <w:r>
        <w:rPr>
          <w:rFonts w:hint="eastAsia" w:ascii="宋体" w:hAnsi="宋体" w:cs="宋体"/>
          <w:color w:val="000000" w:themeColor="text1"/>
          <w:sz w:val="24"/>
          <w:szCs w:val="24"/>
          <w14:textFill>
            <w14:solidFill>
              <w14:schemeClr w14:val="tx1"/>
            </w14:solidFill>
          </w14:textFill>
        </w:rPr>
        <w:t>日历天有效，如被确定为中标单位，有效期将延至合同终止日为止，投标文件始终有效并不撤回已递交的投标文件。</w:t>
      </w:r>
    </w:p>
    <w:p w14:paraId="7C948B8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3.我方已详细研究了招标文件的所有内容包括修正</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如果有</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和所有已提供的参考资料以及有关格式并完全明白，我方同意放弃对这些文件所提出异议的权利。</w:t>
      </w:r>
    </w:p>
    <w:p w14:paraId="0D7722C2">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4.我方同意按照贵方可能提出的要求提供与报价有关的</w:t>
      </w:r>
      <w:r>
        <w:rPr>
          <w:rFonts w:hint="eastAsia" w:ascii="宋体" w:hAnsi="宋体" w:cs="宋体"/>
          <w:color w:val="000000" w:themeColor="text1"/>
          <w:sz w:val="24"/>
          <w:szCs w:val="24"/>
          <w:lang w:eastAsia="zh-CN"/>
          <w14:textFill>
            <w14:solidFill>
              <w14:schemeClr w14:val="tx1"/>
            </w14:solidFill>
          </w14:textFill>
        </w:rPr>
        <w:t>任何其他</w:t>
      </w:r>
      <w:r>
        <w:rPr>
          <w:rFonts w:hint="eastAsia" w:ascii="宋体" w:hAnsi="宋体" w:cs="宋体"/>
          <w:color w:val="000000" w:themeColor="text1"/>
          <w:sz w:val="24"/>
          <w:szCs w:val="24"/>
          <w14:textFill>
            <w14:solidFill>
              <w14:schemeClr w14:val="tx1"/>
            </w14:solidFill>
          </w14:textFill>
        </w:rPr>
        <w:t>材料或信息。</w:t>
      </w:r>
    </w:p>
    <w:p w14:paraId="0D6CDC0B">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5.我方完全服从和尊重评委会所作的评定结果，同时清楚理解到最低报价并非意味着必定获得中标资格。</w:t>
      </w:r>
    </w:p>
    <w:p w14:paraId="21733B44">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6.我方如被确定为中标单位，除不可抗力原因外，将在规定时间内与采购人签订合同，并保证履行投标文件以及投标文件修改书（如果有）中的全部责任和义务，按质、按量、按期完成《合同》中的全部任务。 </w:t>
      </w:r>
    </w:p>
    <w:p w14:paraId="305BF8A9">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7.我方自行承担因投标文件错误、缺漏、不清晰而导致的一切后果。</w:t>
      </w:r>
    </w:p>
    <w:p w14:paraId="38D402C3">
      <w:pPr>
        <w:spacing w:line="360" w:lineRule="auto"/>
        <w:ind w:firstLine="480" w:firstLineChars="200"/>
        <w:rPr>
          <w:rFonts w:ascii="宋体" w:hAnsi="宋体" w:cs="宋体"/>
          <w:strike/>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8.我方承诺在本次投标中提供的一切文件均为真实、有效、完整和准确的，绝无任何虚假、伪造和夸大</w:t>
      </w:r>
      <w:r>
        <w:rPr>
          <w:rFonts w:hint="eastAsia" w:ascii="宋体" w:hAnsi="宋体" w:cs="宋体"/>
          <w:color w:val="000000" w:themeColor="text1"/>
          <w:sz w:val="24"/>
          <w:szCs w:val="24"/>
          <w:lang w:eastAsia="zh-CN"/>
          <w14:textFill>
            <w14:solidFill>
              <w14:schemeClr w14:val="tx1"/>
            </w14:solidFill>
          </w14:textFill>
        </w:rPr>
        <w:t>的成分</w:t>
      </w:r>
      <w:r>
        <w:rPr>
          <w:rFonts w:hint="eastAsia" w:ascii="宋体" w:hAnsi="宋体" w:cs="宋体"/>
          <w:color w:val="000000" w:themeColor="text1"/>
          <w:sz w:val="24"/>
          <w:szCs w:val="24"/>
          <w14:textFill>
            <w14:solidFill>
              <w14:schemeClr w14:val="tx1"/>
            </w14:solidFill>
          </w14:textFill>
        </w:rPr>
        <w:t>，如有违法、违规、弄虚作假行为，造成的损失、不良后果及法律责任，一律由我方自行承担。</w:t>
      </w:r>
    </w:p>
    <w:p w14:paraId="35C9C598">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9. 我方如被确定为中标单位，我方同意按照招标文件规定及时向采购代理机构缴纳代理服务费。</w:t>
      </w:r>
    </w:p>
    <w:p w14:paraId="6D205446">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10.</w:t>
      </w:r>
      <w:r>
        <w:rPr>
          <w:rFonts w:hint="eastAsia" w:ascii="宋体" w:hAnsi="宋体"/>
          <w:color w:val="000000" w:themeColor="text1"/>
          <w:sz w:val="24"/>
          <w:szCs w:val="24"/>
          <w14:textFill>
            <w14:solidFill>
              <w14:schemeClr w14:val="tx1"/>
            </w14:solidFill>
          </w14:textFill>
        </w:rPr>
        <w:t>所有关于本投标文件的函电，请按下列地址联系。</w:t>
      </w:r>
    </w:p>
    <w:p w14:paraId="29AEB1BB">
      <w:pPr>
        <w:spacing w:line="360" w:lineRule="auto"/>
        <w:ind w:firstLine="211"/>
        <w:rPr>
          <w:rFonts w:hint="eastAsia" w:ascii="宋体" w:hAnsi="宋体" w:cs="仿宋"/>
          <w:color w:val="000000" w:themeColor="text1"/>
          <w:sz w:val="24"/>
          <w:szCs w:val="24"/>
          <w14:textFill>
            <w14:solidFill>
              <w14:schemeClr w14:val="tx1"/>
            </w14:solidFill>
          </w14:textFill>
        </w:rPr>
      </w:pPr>
    </w:p>
    <w:p w14:paraId="2BFD209F">
      <w:pPr>
        <w:spacing w:line="360" w:lineRule="auto"/>
        <w:ind w:firstLine="211"/>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（盖章）</w:t>
      </w:r>
    </w:p>
    <w:p w14:paraId="190A8FCB">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法定代表人：（签字或盖章）</w:t>
      </w:r>
    </w:p>
    <w:p w14:paraId="553ADA47">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                         </w:t>
      </w:r>
    </w:p>
    <w:p w14:paraId="38437749">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 户 行：                   </w:t>
      </w:r>
    </w:p>
    <w:p w14:paraId="1FCA1055">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账</w:t>
      </w:r>
      <w:r>
        <w:rPr>
          <w:rFonts w:hint="eastAsia" w:ascii="宋体" w:hAnsi="宋体"/>
          <w:color w:val="000000" w:themeColor="text1"/>
          <w:sz w:val="24"/>
          <w:szCs w:val="24"/>
          <w14:textFill>
            <w14:solidFill>
              <w14:schemeClr w14:val="tx1"/>
            </w14:solidFill>
          </w14:textFill>
        </w:rPr>
        <w:t xml:space="preserve">    号：                         </w:t>
      </w:r>
    </w:p>
    <w:p w14:paraId="033B6213">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    话：                   传    真：                        </w:t>
      </w:r>
    </w:p>
    <w:p w14:paraId="31A189E2">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    编：</w:t>
      </w:r>
    </w:p>
    <w:p w14:paraId="2E17B503">
      <w:pPr>
        <w:spacing w:line="360" w:lineRule="auto"/>
        <w:ind w:firstLine="211"/>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    年     月     日</w:t>
      </w:r>
    </w:p>
    <w:p w14:paraId="215215F3">
      <w:pPr>
        <w:spacing w:line="360" w:lineRule="auto"/>
        <w:ind w:firstLine="211"/>
        <w:rPr>
          <w:rFonts w:ascii="宋体" w:hAnsi="宋体"/>
          <w:color w:val="000000" w:themeColor="text1"/>
          <w:sz w:val="24"/>
          <w:szCs w:val="24"/>
          <w14:textFill>
            <w14:solidFill>
              <w14:schemeClr w14:val="tx1"/>
            </w14:solidFill>
          </w14:textFill>
        </w:rPr>
      </w:pPr>
    </w:p>
    <w:p w14:paraId="37237D2C">
      <w:pPr>
        <w:pStyle w:val="3"/>
        <w:jc w:val="center"/>
        <w:rPr>
          <w:color w:val="000000" w:themeColor="text1"/>
          <w14:textFill>
            <w14:solidFill>
              <w14:schemeClr w14:val="tx1"/>
            </w14:solidFill>
          </w14:textFill>
        </w:rPr>
        <w:sectPr>
          <w:pgSz w:w="11905" w:h="16838"/>
          <w:pgMar w:top="1247" w:right="1417" w:bottom="1247" w:left="1417" w:header="964" w:footer="992" w:gutter="0"/>
          <w:pgNumType w:fmt="decimal"/>
          <w:cols w:space="0" w:num="1"/>
          <w:rtlGutter w:val="0"/>
          <w:docGrid w:type="lines" w:linePitch="326" w:charSpace="0"/>
        </w:sectPr>
      </w:pPr>
      <w:bookmarkStart w:id="114" w:name="_Toc528240832"/>
    </w:p>
    <w:bookmarkEnd w:id="111"/>
    <w:bookmarkEnd w:id="114"/>
    <w:p w14:paraId="4E7F4514">
      <w:pPr>
        <w:pStyle w:val="3"/>
        <w:jc w:val="center"/>
        <w:rPr>
          <w:color w:val="000000" w:themeColor="text1"/>
          <w14:textFill>
            <w14:solidFill>
              <w14:schemeClr w14:val="tx1"/>
            </w14:solidFill>
          </w14:textFill>
        </w:rPr>
      </w:pPr>
      <w:bookmarkStart w:id="115" w:name="_Toc23258624"/>
      <w:bookmarkStart w:id="116" w:name="_Toc26541335"/>
      <w:r>
        <w:rPr>
          <w:rFonts w:hint="eastAsia"/>
          <w:color w:val="000000" w:themeColor="text1"/>
          <w14:textFill>
            <w14:solidFill>
              <w14:schemeClr w14:val="tx1"/>
            </w14:solidFill>
          </w14:textFill>
        </w:rPr>
        <w:t>二、投标一览表</w:t>
      </w:r>
      <w:bookmarkEnd w:id="115"/>
      <w:bookmarkEnd w:id="116"/>
    </w:p>
    <w:p w14:paraId="477844FE">
      <w:pPr>
        <w:widowControl/>
        <w:wordWrap w:val="0"/>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p>
    <w:p w14:paraId="76E6D1F9">
      <w:pPr>
        <w:kinsoku w:val="0"/>
        <w:spacing w:line="360" w:lineRule="auto"/>
        <w:jc w:val="lef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p>
    <w:tbl>
      <w:tblPr>
        <w:tblStyle w:val="42"/>
        <w:tblpPr w:leftFromText="180" w:rightFromText="180" w:vertAnchor="text" w:horzAnchor="page" w:tblpX="1256" w:tblpY="403"/>
        <w:tblOverlap w:val="never"/>
        <w:tblW w:w="9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2693"/>
        <w:gridCol w:w="2028"/>
        <w:gridCol w:w="2038"/>
      </w:tblGrid>
      <w:tr w14:paraId="70CE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3119" w:type="dxa"/>
            <w:vAlign w:val="center"/>
          </w:tcPr>
          <w:p w14:paraId="33EA4640">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w:t>
            </w:r>
          </w:p>
          <w:p w14:paraId="254F2111">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（元）</w:t>
            </w:r>
          </w:p>
        </w:tc>
        <w:tc>
          <w:tcPr>
            <w:tcW w:w="2693" w:type="dxa"/>
            <w:vAlign w:val="center"/>
          </w:tcPr>
          <w:p w14:paraId="5D674B97">
            <w:pPr>
              <w:keepNext w:val="0"/>
              <w:keepLines w:val="0"/>
              <w:suppressLineNumbers w:val="0"/>
              <w:spacing w:before="0" w:beforeAutospacing="0" w:after="0" w:afterAutospacing="0"/>
              <w:ind w:left="0" w:right="0"/>
              <w:jc w:val="center"/>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合同履行期</w:t>
            </w:r>
          </w:p>
          <w:p w14:paraId="30DB3CA8">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日历天</w:t>
            </w:r>
            <w:r>
              <w:rPr>
                <w:rFonts w:hint="eastAsia" w:ascii="宋体" w:hAnsi="宋体" w:cs="宋体"/>
                <w:color w:val="000000" w:themeColor="text1"/>
                <w:kern w:val="0"/>
                <w:sz w:val="24"/>
                <w:szCs w:val="24"/>
                <w14:textFill>
                  <w14:solidFill>
                    <w14:schemeClr w14:val="tx1"/>
                  </w14:solidFill>
                </w14:textFill>
              </w:rPr>
              <w:t>）</w:t>
            </w:r>
          </w:p>
        </w:tc>
        <w:tc>
          <w:tcPr>
            <w:tcW w:w="2028" w:type="dxa"/>
            <w:vAlign w:val="center"/>
          </w:tcPr>
          <w:p w14:paraId="306BF0AA">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质保期</w:t>
            </w:r>
          </w:p>
        </w:tc>
        <w:tc>
          <w:tcPr>
            <w:tcW w:w="2038" w:type="dxa"/>
            <w:vAlign w:val="center"/>
          </w:tcPr>
          <w:p w14:paraId="3F1589B1">
            <w:pPr>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olor w:val="000000" w:themeColor="text1"/>
                <w:kern w:val="0"/>
                <w:sz w:val="24"/>
                <w:szCs w:val="24"/>
                <w:highlight w:val="none"/>
                <w:lang w:val="en-US" w:eastAsia="zh-CN"/>
                <w14:textFill>
                  <w14:solidFill>
                    <w14:schemeClr w14:val="tx1"/>
                  </w14:solidFill>
                </w14:textFill>
              </w:rPr>
              <w:t>备注</w:t>
            </w:r>
          </w:p>
        </w:tc>
      </w:tr>
      <w:tr w14:paraId="7CA5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3119" w:type="dxa"/>
            <w:vAlign w:val="center"/>
          </w:tcPr>
          <w:p w14:paraId="329837E7">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693" w:type="dxa"/>
            <w:vAlign w:val="center"/>
          </w:tcPr>
          <w:p w14:paraId="4E0001D6">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028" w:type="dxa"/>
            <w:vAlign w:val="center"/>
          </w:tcPr>
          <w:p w14:paraId="032C7362">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c>
          <w:tcPr>
            <w:tcW w:w="2038" w:type="dxa"/>
          </w:tcPr>
          <w:p w14:paraId="22D8C57B">
            <w:pPr>
              <w:keepNext w:val="0"/>
              <w:keepLines w:val="0"/>
              <w:suppressLineNumbers w:val="0"/>
              <w:spacing w:before="0" w:beforeAutospacing="0" w:after="0" w:afterAutospacing="0"/>
              <w:ind w:left="0" w:right="0"/>
              <w:jc w:val="center"/>
              <w:rPr>
                <w:rFonts w:hint="default" w:ascii="宋体" w:hAnsi="宋体" w:cs="宋体"/>
                <w:color w:val="000000" w:themeColor="text1"/>
                <w:kern w:val="0"/>
                <w:sz w:val="24"/>
                <w:szCs w:val="24"/>
                <w14:textFill>
                  <w14:solidFill>
                    <w14:schemeClr w14:val="tx1"/>
                  </w14:solidFill>
                </w14:textFill>
              </w:rPr>
            </w:pPr>
          </w:p>
        </w:tc>
      </w:tr>
      <w:tr w14:paraId="1F679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878" w:type="dxa"/>
            <w:gridSpan w:val="4"/>
            <w:vAlign w:val="center"/>
          </w:tcPr>
          <w:p w14:paraId="56B52FE8">
            <w:pPr>
              <w:keepNext w:val="0"/>
              <w:keepLines w:val="0"/>
              <w:suppressLineNumbers w:val="0"/>
              <w:spacing w:before="0" w:beforeAutospacing="0" w:after="0" w:afterAutospacing="0"/>
              <w:ind w:left="0" w:right="0"/>
              <w:jc w:val="both"/>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投标总报价（大写）：                            （小写：￥       ）</w:t>
            </w:r>
          </w:p>
        </w:tc>
      </w:tr>
      <w:tr w14:paraId="6FE5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878" w:type="dxa"/>
            <w:gridSpan w:val="4"/>
            <w:vAlign w:val="center"/>
          </w:tcPr>
          <w:p w14:paraId="2856B9F7">
            <w:pPr>
              <w:keepNext w:val="0"/>
              <w:keepLines w:val="0"/>
              <w:suppressLineNumbers w:val="0"/>
              <w:spacing w:before="0" w:beforeAutospacing="0" w:after="0" w:afterAutospacing="0"/>
              <w:ind w:left="0" w:right="0"/>
              <w:rPr>
                <w:rFonts w:hint="default"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备注：表内总报价保留小数点后两位。</w:t>
            </w:r>
          </w:p>
        </w:tc>
      </w:tr>
    </w:tbl>
    <w:p w14:paraId="1EB3BA89">
      <w:pPr>
        <w:kinsoku w:val="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p>
    <w:p w14:paraId="548D868B">
      <w:pPr>
        <w:widowControl/>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说明：</w:t>
      </w:r>
    </w:p>
    <w:p w14:paraId="6A60E4F5">
      <w:pPr>
        <w:numPr>
          <w:ilvl w:val="0"/>
          <w:numId w:val="8"/>
        </w:numPr>
        <w:autoSpaceDE w:val="0"/>
        <w:autoSpaceDN w:val="0"/>
        <w:adjustRightInd w:val="0"/>
        <w:spacing w:line="36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任何有选择的报价将不予接受（不可修正或者另行备注此报价表），否则按无效文件处理。</w:t>
      </w:r>
    </w:p>
    <w:p w14:paraId="2E4EAC60">
      <w:pPr>
        <w:numPr>
          <w:ilvl w:val="0"/>
          <w:numId w:val="8"/>
        </w:numPr>
        <w:autoSpaceDE w:val="0"/>
        <w:autoSpaceDN w:val="0"/>
        <w:adjustRightInd w:val="0"/>
        <w:spacing w:line="36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投标报价表中标明完成本次招标所要求的货物、服务且验收合格的所有费用，</w:t>
      </w:r>
      <w:r>
        <w:rPr>
          <w:rFonts w:hint="eastAsia" w:ascii="宋体" w:hAnsi="宋体" w:cs="宋体"/>
          <w:color w:val="000000" w:themeColor="text1"/>
          <w:sz w:val="24"/>
          <w:lang w:val="en-US" w:eastAsia="zh-CN"/>
          <w14:textFill>
            <w14:solidFill>
              <w14:schemeClr w14:val="tx1"/>
            </w14:solidFill>
          </w14:textFill>
        </w:rPr>
        <w:t>以及</w:t>
      </w:r>
      <w:r>
        <w:rPr>
          <w:rFonts w:hint="eastAsia" w:ascii="宋体" w:hAnsi="宋体" w:cs="宋体"/>
          <w:color w:val="000000" w:themeColor="text1"/>
          <w:sz w:val="24"/>
          <w14:textFill>
            <w14:solidFill>
              <w14:schemeClr w14:val="tx1"/>
            </w14:solidFill>
          </w14:textFill>
        </w:rPr>
        <w:t>履行合同产生的一切相关费用。</w:t>
      </w:r>
    </w:p>
    <w:p w14:paraId="441DFC0E">
      <w:pPr>
        <w:rPr>
          <w:color w:val="000000" w:themeColor="text1"/>
          <w14:textFill>
            <w14:solidFill>
              <w14:schemeClr w14:val="tx1"/>
            </w14:solidFill>
          </w14:textFill>
        </w:rPr>
      </w:pPr>
    </w:p>
    <w:p w14:paraId="518B3F84">
      <w:pPr>
        <w:pStyle w:val="38"/>
        <w:rPr>
          <w:color w:val="000000" w:themeColor="text1"/>
          <w14:textFill>
            <w14:solidFill>
              <w14:schemeClr w14:val="tx1"/>
            </w14:solidFill>
          </w14:textFill>
        </w:rPr>
      </w:pPr>
    </w:p>
    <w:p w14:paraId="12FB28CD">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71184450">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71DE5492">
      <w:pPr>
        <w:tabs>
          <w:tab w:val="left" w:pos="3045"/>
        </w:tabs>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olor w:val="000000" w:themeColor="text1"/>
          <w:sz w:val="24"/>
          <w:szCs w:val="24"/>
          <w14:textFill>
            <w14:solidFill>
              <w14:schemeClr w14:val="tx1"/>
            </w14:solidFill>
          </w14:textFill>
        </w:rPr>
        <w:tab/>
      </w:r>
    </w:p>
    <w:p w14:paraId="4F406D4D">
      <w:pPr>
        <w:widowControl/>
        <w:jc w:val="left"/>
        <w:rPr>
          <w:rFonts w:ascii="Calibri Light" w:hAnsi="Calibri Light"/>
          <w:b/>
          <w:bCs/>
          <w:color w:val="000000" w:themeColor="text1"/>
          <w:sz w:val="32"/>
          <w:szCs w:val="32"/>
          <w14:textFill>
            <w14:solidFill>
              <w14:schemeClr w14:val="tx1"/>
            </w14:solidFill>
          </w14:textFill>
        </w:rPr>
      </w:pPr>
      <w:bookmarkStart w:id="117" w:name="_Toc484890088"/>
      <w:r>
        <w:rPr>
          <w:color w:val="000000" w:themeColor="text1"/>
          <w14:textFill>
            <w14:solidFill>
              <w14:schemeClr w14:val="tx1"/>
            </w14:solidFill>
          </w14:textFill>
        </w:rPr>
        <w:br w:type="page"/>
      </w:r>
    </w:p>
    <w:bookmarkEnd w:id="117"/>
    <w:p w14:paraId="1D146F5F">
      <w:pPr>
        <w:pStyle w:val="3"/>
        <w:jc w:val="center"/>
        <w:rPr>
          <w:rFonts w:hint="eastAsia"/>
          <w:color w:val="000000" w:themeColor="text1"/>
          <w14:textFill>
            <w14:solidFill>
              <w14:schemeClr w14:val="tx1"/>
            </w14:solidFill>
          </w14:textFill>
        </w:rPr>
        <w:sectPr>
          <w:pgSz w:w="11905" w:h="16838"/>
          <w:pgMar w:top="1247" w:right="1417" w:bottom="1247" w:left="1417" w:header="964" w:footer="992" w:gutter="0"/>
          <w:pgNumType w:fmt="decimal"/>
          <w:cols w:space="0" w:num="1"/>
          <w:rtlGutter w:val="0"/>
          <w:docGrid w:type="lines" w:linePitch="326" w:charSpace="0"/>
        </w:sectPr>
      </w:pPr>
    </w:p>
    <w:p w14:paraId="115BC9A0">
      <w:pPr>
        <w:pStyle w:val="3"/>
        <w:jc w:val="center"/>
        <w:rPr>
          <w:color w:val="000000" w:themeColor="text1"/>
          <w14:textFill>
            <w14:solidFill>
              <w14:schemeClr w14:val="tx1"/>
            </w14:solidFill>
          </w14:textFill>
        </w:rPr>
      </w:pPr>
      <w:bookmarkStart w:id="118" w:name="_Toc26541336"/>
      <w:r>
        <w:rPr>
          <w:rFonts w:hint="eastAsia"/>
          <w:color w:val="000000" w:themeColor="text1"/>
          <w14:textFill>
            <w14:solidFill>
              <w14:schemeClr w14:val="tx1"/>
            </w14:solidFill>
          </w14:textFill>
        </w:rPr>
        <w:t>投标分项报价表</w:t>
      </w:r>
      <w:bookmarkEnd w:id="118"/>
    </w:p>
    <w:p w14:paraId="4FA93359">
      <w:pPr>
        <w:rPr>
          <w:color w:val="000000" w:themeColor="text1"/>
          <w14:textFill>
            <w14:solidFill>
              <w14:schemeClr w14:val="tx1"/>
            </w14:solidFill>
          </w14:textFill>
        </w:rPr>
      </w:pPr>
    </w:p>
    <w:p w14:paraId="586280B5">
      <w:pPr>
        <w:spacing w:line="480" w:lineRule="exact"/>
        <w:rPr>
          <w:rFonts w:hint="eastAsia" w:ascii="宋体" w:hAnsi="宋体" w:eastAsia="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第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页   共</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页</w:t>
      </w:r>
    </w:p>
    <w:p w14:paraId="4BF69148">
      <w:pPr>
        <w:pStyle w:val="18"/>
        <w:rPr>
          <w:rFonts w:hint="eastAsia" w:eastAsia="宋体"/>
          <w:color w:val="000000" w:themeColor="text1"/>
          <w:lang w:val="en-US" w:eastAsia="zh-CN"/>
          <w14:textFill>
            <w14:solidFill>
              <w14:schemeClr w14:val="tx1"/>
            </w14:solidFill>
          </w14:textFill>
        </w:rPr>
      </w:pPr>
    </w:p>
    <w:tbl>
      <w:tblPr>
        <w:tblStyle w:val="43"/>
        <w:tblpPr w:leftFromText="180" w:rightFromText="180" w:vertAnchor="text" w:horzAnchor="page" w:tblpXSpec="center" w:tblpY="321"/>
        <w:tblOverlap w:val="never"/>
        <w:tblW w:w="10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46"/>
        <w:gridCol w:w="1175"/>
        <w:gridCol w:w="1175"/>
        <w:gridCol w:w="1409"/>
        <w:gridCol w:w="832"/>
        <w:gridCol w:w="885"/>
        <w:gridCol w:w="1283"/>
        <w:gridCol w:w="1564"/>
      </w:tblGrid>
      <w:tr w14:paraId="506C3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664" w:type="dxa"/>
            <w:vAlign w:val="center"/>
          </w:tcPr>
          <w:p w14:paraId="1DED362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346" w:type="dxa"/>
            <w:vAlign w:val="center"/>
          </w:tcPr>
          <w:p w14:paraId="4675217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w:t>
            </w:r>
          </w:p>
        </w:tc>
        <w:tc>
          <w:tcPr>
            <w:tcW w:w="1175" w:type="dxa"/>
            <w:vAlign w:val="center"/>
          </w:tcPr>
          <w:p w14:paraId="0D2F15ED">
            <w:pPr>
              <w:keepNext w:val="0"/>
              <w:keepLines w:val="0"/>
              <w:suppressLineNumbers w:val="0"/>
              <w:spacing w:before="0" w:beforeAutospacing="0" w:after="0" w:afterAutospacing="0" w:line="520" w:lineRule="exact"/>
              <w:ind w:left="0" w:right="0"/>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品牌</w:t>
            </w:r>
          </w:p>
        </w:tc>
        <w:tc>
          <w:tcPr>
            <w:tcW w:w="1175" w:type="dxa"/>
            <w:vAlign w:val="center"/>
          </w:tcPr>
          <w:p w14:paraId="25EE4F4F">
            <w:pPr>
              <w:keepNext w:val="0"/>
              <w:keepLines w:val="0"/>
              <w:suppressLineNumbers w:val="0"/>
              <w:spacing w:before="0" w:beforeAutospacing="0" w:after="0" w:afterAutospacing="0" w:line="520" w:lineRule="exact"/>
              <w:ind w:left="0" w:right="0"/>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生产</w:t>
            </w:r>
          </w:p>
          <w:p w14:paraId="3EA10AAB">
            <w:pPr>
              <w:keepNext w:val="0"/>
              <w:keepLines w:val="0"/>
              <w:suppressLineNumbers w:val="0"/>
              <w:spacing w:before="0" w:beforeAutospacing="0" w:after="0" w:afterAutospacing="0" w:line="520" w:lineRule="exact"/>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厂家</w:t>
            </w:r>
          </w:p>
        </w:tc>
        <w:tc>
          <w:tcPr>
            <w:tcW w:w="1409" w:type="dxa"/>
            <w:vAlign w:val="center"/>
          </w:tcPr>
          <w:p w14:paraId="1ED8C75D">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规格</w:t>
            </w:r>
          </w:p>
          <w:p w14:paraId="2314DC2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型号</w:t>
            </w:r>
          </w:p>
        </w:tc>
        <w:tc>
          <w:tcPr>
            <w:tcW w:w="832" w:type="dxa"/>
            <w:vAlign w:val="center"/>
          </w:tcPr>
          <w:p w14:paraId="025DAE35">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w:t>
            </w:r>
          </w:p>
        </w:tc>
        <w:tc>
          <w:tcPr>
            <w:tcW w:w="885" w:type="dxa"/>
            <w:vAlign w:val="center"/>
          </w:tcPr>
          <w:p w14:paraId="2CAF47B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1283" w:type="dxa"/>
            <w:vAlign w:val="center"/>
          </w:tcPr>
          <w:p w14:paraId="3C4AAA71">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单价（元）</w:t>
            </w:r>
          </w:p>
        </w:tc>
        <w:tc>
          <w:tcPr>
            <w:tcW w:w="1564" w:type="dxa"/>
            <w:vAlign w:val="center"/>
          </w:tcPr>
          <w:p w14:paraId="40B9514E">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总价</w:t>
            </w:r>
          </w:p>
          <w:p w14:paraId="141F51A8">
            <w:pPr>
              <w:keepNext w:val="0"/>
              <w:keepLines w:val="0"/>
              <w:suppressLineNumbers w:val="0"/>
              <w:spacing w:before="0" w:beforeAutospacing="0" w:after="0" w:afterAutospacing="0" w:line="300" w:lineRule="exact"/>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（元）</w:t>
            </w:r>
          </w:p>
        </w:tc>
      </w:tr>
      <w:tr w14:paraId="608B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1F58DEC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51872436">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5474760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7901305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48A171E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5B32950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7D7D668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61E042B3">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36E6E0C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519C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730ACC49">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48E024A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1AF0088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536F321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6DA9A74B">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19B82D2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721136B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62990D98">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5F2C368D">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56F2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664" w:type="dxa"/>
          </w:tcPr>
          <w:p w14:paraId="7AC62D5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346" w:type="dxa"/>
          </w:tcPr>
          <w:p w14:paraId="4A6DF7C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5542573E">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175" w:type="dxa"/>
          </w:tcPr>
          <w:p w14:paraId="36FE368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409" w:type="dxa"/>
          </w:tcPr>
          <w:p w14:paraId="28CB2101">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32" w:type="dxa"/>
          </w:tcPr>
          <w:p w14:paraId="7D41667C">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885" w:type="dxa"/>
          </w:tcPr>
          <w:p w14:paraId="195BB31F">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283" w:type="dxa"/>
          </w:tcPr>
          <w:p w14:paraId="462A886A">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c>
          <w:tcPr>
            <w:tcW w:w="1564" w:type="dxa"/>
          </w:tcPr>
          <w:p w14:paraId="73FC44F4">
            <w:pPr>
              <w:keepNext w:val="0"/>
              <w:keepLines w:val="0"/>
              <w:suppressLineNumbers w:val="0"/>
              <w:spacing w:before="0" w:beforeAutospacing="0" w:after="0" w:afterAutospacing="0" w:line="520" w:lineRule="exact"/>
              <w:ind w:left="0" w:right="0"/>
              <w:jc w:val="center"/>
              <w:rPr>
                <w:rFonts w:hint="default" w:ascii="宋体" w:hAnsi="宋体" w:cs="宋体"/>
                <w:color w:val="000000" w:themeColor="text1"/>
                <w:sz w:val="24"/>
                <w:szCs w:val="24"/>
                <w14:textFill>
                  <w14:solidFill>
                    <w14:schemeClr w14:val="tx1"/>
                  </w14:solidFill>
                </w14:textFill>
              </w:rPr>
            </w:pPr>
          </w:p>
        </w:tc>
      </w:tr>
      <w:tr w14:paraId="46CB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10333" w:type="dxa"/>
            <w:gridSpan w:val="9"/>
          </w:tcPr>
          <w:p w14:paraId="3CBA1185">
            <w:pPr>
              <w:keepNext w:val="0"/>
              <w:keepLines w:val="0"/>
              <w:suppressLineNumbers w:val="0"/>
              <w:spacing w:before="0" w:beforeAutospacing="0" w:after="0" w:afterAutospacing="0" w:line="520" w:lineRule="exact"/>
              <w:ind w:left="0" w:right="0"/>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投标总报价（大写）：                            （小写：￥       ）</w:t>
            </w:r>
          </w:p>
        </w:tc>
      </w:tr>
    </w:tbl>
    <w:p w14:paraId="4194F0D2">
      <w:pPr>
        <w:jc w:val="both"/>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w:t>
      </w:r>
    </w:p>
    <w:p w14:paraId="69DD4F52">
      <w:pPr>
        <w:rPr>
          <w:rFonts w:hint="eastAsia"/>
          <w:color w:val="000000" w:themeColor="text1"/>
          <w:lang w:val="en-US" w:eastAsia="zh-CN"/>
          <w14:textFill>
            <w14:solidFill>
              <w14:schemeClr w14:val="tx1"/>
            </w14:solidFill>
          </w14:textFill>
        </w:rPr>
      </w:pPr>
    </w:p>
    <w:p w14:paraId="7A1B4C43">
      <w:pPr>
        <w:pStyle w:val="152"/>
        <w:rPr>
          <w:color w:val="000000" w:themeColor="text1"/>
          <w14:textFill>
            <w14:solidFill>
              <w14:schemeClr w14:val="tx1"/>
            </w14:solidFill>
          </w14:textFill>
        </w:rPr>
      </w:pPr>
    </w:p>
    <w:p w14:paraId="503DE13D">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注：1.投标人可根据实际情况自行扩展表格细项。</w:t>
      </w:r>
    </w:p>
    <w:p w14:paraId="56BDC729">
      <w:pPr>
        <w:spacing w:line="360" w:lineRule="auto"/>
        <w:ind w:firstLine="480" w:firstLineChars="2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2.如果分项报价合计与投标总报价不一致，以分项报价合计为准进行结算。</w:t>
      </w:r>
    </w:p>
    <w:p w14:paraId="72486EBB">
      <w:pPr>
        <w:spacing w:line="360" w:lineRule="auto"/>
        <w:ind w:firstLine="480" w:firstLineChars="200"/>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t>3.</w:t>
      </w:r>
      <w:r>
        <w:rPr>
          <w:rFonts w:hint="eastAsia" w:ascii="宋体" w:hAnsi="宋体" w:cs="仿宋"/>
          <w:color w:val="000000" w:themeColor="text1"/>
          <w:sz w:val="24"/>
          <w:szCs w:val="24"/>
          <w14:textFill>
            <w14:solidFill>
              <w14:schemeClr w14:val="tx1"/>
            </w14:solidFill>
          </w14:textFill>
        </w:rPr>
        <w:t>如果不提供详细分项报价将视为没有实质性响应招标文件。</w:t>
      </w:r>
    </w:p>
    <w:p w14:paraId="13942D20">
      <w:pPr>
        <w:spacing w:line="360" w:lineRule="auto"/>
        <w:ind w:firstLine="480" w:firstLineChars="200"/>
        <w:rPr>
          <w:rFonts w:ascii="宋体" w:hAnsi="宋体" w:cs="仿宋"/>
          <w:color w:val="000000" w:themeColor="text1"/>
          <w:sz w:val="24"/>
          <w:szCs w:val="24"/>
          <w14:textFill>
            <w14:solidFill>
              <w14:schemeClr w14:val="tx1"/>
            </w14:solidFill>
          </w14:textFill>
        </w:rPr>
      </w:pPr>
    </w:p>
    <w:p w14:paraId="2C57DB5B">
      <w:pPr>
        <w:spacing w:line="360" w:lineRule="auto"/>
        <w:ind w:firstLine="480" w:firstLineChars="200"/>
        <w:rPr>
          <w:rFonts w:ascii="宋体" w:hAnsi="宋体" w:cs="仿宋"/>
          <w:color w:val="000000" w:themeColor="text1"/>
          <w:sz w:val="24"/>
          <w:szCs w:val="24"/>
          <w14:textFill>
            <w14:solidFill>
              <w14:schemeClr w14:val="tx1"/>
            </w14:solidFill>
          </w14:textFill>
        </w:rPr>
      </w:pPr>
    </w:p>
    <w:p w14:paraId="3F7F54DC">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069019E3">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74429242">
      <w:pPr>
        <w:pStyle w:val="3"/>
        <w:keepNext/>
        <w:keepLines/>
        <w:pageBreakBefore w:val="0"/>
        <w:widowControl w:val="0"/>
        <w:kinsoku/>
        <w:wordWrap/>
        <w:overflowPunct/>
        <w:topLinePunct w:val="0"/>
        <w:autoSpaceDE/>
        <w:autoSpaceDN/>
        <w:bidi w:val="0"/>
        <w:adjustRightInd/>
        <w:snapToGrid/>
        <w:spacing w:before="0" w:after="0" w:line="416" w:lineRule="auto"/>
        <w:jc w:val="both"/>
        <w:textAlignment w:val="auto"/>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t>日      期：</w:t>
      </w:r>
    </w:p>
    <w:p w14:paraId="0901115F">
      <w:pPr>
        <w:pStyle w:val="3"/>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货物说明一览表</w:t>
      </w:r>
    </w:p>
    <w:p w14:paraId="523CBAAB">
      <w:pPr>
        <w:widowControl/>
        <w:wordWrap w:val="0"/>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p>
    <w:p w14:paraId="53A8015A">
      <w:pPr>
        <w:rPr>
          <w:rFonts w:hint="default" w:eastAsia="宋体"/>
          <w:color w:val="000000" w:themeColor="text1"/>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第 </w:t>
      </w:r>
      <w:r>
        <w:rPr>
          <w:rFonts w:ascii="宋体" w:hAnsi="宋体" w:eastAsia="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页   共</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 页</w:t>
      </w:r>
    </w:p>
    <w:p w14:paraId="3DEBC3DB">
      <w:pPr>
        <w:rPr>
          <w:rFonts w:hint="eastAsia"/>
          <w:color w:val="000000" w:themeColor="text1"/>
          <w:lang w:val="en-US" w:eastAsia="zh-CN"/>
          <w14:textFill>
            <w14:solidFill>
              <w14:schemeClr w14:val="tx1"/>
            </w14:solidFill>
          </w14:textFill>
        </w:rPr>
      </w:pPr>
    </w:p>
    <w:tbl>
      <w:tblPr>
        <w:tblStyle w:val="43"/>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471"/>
        <w:gridCol w:w="1863"/>
        <w:gridCol w:w="2317"/>
        <w:gridCol w:w="1411"/>
      </w:tblGrid>
      <w:tr w14:paraId="007A0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1255" w:type="dxa"/>
            <w:vAlign w:val="center"/>
          </w:tcPr>
          <w:p w14:paraId="646E92F1">
            <w:pPr>
              <w:pStyle w:val="18"/>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序号</w:t>
            </w:r>
          </w:p>
        </w:tc>
        <w:tc>
          <w:tcPr>
            <w:tcW w:w="2471" w:type="dxa"/>
            <w:vAlign w:val="center"/>
          </w:tcPr>
          <w:p w14:paraId="56A2236F">
            <w:pPr>
              <w:pStyle w:val="18"/>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产品名称</w:t>
            </w:r>
          </w:p>
        </w:tc>
        <w:tc>
          <w:tcPr>
            <w:tcW w:w="1863" w:type="dxa"/>
            <w:vAlign w:val="center"/>
          </w:tcPr>
          <w:p w14:paraId="1B03DF38">
            <w:pPr>
              <w:pStyle w:val="18"/>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品牌/型号/</w:t>
            </w:r>
          </w:p>
          <w:p w14:paraId="5529B379">
            <w:pPr>
              <w:pStyle w:val="18"/>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规格</w:t>
            </w:r>
          </w:p>
        </w:tc>
        <w:tc>
          <w:tcPr>
            <w:tcW w:w="2317" w:type="dxa"/>
            <w:vAlign w:val="center"/>
          </w:tcPr>
          <w:p w14:paraId="00E3D959">
            <w:pPr>
              <w:pStyle w:val="18"/>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技术参数</w:t>
            </w:r>
          </w:p>
        </w:tc>
        <w:tc>
          <w:tcPr>
            <w:tcW w:w="1411" w:type="dxa"/>
            <w:vAlign w:val="center"/>
          </w:tcPr>
          <w:p w14:paraId="58D1C55D">
            <w:pPr>
              <w:pStyle w:val="18"/>
              <w:keepNext w:val="0"/>
              <w:keepLines w:val="0"/>
              <w:suppressLineNumbers w:val="0"/>
              <w:spacing w:before="0" w:beforeAutospacing="0" w:after="0" w:afterAutospacing="0"/>
              <w:ind w:left="0" w:right="0"/>
              <w:jc w:val="center"/>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备注</w:t>
            </w:r>
          </w:p>
        </w:tc>
      </w:tr>
      <w:tr w14:paraId="358E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2FFFAC3C">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3FA1E92C">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02EB536D">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554AB7FE">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1B1D957D">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31E2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08AF8D1D">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4D87DFCB">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2466368F">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486FD0CB">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1A49D233">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13C9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255" w:type="dxa"/>
            <w:vAlign w:val="center"/>
          </w:tcPr>
          <w:p w14:paraId="4B2FFB8B">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24DDB696">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65A85724">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21D6BA76">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37CBEE20">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r w14:paraId="7C77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255" w:type="dxa"/>
            <w:vAlign w:val="center"/>
          </w:tcPr>
          <w:p w14:paraId="00D2026D">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471" w:type="dxa"/>
            <w:vAlign w:val="center"/>
          </w:tcPr>
          <w:p w14:paraId="7CA596F2">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863" w:type="dxa"/>
            <w:vAlign w:val="center"/>
          </w:tcPr>
          <w:p w14:paraId="0A7FE439">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2317" w:type="dxa"/>
            <w:vAlign w:val="center"/>
          </w:tcPr>
          <w:p w14:paraId="41E1BD7F">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c>
          <w:tcPr>
            <w:tcW w:w="1411" w:type="dxa"/>
            <w:vAlign w:val="center"/>
          </w:tcPr>
          <w:p w14:paraId="081B8F99">
            <w:pPr>
              <w:pStyle w:val="18"/>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p>
        </w:tc>
      </w:tr>
    </w:tbl>
    <w:p w14:paraId="0FFFB15D">
      <w:pPr>
        <w:pStyle w:val="18"/>
        <w:rPr>
          <w:rFonts w:hint="default"/>
          <w:color w:val="000000" w:themeColor="text1"/>
          <w:lang w:val="en-US" w:eastAsia="zh-CN"/>
          <w14:textFill>
            <w14:solidFill>
              <w14:schemeClr w14:val="tx1"/>
            </w14:solidFill>
          </w14:textFill>
        </w:rPr>
      </w:pPr>
    </w:p>
    <w:p w14:paraId="7839A00D">
      <w:pPr>
        <w:pStyle w:val="18"/>
        <w:rPr>
          <w:rFonts w:hint="default"/>
          <w:color w:val="000000" w:themeColor="text1"/>
          <w:lang w:val="en-US" w:eastAsia="zh-CN"/>
          <w14:textFill>
            <w14:solidFill>
              <w14:schemeClr w14:val="tx1"/>
            </w14:solidFill>
          </w14:textFill>
        </w:rPr>
      </w:pPr>
    </w:p>
    <w:p w14:paraId="379EDC26">
      <w:pPr>
        <w:pStyle w:val="18"/>
        <w:rPr>
          <w:rFonts w:hint="default"/>
          <w:color w:val="000000" w:themeColor="text1"/>
          <w:lang w:val="en-US" w:eastAsia="zh-CN"/>
          <w14:textFill>
            <w14:solidFill>
              <w14:schemeClr w14:val="tx1"/>
            </w14:solidFill>
          </w14:textFill>
        </w:rPr>
      </w:pPr>
    </w:p>
    <w:p w14:paraId="6F884073">
      <w:pPr>
        <w:pStyle w:val="18"/>
        <w:rPr>
          <w:rFonts w:hint="default"/>
          <w:color w:val="000000" w:themeColor="text1"/>
          <w:lang w:val="en-US" w:eastAsia="zh-CN"/>
          <w14:textFill>
            <w14:solidFill>
              <w14:schemeClr w14:val="tx1"/>
            </w14:solidFill>
          </w14:textFill>
        </w:rPr>
      </w:pPr>
    </w:p>
    <w:p w14:paraId="6BC0ACC3">
      <w:pPr>
        <w:pStyle w:val="18"/>
        <w:rPr>
          <w:rFonts w:hint="default"/>
          <w:color w:val="000000" w:themeColor="text1"/>
          <w:lang w:val="en-US" w:eastAsia="zh-CN"/>
          <w14:textFill>
            <w14:solidFill>
              <w14:schemeClr w14:val="tx1"/>
            </w14:solidFill>
          </w14:textFill>
        </w:rPr>
      </w:pPr>
    </w:p>
    <w:p w14:paraId="22EFD635">
      <w:pPr>
        <w:pStyle w:val="18"/>
        <w:rPr>
          <w:rFonts w:hint="default"/>
          <w:color w:val="000000" w:themeColor="text1"/>
          <w:lang w:val="en-US" w:eastAsia="zh-CN"/>
          <w14:textFill>
            <w14:solidFill>
              <w14:schemeClr w14:val="tx1"/>
            </w14:solidFill>
          </w14:textFill>
        </w:rPr>
      </w:pPr>
    </w:p>
    <w:p w14:paraId="19B6AD68">
      <w:pPr>
        <w:pStyle w:val="18"/>
        <w:rPr>
          <w:rFonts w:hint="default"/>
          <w:color w:val="000000" w:themeColor="text1"/>
          <w:lang w:val="en-US" w:eastAsia="zh-CN"/>
          <w14:textFill>
            <w14:solidFill>
              <w14:schemeClr w14:val="tx1"/>
            </w14:solidFill>
          </w14:textFill>
        </w:rPr>
      </w:pPr>
    </w:p>
    <w:p w14:paraId="412606B9">
      <w:pPr>
        <w:pStyle w:val="18"/>
        <w:rPr>
          <w:rFonts w:hint="default"/>
          <w:color w:val="000000" w:themeColor="text1"/>
          <w:lang w:val="en-US" w:eastAsia="zh-CN"/>
          <w14:textFill>
            <w14:solidFill>
              <w14:schemeClr w14:val="tx1"/>
            </w14:solidFill>
          </w14:textFill>
        </w:rPr>
      </w:pPr>
    </w:p>
    <w:p w14:paraId="5945CEC7">
      <w:pPr>
        <w:pStyle w:val="18"/>
        <w:rPr>
          <w:rFonts w:hint="default"/>
          <w:color w:val="000000" w:themeColor="text1"/>
          <w:lang w:val="en-US" w:eastAsia="zh-CN"/>
          <w14:textFill>
            <w14:solidFill>
              <w14:schemeClr w14:val="tx1"/>
            </w14:solidFill>
          </w14:textFill>
        </w:rPr>
      </w:pPr>
    </w:p>
    <w:p w14:paraId="2498E49F">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3627968B">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cs="仿宋"/>
          <w:color w:val="000000" w:themeColor="text1"/>
          <w:sz w:val="24"/>
          <w:szCs w:val="24"/>
          <w14:textFill>
            <w14:solidFill>
              <w14:schemeClr w14:val="tx1"/>
            </w14:solidFill>
          </w14:textFill>
        </w:rPr>
      </w:pPr>
    </w:p>
    <w:p w14:paraId="32CA80D3">
      <w:pPr>
        <w:pageBreakBefore w:val="0"/>
        <w:widowControl w:val="0"/>
        <w:kinsoku/>
        <w:wordWrap/>
        <w:overflowPunct/>
        <w:topLinePunct w:val="0"/>
        <w:autoSpaceDE/>
        <w:autoSpaceDN/>
        <w:bidi w:val="0"/>
        <w:adjustRightInd/>
        <w:snapToGrid/>
        <w:spacing w:line="500" w:lineRule="exact"/>
        <w:textAlignment w:val="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1A0A86F">
      <w:pPr>
        <w:pStyle w:val="3"/>
        <w:jc w:val="both"/>
        <w:rPr>
          <w:rFonts w:hint="eastAsia"/>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仿宋"/>
          <w:b w:val="0"/>
          <w:bCs w:val="0"/>
          <w:color w:val="000000" w:themeColor="text1"/>
          <w:kern w:val="2"/>
          <w:sz w:val="24"/>
          <w:szCs w:val="24"/>
          <w:lang w:val="en-US" w:eastAsia="zh-CN" w:bidi="ar-SA"/>
          <w14:textFill>
            <w14:solidFill>
              <w14:schemeClr w14:val="tx1"/>
            </w14:solidFill>
          </w14:textFill>
        </w:rPr>
        <w:t>日      期：</w:t>
      </w:r>
    </w:p>
    <w:p w14:paraId="65602F52">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三 、资格证明文件</w:t>
      </w:r>
    </w:p>
    <w:p w14:paraId="59C0E07C">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具有独立承担民事责任能力的法人、非法人组织或自然人，提供合法有效的营业执照/事业单位法人证书/专业服务机构执业许可证/民办非企业单位登记证书等相关证明，自然人参与地提供其身份证明。</w:t>
      </w:r>
    </w:p>
    <w:p w14:paraId="03BC4B53">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lang w:eastAsia="zh-CN"/>
          <w14:textFill>
            <w14:solidFill>
              <w14:schemeClr w14:val="tx1"/>
            </w14:solidFill>
          </w14:textFill>
        </w:rPr>
        <w:t>）法定代表人授权书及被授权人身份证</w:t>
      </w:r>
      <w:r>
        <w:rPr>
          <w:rFonts w:hint="eastAsia" w:ascii="宋体" w:hAnsi="宋体" w:eastAsia="宋体" w:cs="宋体"/>
          <w:color w:val="000000" w:themeColor="text1"/>
          <w:kern w:val="0"/>
          <w:sz w:val="24"/>
          <w:szCs w:val="24"/>
          <w:lang w:val="en-US" w:eastAsia="zh-CN"/>
          <w14:textFill>
            <w14:solidFill>
              <w14:schemeClr w14:val="tx1"/>
            </w14:solidFill>
          </w14:textFill>
        </w:rPr>
        <w:t>复印件</w:t>
      </w:r>
      <w:r>
        <w:rPr>
          <w:rFonts w:hint="eastAsia" w:ascii="宋体" w:hAnsi="宋体" w:eastAsia="宋体" w:cs="宋体"/>
          <w:color w:val="000000" w:themeColor="text1"/>
          <w:kern w:val="0"/>
          <w:sz w:val="24"/>
          <w:szCs w:val="24"/>
          <w:lang w:eastAsia="zh-CN"/>
          <w14:textFill>
            <w14:solidFill>
              <w14:schemeClr w14:val="tx1"/>
            </w14:solidFill>
          </w14:textFill>
        </w:rPr>
        <w:t>（法定代表人直接投标只需提交其身份证明资料）。</w:t>
      </w:r>
    </w:p>
    <w:p w14:paraId="2CBFB45B">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3</w:t>
      </w:r>
      <w:r>
        <w:rPr>
          <w:rFonts w:hint="eastAsia" w:ascii="宋体" w:hAnsi="宋体" w:cs="宋体"/>
          <w:color w:val="000000" w:themeColor="text1"/>
          <w:kern w:val="0"/>
          <w:sz w:val="24"/>
          <w:szCs w:val="24"/>
          <w:lang w:eastAsia="zh-CN"/>
          <w14:textFill>
            <w14:solidFill>
              <w14:schemeClr w14:val="tx1"/>
            </w14:solidFill>
          </w14:textFill>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7D00DDA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4</w:t>
      </w:r>
      <w:r>
        <w:rPr>
          <w:rFonts w:hint="eastAsia" w:ascii="宋体" w:hAnsi="宋体" w:cs="宋体"/>
          <w:color w:val="000000" w:themeColor="text1"/>
          <w:kern w:val="0"/>
          <w:sz w:val="24"/>
          <w:szCs w:val="24"/>
          <w:lang w:eastAsia="zh-CN"/>
          <w14:textFill>
            <w14:solidFill>
              <w14:schemeClr w14:val="tx1"/>
            </w14:solidFill>
          </w14:textFill>
        </w:rPr>
        <w:t>）书面声明：投标人必须提供参加政府采购活动前3年内在经营活动中没有重大违法记录的书面声明。 </w:t>
      </w:r>
    </w:p>
    <w:p w14:paraId="02B04A95">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lang w:eastAsia="zh-CN"/>
          <w14:textFill>
            <w14:solidFill>
              <w14:schemeClr w14:val="tx1"/>
            </w14:solidFill>
          </w14:textFill>
        </w:rPr>
        <w:t>）财务状况报告：提供2024年度或2025年度经审计的财务审计报告，成立时间至提交投标文件截止时间不足一年的供应商可提供投标截止时间前六个月内基本开户银行出具的资信证明。</w:t>
      </w:r>
    </w:p>
    <w:p w14:paraId="20FE58C8">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lang w:eastAsia="zh-CN"/>
          <w14:textFill>
            <w14:solidFill>
              <w14:schemeClr w14:val="tx1"/>
            </w14:solidFill>
          </w14:textFill>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696F1ADB">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cs="宋体"/>
          <w:color w:val="000000" w:themeColor="text1"/>
          <w:kern w:val="0"/>
          <w:sz w:val="24"/>
          <w:szCs w:val="24"/>
          <w:lang w:eastAsia="zh-CN"/>
          <w14:textFill>
            <w14:solidFill>
              <w14:schemeClr w14:val="tx1"/>
            </w14:solidFill>
          </w14:textFill>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4A9EA555">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cs="宋体"/>
          <w:color w:val="000000" w:themeColor="text1"/>
          <w:kern w:val="0"/>
          <w:sz w:val="24"/>
          <w:szCs w:val="24"/>
          <w:lang w:eastAsia="zh-CN"/>
          <w14:textFill>
            <w14:solidFill>
              <w14:schemeClr w14:val="tx1"/>
            </w14:solidFill>
          </w14:textFill>
        </w:rPr>
        <w:t>）提供具有履行合同所必需的设备和专业技术能力的承诺书（格式自拟）。</w:t>
      </w:r>
    </w:p>
    <w:p w14:paraId="4995B76D">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9</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投标人为经销商的应出具医疗器械经营许可证或二类医疗器械备案凭证(投标产品须在其经营范围内)、投标产品属于医疗器械管理的提供医疗器械注册证；投标人为制造厂家应出具医疗器械生产许可证(投标产品须在其生产范围内)及医疗器械经营许可证或二类医疗器械备案凭证(投标产品须在其经营范围内)、投标产品属于医疗器械管理的提供医疗器械注册证</w:t>
      </w:r>
      <w:r>
        <w:rPr>
          <w:rFonts w:hint="eastAsia" w:ascii="宋体" w:hAnsi="宋体" w:cs="宋体"/>
          <w:color w:val="000000" w:themeColor="text1"/>
          <w:kern w:val="0"/>
          <w:sz w:val="24"/>
          <w:szCs w:val="24"/>
          <w:highlight w:val="none"/>
          <w:lang w:val="en-US" w:eastAsia="zh-CN"/>
          <w14:textFill>
            <w14:solidFill>
              <w14:schemeClr w14:val="tx1"/>
            </w14:solidFill>
          </w14:textFill>
        </w:rPr>
        <w:t>。</w:t>
      </w:r>
    </w:p>
    <w:p w14:paraId="4C6B5C5E">
      <w:pPr>
        <w:pStyle w:val="72"/>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10</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本项目专门面向中小企业采购，投标人须提供《中小企业声明函》。</w:t>
      </w:r>
    </w:p>
    <w:p w14:paraId="0AEEE74E">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11</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本项目不接受联合体投标。</w:t>
      </w:r>
    </w:p>
    <w:p w14:paraId="4A11E3B0">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center"/>
        <w:textAlignment w:val="auto"/>
        <w:rPr>
          <w:rFonts w:ascii="Calibri Light" w:hAnsi="Calibri Light"/>
          <w:b/>
          <w:bCs/>
          <w:color w:val="000000" w:themeColor="text1"/>
          <w:sz w:val="28"/>
          <w:szCs w:val="28"/>
          <w14:textFill>
            <w14:solidFill>
              <w14:schemeClr w14:val="tx1"/>
            </w14:solidFill>
          </w14:textFill>
        </w:rPr>
      </w:pPr>
      <w:r>
        <w:rPr>
          <w:rFonts w:hint="eastAsia" w:ascii="宋体" w:hAnsi="宋体" w:cs="Arial"/>
          <w:b/>
          <w:color w:val="000000" w:themeColor="text1"/>
          <w:kern w:val="0"/>
          <w:sz w:val="28"/>
          <w:szCs w:val="28"/>
          <w14:textFill>
            <w14:solidFill>
              <w14:schemeClr w14:val="tx1"/>
            </w14:solidFill>
          </w14:textFill>
        </w:rPr>
        <w:t>法定代表人证明书</w:t>
      </w:r>
    </w:p>
    <w:p w14:paraId="032677AD">
      <w:pPr>
        <w:tabs>
          <w:tab w:val="left" w:pos="210"/>
        </w:tabs>
        <w:spacing w:line="320" w:lineRule="exact"/>
        <w:jc w:val="center"/>
        <w:rPr>
          <w:rFonts w:ascii="宋体" w:hAnsi="宋体" w:cs="Arial"/>
          <w:b/>
          <w:color w:val="000000" w:themeColor="text1"/>
          <w:kern w:val="0"/>
          <w:sz w:val="32"/>
          <w:szCs w:val="32"/>
          <w14:textFill>
            <w14:solidFill>
              <w14:schemeClr w14:val="tx1"/>
            </w14:solidFill>
          </w14:textFill>
        </w:rPr>
      </w:pPr>
    </w:p>
    <w:tbl>
      <w:tblPr>
        <w:tblStyle w:val="42"/>
        <w:tblW w:w="96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3CC1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603" w:type="dxa"/>
            <w:gridSpan w:val="6"/>
            <w:vAlign w:val="center"/>
          </w:tcPr>
          <w:p w14:paraId="02F6251B">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致：安康尚昊招标代理有限公司</w:t>
            </w:r>
          </w:p>
        </w:tc>
      </w:tr>
      <w:tr w14:paraId="7D11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0FDD0CC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w:t>
            </w:r>
          </w:p>
          <w:p w14:paraId="2055DE4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02C850F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业</w:t>
            </w:r>
          </w:p>
          <w:p w14:paraId="5EBEFE3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427765B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w:t>
            </w:r>
          </w:p>
          <w:p w14:paraId="09358C2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5EE9F1C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人</w:t>
            </w:r>
          </w:p>
        </w:tc>
        <w:tc>
          <w:tcPr>
            <w:tcW w:w="2223" w:type="dxa"/>
            <w:vAlign w:val="center"/>
          </w:tcPr>
          <w:p w14:paraId="4843780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企业名称</w:t>
            </w:r>
          </w:p>
        </w:tc>
        <w:tc>
          <w:tcPr>
            <w:tcW w:w="6797" w:type="dxa"/>
            <w:gridSpan w:val="4"/>
            <w:vAlign w:val="center"/>
          </w:tcPr>
          <w:p w14:paraId="059E64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39FC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7D4D350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2C60D7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法定地址</w:t>
            </w:r>
          </w:p>
        </w:tc>
        <w:tc>
          <w:tcPr>
            <w:tcW w:w="6797" w:type="dxa"/>
            <w:gridSpan w:val="4"/>
            <w:vAlign w:val="center"/>
          </w:tcPr>
          <w:p w14:paraId="4B7F0A4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701E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692A84D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666104E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邮政编码</w:t>
            </w:r>
          </w:p>
        </w:tc>
        <w:tc>
          <w:tcPr>
            <w:tcW w:w="6797" w:type="dxa"/>
            <w:gridSpan w:val="4"/>
            <w:vAlign w:val="center"/>
          </w:tcPr>
          <w:p w14:paraId="5CD5EFC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7C8A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665E2AB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3B2A88B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工商登记机关</w:t>
            </w:r>
          </w:p>
        </w:tc>
        <w:tc>
          <w:tcPr>
            <w:tcW w:w="6797" w:type="dxa"/>
            <w:gridSpan w:val="4"/>
            <w:vAlign w:val="center"/>
          </w:tcPr>
          <w:p w14:paraId="37021E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B07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583" w:type="dxa"/>
            <w:vMerge w:val="continue"/>
            <w:vAlign w:val="center"/>
          </w:tcPr>
          <w:p w14:paraId="5494250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0E21C85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税务登记机关</w:t>
            </w:r>
          </w:p>
        </w:tc>
        <w:tc>
          <w:tcPr>
            <w:tcW w:w="6797" w:type="dxa"/>
            <w:gridSpan w:val="4"/>
            <w:vAlign w:val="center"/>
          </w:tcPr>
          <w:p w14:paraId="43F765E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000000" w:themeColor="text1"/>
                <w:kern w:val="0"/>
                <w:sz w:val="24"/>
                <w:szCs w:val="24"/>
                <w14:textFill>
                  <w14:solidFill>
                    <w14:schemeClr w14:val="tx1"/>
                  </w14:solidFill>
                </w14:textFill>
              </w:rPr>
            </w:pPr>
          </w:p>
        </w:tc>
      </w:tr>
      <w:tr w14:paraId="31AE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2FE8786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707430E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机构代码证号</w:t>
            </w:r>
          </w:p>
        </w:tc>
        <w:tc>
          <w:tcPr>
            <w:tcW w:w="6797" w:type="dxa"/>
            <w:gridSpan w:val="4"/>
            <w:vAlign w:val="center"/>
          </w:tcPr>
          <w:p w14:paraId="1590A8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4DE4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019D428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w:t>
            </w:r>
          </w:p>
        </w:tc>
        <w:tc>
          <w:tcPr>
            <w:tcW w:w="2223" w:type="dxa"/>
            <w:vAlign w:val="center"/>
          </w:tcPr>
          <w:p w14:paraId="4EE7DC1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姓名</w:t>
            </w:r>
          </w:p>
        </w:tc>
        <w:tc>
          <w:tcPr>
            <w:tcW w:w="2408" w:type="dxa"/>
            <w:gridSpan w:val="2"/>
            <w:vAlign w:val="center"/>
          </w:tcPr>
          <w:p w14:paraId="0CFAEBA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3A43BB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性别</w:t>
            </w:r>
          </w:p>
        </w:tc>
        <w:tc>
          <w:tcPr>
            <w:tcW w:w="2171" w:type="dxa"/>
            <w:vAlign w:val="center"/>
          </w:tcPr>
          <w:p w14:paraId="77B6345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5110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038317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2A83B0F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职务</w:t>
            </w:r>
          </w:p>
        </w:tc>
        <w:tc>
          <w:tcPr>
            <w:tcW w:w="2408" w:type="dxa"/>
            <w:gridSpan w:val="2"/>
            <w:vAlign w:val="center"/>
          </w:tcPr>
          <w:p w14:paraId="49C075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18" w:type="dxa"/>
            <w:vAlign w:val="center"/>
          </w:tcPr>
          <w:p w14:paraId="765B47F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联系电话</w:t>
            </w:r>
          </w:p>
        </w:tc>
        <w:tc>
          <w:tcPr>
            <w:tcW w:w="2171" w:type="dxa"/>
            <w:vAlign w:val="center"/>
          </w:tcPr>
          <w:p w14:paraId="0C5CFAE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2302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21E898F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2223" w:type="dxa"/>
            <w:vAlign w:val="center"/>
          </w:tcPr>
          <w:p w14:paraId="4A6284D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传真</w:t>
            </w:r>
          </w:p>
        </w:tc>
        <w:tc>
          <w:tcPr>
            <w:tcW w:w="6797" w:type="dxa"/>
            <w:gridSpan w:val="4"/>
            <w:vAlign w:val="center"/>
          </w:tcPr>
          <w:p w14:paraId="0163071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r>
      <w:tr w14:paraId="6B4C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583" w:type="dxa"/>
            <w:vMerge w:val="restart"/>
            <w:vAlign w:val="center"/>
          </w:tcPr>
          <w:p w14:paraId="23A8C36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法定代表人身份证复印件</w:t>
            </w:r>
          </w:p>
        </w:tc>
        <w:tc>
          <w:tcPr>
            <w:tcW w:w="4441" w:type="dxa"/>
            <w:gridSpan w:val="2"/>
            <w:vMerge w:val="restart"/>
            <w:vAlign w:val="center"/>
          </w:tcPr>
          <w:p w14:paraId="5A98FB9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（粘贴处）</w:t>
            </w:r>
          </w:p>
        </w:tc>
        <w:tc>
          <w:tcPr>
            <w:tcW w:w="4579" w:type="dxa"/>
            <w:gridSpan w:val="3"/>
            <w:vAlign w:val="center"/>
          </w:tcPr>
          <w:p w14:paraId="2C010C9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法定代表人签字或盖章</w:t>
            </w:r>
          </w:p>
        </w:tc>
      </w:tr>
      <w:tr w14:paraId="4A4A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trPr>
        <w:tc>
          <w:tcPr>
            <w:tcW w:w="583" w:type="dxa"/>
            <w:vMerge w:val="continue"/>
            <w:vAlign w:val="center"/>
          </w:tcPr>
          <w:p w14:paraId="0C78216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441" w:type="dxa"/>
            <w:gridSpan w:val="2"/>
            <w:vMerge w:val="continue"/>
            <w:vAlign w:val="center"/>
          </w:tcPr>
          <w:p w14:paraId="241DCA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tc>
        <w:tc>
          <w:tcPr>
            <w:tcW w:w="4579" w:type="dxa"/>
            <w:gridSpan w:val="3"/>
            <w:vAlign w:val="bottom"/>
          </w:tcPr>
          <w:p w14:paraId="59115C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（公章）</w:t>
            </w:r>
          </w:p>
          <w:p w14:paraId="50D5445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6AD4782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71BA6C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000000" w:themeColor="text1"/>
                <w:kern w:val="0"/>
                <w:sz w:val="24"/>
                <w:szCs w:val="24"/>
                <w14:textFill>
                  <w14:solidFill>
                    <w14:schemeClr w14:val="tx1"/>
                  </w14:solidFill>
                </w14:textFill>
              </w:rPr>
            </w:pPr>
          </w:p>
          <w:p w14:paraId="4AEAB76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000000" w:themeColor="text1"/>
                <w:kern w:val="0"/>
                <w:sz w:val="24"/>
                <w:szCs w:val="24"/>
                <w14:textFill>
                  <w14:solidFill>
                    <w14:schemeClr w14:val="tx1"/>
                  </w14:solidFill>
                </w14:textFill>
              </w:rPr>
            </w:pPr>
            <w:r>
              <w:rPr>
                <w:rFonts w:hint="eastAsia" w:ascii="宋体" w:hAnsi="宋体" w:cs="Arial"/>
                <w:color w:val="000000" w:themeColor="text1"/>
                <w:kern w:val="0"/>
                <w:sz w:val="24"/>
                <w:szCs w:val="24"/>
                <w14:textFill>
                  <w14:solidFill>
                    <w14:schemeClr w14:val="tx1"/>
                  </w14:solidFill>
                </w14:textFill>
              </w:rPr>
              <w:t xml:space="preserve">年  月  日 </w:t>
            </w:r>
          </w:p>
        </w:tc>
      </w:tr>
    </w:tbl>
    <w:p w14:paraId="60C7E8B2">
      <w:pPr>
        <w:widowControl/>
        <w:jc w:val="left"/>
        <w:rPr>
          <w:rFonts w:ascii="Calibri Light" w:hAnsi="Calibri Light"/>
          <w:b/>
          <w:bCs/>
          <w:color w:val="000000" w:themeColor="text1"/>
          <w:sz w:val="32"/>
          <w:szCs w:val="32"/>
          <w14:textFill>
            <w14:solidFill>
              <w14:schemeClr w14:val="tx1"/>
            </w14:solidFill>
          </w14:textFill>
        </w:rPr>
      </w:pPr>
    </w:p>
    <w:p w14:paraId="6A128EF6">
      <w:pPr>
        <w:pStyle w:val="3"/>
        <w:jc w:val="center"/>
        <w:rPr>
          <w:color w:val="000000" w:themeColor="text1"/>
          <w:sz w:val="28"/>
          <w:szCs w:val="28"/>
          <w14:textFill>
            <w14:solidFill>
              <w14:schemeClr w14:val="tx1"/>
            </w14:solidFill>
          </w14:textFill>
        </w:rPr>
      </w:pPr>
      <w:bookmarkStart w:id="119" w:name="_Toc22911935"/>
      <w:bookmarkStart w:id="120" w:name="_Toc22910776"/>
      <w:bookmarkStart w:id="121" w:name="_Toc26541338"/>
      <w:bookmarkStart w:id="122" w:name="_Toc22911714"/>
      <w:bookmarkStart w:id="123" w:name="_Toc23258627"/>
      <w:r>
        <w:rPr>
          <w:rFonts w:hint="eastAsia"/>
          <w:color w:val="000000" w:themeColor="text1"/>
          <w:sz w:val="28"/>
          <w:szCs w:val="28"/>
          <w14:textFill>
            <w14:solidFill>
              <w14:schemeClr w14:val="tx1"/>
            </w14:solidFill>
          </w14:textFill>
        </w:rPr>
        <w:t>法人授权委托书</w:t>
      </w:r>
      <w:bookmarkEnd w:id="119"/>
      <w:bookmarkEnd w:id="120"/>
      <w:bookmarkEnd w:id="121"/>
      <w:bookmarkEnd w:id="122"/>
      <w:bookmarkEnd w:id="123"/>
    </w:p>
    <w:p w14:paraId="086E7960">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致：安康尚昊</w:t>
      </w:r>
      <w:r>
        <w:rPr>
          <w:rFonts w:ascii="宋体" w:hAnsi="宋体"/>
          <w:color w:val="000000" w:themeColor="text1"/>
          <w:sz w:val="24"/>
          <w:szCs w:val="24"/>
          <w14:textFill>
            <w14:solidFill>
              <w14:schemeClr w14:val="tx1"/>
            </w14:solidFill>
          </w14:textFill>
        </w:rPr>
        <w:t>招标代理有限公司</w:t>
      </w:r>
    </w:p>
    <w:p w14:paraId="46ED499F">
      <w:pPr>
        <w:spacing w:line="500" w:lineRule="exact"/>
        <w:ind w:left="-120" w:leftChars="-57" w:firstLine="600" w:firstLineChars="25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本授权书声明：注册于（</w:t>
      </w:r>
      <w:r>
        <w:rPr>
          <w:rFonts w:hint="eastAsia" w:ascii="宋体" w:hAnsi="宋体" w:cs="Courier New"/>
          <w:color w:val="000000" w:themeColor="text1"/>
          <w:sz w:val="24"/>
          <w:szCs w:val="24"/>
          <w:u w:val="single"/>
          <w14:textFill>
            <w14:solidFill>
              <w14:schemeClr w14:val="tx1"/>
            </w14:solidFill>
          </w14:textFill>
        </w:rPr>
        <w:t xml:space="preserve"> 工商行政管理局名称）之（委托单位全称） </w:t>
      </w:r>
      <w:r>
        <w:rPr>
          <w:rFonts w:hint="eastAsia" w:ascii="宋体" w:hAnsi="宋体" w:cs="Courier New"/>
          <w:color w:val="000000" w:themeColor="text1"/>
          <w:sz w:val="24"/>
          <w:szCs w:val="24"/>
          <w14:textFill>
            <w14:solidFill>
              <w14:schemeClr w14:val="tx1"/>
            </w14:solidFill>
          </w14:textFill>
        </w:rPr>
        <w:t>的法定代表人</w:t>
      </w:r>
      <w:r>
        <w:rPr>
          <w:rFonts w:hint="eastAsia" w:ascii="宋体" w:hAnsi="宋体" w:cs="Courier New"/>
          <w:color w:val="000000" w:themeColor="text1"/>
          <w:sz w:val="24"/>
          <w:szCs w:val="24"/>
          <w:u w:val="single"/>
          <w14:textFill>
            <w14:solidFill>
              <w14:schemeClr w14:val="tx1"/>
            </w14:solidFill>
          </w14:textFill>
        </w:rPr>
        <w:t>（姓名、性别）</w:t>
      </w:r>
      <w:r>
        <w:rPr>
          <w:rFonts w:hint="eastAsia" w:ascii="宋体" w:hAnsi="宋体" w:cs="Courier New"/>
          <w:color w:val="000000" w:themeColor="text1"/>
          <w:sz w:val="24"/>
          <w:szCs w:val="24"/>
          <w14:textFill>
            <w14:solidFill>
              <w14:schemeClr w14:val="tx1"/>
            </w14:solidFill>
          </w14:textFill>
        </w:rPr>
        <w:t>授权</w:t>
      </w:r>
      <w:r>
        <w:rPr>
          <w:rFonts w:hint="eastAsia" w:ascii="宋体" w:hAnsi="宋体" w:cs="Courier New"/>
          <w:color w:val="000000" w:themeColor="text1"/>
          <w:sz w:val="24"/>
          <w:szCs w:val="21"/>
          <w14:textFill>
            <w14:solidFill>
              <w14:schemeClr w14:val="tx1"/>
            </w14:solidFill>
          </w14:textFill>
        </w:rPr>
        <w:t>本公司的</w:t>
      </w:r>
      <w:r>
        <w:rPr>
          <w:rFonts w:hint="eastAsia" w:ascii="宋体" w:hAnsi="宋体" w:cs="Courier New"/>
          <w:color w:val="000000" w:themeColor="text1"/>
          <w:sz w:val="24"/>
          <w:szCs w:val="24"/>
          <w:u w:val="single"/>
          <w14:textFill>
            <w14:solidFill>
              <w14:schemeClr w14:val="tx1"/>
            </w14:solidFill>
          </w14:textFill>
        </w:rPr>
        <w:t>（被授权人姓名、性别、职务）</w:t>
      </w:r>
      <w:r>
        <w:rPr>
          <w:rFonts w:hint="eastAsia" w:ascii="宋体" w:hAnsi="宋体" w:cs="Courier New"/>
          <w:color w:val="000000" w:themeColor="text1"/>
          <w:sz w:val="24"/>
          <w:szCs w:val="24"/>
          <w14:textFill>
            <w14:solidFill>
              <w14:schemeClr w14:val="tx1"/>
            </w14:solidFill>
          </w14:textFill>
        </w:rPr>
        <w:t>为合法代理人，就贵方组织的有关</w:t>
      </w:r>
      <w:r>
        <w:rPr>
          <w:rFonts w:hint="eastAsia" w:ascii="宋体" w:hAnsi="宋体" w:cs="Courier New"/>
          <w:color w:val="000000" w:themeColor="text1"/>
          <w:sz w:val="24"/>
          <w:szCs w:val="24"/>
          <w:u w:val="single"/>
          <w14:textFill>
            <w14:solidFill>
              <w14:schemeClr w14:val="tx1"/>
            </w14:solidFill>
          </w14:textFill>
        </w:rPr>
        <w:t>（招标项目名称</w:t>
      </w:r>
      <w:r>
        <w:rPr>
          <w:rFonts w:hint="eastAsia" w:ascii="宋体" w:hAnsi="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w:t>
      </w:r>
      <w:r>
        <w:rPr>
          <w:rFonts w:hint="eastAsia" w:ascii="宋体" w:hAnsi="宋体" w:cs="Courier New"/>
          <w:color w:val="000000" w:themeColor="text1"/>
          <w:sz w:val="24"/>
          <w:szCs w:val="24"/>
          <w14:textFill>
            <w14:solidFill>
              <w14:schemeClr w14:val="tx1"/>
            </w14:solidFill>
          </w14:textFill>
        </w:rPr>
        <w:t>（项目编号：</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）的投标、洽谈、执行等具体事务，签署全部有关投标文件、文书、协议、合同，本公司对被授权人在本项目中的签名承担全部法律责任。本授权书自开标大会之日起计算有效期为</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天。</w:t>
      </w:r>
    </w:p>
    <w:p w14:paraId="3CF470CF">
      <w:pPr>
        <w:spacing w:line="50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委托单位：    （公章）                  法定代表人（签字或盖章）：</w:t>
      </w:r>
    </w:p>
    <w:p w14:paraId="1945AC76">
      <w:pPr>
        <w:spacing w:line="50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签发日期：</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年</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月</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日</w:t>
      </w:r>
    </w:p>
    <w:p w14:paraId="3795B2F9">
      <w:pPr>
        <w:spacing w:line="500" w:lineRule="exact"/>
        <w:ind w:firstLine="480" w:firstLineChars="200"/>
        <w:rPr>
          <w:rFonts w:ascii="宋体" w:hAnsi="宋体" w:cs="Courier New"/>
          <w:color w:val="000000" w:themeColor="text1"/>
          <w:sz w:val="24"/>
          <w:szCs w:val="24"/>
          <w:u w:val="single"/>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附：被授权人</w:t>
      </w:r>
      <w:r>
        <w:rPr>
          <w:rFonts w:hint="eastAsia" w:ascii="宋体" w:hAnsi="宋体" w:cs="Courier New"/>
          <w:color w:val="000000" w:themeColor="text1"/>
          <w:sz w:val="24"/>
          <w:szCs w:val="24"/>
          <w:lang w:eastAsia="zh-CN"/>
          <w14:textFill>
            <w14:solidFill>
              <w14:schemeClr w14:val="tx1"/>
            </w14:solidFill>
          </w14:textFill>
        </w:rPr>
        <w:t>（</w:t>
      </w:r>
      <w:r>
        <w:rPr>
          <w:rFonts w:hint="eastAsia" w:ascii="宋体" w:hAnsi="宋体" w:cs="Courier New"/>
          <w:color w:val="000000" w:themeColor="text1"/>
          <w:sz w:val="24"/>
          <w:szCs w:val="24"/>
          <w:lang w:val="en-US" w:eastAsia="zh-CN"/>
          <w14:textFill>
            <w14:solidFill>
              <w14:schemeClr w14:val="tx1"/>
            </w14:solidFill>
          </w14:textFill>
        </w:rPr>
        <w:t>签字或盖章</w:t>
      </w:r>
      <w:r>
        <w:rPr>
          <w:rFonts w:hint="eastAsia" w:ascii="宋体" w:hAnsi="宋体" w:cs="Courier New"/>
          <w:color w:val="000000" w:themeColor="text1"/>
          <w:sz w:val="24"/>
          <w:szCs w:val="24"/>
          <w:lang w:eastAsia="zh-CN"/>
          <w14:textFill>
            <w14:solidFill>
              <w14:schemeClr w14:val="tx1"/>
            </w14:solidFill>
          </w14:textFill>
        </w:rPr>
        <w:t>）</w:t>
      </w:r>
      <w:r>
        <w:rPr>
          <w:rFonts w:hint="eastAsia" w:ascii="宋体" w:hAnsi="宋体" w:cs="Courier New"/>
          <w:color w:val="000000" w:themeColor="text1"/>
          <w:sz w:val="24"/>
          <w:szCs w:val="24"/>
          <w14:textFill>
            <w14:solidFill>
              <w14:schemeClr w14:val="tx1"/>
            </w14:solidFill>
          </w14:textFill>
        </w:rPr>
        <w:t>：</w:t>
      </w:r>
      <w:r>
        <w:rPr>
          <w:rFonts w:ascii="宋体" w:hAnsi="宋体" w:cs="Courier New"/>
          <w:color w:val="000000" w:themeColor="text1"/>
          <w:sz w:val="24"/>
          <w:szCs w:val="24"/>
          <w:u w:val="single"/>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 </w:t>
      </w:r>
      <w:r>
        <w:rPr>
          <w:rFonts w:hint="eastAsia" w:ascii="宋体" w:hAnsi="宋体" w:cs="Courier New"/>
          <w:color w:val="000000" w:themeColor="text1"/>
          <w:sz w:val="24"/>
          <w:szCs w:val="24"/>
          <w:u w:val="single"/>
          <w14:textFill>
            <w14:solidFill>
              <w14:schemeClr w14:val="tx1"/>
            </w14:solidFill>
          </w14:textFill>
        </w:rPr>
        <w:t xml:space="preserve">          </w:t>
      </w:r>
    </w:p>
    <w:p w14:paraId="5A42B9E0">
      <w:pPr>
        <w:spacing w:line="500" w:lineRule="exact"/>
        <w:ind w:firstLine="480" w:firstLineChars="200"/>
        <w:rPr>
          <w:rFonts w:hint="eastAsia" w:ascii="宋体" w:hAnsi="宋体" w:cs="Courier New"/>
          <w:color w:val="000000" w:themeColor="text1"/>
          <w:sz w:val="24"/>
          <w:szCs w:val="24"/>
          <w:u w:val="none"/>
          <w:lang w:val="en-US" w:eastAsia="zh-CN"/>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联系地址：</w:t>
      </w:r>
      <w:r>
        <w:rPr>
          <w:rFonts w:hint="eastAsia" w:ascii="宋体" w:hAnsi="宋体" w:cs="Courier New"/>
          <w:color w:val="000000" w:themeColor="text1"/>
          <w:sz w:val="24"/>
          <w:szCs w:val="24"/>
          <w:u w:val="none"/>
          <w:lang w:val="en-US" w:eastAsia="zh-CN"/>
          <w14:textFill>
            <w14:solidFill>
              <w14:schemeClr w14:val="tx1"/>
            </w14:solidFill>
          </w14:textFill>
        </w:rPr>
        <w:t xml:space="preserve">                </w:t>
      </w:r>
    </w:p>
    <w:p w14:paraId="6B2C863C">
      <w:pPr>
        <w:spacing w:line="500" w:lineRule="exact"/>
        <w:ind w:firstLine="480" w:firstLineChars="200"/>
        <w:rPr>
          <w:rFonts w:hint="eastAsia" w:ascii="宋体" w:hAnsi="宋体" w:cs="Courier New"/>
          <w:color w:val="000000" w:themeColor="text1"/>
          <w:sz w:val="24"/>
          <w:szCs w:val="24"/>
          <w:lang w:val="en-US" w:eastAsia="zh-CN"/>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联系电话：</w:t>
      </w:r>
      <w:r>
        <w:rPr>
          <w:rFonts w:hint="eastAsia" w:ascii="宋体" w:hAnsi="宋体" w:cs="Courier New"/>
          <w:color w:val="000000" w:themeColor="text1"/>
          <w:sz w:val="24"/>
          <w:szCs w:val="24"/>
          <w:lang w:val="en-US" w:eastAsia="zh-CN"/>
          <w14:textFill>
            <w14:solidFill>
              <w14:schemeClr w14:val="tx1"/>
            </w14:solidFill>
          </w14:textFill>
        </w:rPr>
        <w:t xml:space="preserve">                   </w:t>
      </w:r>
    </w:p>
    <w:p w14:paraId="5047F547">
      <w:pPr>
        <w:spacing w:line="500" w:lineRule="exact"/>
        <w:ind w:firstLine="480" w:firstLineChars="200"/>
        <w:rPr>
          <w:rFonts w:ascii="宋体" w:hAnsi="宋体" w:cs="Courier New"/>
          <w:color w:val="000000" w:themeColor="text1"/>
          <w:sz w:val="24"/>
          <w:szCs w:val="24"/>
          <w:u w:val="thick"/>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传真：</w:t>
      </w:r>
      <w:r>
        <w:rPr>
          <w:rFonts w:hint="eastAsia" w:ascii="宋体" w:hAnsi="宋体" w:cs="Courier New"/>
          <w:color w:val="000000" w:themeColor="text1"/>
          <w:sz w:val="24"/>
          <w:szCs w:val="24"/>
          <w:u w:val="thick"/>
          <w14:textFill>
            <w14:solidFill>
              <w14:schemeClr w14:val="tx1"/>
            </w14:solidFill>
          </w14:textFill>
        </w:rPr>
        <w:t xml:space="preserve"> </w:t>
      </w:r>
      <w:r>
        <w:rPr>
          <w:rFonts w:ascii="宋体" w:hAnsi="宋体" w:cs="Courier New"/>
          <w:color w:val="000000" w:themeColor="text1"/>
          <w:sz w:val="24"/>
          <w:szCs w:val="24"/>
          <w:u w:val="thick"/>
          <w14:textFill>
            <w14:solidFill>
              <w14:schemeClr w14:val="tx1"/>
            </w14:solidFill>
          </w14:textFill>
        </w:rPr>
        <w:t xml:space="preserve">   </w:t>
      </w:r>
    </w:p>
    <w:p w14:paraId="22BA1CFF">
      <w:pPr>
        <w:spacing w:line="500" w:lineRule="exact"/>
        <w:ind w:firstLine="2760" w:firstLineChars="115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法定代表人/被授权人身份证复印件</w:t>
      </w:r>
    </w:p>
    <w:tbl>
      <w:tblPr>
        <w:tblStyle w:val="42"/>
        <w:tblW w:w="94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700"/>
        <w:gridCol w:w="4700"/>
      </w:tblGrid>
      <w:tr w14:paraId="5920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08" w:hRule="atLeast"/>
        </w:trPr>
        <w:tc>
          <w:tcPr>
            <w:tcW w:w="4700" w:type="dxa"/>
            <w:shd w:val="clear" w:color="auto" w:fill="E0E0E0"/>
            <w:vAlign w:val="center"/>
          </w:tcPr>
          <w:p w14:paraId="181E977D">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法定代表人身份证复印件（正面）</w:t>
            </w:r>
          </w:p>
        </w:tc>
        <w:tc>
          <w:tcPr>
            <w:tcW w:w="4700" w:type="dxa"/>
            <w:shd w:val="clear" w:color="auto" w:fill="E0E0E0"/>
            <w:vAlign w:val="center"/>
          </w:tcPr>
          <w:p w14:paraId="045A73B8">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被授权人身份证复印件（正面）</w:t>
            </w:r>
          </w:p>
        </w:tc>
      </w:tr>
      <w:tr w14:paraId="7994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4" w:hRule="atLeast"/>
        </w:trPr>
        <w:tc>
          <w:tcPr>
            <w:tcW w:w="4700" w:type="dxa"/>
            <w:shd w:val="clear" w:color="auto" w:fill="E0E0E0"/>
            <w:vAlign w:val="center"/>
          </w:tcPr>
          <w:p w14:paraId="79B7BF7C">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法定代表人身份证复印件（反面）</w:t>
            </w:r>
          </w:p>
        </w:tc>
        <w:tc>
          <w:tcPr>
            <w:tcW w:w="4700" w:type="dxa"/>
            <w:shd w:val="clear" w:color="auto" w:fill="E0E0E0"/>
            <w:vAlign w:val="center"/>
          </w:tcPr>
          <w:p w14:paraId="236A1B16">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000000" w:themeColor="text1"/>
                <w:sz w:val="24"/>
                <w:szCs w:val="24"/>
                <w:shd w:val="pct10" w:color="auto" w:fill="FFFFFF"/>
                <w14:textFill>
                  <w14:solidFill>
                    <w14:schemeClr w14:val="tx1"/>
                  </w14:solidFill>
                </w14:textFill>
              </w:rPr>
            </w:pPr>
            <w:r>
              <w:rPr>
                <w:rFonts w:hint="eastAsia" w:ascii="宋体" w:hAnsi="宋体" w:cs="Courier New"/>
                <w:color w:val="000000" w:themeColor="text1"/>
                <w:sz w:val="24"/>
                <w:szCs w:val="24"/>
                <w:shd w:val="pct10" w:color="auto" w:fill="FFFFFF"/>
                <w14:textFill>
                  <w14:solidFill>
                    <w14:schemeClr w14:val="tx1"/>
                  </w14:solidFill>
                </w14:textFill>
              </w:rPr>
              <w:t>被授权人身份证复印件（反面）</w:t>
            </w:r>
          </w:p>
        </w:tc>
      </w:tr>
    </w:tbl>
    <w:p w14:paraId="4907255D">
      <w:pPr>
        <w:spacing w:line="500" w:lineRule="exact"/>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说明：</w:t>
      </w:r>
    </w:p>
    <w:p w14:paraId="70A80855">
      <w:pPr>
        <w:spacing w:line="46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1．本授权书有效期自开标大会之日计算不得少于九十天。</w:t>
      </w:r>
    </w:p>
    <w:p w14:paraId="260F00CF">
      <w:pPr>
        <w:spacing w:line="460" w:lineRule="exact"/>
        <w:ind w:firstLine="480" w:firstLineChars="20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2．授权书内容填写要明确，文字要工整清楚，涂改无效。</w:t>
      </w:r>
    </w:p>
    <w:p w14:paraId="73BDCBC9">
      <w:pPr>
        <w:pStyle w:val="3"/>
        <w:jc w:val="center"/>
        <w:rPr>
          <w:rFonts w:ascii="宋体" w:hAnsi="宋体" w:cs="宋体"/>
          <w:color w:val="000000" w:themeColor="text1"/>
          <w:sz w:val="28"/>
          <w:szCs w:val="28"/>
          <w14:textFill>
            <w14:solidFill>
              <w14:schemeClr w14:val="tx1"/>
            </w14:solidFill>
          </w14:textFill>
        </w:rPr>
      </w:pPr>
      <w:bookmarkStart w:id="124" w:name="_Toc24284"/>
      <w:r>
        <w:rPr>
          <w:rFonts w:hint="eastAsia" w:ascii="宋体" w:hAnsi="宋体" w:cs="宋体"/>
          <w:color w:val="000000" w:themeColor="text1"/>
          <w:sz w:val="28"/>
          <w:szCs w:val="28"/>
          <w14:textFill>
            <w14:solidFill>
              <w14:schemeClr w14:val="tx1"/>
            </w14:solidFill>
          </w14:textFill>
        </w:rPr>
        <w:t>无重大违法记录声明</w:t>
      </w:r>
      <w:bookmarkEnd w:id="124"/>
    </w:p>
    <w:p w14:paraId="216C3803">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我单位参与安康尚昊招标代理有限公司组织的</w:t>
      </w:r>
      <w:r>
        <w:rPr>
          <w:rFonts w:hint="eastAsia" w:ascii="宋体" w:hAnsi="宋体" w:eastAsia="宋体" w:cs="宋体"/>
          <w:color w:val="000000" w:themeColor="text1"/>
          <w:sz w:val="24"/>
          <w:szCs w:val="24"/>
          <w:u w:val="single"/>
          <w14:textFill>
            <w14:solidFill>
              <w14:schemeClr w14:val="tx1"/>
            </w14:solidFill>
          </w14:textFill>
        </w:rPr>
        <w:t xml:space="preserve">     （项目名称）（项目编号）    </w:t>
      </w:r>
      <w:r>
        <w:rPr>
          <w:rFonts w:hint="eastAsia" w:ascii="宋体" w:hAnsi="宋体" w:eastAsia="宋体" w:cs="宋体"/>
          <w:color w:val="000000" w:themeColor="text1"/>
          <w:sz w:val="24"/>
          <w:szCs w:val="24"/>
          <w:lang w:val="en-US" w:eastAsia="zh-CN"/>
          <w14:textFill>
            <w14:solidFill>
              <w14:schemeClr w14:val="tx1"/>
            </w14:solidFill>
          </w14:textFill>
        </w:rPr>
        <w:t>公开招标</w:t>
      </w:r>
      <w:r>
        <w:rPr>
          <w:rFonts w:hint="eastAsia" w:ascii="宋体" w:hAnsi="宋体" w:cs="宋体"/>
          <w:color w:val="000000" w:themeColor="text1"/>
          <w:sz w:val="24"/>
          <w:szCs w:val="24"/>
          <w:lang w:val="en-US" w:eastAsia="zh-CN"/>
          <w14:textFill>
            <w14:solidFill>
              <w14:schemeClr w14:val="tx1"/>
            </w14:solidFill>
          </w14:textFill>
        </w:rPr>
        <w:t>采购活动</w:t>
      </w:r>
      <w:r>
        <w:rPr>
          <w:rFonts w:hint="eastAsia" w:ascii="宋体" w:hAnsi="宋体" w:eastAsia="宋体" w:cs="宋体"/>
          <w:color w:val="000000" w:themeColor="text1"/>
          <w:sz w:val="24"/>
          <w:szCs w:val="24"/>
          <w14:textFill>
            <w14:solidFill>
              <w14:schemeClr w14:val="tx1"/>
            </w14:solidFill>
          </w14:textFill>
        </w:rPr>
        <w:t>，我单位郑重声明：我方参加本项目招标工作前三年内无重大违法活动记录，符合《中华人民共和国政府采购法》规定的供应商资格条件，我方对此声明负全部法律责任。</w:t>
      </w:r>
    </w:p>
    <w:p w14:paraId="6445F516">
      <w:pPr>
        <w:spacing w:line="360" w:lineRule="auto"/>
        <w:rPr>
          <w:rFonts w:hint="eastAsia" w:ascii="宋体" w:hAnsi="宋体" w:eastAsia="宋体" w:cs="宋体"/>
          <w:color w:val="000000" w:themeColor="text1"/>
          <w:sz w:val="24"/>
          <w:szCs w:val="24"/>
          <w14:textFill>
            <w14:solidFill>
              <w14:schemeClr w14:val="tx1"/>
            </w14:solidFill>
          </w14:textFill>
        </w:rPr>
      </w:pPr>
    </w:p>
    <w:p w14:paraId="129527D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特此声明。</w:t>
      </w:r>
    </w:p>
    <w:p w14:paraId="4337EB69">
      <w:pPr>
        <w:spacing w:line="360" w:lineRule="auto"/>
        <w:rPr>
          <w:rFonts w:hint="eastAsia" w:ascii="宋体" w:hAnsi="宋体" w:eastAsia="宋体" w:cs="宋体"/>
          <w:color w:val="000000" w:themeColor="text1"/>
          <w:sz w:val="24"/>
          <w:szCs w:val="24"/>
          <w14:textFill>
            <w14:solidFill>
              <w14:schemeClr w14:val="tx1"/>
            </w14:solidFill>
          </w14:textFill>
        </w:rPr>
      </w:pPr>
    </w:p>
    <w:p w14:paraId="6392E13C">
      <w:pPr>
        <w:spacing w:line="360" w:lineRule="auto"/>
        <w:rPr>
          <w:rFonts w:hint="eastAsia" w:ascii="宋体" w:hAnsi="宋体" w:eastAsia="宋体" w:cs="宋体"/>
          <w:color w:val="000000" w:themeColor="text1"/>
          <w:sz w:val="24"/>
          <w:szCs w:val="24"/>
          <w14:textFill>
            <w14:solidFill>
              <w14:schemeClr w14:val="tx1"/>
            </w14:solidFill>
          </w14:textFill>
        </w:rPr>
      </w:pPr>
    </w:p>
    <w:p w14:paraId="5EFEC173">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p>
    <w:p w14:paraId="27D52B89">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6EE6C09D">
      <w:pPr>
        <w:adjustRightInd w:val="0"/>
        <w:snapToGrid w:val="0"/>
        <w:spacing w:line="408" w:lineRule="auto"/>
        <w:rPr>
          <w:rFonts w:ascii="宋体" w:hAnsi="宋体" w:cs="宋体"/>
          <w:b/>
          <w:bCs/>
          <w:color w:val="000000" w:themeColor="text1"/>
          <w:sz w:val="24"/>
          <w:szCs w:val="24"/>
          <w14:textFill>
            <w14:solidFill>
              <w14:schemeClr w14:val="tx1"/>
            </w14:solidFill>
          </w14:textFill>
        </w:rPr>
      </w:pPr>
    </w:p>
    <w:p w14:paraId="69FC9B0B">
      <w:pPr>
        <w:adjustRightInd w:val="0"/>
        <w:snapToGrid w:val="0"/>
        <w:spacing w:line="408" w:lineRule="auto"/>
        <w:rPr>
          <w:rFonts w:ascii="宋体" w:hAnsi="宋体" w:cs="宋体"/>
          <w:bCs/>
          <w:color w:val="000000" w:themeColor="text1"/>
          <w:sz w:val="24"/>
          <w:szCs w:val="24"/>
          <w14:textFill>
            <w14:solidFill>
              <w14:schemeClr w14:val="tx1"/>
            </w14:solidFill>
          </w14:textFill>
        </w:rPr>
      </w:pPr>
    </w:p>
    <w:p w14:paraId="6089B7DD">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7A40680D">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46AAF76">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78E369A2">
      <w:pPr>
        <w:rPr>
          <w:rFonts w:ascii="宋体" w:hAnsi="宋体" w:cs="宋体"/>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ascii="宋体" w:hAnsi="宋体" w:cs="宋体"/>
          <w:color w:val="000000" w:themeColor="text1"/>
          <w14:textFill>
            <w14:solidFill>
              <w14:schemeClr w14:val="tx1"/>
            </w14:solidFill>
          </w14:textFill>
        </w:rPr>
        <w:br w:type="page"/>
      </w:r>
    </w:p>
    <w:p w14:paraId="54DEAC60">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投标人非联合体投标声明</w:t>
      </w:r>
    </w:p>
    <w:p w14:paraId="4CFB6473">
      <w:pPr>
        <w:adjustRightInd w:val="0"/>
        <w:snapToGrid w:val="0"/>
        <w:spacing w:line="360" w:lineRule="auto"/>
        <w:rPr>
          <w:rFonts w:ascii="仿宋" w:hAnsi="仿宋" w:eastAsia="仿宋" w:cs="黑体"/>
          <w:bCs/>
          <w:color w:val="000000" w:themeColor="text1"/>
          <w:sz w:val="28"/>
          <w:szCs w:val="28"/>
          <w14:textFill>
            <w14:solidFill>
              <w14:schemeClr w14:val="tx1"/>
            </w14:solidFill>
          </w14:textFill>
        </w:rPr>
      </w:pPr>
    </w:p>
    <w:p w14:paraId="2F817921">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安康尚昊招标代理有限公司</w:t>
      </w:r>
      <w:r>
        <w:rPr>
          <w:rFonts w:hint="eastAsia" w:ascii="宋体" w:hAnsi="宋体" w:cs="宋体"/>
          <w:bCs/>
          <w:color w:val="000000" w:themeColor="text1"/>
          <w:sz w:val="24"/>
          <w:szCs w:val="24"/>
          <w14:textFill>
            <w14:solidFill>
              <w14:schemeClr w14:val="tx1"/>
            </w14:solidFill>
          </w14:textFill>
        </w:rPr>
        <w:t>：</w:t>
      </w:r>
    </w:p>
    <w:p w14:paraId="77E6931E">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我方愿响应贵方</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日发布的</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项目（项目编号：</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）招标内容，参与投标，提供采购人需求中规定的全部内容。本公司就参加投标工作，作出郑重声明：</w:t>
      </w:r>
    </w:p>
    <w:p w14:paraId="7F997A6A">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1.本公司保证在本项目投标中不与其他单位围标、串标，不出让投标资格，不向采购人、采购代理机构和评标委员会成员行贿。</w:t>
      </w:r>
    </w:p>
    <w:p w14:paraId="3A74ADB2">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2.本公司保证本项目并非联合体投标，本项目服务由本公司独立承担。</w:t>
      </w:r>
    </w:p>
    <w:p w14:paraId="2EEB19EB">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本公司违反上述保证，或本声明陈述与事实不符，经查实，我方自行承担一切后果及法律责任</w:t>
      </w:r>
      <w:r>
        <w:rPr>
          <w:rFonts w:hint="eastAsia" w:ascii="宋体" w:hAnsi="宋体" w:cs="宋体"/>
          <w:bCs/>
          <w:color w:val="000000" w:themeColor="text1"/>
          <w:sz w:val="24"/>
          <w:szCs w:val="24"/>
          <w:lang w:eastAsia="zh-CN"/>
          <w14:textFill>
            <w14:solidFill>
              <w14:schemeClr w14:val="tx1"/>
            </w14:solidFill>
          </w14:textFill>
        </w:rPr>
        <w:t>。</w:t>
      </w:r>
    </w:p>
    <w:p w14:paraId="73CC8792">
      <w:pPr>
        <w:adjustRightInd w:val="0"/>
        <w:snapToGrid w:val="0"/>
        <w:spacing w:line="408"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特此声明。</w:t>
      </w:r>
    </w:p>
    <w:p w14:paraId="449EAB62">
      <w:pPr>
        <w:snapToGrid w:val="0"/>
        <w:spacing w:line="408" w:lineRule="auto"/>
        <w:rPr>
          <w:rFonts w:ascii="宋体" w:hAnsi="宋体" w:cs="宋体"/>
          <w:bCs/>
          <w:color w:val="000000" w:themeColor="text1"/>
          <w:sz w:val="24"/>
          <w:szCs w:val="24"/>
          <w14:textFill>
            <w14:solidFill>
              <w14:schemeClr w14:val="tx1"/>
            </w14:solidFill>
          </w14:textFill>
        </w:rPr>
      </w:pPr>
    </w:p>
    <w:p w14:paraId="08C3BF84">
      <w:pPr>
        <w:snapToGrid w:val="0"/>
        <w:spacing w:line="408" w:lineRule="auto"/>
        <w:rPr>
          <w:rFonts w:ascii="宋体" w:hAnsi="宋体" w:cs="宋体"/>
          <w:bCs/>
          <w:color w:val="000000" w:themeColor="text1"/>
          <w:sz w:val="24"/>
          <w:szCs w:val="24"/>
          <w14:textFill>
            <w14:solidFill>
              <w14:schemeClr w14:val="tx1"/>
            </w14:solidFill>
          </w14:textFill>
        </w:rPr>
      </w:pPr>
    </w:p>
    <w:p w14:paraId="2D238FA0">
      <w:pPr>
        <w:snapToGrid w:val="0"/>
        <w:spacing w:line="408" w:lineRule="auto"/>
        <w:rPr>
          <w:rFonts w:ascii="宋体" w:hAnsi="宋体" w:cs="宋体"/>
          <w:bCs/>
          <w:color w:val="000000" w:themeColor="text1"/>
          <w:sz w:val="24"/>
          <w:szCs w:val="24"/>
          <w14:textFill>
            <w14:solidFill>
              <w14:schemeClr w14:val="tx1"/>
            </w14:solidFill>
          </w14:textFill>
        </w:rPr>
      </w:pPr>
    </w:p>
    <w:p w14:paraId="6C126CD7">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6AC4A1AB">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17BC524A">
      <w:pPr>
        <w:spacing w:line="408" w:lineRule="auto"/>
        <w:ind w:firstLine="240" w:firstLineChars="100"/>
        <w:rPr>
          <w:rFonts w:hint="eastAsia" w:ascii="宋体" w:hAnsi="宋体"/>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color w:val="000000" w:themeColor="text1"/>
          <w:sz w:val="24"/>
          <w:szCs w:val="24"/>
          <w14:textFill>
            <w14:solidFill>
              <w14:schemeClr w14:val="tx1"/>
            </w14:solidFill>
          </w14:textFill>
        </w:rPr>
        <w:t>日      期：</w:t>
      </w:r>
    </w:p>
    <w:p w14:paraId="08109110">
      <w:pPr>
        <w:adjustRightInd w:val="0"/>
        <w:snapToGrid w:val="0"/>
        <w:spacing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中小企业声明函（</w:t>
      </w:r>
      <w:r>
        <w:rPr>
          <w:rFonts w:hint="eastAsia" w:ascii="宋体" w:hAnsi="宋体" w:cs="宋体"/>
          <w:b/>
          <w:bCs/>
          <w:color w:val="000000" w:themeColor="text1"/>
          <w:sz w:val="28"/>
          <w:szCs w:val="28"/>
          <w:lang w:val="en-US" w:eastAsia="zh-CN"/>
          <w14:textFill>
            <w14:solidFill>
              <w14:schemeClr w14:val="tx1"/>
            </w14:solidFill>
          </w14:textFill>
        </w:rPr>
        <w:t>货物</w:t>
      </w:r>
      <w:r>
        <w:rPr>
          <w:rFonts w:hint="eastAsia" w:ascii="宋体" w:hAnsi="宋体" w:cs="宋体"/>
          <w:b/>
          <w:bCs/>
          <w:color w:val="000000" w:themeColor="text1"/>
          <w:sz w:val="28"/>
          <w:szCs w:val="28"/>
          <w14:textFill>
            <w14:solidFill>
              <w14:schemeClr w14:val="tx1"/>
            </w14:solidFill>
          </w14:textFill>
        </w:rPr>
        <w:t>）</w:t>
      </w:r>
    </w:p>
    <w:p w14:paraId="7C50C49B">
      <w:pPr>
        <w:adjustRightInd w:val="0"/>
        <w:snapToGrid w:val="0"/>
        <w:spacing w:line="360" w:lineRule="auto"/>
        <w:jc w:val="center"/>
        <w:rPr>
          <w:rFonts w:ascii="仿宋" w:hAnsi="仿宋" w:eastAsia="仿宋" w:cs="黑体"/>
          <w:bCs/>
          <w:color w:val="000000" w:themeColor="text1"/>
          <w:sz w:val="28"/>
          <w:szCs w:val="28"/>
          <w14:textFill>
            <w14:solidFill>
              <w14:schemeClr w14:val="tx1"/>
            </w14:solidFill>
          </w14:textFill>
        </w:rPr>
      </w:pPr>
    </w:p>
    <w:p w14:paraId="7DB1B0DD">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本公司郑重声明，根据《政府采购促进中小企业发展管理办法》（财库[2020]46 号）的规定，本公司参加</w:t>
      </w:r>
      <w:r>
        <w:rPr>
          <w:rFonts w:hint="eastAsia" w:ascii="宋体" w:hAnsi="宋体" w:cs="宋体"/>
          <w:bCs/>
          <w:color w:val="000000" w:themeColor="text1"/>
          <w:sz w:val="24"/>
          <w:szCs w:val="24"/>
          <w:u w:val="single"/>
          <w14:textFill>
            <w14:solidFill>
              <w14:schemeClr w14:val="tx1"/>
            </w14:solidFill>
          </w14:textFill>
        </w:rPr>
        <w:t>（单位名称）</w:t>
      </w:r>
      <w:r>
        <w:rPr>
          <w:rFonts w:hint="eastAsia" w:ascii="宋体" w:hAnsi="宋体" w:cs="宋体"/>
          <w:bCs/>
          <w:color w:val="000000" w:themeColor="text1"/>
          <w:sz w:val="24"/>
          <w:szCs w:val="24"/>
          <w14:textFill>
            <w14:solidFill>
              <w14:schemeClr w14:val="tx1"/>
            </w14:solidFill>
          </w14:textFill>
        </w:rPr>
        <w:t>的</w:t>
      </w:r>
      <w:r>
        <w:rPr>
          <w:rFonts w:hint="eastAsia" w:ascii="宋体" w:hAnsi="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Cs/>
          <w:color w:val="000000" w:themeColor="text1"/>
          <w:sz w:val="24"/>
          <w:szCs w:val="24"/>
          <w:u w:val="single"/>
          <w14:textFill>
            <w14:solidFill>
              <w14:schemeClr w14:val="tx1"/>
            </w14:solidFill>
          </w14:textFill>
        </w:rPr>
        <w:t>项目名称：（项目编号：）</w:t>
      </w:r>
      <w:r>
        <w:rPr>
          <w:rFonts w:hint="eastAsia" w:ascii="宋体" w:hAnsi="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采购活动，提供的货物全部由符合政策要求的中小企业制造。相关企业的具体情况如下：</w:t>
      </w:r>
    </w:p>
    <w:p w14:paraId="36A0B207">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r>
        <w:rPr>
          <w:rFonts w:hint="eastAsia" w:ascii="宋体" w:hAnsi="宋体" w:cs="宋体"/>
          <w:bCs/>
          <w:color w:val="000000" w:themeColor="text1"/>
          <w:sz w:val="24"/>
          <w:szCs w:val="24"/>
          <w:u w:val="single"/>
          <w14:textFill>
            <w14:solidFill>
              <w14:schemeClr w14:val="tx1"/>
            </w14:solidFill>
          </w14:textFill>
        </w:rPr>
        <w:t>（标的名称）</w:t>
      </w:r>
      <w:r>
        <w:rPr>
          <w:rFonts w:hint="eastAsia" w:ascii="宋体" w:hAnsi="宋体" w:cs="宋体"/>
          <w:bCs/>
          <w:color w:val="000000" w:themeColor="text1"/>
          <w:sz w:val="24"/>
          <w:szCs w:val="24"/>
          <w14:textFill>
            <w14:solidFill>
              <w14:schemeClr w14:val="tx1"/>
            </w14:solidFill>
          </w14:textFill>
        </w:rPr>
        <w:t>，属于</w:t>
      </w:r>
      <w:r>
        <w:rPr>
          <w:rFonts w:hint="eastAsia" w:ascii="宋体" w:hAnsi="宋体" w:cs="宋体"/>
          <w:bCs/>
          <w:color w:val="000000" w:themeColor="text1"/>
          <w:sz w:val="24"/>
          <w:szCs w:val="24"/>
          <w:u w:val="single"/>
          <w14:textFill>
            <w14:solidFill>
              <w14:schemeClr w14:val="tx1"/>
            </w14:solidFill>
          </w14:textFill>
        </w:rPr>
        <w:t>（采购文件中明确的所属行业）行业</w:t>
      </w:r>
      <w:r>
        <w:rPr>
          <w:rFonts w:hint="eastAsia" w:ascii="宋体" w:hAnsi="宋体" w:cs="宋体"/>
          <w:bCs/>
          <w:color w:val="000000" w:themeColor="text1"/>
          <w:sz w:val="24"/>
          <w:szCs w:val="24"/>
          <w14:textFill>
            <w14:solidFill>
              <w14:schemeClr w14:val="tx1"/>
            </w14:solidFill>
          </w14:textFill>
        </w:rPr>
        <w:t>；制造商为</w:t>
      </w:r>
      <w:r>
        <w:rPr>
          <w:rFonts w:hint="eastAsia" w:ascii="宋体" w:hAnsi="宋体" w:cs="宋体"/>
          <w:bCs/>
          <w:color w:val="000000" w:themeColor="text1"/>
          <w:sz w:val="24"/>
          <w:szCs w:val="24"/>
          <w:u w:val="single"/>
          <w14:textFill>
            <w14:solidFill>
              <w14:schemeClr w14:val="tx1"/>
            </w14:solidFill>
          </w14:textFill>
        </w:rPr>
        <w:t>（企业名称）</w:t>
      </w:r>
      <w:r>
        <w:rPr>
          <w:rFonts w:hint="eastAsia" w:ascii="宋体" w:hAnsi="宋体" w:cs="宋体"/>
          <w:bCs/>
          <w:color w:val="000000" w:themeColor="text1"/>
          <w:sz w:val="24"/>
          <w:szCs w:val="24"/>
          <w14:textFill>
            <w14:solidFill>
              <w14:schemeClr w14:val="tx1"/>
            </w14:solidFill>
          </w14:textFill>
        </w:rPr>
        <w:t>，从业人员</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人，营业收入为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万元，资产总额为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万元，属于</w:t>
      </w:r>
      <w:r>
        <w:rPr>
          <w:rFonts w:hint="eastAsia" w:ascii="宋体" w:hAnsi="宋体" w:cs="宋体"/>
          <w:bCs/>
          <w:color w:val="000000" w:themeColor="text1"/>
          <w:sz w:val="24"/>
          <w:szCs w:val="24"/>
          <w:u w:val="single"/>
          <w14:textFill>
            <w14:solidFill>
              <w14:schemeClr w14:val="tx1"/>
            </w14:solidFill>
          </w14:textFill>
        </w:rPr>
        <w:t>（中型企业、小型企业、微型企业）</w:t>
      </w:r>
      <w:r>
        <w:rPr>
          <w:rFonts w:hint="eastAsia" w:ascii="宋体" w:hAnsi="宋体" w:cs="宋体"/>
          <w:bCs/>
          <w:color w:val="000000" w:themeColor="text1"/>
          <w:sz w:val="24"/>
          <w:szCs w:val="24"/>
          <w14:textFill>
            <w14:solidFill>
              <w14:schemeClr w14:val="tx1"/>
            </w14:solidFill>
          </w14:textFill>
        </w:rPr>
        <w:t>；</w:t>
      </w:r>
    </w:p>
    <w:p w14:paraId="67B931E8">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hint="eastAsia" w:ascii="宋体" w:hAnsi="宋体" w:cs="宋体"/>
          <w:bCs/>
          <w:color w:val="000000" w:themeColor="text1"/>
          <w:sz w:val="24"/>
          <w:szCs w:val="24"/>
          <w:u w:val="single"/>
          <w14:textFill>
            <w14:solidFill>
              <w14:schemeClr w14:val="tx1"/>
            </w14:solidFill>
          </w14:textFill>
        </w:rPr>
        <w:t>（标的名称）</w:t>
      </w:r>
      <w:r>
        <w:rPr>
          <w:rFonts w:hint="eastAsia" w:ascii="宋体" w:hAnsi="宋体" w:cs="宋体"/>
          <w:bCs/>
          <w:color w:val="000000" w:themeColor="text1"/>
          <w:sz w:val="24"/>
          <w:szCs w:val="24"/>
          <w14:textFill>
            <w14:solidFill>
              <w14:schemeClr w14:val="tx1"/>
            </w14:solidFill>
          </w14:textFill>
        </w:rPr>
        <w:t>，属于</w:t>
      </w:r>
      <w:r>
        <w:rPr>
          <w:rFonts w:hint="eastAsia" w:ascii="宋体" w:hAnsi="宋体" w:cs="宋体"/>
          <w:bCs/>
          <w:color w:val="000000" w:themeColor="text1"/>
          <w:sz w:val="24"/>
          <w:szCs w:val="24"/>
          <w:u w:val="single"/>
          <w14:textFill>
            <w14:solidFill>
              <w14:schemeClr w14:val="tx1"/>
            </w14:solidFill>
          </w14:textFill>
        </w:rPr>
        <w:t>（采购文件中明确的所属行业）行业</w:t>
      </w:r>
      <w:r>
        <w:rPr>
          <w:rFonts w:hint="eastAsia" w:ascii="宋体" w:hAnsi="宋体" w:cs="宋体"/>
          <w:bCs/>
          <w:color w:val="000000" w:themeColor="text1"/>
          <w:sz w:val="24"/>
          <w:szCs w:val="24"/>
          <w14:textFill>
            <w14:solidFill>
              <w14:schemeClr w14:val="tx1"/>
            </w14:solidFill>
          </w14:textFill>
        </w:rPr>
        <w:t>；制造商为</w:t>
      </w:r>
      <w:r>
        <w:rPr>
          <w:rFonts w:hint="eastAsia" w:ascii="宋体" w:hAnsi="宋体" w:cs="宋体"/>
          <w:bCs/>
          <w:color w:val="000000" w:themeColor="text1"/>
          <w:sz w:val="24"/>
          <w:szCs w:val="24"/>
          <w:u w:val="single"/>
          <w14:textFill>
            <w14:solidFill>
              <w14:schemeClr w14:val="tx1"/>
            </w14:solidFill>
          </w14:textFill>
        </w:rPr>
        <w:t>（企业名称）</w:t>
      </w:r>
      <w:r>
        <w:rPr>
          <w:rFonts w:hint="eastAsia" w:ascii="宋体" w:hAnsi="宋体" w:cs="宋体"/>
          <w:bCs/>
          <w:color w:val="000000" w:themeColor="text1"/>
          <w:sz w:val="24"/>
          <w:szCs w:val="24"/>
          <w14:textFill>
            <w14:solidFill>
              <w14:schemeClr w14:val="tx1"/>
            </w14:solidFill>
          </w14:textFill>
        </w:rPr>
        <w:t>，从业人员</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人，营业收入为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万元，资产总额为</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万元，属于</w:t>
      </w:r>
      <w:r>
        <w:rPr>
          <w:rFonts w:hint="eastAsia" w:ascii="宋体" w:hAnsi="宋体" w:cs="宋体"/>
          <w:bCs/>
          <w:color w:val="000000" w:themeColor="text1"/>
          <w:sz w:val="24"/>
          <w:szCs w:val="24"/>
          <w:u w:val="single"/>
          <w14:textFill>
            <w14:solidFill>
              <w14:schemeClr w14:val="tx1"/>
            </w14:solidFill>
          </w14:textFill>
        </w:rPr>
        <w:t>（中型企业、小型企业、微型企业）</w:t>
      </w:r>
      <w:r>
        <w:rPr>
          <w:rFonts w:hint="eastAsia" w:ascii="宋体" w:hAnsi="宋体" w:cs="宋体"/>
          <w:bCs/>
          <w:color w:val="000000" w:themeColor="text1"/>
          <w:sz w:val="24"/>
          <w:szCs w:val="24"/>
          <w14:textFill>
            <w14:solidFill>
              <w14:schemeClr w14:val="tx1"/>
            </w14:solidFill>
          </w14:textFill>
        </w:rPr>
        <w:t>；</w:t>
      </w:r>
    </w:p>
    <w:p w14:paraId="10AC0FF2">
      <w:pPr>
        <w:wordWrap w:val="0"/>
        <w:snapToGrid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w:t>
      </w:r>
    </w:p>
    <w:p w14:paraId="6ED18EE9">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1091C5B3">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本企业对上述声明内容的真实性负责。如有虚假，将依法承担相应责任。</w:t>
      </w:r>
    </w:p>
    <w:p w14:paraId="7AE95E83">
      <w:pPr>
        <w:wordWrap w:val="0"/>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p>
    <w:p w14:paraId="37903E1F">
      <w:pPr>
        <w:spacing w:after="190" w:afterLines="50" w:line="480" w:lineRule="exact"/>
        <w:ind w:firstLine="5760" w:firstLineChars="24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企业名称（盖章）： </w:t>
      </w:r>
    </w:p>
    <w:p w14:paraId="44B10EBD">
      <w:pPr>
        <w:spacing w:after="190" w:afterLines="50" w:line="480" w:lineRule="exact"/>
        <w:ind w:firstLine="5760" w:firstLineChars="2400"/>
        <w:jc w:val="both"/>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日 期： </w:t>
      </w:r>
    </w:p>
    <w:p w14:paraId="7AC6222B">
      <w:pPr>
        <w:pStyle w:val="149"/>
        <w:rPr>
          <w:rFonts w:hint="eastAsia"/>
          <w:color w:val="000000" w:themeColor="text1"/>
          <w:lang w:val="en-US" w:eastAsia="zh-CN"/>
          <w14:textFill>
            <w14:solidFill>
              <w14:schemeClr w14:val="tx1"/>
            </w14:solidFill>
          </w14:textFill>
        </w:rPr>
      </w:pPr>
    </w:p>
    <w:p w14:paraId="37FAD018">
      <w:pPr>
        <w:pStyle w:val="40"/>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注：¹从业人员、营业收入、资产总额填报上一年度数据，无上一年度数据的新成立企业可不填报。</w:t>
      </w:r>
    </w:p>
    <w:p w14:paraId="69760FE5">
      <w:pPr>
        <w:spacing w:line="408" w:lineRule="auto"/>
        <w:ind w:firstLine="240" w:firstLineChars="100"/>
        <w:rPr>
          <w:rFonts w:hint="eastAsia" w:ascii="宋体" w:hAnsi="宋体"/>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765079C3">
      <w:pPr>
        <w:spacing w:line="360" w:lineRule="auto"/>
        <w:jc w:val="center"/>
        <w:outlineLvl w:val="1"/>
        <w:rPr>
          <w:rFonts w:hAnsi="宋体" w:cs="宋体"/>
          <w:b/>
          <w:color w:val="000000" w:themeColor="text1"/>
          <w:sz w:val="28"/>
          <w:szCs w:val="28"/>
          <w14:textFill>
            <w14:solidFill>
              <w14:schemeClr w14:val="tx1"/>
            </w14:solidFill>
          </w14:textFill>
        </w:rPr>
      </w:pPr>
      <w:r>
        <w:rPr>
          <w:rFonts w:hint="eastAsia" w:hAnsi="宋体" w:cs="宋体"/>
          <w:b/>
          <w:color w:val="000000" w:themeColor="text1"/>
          <w:sz w:val="28"/>
          <w:szCs w:val="28"/>
          <w14:textFill>
            <w14:solidFill>
              <w14:schemeClr w14:val="tx1"/>
            </w14:solidFill>
          </w14:textFill>
        </w:rPr>
        <w:t>投标产品属节能、环境标志产品列表（如有）</w:t>
      </w:r>
    </w:p>
    <w:p w14:paraId="1324ACB6">
      <w:pPr>
        <w:spacing w:line="360" w:lineRule="auto"/>
        <w:outlineLvl w:val="1"/>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项目名称：</w:t>
      </w:r>
    </w:p>
    <w:p w14:paraId="102C8A26">
      <w:pPr>
        <w:spacing w:line="360" w:lineRule="auto"/>
        <w:jc w:val="left"/>
        <w:outlineLvl w:val="1"/>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项目编号： </w:t>
      </w:r>
    </w:p>
    <w:p w14:paraId="6D9CDED3">
      <w:pPr>
        <w:adjustRightInd w:val="0"/>
        <w:snapToGrid w:val="0"/>
        <w:spacing w:line="360" w:lineRule="auto"/>
        <w:outlineLvl w:val="1"/>
        <w:rPr>
          <w:rFonts w:hAnsi="宋体" w:cs="宋体"/>
          <w:color w:val="000000" w:themeColor="text1"/>
          <w:sz w:val="24"/>
          <w:szCs w:val="24"/>
          <w14:textFill>
            <w14:solidFill>
              <w14:schemeClr w14:val="tx1"/>
            </w14:solidFill>
          </w14:textFill>
        </w:rPr>
      </w:pPr>
    </w:p>
    <w:tbl>
      <w:tblPr>
        <w:tblStyle w:val="42"/>
        <w:tblW w:w="8928" w:type="dxa"/>
        <w:tblInd w:w="0" w:type="dxa"/>
        <w:tblLayout w:type="fixed"/>
        <w:tblCellMar>
          <w:top w:w="0" w:type="dxa"/>
          <w:left w:w="28" w:type="dxa"/>
          <w:bottom w:w="0" w:type="dxa"/>
          <w:right w:w="28" w:type="dxa"/>
        </w:tblCellMar>
      </w:tblPr>
      <w:tblGrid>
        <w:gridCol w:w="886"/>
        <w:gridCol w:w="1862"/>
        <w:gridCol w:w="2250"/>
        <w:gridCol w:w="1311"/>
        <w:gridCol w:w="1307"/>
        <w:gridCol w:w="1312"/>
      </w:tblGrid>
      <w:tr w14:paraId="073CB9AC">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3FE31D17">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序号</w:t>
            </w:r>
          </w:p>
        </w:tc>
        <w:tc>
          <w:tcPr>
            <w:tcW w:w="1862" w:type="dxa"/>
            <w:tcBorders>
              <w:top w:val="single" w:color="auto" w:sz="6" w:space="0"/>
              <w:left w:val="single" w:color="auto" w:sz="6" w:space="0"/>
              <w:bottom w:val="single" w:color="auto" w:sz="6" w:space="0"/>
              <w:right w:val="single" w:color="auto" w:sz="6" w:space="0"/>
            </w:tcBorders>
            <w:vAlign w:val="center"/>
          </w:tcPr>
          <w:p w14:paraId="4700ACEB">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5F7A065">
            <w:pPr>
              <w:keepNext w:val="0"/>
              <w:keepLines w:val="0"/>
              <w:suppressLineNumbers w:val="0"/>
              <w:spacing w:before="163" w:beforeLines="5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6DDF5D0F">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0B48B341">
            <w:pPr>
              <w:keepNext w:val="0"/>
              <w:keepLines w:val="0"/>
              <w:suppressLineNumbers w:val="0"/>
              <w:spacing w:before="0" w:beforeAutospacing="0" w:after="12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单价</w:t>
            </w:r>
          </w:p>
          <w:p w14:paraId="428CD39B">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（元）</w:t>
            </w:r>
          </w:p>
        </w:tc>
        <w:tc>
          <w:tcPr>
            <w:tcW w:w="1312" w:type="dxa"/>
            <w:tcBorders>
              <w:top w:val="single" w:color="auto" w:sz="6" w:space="0"/>
              <w:left w:val="single" w:color="auto" w:sz="6" w:space="0"/>
              <w:bottom w:val="single" w:color="auto" w:sz="6" w:space="0"/>
              <w:right w:val="single" w:color="auto" w:sz="6" w:space="0"/>
            </w:tcBorders>
            <w:vAlign w:val="center"/>
          </w:tcPr>
          <w:p w14:paraId="65698A61">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总价</w:t>
            </w:r>
          </w:p>
          <w:p w14:paraId="46AF0C65">
            <w:pPr>
              <w:keepNext w:val="0"/>
              <w:keepLines w:val="0"/>
              <w:suppressLineNumbers w:val="0"/>
              <w:spacing w:before="0" w:beforeAutospacing="0" w:after="120" w:afterAutospacing="0" w:line="360" w:lineRule="auto"/>
              <w:ind w:left="0" w:right="0"/>
              <w:jc w:val="center"/>
              <w:outlineLvl w:val="1"/>
              <w:rPr>
                <w:rFonts w:hint="default"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（元）</w:t>
            </w:r>
          </w:p>
        </w:tc>
      </w:tr>
      <w:tr w14:paraId="3780C5F3">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5359FE24">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w:t>
            </w:r>
          </w:p>
        </w:tc>
        <w:tc>
          <w:tcPr>
            <w:tcW w:w="1862" w:type="dxa"/>
            <w:tcBorders>
              <w:top w:val="single" w:color="auto" w:sz="6" w:space="0"/>
              <w:left w:val="single" w:color="auto" w:sz="6" w:space="0"/>
              <w:bottom w:val="single" w:color="auto" w:sz="4" w:space="0"/>
              <w:right w:val="single" w:color="auto" w:sz="6" w:space="0"/>
            </w:tcBorders>
            <w:vAlign w:val="center"/>
          </w:tcPr>
          <w:p w14:paraId="1EA4BC1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6" w:space="0"/>
              <w:left w:val="single" w:color="auto" w:sz="6" w:space="0"/>
              <w:bottom w:val="single" w:color="auto" w:sz="4" w:space="0"/>
              <w:right w:val="single" w:color="auto" w:sz="6" w:space="0"/>
            </w:tcBorders>
            <w:vAlign w:val="center"/>
          </w:tcPr>
          <w:p w14:paraId="72F3D117">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6" w:space="0"/>
              <w:left w:val="single" w:color="auto" w:sz="6" w:space="0"/>
              <w:bottom w:val="single" w:color="auto" w:sz="4" w:space="0"/>
              <w:right w:val="single" w:color="auto" w:sz="6" w:space="0"/>
            </w:tcBorders>
            <w:vAlign w:val="center"/>
          </w:tcPr>
          <w:p w14:paraId="40C5DD1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6" w:space="0"/>
              <w:left w:val="single" w:color="auto" w:sz="6" w:space="0"/>
              <w:bottom w:val="single" w:color="auto" w:sz="4" w:space="0"/>
              <w:right w:val="single" w:color="auto" w:sz="6" w:space="0"/>
            </w:tcBorders>
            <w:vAlign w:val="center"/>
          </w:tcPr>
          <w:p w14:paraId="2DFAFF6E">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6" w:space="0"/>
              <w:left w:val="single" w:color="auto" w:sz="6" w:space="0"/>
              <w:bottom w:val="single" w:color="auto" w:sz="4" w:space="0"/>
              <w:right w:val="single" w:color="auto" w:sz="6" w:space="0"/>
            </w:tcBorders>
            <w:vAlign w:val="center"/>
          </w:tcPr>
          <w:p w14:paraId="684FCAF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241EDE4A">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09163850">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2</w:t>
            </w:r>
          </w:p>
        </w:tc>
        <w:tc>
          <w:tcPr>
            <w:tcW w:w="1862" w:type="dxa"/>
            <w:tcBorders>
              <w:top w:val="single" w:color="auto" w:sz="4" w:space="0"/>
              <w:left w:val="single" w:color="auto" w:sz="6" w:space="0"/>
              <w:bottom w:val="single" w:color="auto" w:sz="6" w:space="0"/>
              <w:right w:val="single" w:color="auto" w:sz="6" w:space="0"/>
            </w:tcBorders>
            <w:vAlign w:val="center"/>
          </w:tcPr>
          <w:p w14:paraId="425D3803">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2F3BD8EF">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5BECF2BA">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063429B3">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56437908">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31F3336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52390C28">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3</w:t>
            </w:r>
          </w:p>
        </w:tc>
        <w:tc>
          <w:tcPr>
            <w:tcW w:w="1862" w:type="dxa"/>
            <w:tcBorders>
              <w:top w:val="single" w:color="auto" w:sz="4" w:space="0"/>
              <w:left w:val="single" w:color="auto" w:sz="6" w:space="0"/>
              <w:bottom w:val="single" w:color="auto" w:sz="6" w:space="0"/>
              <w:right w:val="single" w:color="auto" w:sz="6" w:space="0"/>
            </w:tcBorders>
            <w:vAlign w:val="center"/>
          </w:tcPr>
          <w:p w14:paraId="0A3BF9C0">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536540B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02C8EA72">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505D3B32">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6C99F799">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11A85E6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A55BE5E">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w:t>
            </w:r>
          </w:p>
        </w:tc>
        <w:tc>
          <w:tcPr>
            <w:tcW w:w="1862" w:type="dxa"/>
            <w:tcBorders>
              <w:top w:val="single" w:color="auto" w:sz="4" w:space="0"/>
              <w:left w:val="single" w:color="auto" w:sz="6" w:space="0"/>
              <w:bottom w:val="single" w:color="auto" w:sz="6" w:space="0"/>
              <w:right w:val="single" w:color="auto" w:sz="6" w:space="0"/>
            </w:tcBorders>
            <w:vAlign w:val="center"/>
          </w:tcPr>
          <w:p w14:paraId="2BCA815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595A5EC3">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3702CE6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397C4B0F">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3C5D58A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05440F72">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285AE43">
            <w:pPr>
              <w:keepNext w:val="0"/>
              <w:keepLines w:val="0"/>
              <w:suppressLineNumbers w:val="0"/>
              <w:spacing w:before="326" w:beforeLines="100" w:beforeAutospacing="0" w:after="0" w:afterAutospacing="0" w:line="360" w:lineRule="auto"/>
              <w:ind w:left="0" w:right="0"/>
              <w:jc w:val="center"/>
              <w:outlineLvl w:val="1"/>
              <w:rPr>
                <w:rFonts w:hint="default" w:hAnsi="宋体" w:cs="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w:t>
            </w:r>
          </w:p>
        </w:tc>
        <w:tc>
          <w:tcPr>
            <w:tcW w:w="1862" w:type="dxa"/>
            <w:tcBorders>
              <w:top w:val="single" w:color="auto" w:sz="4" w:space="0"/>
              <w:left w:val="single" w:color="auto" w:sz="6" w:space="0"/>
              <w:bottom w:val="single" w:color="auto" w:sz="6" w:space="0"/>
              <w:right w:val="single" w:color="auto" w:sz="6" w:space="0"/>
            </w:tcBorders>
            <w:vAlign w:val="center"/>
          </w:tcPr>
          <w:p w14:paraId="6242191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2250" w:type="dxa"/>
            <w:tcBorders>
              <w:top w:val="single" w:color="auto" w:sz="4" w:space="0"/>
              <w:left w:val="single" w:color="auto" w:sz="6" w:space="0"/>
              <w:bottom w:val="single" w:color="auto" w:sz="6" w:space="0"/>
              <w:right w:val="single" w:color="auto" w:sz="6" w:space="0"/>
            </w:tcBorders>
            <w:vAlign w:val="center"/>
          </w:tcPr>
          <w:p w14:paraId="2579372C">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1" w:type="dxa"/>
            <w:tcBorders>
              <w:top w:val="single" w:color="auto" w:sz="4" w:space="0"/>
              <w:left w:val="single" w:color="auto" w:sz="6" w:space="0"/>
              <w:bottom w:val="single" w:color="auto" w:sz="6" w:space="0"/>
              <w:right w:val="single" w:color="auto" w:sz="6" w:space="0"/>
            </w:tcBorders>
            <w:vAlign w:val="center"/>
          </w:tcPr>
          <w:p w14:paraId="02757B98">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07" w:type="dxa"/>
            <w:tcBorders>
              <w:top w:val="single" w:color="auto" w:sz="4" w:space="0"/>
              <w:left w:val="single" w:color="auto" w:sz="6" w:space="0"/>
              <w:bottom w:val="single" w:color="auto" w:sz="6" w:space="0"/>
              <w:right w:val="single" w:color="auto" w:sz="6" w:space="0"/>
            </w:tcBorders>
            <w:vAlign w:val="center"/>
          </w:tcPr>
          <w:p w14:paraId="44A9B23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c>
          <w:tcPr>
            <w:tcW w:w="1312" w:type="dxa"/>
            <w:tcBorders>
              <w:top w:val="single" w:color="auto" w:sz="4" w:space="0"/>
              <w:left w:val="single" w:color="auto" w:sz="6" w:space="0"/>
              <w:bottom w:val="single" w:color="auto" w:sz="6" w:space="0"/>
              <w:right w:val="single" w:color="auto" w:sz="6" w:space="0"/>
            </w:tcBorders>
            <w:vAlign w:val="center"/>
          </w:tcPr>
          <w:p w14:paraId="54B4637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p>
        </w:tc>
      </w:tr>
      <w:tr w14:paraId="3E5FB48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70ABEF00">
            <w:pPr>
              <w:keepNext w:val="0"/>
              <w:keepLines w:val="0"/>
              <w:suppressLineNumbers w:val="0"/>
              <w:spacing w:before="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合计：</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2E353F79">
            <w:pPr>
              <w:keepNext w:val="0"/>
              <w:keepLines w:val="0"/>
              <w:suppressLineNumbers w:val="0"/>
              <w:spacing w:before="163" w:beforeLines="50" w:beforeAutospacing="0" w:after="0" w:afterAutospacing="0" w:line="360" w:lineRule="auto"/>
              <w:ind w:left="0" w:right="0"/>
              <w:jc w:val="left"/>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大写：                                小写：</w:t>
            </w:r>
          </w:p>
        </w:tc>
      </w:tr>
      <w:tr w14:paraId="5BCC681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0BBD1FA6">
            <w:pPr>
              <w:keepNext w:val="0"/>
              <w:keepLines w:val="0"/>
              <w:suppressLineNumbers w:val="0"/>
              <w:spacing w:before="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备注</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365E5DA4">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000000" w:themeColor="text1"/>
                <w:sz w:val="24"/>
                <w:szCs w:val="24"/>
                <w14:textFill>
                  <w14:solidFill>
                    <w14:schemeClr w14:val="tx1"/>
                  </w14:solidFill>
                </w14:textFill>
              </w:rPr>
            </w:pPr>
            <w:r>
              <w:rPr>
                <w:rFonts w:hint="eastAsia" w:hAnsi="宋体" w:cs="宋体"/>
                <w:color w:val="000000" w:themeColor="text1"/>
                <w:spacing w:val="-6"/>
                <w:sz w:val="24"/>
                <w:szCs w:val="24"/>
                <w14:textFill>
                  <w14:solidFill>
                    <w14:schemeClr w14:val="tx1"/>
                  </w14:solidFill>
                </w14:textFill>
              </w:rPr>
              <w:t>保留小数点后两位。</w:t>
            </w:r>
          </w:p>
        </w:tc>
      </w:tr>
    </w:tbl>
    <w:p w14:paraId="5B8F269A">
      <w:pPr>
        <w:adjustRightInd w:val="0"/>
        <w:snapToGrid w:val="0"/>
        <w:spacing w:line="360" w:lineRule="auto"/>
        <w:outlineLvl w:val="1"/>
        <w:rPr>
          <w:rFonts w:hAnsi="宋体" w:cs="宋体"/>
          <w:color w:val="000000" w:themeColor="text1"/>
          <w:sz w:val="24"/>
          <w:szCs w:val="24"/>
          <w14:textFill>
            <w14:solidFill>
              <w14:schemeClr w14:val="tx1"/>
            </w14:solidFill>
          </w14:textFill>
        </w:rPr>
      </w:pPr>
    </w:p>
    <w:p w14:paraId="0079E643">
      <w:pPr>
        <w:adjustRightInd w:val="0"/>
        <w:snapToGrid w:val="0"/>
        <w:spacing w:line="360" w:lineRule="auto"/>
        <w:outlineLvl w:val="1"/>
        <w:rPr>
          <w:rFonts w:hAnsi="宋体" w:cs="宋体"/>
          <w:color w:val="000000" w:themeColor="text1"/>
          <w:sz w:val="24"/>
          <w:szCs w:val="24"/>
          <w14:textFill>
            <w14:solidFill>
              <w14:schemeClr w14:val="tx1"/>
            </w14:solidFill>
          </w14:textFill>
        </w:rPr>
      </w:pPr>
    </w:p>
    <w:p w14:paraId="5A91714D">
      <w:pPr>
        <w:adjustRightInd w:val="0"/>
        <w:snapToGrid w:val="0"/>
        <w:spacing w:line="360" w:lineRule="auto"/>
        <w:outlineLvl w:val="1"/>
        <w:rPr>
          <w:rFonts w:hAnsi="宋体" w:cs="宋体"/>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说明：</w:t>
      </w:r>
      <w:r>
        <w:rPr>
          <w:rFonts w:hint="eastAsia" w:hAnsi="宋体" w:cs="宋体"/>
          <w:bCs/>
          <w:color w:val="000000" w:themeColor="text1"/>
          <w:sz w:val="24"/>
          <w:szCs w:val="24"/>
          <w:lang w:eastAsia="zh-CN"/>
          <w14:textFill>
            <w14:solidFill>
              <w14:schemeClr w14:val="tx1"/>
            </w14:solidFill>
          </w14:textFill>
        </w:rPr>
        <w:t>1.</w:t>
      </w:r>
      <w:r>
        <w:rPr>
          <w:rFonts w:hint="eastAsia" w:hAnsi="宋体" w:cs="宋体"/>
          <w:color w:val="000000" w:themeColor="text1"/>
          <w:sz w:val="24"/>
          <w:szCs w:val="24"/>
          <w14:textFill>
            <w14:solidFill>
              <w14:schemeClr w14:val="tx1"/>
            </w14:solidFill>
          </w14:textFill>
        </w:rPr>
        <w:t>供应商提供的产品</w:t>
      </w:r>
      <w:r>
        <w:rPr>
          <w:rFonts w:hint="eastAsia" w:hAnsi="宋体" w:cs="宋体"/>
          <w:bCs/>
          <w:color w:val="000000" w:themeColor="text1"/>
          <w:sz w:val="24"/>
          <w:szCs w:val="24"/>
          <w14:textFill>
            <w14:solidFill>
              <w14:schemeClr w14:val="tx1"/>
            </w14:solidFill>
          </w14:textFill>
        </w:rPr>
        <w:t>属于《节能产品政府采购清单》中节能产品，《环境标志产品政府采购清单》中环境标志产品，应按招标文件要求</w:t>
      </w:r>
      <w:r>
        <w:rPr>
          <w:rFonts w:hint="eastAsia" w:hAnsi="宋体" w:cs="宋体"/>
          <w:color w:val="000000" w:themeColor="text1"/>
          <w:sz w:val="24"/>
          <w:szCs w:val="24"/>
          <w14:textFill>
            <w14:solidFill>
              <w14:schemeClr w14:val="tx1"/>
            </w14:solidFill>
          </w14:textFill>
        </w:rPr>
        <w:t>提供相关证明材料。</w:t>
      </w:r>
    </w:p>
    <w:p w14:paraId="61E6AB68">
      <w:pPr>
        <w:pStyle w:val="151"/>
        <w:spacing w:line="360" w:lineRule="auto"/>
        <w:ind w:left="420" w:leftChars="200" w:firstLine="240" w:firstLineChars="100"/>
        <w:outlineLvl w:val="1"/>
        <w:rPr>
          <w:rFonts w:hAnsi="宋体" w:cs="宋体"/>
          <w:color w:val="000000" w:themeColor="text1"/>
          <w:sz w:val="24"/>
          <w14:textFill>
            <w14:solidFill>
              <w14:schemeClr w14:val="tx1"/>
            </w14:solidFill>
          </w14:textFill>
        </w:rPr>
      </w:pPr>
      <w:r>
        <w:rPr>
          <w:rFonts w:hint="eastAsia" w:hAnsi="宋体" w:cs="宋体"/>
          <w:bCs/>
          <w:color w:val="000000" w:themeColor="text1"/>
          <w:sz w:val="24"/>
          <w:lang w:eastAsia="zh-CN"/>
          <w14:textFill>
            <w14:solidFill>
              <w14:schemeClr w14:val="tx1"/>
            </w14:solidFill>
          </w14:textFill>
        </w:rPr>
        <w:t>2.</w:t>
      </w:r>
      <w:r>
        <w:rPr>
          <w:rFonts w:hint="eastAsia" w:hAnsi="宋体" w:cs="宋体"/>
          <w:bCs/>
          <w:color w:val="000000" w:themeColor="text1"/>
          <w:sz w:val="24"/>
          <w14:textFill>
            <w14:solidFill>
              <w14:schemeClr w14:val="tx1"/>
            </w14:solidFill>
          </w14:textFill>
        </w:rPr>
        <w:t>未按上述要求提供、</w:t>
      </w:r>
      <w:r>
        <w:rPr>
          <w:rFonts w:hint="eastAsia" w:hAnsi="宋体" w:cs="宋体"/>
          <w:color w:val="000000" w:themeColor="text1"/>
          <w:sz w:val="24"/>
          <w14:textFill>
            <w14:solidFill>
              <w14:schemeClr w14:val="tx1"/>
            </w14:solidFill>
          </w14:textFill>
        </w:rPr>
        <w:t>填写</w:t>
      </w:r>
      <w:r>
        <w:rPr>
          <w:rFonts w:hint="eastAsia" w:hAnsi="宋体" w:cs="宋体"/>
          <w:bCs/>
          <w:color w:val="000000" w:themeColor="text1"/>
          <w:sz w:val="24"/>
          <w14:textFill>
            <w14:solidFill>
              <w14:schemeClr w14:val="tx1"/>
            </w14:solidFill>
          </w14:textFill>
        </w:rPr>
        <w:t>的，评标时不予以考虑。</w:t>
      </w:r>
    </w:p>
    <w:p w14:paraId="3C542CDD">
      <w:pPr>
        <w:pStyle w:val="28"/>
        <w:rPr>
          <w:rFonts w:ascii="Calibri Light" w:hAnsi="Calibri Light"/>
          <w:b/>
          <w:bCs/>
          <w:color w:val="000000" w:themeColor="text1"/>
          <w:sz w:val="24"/>
          <w:szCs w:val="24"/>
          <w14:textFill>
            <w14:solidFill>
              <w14:schemeClr w14:val="tx1"/>
            </w14:solidFill>
          </w14:textFill>
        </w:rPr>
      </w:pPr>
    </w:p>
    <w:p w14:paraId="414FB36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olor w:val="000000" w:themeColor="text1"/>
          <w:sz w:val="24"/>
          <w:szCs w:val="24"/>
          <w:lang w:eastAsia="zh-CN"/>
          <w14:textFill>
            <w14:solidFill>
              <w14:schemeClr w14:val="tx1"/>
            </w14:solidFill>
          </w14:textFill>
        </w:rPr>
      </w:pPr>
      <w:bookmarkStart w:id="125" w:name="_Toc10669"/>
      <w:r>
        <w:rPr>
          <w:rFonts w:hint="eastAsia" w:ascii="宋体" w:hAnsi="宋体"/>
          <w:color w:val="000000" w:themeColor="text1"/>
          <w:sz w:val="24"/>
          <w:szCs w:val="24"/>
          <w:lang w:val="en-US" w:eastAsia="zh-CN"/>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名称（公章）</w:t>
      </w:r>
      <w:r>
        <w:rPr>
          <w:rFonts w:hint="eastAsia" w:ascii="宋体" w:hAnsi="宋体"/>
          <w:color w:val="000000" w:themeColor="text1"/>
          <w:sz w:val="24"/>
          <w:szCs w:val="24"/>
          <w:lang w:eastAsia="zh-CN"/>
          <w14:textFill>
            <w14:solidFill>
              <w14:schemeClr w14:val="tx1"/>
            </w14:solidFill>
          </w14:textFill>
        </w:rPr>
        <w:t>：</w:t>
      </w:r>
      <w:bookmarkEnd w:id="125"/>
    </w:p>
    <w:p w14:paraId="33244AF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ascii="宋体" w:hAnsi="宋体"/>
          <w:color w:val="000000" w:themeColor="text1"/>
          <w:sz w:val="24"/>
          <w:szCs w:val="24"/>
          <w14:textFill>
            <w14:solidFill>
              <w14:schemeClr w14:val="tx1"/>
            </w14:solidFill>
          </w14:textFill>
        </w:rPr>
      </w:pPr>
      <w:bookmarkStart w:id="126" w:name="_Toc6146"/>
      <w:r>
        <w:rPr>
          <w:rFonts w:hint="eastAsia" w:ascii="宋体" w:hAnsi="宋体"/>
          <w:color w:val="000000" w:themeColor="text1"/>
          <w:sz w:val="24"/>
          <w:szCs w:val="24"/>
          <w:lang w:val="en-US" w:eastAsia="zh-CN"/>
          <w14:textFill>
            <w14:solidFill>
              <w14:schemeClr w14:val="tx1"/>
            </w14:solidFill>
          </w14:textFill>
        </w:rPr>
        <w:t xml:space="preserve">日   期：   </w:t>
      </w:r>
      <w:r>
        <w:rPr>
          <w:rFonts w:hint="eastAsia" w:ascii="宋体" w:hAnsi="宋体"/>
          <w:color w:val="000000" w:themeColor="text1"/>
          <w:sz w:val="24"/>
          <w:szCs w:val="24"/>
          <w14:textFill>
            <w14:solidFill>
              <w14:schemeClr w14:val="tx1"/>
            </w14:solidFill>
          </w14:textFill>
        </w:rPr>
        <w:t xml:space="preserve">年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bookmarkEnd w:id="126"/>
    </w:p>
    <w:p w14:paraId="3DB0E6A0">
      <w:pPr>
        <w:pStyle w:val="28"/>
        <w:keepNext w:val="0"/>
        <w:keepLines w:val="0"/>
        <w:pageBreakBefore w:val="0"/>
        <w:widowControl w:val="0"/>
        <w:kinsoku/>
        <w:wordWrap/>
        <w:overflowPunct/>
        <w:topLinePunct w:val="0"/>
        <w:autoSpaceDE/>
        <w:autoSpaceDN/>
        <w:bidi w:val="0"/>
        <w:adjustRightInd/>
        <w:textAlignment w:val="auto"/>
        <w:outlineLvl w:val="9"/>
        <w:rPr>
          <w:rFonts w:ascii="Calibri Light" w:hAnsi="Calibri Light"/>
          <w:b/>
          <w:bCs/>
          <w:color w:val="000000" w:themeColor="text1"/>
          <w:sz w:val="24"/>
          <w:szCs w:val="24"/>
          <w14:textFill>
            <w14:solidFill>
              <w14:schemeClr w14:val="tx1"/>
            </w14:solidFill>
          </w14:textFill>
        </w:rPr>
        <w:sectPr>
          <w:footerReference r:id="rId13"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124A141">
      <w:pPr>
        <w:spacing w:line="360" w:lineRule="auto"/>
        <w:jc w:val="center"/>
        <w:outlineLvl w:val="1"/>
        <w:rPr>
          <w:rFonts w:hint="eastAsia" w:hAnsi="宋体" w:cs="宋体"/>
          <w:b/>
          <w:color w:val="000000" w:themeColor="text1"/>
          <w:sz w:val="28"/>
          <w:szCs w:val="28"/>
          <w14:textFill>
            <w14:solidFill>
              <w14:schemeClr w14:val="tx1"/>
            </w14:solidFill>
          </w14:textFill>
        </w:rPr>
      </w:pPr>
      <w:bookmarkStart w:id="127" w:name="OLE_LINK13"/>
      <w:bookmarkStart w:id="128" w:name="OLE_LINK14"/>
      <w:r>
        <w:rPr>
          <w:rFonts w:hint="eastAsia" w:hAnsi="宋体" w:cs="宋体"/>
          <w:b/>
          <w:color w:val="000000" w:themeColor="text1"/>
          <w:sz w:val="28"/>
          <w:szCs w:val="28"/>
          <w14:textFill>
            <w14:solidFill>
              <w14:schemeClr w14:val="tx1"/>
            </w14:solidFill>
          </w14:textFill>
        </w:rPr>
        <w:t>残疾人福利性单位声明函（如是）</w:t>
      </w:r>
    </w:p>
    <w:p w14:paraId="1ED637C3">
      <w:pPr>
        <w:spacing w:line="360" w:lineRule="auto"/>
        <w:jc w:val="center"/>
        <w:rPr>
          <w:rFonts w:ascii="宋体" w:hAnsi="宋体"/>
          <w:b/>
          <w:bCs/>
          <w:color w:val="000000" w:themeColor="text1"/>
          <w:sz w:val="24"/>
          <w:szCs w:val="28"/>
          <w14:textFill>
            <w14:solidFill>
              <w14:schemeClr w14:val="tx1"/>
            </w14:solidFill>
          </w14:textFill>
        </w:rPr>
      </w:pPr>
      <w:r>
        <w:rPr>
          <w:rFonts w:hint="eastAsia" w:ascii="宋体" w:hAnsi="宋体"/>
          <w:b/>
          <w:bCs/>
          <w:color w:val="000000" w:themeColor="text1"/>
          <w:sz w:val="24"/>
          <w:szCs w:val="28"/>
          <w14:textFill>
            <w14:solidFill>
              <w14:schemeClr w14:val="tx1"/>
            </w14:solidFill>
          </w14:textFill>
        </w:rPr>
        <w:t xml:space="preserve">  </w:t>
      </w:r>
    </w:p>
    <w:bookmarkEnd w:id="127"/>
    <w:bookmarkEnd w:id="128"/>
    <w:p w14:paraId="2D9929CF">
      <w:pPr>
        <w:spacing w:line="588" w:lineRule="exact"/>
        <w:rPr>
          <w:rFonts w:ascii="宋体" w:hAnsi="宋体"/>
          <w:b/>
          <w:color w:val="000000" w:themeColor="text1"/>
          <w:spacing w:val="6"/>
          <w:sz w:val="28"/>
          <w:szCs w:val="30"/>
          <w14:textFill>
            <w14:solidFill>
              <w14:schemeClr w14:val="tx1"/>
            </w14:solidFill>
          </w14:textFill>
        </w:rPr>
      </w:pPr>
    </w:p>
    <w:p w14:paraId="42F7981D">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 w:val="24"/>
          <w:szCs w:val="24"/>
          <w:lang w:eastAsia="zh-CN"/>
          <w14:textFill>
            <w14:solidFill>
              <w14:schemeClr w14:val="tx1"/>
            </w14:solidFill>
          </w14:textFill>
        </w:rPr>
        <w:t>〔2017〕141号</w:t>
      </w:r>
      <w:r>
        <w:rPr>
          <w:rFonts w:hint="eastAsia" w:ascii="宋体" w:hAnsi="宋体"/>
          <w:color w:val="000000" w:themeColor="text1"/>
          <w:sz w:val="24"/>
          <w:szCs w:val="24"/>
          <w14:textFill>
            <w14:solidFill>
              <w14:schemeClr w14:val="tx1"/>
            </w14:solidFill>
          </w14:textFill>
        </w:rPr>
        <w:t>）的规定，本单位为符合条件的残疾人福利性单位，且本单位参加</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单位的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7DE55F60">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本单位对上述声明的真实性负责。如有虚假，将依法承担相应责任。</w:t>
      </w:r>
    </w:p>
    <w:p w14:paraId="2A376ED3">
      <w:pPr>
        <w:spacing w:line="360" w:lineRule="auto"/>
        <w:rPr>
          <w:rFonts w:ascii="宋体" w:hAnsi="宋体"/>
          <w:color w:val="000000" w:themeColor="text1"/>
          <w:sz w:val="24"/>
          <w:szCs w:val="24"/>
          <w14:textFill>
            <w14:solidFill>
              <w14:schemeClr w14:val="tx1"/>
            </w14:solidFill>
          </w14:textFill>
        </w:rPr>
      </w:pPr>
    </w:p>
    <w:p w14:paraId="046087F1">
      <w:pPr>
        <w:spacing w:line="360" w:lineRule="auto"/>
        <w:rPr>
          <w:rFonts w:ascii="宋体" w:hAnsi="宋体"/>
          <w:color w:val="000000" w:themeColor="text1"/>
          <w:sz w:val="24"/>
          <w:szCs w:val="24"/>
          <w14:textFill>
            <w14:solidFill>
              <w14:schemeClr w14:val="tx1"/>
            </w14:solidFill>
          </w14:textFill>
        </w:rPr>
      </w:pPr>
    </w:p>
    <w:p w14:paraId="14131374">
      <w:pPr>
        <w:keepNext w:val="0"/>
        <w:keepLines w:val="0"/>
        <w:pageBreakBefore w:val="0"/>
        <w:widowControl w:val="0"/>
        <w:kinsoku/>
        <w:wordWrap/>
        <w:overflowPunct/>
        <w:topLinePunct w:val="0"/>
        <w:autoSpaceDE/>
        <w:autoSpaceDN/>
        <w:bidi w:val="0"/>
        <w:adjustRightInd/>
        <w:snapToGrid/>
        <w:spacing w:line="360" w:lineRule="auto"/>
        <w:ind w:firstLine="6120" w:firstLineChars="2550"/>
        <w:textAlignment w:val="auto"/>
        <w:outlineLvl w:val="9"/>
        <w:rPr>
          <w:rFonts w:hint="eastAsia" w:ascii="宋体" w:hAnsi="宋体" w:eastAsia="宋体"/>
          <w:color w:val="000000" w:themeColor="text1"/>
          <w:sz w:val="24"/>
          <w:szCs w:val="24"/>
          <w:lang w:eastAsia="zh-CN"/>
          <w14:textFill>
            <w14:solidFill>
              <w14:schemeClr w14:val="tx1"/>
            </w14:solidFill>
          </w14:textFill>
        </w:rPr>
      </w:pPr>
      <w:bookmarkStart w:id="129" w:name="_Toc15190"/>
      <w:bookmarkStart w:id="130" w:name="_Toc11532"/>
      <w:r>
        <w:rPr>
          <w:rFonts w:hint="eastAsia" w:ascii="宋体" w:hAnsi="宋体"/>
          <w:color w:val="000000" w:themeColor="text1"/>
          <w:sz w:val="24"/>
          <w:szCs w:val="24"/>
          <w:lang w:val="en-US" w:eastAsia="zh-CN"/>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名称（公章）</w:t>
      </w:r>
      <w:bookmarkEnd w:id="129"/>
      <w:r>
        <w:rPr>
          <w:rFonts w:hint="eastAsia" w:ascii="宋体" w:hAnsi="宋体"/>
          <w:color w:val="000000" w:themeColor="text1"/>
          <w:sz w:val="24"/>
          <w:szCs w:val="24"/>
          <w:lang w:eastAsia="zh-CN"/>
          <w14:textFill>
            <w14:solidFill>
              <w14:schemeClr w14:val="tx1"/>
            </w14:solidFill>
          </w14:textFill>
        </w:rPr>
        <w:t>：</w:t>
      </w:r>
      <w:bookmarkEnd w:id="130"/>
    </w:p>
    <w:p w14:paraId="3A9F355C">
      <w:pPr>
        <w:keepNext w:val="0"/>
        <w:keepLines w:val="0"/>
        <w:pageBreakBefore w:val="0"/>
        <w:widowControl w:val="0"/>
        <w:kinsoku/>
        <w:wordWrap/>
        <w:overflowPunct/>
        <w:topLinePunct w:val="0"/>
        <w:autoSpaceDE/>
        <w:autoSpaceDN/>
        <w:bidi w:val="0"/>
        <w:adjustRightInd/>
        <w:snapToGrid/>
        <w:spacing w:line="360" w:lineRule="auto"/>
        <w:ind w:firstLine="6240" w:firstLineChars="2600"/>
        <w:textAlignment w:val="auto"/>
        <w:outlineLvl w:val="9"/>
        <w:rPr>
          <w:rFonts w:ascii="宋体" w:hAnsi="宋体"/>
          <w:color w:val="000000" w:themeColor="text1"/>
          <w:sz w:val="24"/>
          <w:szCs w:val="24"/>
          <w14:textFill>
            <w14:solidFill>
              <w14:schemeClr w14:val="tx1"/>
            </w14:solidFill>
          </w14:textFill>
        </w:rPr>
      </w:pPr>
      <w:bookmarkStart w:id="131" w:name="_Toc25473"/>
      <w:bookmarkStart w:id="132" w:name="_Toc4481"/>
      <w:r>
        <w:rPr>
          <w:rFonts w:hint="eastAsia" w:ascii="宋体" w:hAnsi="宋体"/>
          <w:color w:val="000000" w:themeColor="text1"/>
          <w:sz w:val="24"/>
          <w:szCs w:val="24"/>
          <w:lang w:val="en-US" w:eastAsia="zh-CN"/>
          <w14:textFill>
            <w14:solidFill>
              <w14:schemeClr w14:val="tx1"/>
            </w14:solidFill>
          </w14:textFill>
        </w:rPr>
        <w:t>日   期：</w:t>
      </w:r>
      <w:r>
        <w:rPr>
          <w:rFonts w:hint="eastAsia" w:ascii="宋体" w:hAnsi="宋体"/>
          <w:color w:val="000000" w:themeColor="text1"/>
          <w:sz w:val="24"/>
          <w:szCs w:val="24"/>
          <w14:textFill>
            <w14:solidFill>
              <w14:schemeClr w14:val="tx1"/>
            </w14:solidFill>
          </w14:textFill>
        </w:rPr>
        <w:t>年  月  日</w:t>
      </w:r>
      <w:bookmarkEnd w:id="131"/>
      <w:bookmarkEnd w:id="132"/>
    </w:p>
    <w:p w14:paraId="37825945">
      <w:pPr>
        <w:spacing w:line="360" w:lineRule="auto"/>
        <w:ind w:firstLine="480" w:firstLineChars="200"/>
        <w:rPr>
          <w:rFonts w:ascii="宋体" w:hAnsi="宋体"/>
          <w:color w:val="000000" w:themeColor="text1"/>
          <w:sz w:val="24"/>
          <w:szCs w:val="24"/>
          <w14:textFill>
            <w14:solidFill>
              <w14:schemeClr w14:val="tx1"/>
            </w14:solidFill>
          </w14:textFill>
        </w:rPr>
      </w:pPr>
    </w:p>
    <w:p w14:paraId="1A0E8F84">
      <w:pPr>
        <w:spacing w:line="360" w:lineRule="auto"/>
        <w:ind w:firstLine="480" w:firstLineChars="200"/>
        <w:rPr>
          <w:rFonts w:ascii="宋体" w:hAnsi="宋体"/>
          <w:color w:val="000000" w:themeColor="text1"/>
          <w:sz w:val="24"/>
          <w:szCs w:val="24"/>
          <w14:textFill>
            <w14:solidFill>
              <w14:schemeClr w14:val="tx1"/>
            </w14:solidFill>
          </w14:textFill>
        </w:rPr>
      </w:pPr>
    </w:p>
    <w:p w14:paraId="2475B836">
      <w:pPr>
        <w:spacing w:line="360" w:lineRule="auto"/>
        <w:ind w:firstLine="480" w:firstLineChars="200"/>
        <w:rPr>
          <w:rFonts w:ascii="宋体" w:hAnsi="宋体"/>
          <w:color w:val="000000" w:themeColor="text1"/>
          <w:sz w:val="24"/>
          <w:szCs w:val="24"/>
          <w14:textFill>
            <w14:solidFill>
              <w14:schemeClr w14:val="tx1"/>
            </w14:solidFill>
          </w14:textFill>
        </w:rPr>
      </w:pPr>
    </w:p>
    <w:p w14:paraId="4EF890D7">
      <w:pPr>
        <w:spacing w:line="360" w:lineRule="auto"/>
        <w:ind w:firstLine="480" w:firstLineChars="20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w:t>
      </w:r>
      <w:r>
        <w:rPr>
          <w:rFonts w:hint="eastAsia" w:ascii="宋体" w:hAnsi="宋体"/>
          <w:color w:val="000000" w:themeColor="text1"/>
          <w:sz w:val="24"/>
          <w:szCs w:val="24"/>
          <w:lang w:eastAsia="zh-CN"/>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非残疾人福利性单位不提供此声明函</w:t>
      </w:r>
      <w:r>
        <w:rPr>
          <w:rFonts w:hint="eastAsia" w:ascii="宋体" w:hAnsi="宋体"/>
          <w:color w:val="000000" w:themeColor="text1"/>
          <w:sz w:val="24"/>
          <w:szCs w:val="24"/>
          <w:lang w:eastAsia="zh-CN"/>
          <w14:textFill>
            <w14:solidFill>
              <w14:schemeClr w14:val="tx1"/>
            </w14:solidFill>
          </w14:textFill>
        </w:rPr>
        <w:t>。</w:t>
      </w:r>
    </w:p>
    <w:p w14:paraId="6F4BDDEE">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2.</w:t>
      </w:r>
      <w:r>
        <w:rPr>
          <w:rFonts w:hint="eastAsia" w:ascii="宋体" w:hAnsi="宋体"/>
          <w:color w:val="000000" w:themeColor="text1"/>
          <w:sz w:val="24"/>
          <w:szCs w:val="24"/>
          <w:lang w:val="zh-CN"/>
          <w14:textFill>
            <w14:solidFill>
              <w14:schemeClr w14:val="tx1"/>
            </w14:solidFill>
          </w14:textFill>
        </w:rPr>
        <w:t>提供此声明函的，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559953F">
      <w:pPr>
        <w:keepNext/>
        <w:keepLines/>
        <w:spacing w:line="415" w:lineRule="auto"/>
        <w:jc w:val="center"/>
        <w:outlineLvl w:val="1"/>
        <w:rPr>
          <w:rFonts w:ascii="Calibri Light" w:hAnsi="Calibri Light"/>
          <w:b/>
          <w:bCs/>
          <w:color w:val="000000" w:themeColor="text1"/>
          <w:sz w:val="32"/>
          <w:szCs w:val="32"/>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6C498762">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Times New Roman" w:hAnsi="宋体" w:eastAsia="宋体" w:cs="宋体"/>
          <w:b/>
          <w:color w:val="000000" w:themeColor="text1"/>
          <w:kern w:val="2"/>
          <w:sz w:val="28"/>
          <w:szCs w:val="28"/>
          <w:lang w:val="en-US" w:eastAsia="zh-CN" w:bidi="ar-SA"/>
          <w14:textFill>
            <w14:solidFill>
              <w14:schemeClr w14:val="tx1"/>
            </w14:solidFill>
          </w14:textFill>
        </w:rPr>
      </w:pPr>
      <w:r>
        <w:rPr>
          <w:rFonts w:hint="default" w:ascii="Times New Roman" w:hAnsi="宋体" w:eastAsia="宋体" w:cs="宋体"/>
          <w:b/>
          <w:color w:val="000000" w:themeColor="text1"/>
          <w:kern w:val="2"/>
          <w:sz w:val="28"/>
          <w:szCs w:val="28"/>
          <w:lang w:val="en-US" w:eastAsia="zh-CN" w:bidi="ar-SA"/>
          <w14:textFill>
            <w14:solidFill>
              <w14:schemeClr w14:val="tx1"/>
            </w14:solidFill>
          </w14:textFill>
        </w:rPr>
        <w:t>关于符合本国产品标准的声明函</w:t>
      </w:r>
    </w:p>
    <w:p w14:paraId="1B79C80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6EC55A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1，生产厂为</w:t>
      </w:r>
      <w:r>
        <w:rPr>
          <w:rFonts w:hint="default" w:ascii="Times New Roman" w:hAnsi="Times New Roman" w:cs="Times New Roman"/>
          <w:color w:val="000000" w:themeColor="text1"/>
          <w:sz w:val="24"/>
          <w:szCs w:val="24"/>
          <w:u w:val="single"/>
          <w14:textFill>
            <w14:solidFill>
              <w14:schemeClr w14:val="tx1"/>
            </w14:solidFill>
          </w14:textFill>
        </w:rPr>
        <w:t>（厂名）</w:t>
      </w:r>
      <w:r>
        <w:rPr>
          <w:rFonts w:hint="default" w:ascii="Times New Roman" w:hAnsi="Times New Roman" w:cs="Times New Roman"/>
          <w:color w:val="000000" w:themeColor="text1"/>
          <w:sz w:val="24"/>
          <w:szCs w:val="24"/>
          <w14:textFill>
            <w14:solidFill>
              <w14:schemeClr w14:val="tx1"/>
            </w14:solidFill>
          </w14:textFill>
        </w:rPr>
        <w:t>2，厂址为</w:t>
      </w:r>
      <w:r>
        <w:rPr>
          <w:rFonts w:hint="default" w:ascii="Times New Roman" w:hAnsi="Times New Roman" w:cs="Times New Roman"/>
          <w:color w:val="000000" w:themeColor="text1"/>
          <w:sz w:val="24"/>
          <w:szCs w:val="24"/>
          <w:u w:val="single"/>
          <w14:textFill>
            <w14:solidFill>
              <w14:schemeClr w14:val="tx1"/>
            </w14:solidFill>
          </w14:textFill>
        </w:rPr>
        <w:t>（生产厂址）</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的中国境内生产的组件成本占比≥</w:t>
      </w:r>
      <w:r>
        <w:rPr>
          <w:rFonts w:hint="default" w:ascii="Times New Roman" w:hAnsi="Times New Roman" w:cs="Times New Roman"/>
          <w:color w:val="000000" w:themeColor="text1"/>
          <w:sz w:val="24"/>
          <w:szCs w:val="24"/>
          <w:u w:val="single"/>
          <w14:textFill>
            <w14:solidFill>
              <w14:schemeClr w14:val="tx1"/>
            </w14:solidFill>
          </w14:textFill>
        </w:rPr>
        <w:t>（规定比例）</w:t>
      </w:r>
      <w:r>
        <w:rPr>
          <w:rFonts w:hint="default" w:ascii="Times New Roman" w:hAnsi="Times New Roman" w:cs="Times New Roman"/>
          <w:color w:val="000000" w:themeColor="text1"/>
          <w:sz w:val="24"/>
          <w:szCs w:val="24"/>
          <w14:textFill>
            <w14:solidFill>
              <w14:schemeClr w14:val="tx1"/>
            </w14:solidFill>
          </w14:textFill>
        </w:rPr>
        <w:t>3。</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（关键组件）</w:t>
      </w:r>
      <w:r>
        <w:rPr>
          <w:rFonts w:hint="default" w:ascii="Times New Roman" w:hAnsi="Times New Roman" w:cs="Times New Roman"/>
          <w:color w:val="000000" w:themeColor="text1"/>
          <w:sz w:val="24"/>
          <w:szCs w:val="24"/>
          <w14:textFill>
            <w14:solidFill>
              <w14:schemeClr w14:val="tx1"/>
            </w14:solidFill>
          </w14:textFill>
        </w:rPr>
        <w:t>4在中国境内生产。</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（关键工序）5</w:t>
      </w:r>
      <w:r>
        <w:rPr>
          <w:rFonts w:hint="default" w:ascii="Times New Roman" w:hAnsi="Times New Roman" w:cs="Times New Roman"/>
          <w:color w:val="000000" w:themeColor="text1"/>
          <w:sz w:val="24"/>
          <w:szCs w:val="24"/>
          <w14:textFill>
            <w14:solidFill>
              <w14:schemeClr w14:val="tx1"/>
            </w14:solidFill>
          </w14:textFill>
        </w:rPr>
        <w:t>在中国境内完成。</w:t>
      </w:r>
    </w:p>
    <w:p w14:paraId="23E37A3A">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1，生产厂为</w:t>
      </w:r>
      <w:r>
        <w:rPr>
          <w:rFonts w:hint="default" w:ascii="Times New Roman" w:hAnsi="Times New Roman" w:cs="Times New Roman"/>
          <w:color w:val="000000" w:themeColor="text1"/>
          <w:sz w:val="24"/>
          <w:szCs w:val="24"/>
          <w:u w:val="single"/>
          <w14:textFill>
            <w14:solidFill>
              <w14:schemeClr w14:val="tx1"/>
            </w14:solidFill>
          </w14:textFill>
        </w:rPr>
        <w:t>（厂名）</w:t>
      </w:r>
      <w:r>
        <w:rPr>
          <w:rFonts w:hint="default" w:ascii="Times New Roman" w:hAnsi="Times New Roman" w:cs="Times New Roman"/>
          <w:color w:val="000000" w:themeColor="text1"/>
          <w:sz w:val="24"/>
          <w:szCs w:val="24"/>
          <w14:textFill>
            <w14:solidFill>
              <w14:schemeClr w14:val="tx1"/>
            </w14:solidFill>
          </w14:textFill>
        </w:rPr>
        <w:t>2，厂址为</w:t>
      </w:r>
      <w:r>
        <w:rPr>
          <w:rFonts w:hint="default" w:ascii="Times New Roman" w:hAnsi="Times New Roman" w:cs="Times New Roman"/>
          <w:color w:val="000000" w:themeColor="text1"/>
          <w:sz w:val="24"/>
          <w:szCs w:val="24"/>
          <w:u w:val="single"/>
          <w14:textFill>
            <w14:solidFill>
              <w14:schemeClr w14:val="tx1"/>
            </w14:solidFill>
          </w14:textFill>
        </w:rPr>
        <w:t>（生产厂址）</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的中国境内生产的组件成本占比≥</w:t>
      </w:r>
      <w:r>
        <w:rPr>
          <w:rFonts w:hint="default" w:ascii="Times New Roman" w:hAnsi="Times New Roman" w:cs="Times New Roman"/>
          <w:color w:val="000000" w:themeColor="text1"/>
          <w:sz w:val="24"/>
          <w:szCs w:val="24"/>
          <w:u w:val="single"/>
          <w14:textFill>
            <w14:solidFill>
              <w14:schemeClr w14:val="tx1"/>
            </w14:solidFill>
          </w14:textFill>
        </w:rPr>
        <w:t>（规定比例）</w:t>
      </w:r>
      <w:r>
        <w:rPr>
          <w:rFonts w:hint="default" w:ascii="Times New Roman" w:hAnsi="Times New Roman" w:cs="Times New Roman"/>
          <w:color w:val="000000" w:themeColor="text1"/>
          <w:sz w:val="24"/>
          <w:szCs w:val="24"/>
          <w14:textFill>
            <w14:solidFill>
              <w14:schemeClr w14:val="tx1"/>
            </w14:solidFill>
          </w14:textFill>
        </w:rPr>
        <w:t>3。</w:t>
      </w:r>
      <w:r>
        <w:rPr>
          <w:rFonts w:hint="default" w:ascii="Times New Roman" w:hAnsi="Times New Roman" w:cs="Times New Roman"/>
          <w:color w:val="000000" w:themeColor="text1"/>
          <w:sz w:val="24"/>
          <w:szCs w:val="24"/>
          <w:u w:val="single"/>
          <w14:textFill>
            <w14:solidFill>
              <w14:schemeClr w14:val="tx1"/>
            </w14:solidFill>
          </w14:textFill>
        </w:rPr>
        <w:t>（产品名称1）</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（关键组件）</w:t>
      </w:r>
      <w:r>
        <w:rPr>
          <w:rFonts w:hint="default" w:ascii="Times New Roman" w:hAnsi="Times New Roman" w:cs="Times New Roman"/>
          <w:color w:val="000000" w:themeColor="text1"/>
          <w:sz w:val="24"/>
          <w:szCs w:val="24"/>
          <w14:textFill>
            <w14:solidFill>
              <w14:schemeClr w14:val="tx1"/>
            </w14:solidFill>
          </w14:textFill>
        </w:rPr>
        <w:t>4在中国境内生产。</w:t>
      </w:r>
      <w:r>
        <w:rPr>
          <w:rFonts w:hint="default" w:ascii="Times New Roman" w:hAnsi="Times New Roman" w:cs="Times New Roman"/>
          <w:color w:val="000000" w:themeColor="text1"/>
          <w:sz w:val="24"/>
          <w:szCs w:val="24"/>
          <w:u w:val="single"/>
          <w14:textFill>
            <w14:solidFill>
              <w14:schemeClr w14:val="tx1"/>
            </w14:solidFill>
          </w14:textFill>
        </w:rPr>
        <w:t>（产品名称2）</w:t>
      </w:r>
      <w:r>
        <w:rPr>
          <w:rFonts w:hint="default" w:ascii="Times New Roman" w:hAnsi="Times New Roman" w:cs="Times New Roman"/>
          <w:color w:val="000000" w:themeColor="text1"/>
          <w:sz w:val="24"/>
          <w:szCs w:val="24"/>
          <w14:textFill>
            <w14:solidFill>
              <w14:schemeClr w14:val="tx1"/>
            </w14:solidFill>
          </w14:textFill>
        </w:rPr>
        <w:t>的</w:t>
      </w:r>
      <w:r>
        <w:rPr>
          <w:rFonts w:hint="default" w:ascii="Times New Roman" w:hAnsi="Times New Roman" w:cs="Times New Roman"/>
          <w:color w:val="000000" w:themeColor="text1"/>
          <w:sz w:val="24"/>
          <w:szCs w:val="24"/>
          <w:u w:val="single"/>
          <w14:textFill>
            <w14:solidFill>
              <w14:schemeClr w14:val="tx1"/>
            </w14:solidFill>
          </w14:textFill>
        </w:rPr>
        <w:t>（关键工序）5</w:t>
      </w:r>
      <w:r>
        <w:rPr>
          <w:rFonts w:hint="default" w:ascii="Times New Roman" w:hAnsi="Times New Roman" w:cs="Times New Roman"/>
          <w:color w:val="000000" w:themeColor="text1"/>
          <w:sz w:val="24"/>
          <w:szCs w:val="24"/>
          <w14:textFill>
            <w14:solidFill>
              <w14:schemeClr w14:val="tx1"/>
            </w14:solidFill>
          </w14:textFill>
        </w:rPr>
        <w:t>在中国境内完成。</w:t>
      </w:r>
    </w:p>
    <w:p w14:paraId="20BA8126">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w:t>
      </w:r>
    </w:p>
    <w:p w14:paraId="424759E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本公司（单位）对上述声明内容的真实性负责。如有虚假，愿承担相应法律责任。</w:t>
      </w:r>
    </w:p>
    <w:p w14:paraId="606F3333">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3ECA5CF3">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283"/>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公司（单位）名称（盖章）：         </w:t>
      </w:r>
    </w:p>
    <w:p w14:paraId="7C945B0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283"/>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日期：      年   月   日         </w:t>
      </w:r>
    </w:p>
    <w:p w14:paraId="5B3EDBB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7D62259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p>
    <w:p w14:paraId="3F6E96C2">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p>
    <w:p w14:paraId="78EBB971">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1.产品如有型号，请在“产品名称”栏一并填写。</w:t>
      </w:r>
    </w:p>
    <w:p w14:paraId="290D2279">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2.生产厂名与厂址应与生产厂营业执照载明的相关信息保持一致。</w:t>
      </w:r>
    </w:p>
    <w:p w14:paraId="102BA6DC">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3.该产品的中国境内生产的组件成本占比相关要求实施前，“规定比例”栏可不填，下同。</w:t>
      </w:r>
    </w:p>
    <w:p w14:paraId="43D6136E">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4.该产品的关键组件要求实施前，“关键组件”栏可不填，下同。</w:t>
      </w:r>
    </w:p>
    <w:p w14:paraId="093034FF">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5.该产品的关键工序要求实施前，“关键工序”栏可不填，下同。</w:t>
      </w:r>
    </w:p>
    <w:p w14:paraId="7E7775AE">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000000" w:themeColor="text1"/>
          <w14:textFill>
            <w14:solidFill>
              <w14:schemeClr w14:val="tx1"/>
            </w14:solidFill>
          </w14:textFill>
        </w:rPr>
      </w:pPr>
      <w:r>
        <w:rPr>
          <w:color w:val="000000" w:themeColor="text1"/>
          <w14:textFill>
            <w14:solidFill>
              <w14:schemeClr w14:val="tx1"/>
            </w14:solidFill>
          </w14:textFill>
        </w:rPr>
        <w:t> </w:t>
      </w:r>
    </w:p>
    <w:p w14:paraId="3602AE68">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color w:val="000000" w:themeColor="text1"/>
          <w14:textFill>
            <w14:solidFill>
              <w14:schemeClr w14:val="tx1"/>
            </w14:solidFill>
          </w14:textFill>
        </w:rPr>
      </w:pPr>
      <w:r>
        <w:rPr>
          <w:rFonts w:hint="default" w:ascii="Times New Roman" w:hAnsi="Times New Roman" w:cs="Times New Roman"/>
          <w:b/>
          <w:bCs/>
          <w:color w:val="000000" w:themeColor="text1"/>
          <w:sz w:val="24"/>
          <w:szCs w:val="24"/>
          <w:shd w:val="clear" w:fill="FFFFFF"/>
          <w14:textFill>
            <w14:solidFill>
              <w14:schemeClr w14:val="tx1"/>
            </w14:solidFill>
          </w14:textFill>
        </w:rPr>
        <w:t>注：产品在中国境内生产的组件成本，按照《中国境内生产的组件成本核算基本规则》计算。</w:t>
      </w:r>
    </w:p>
    <w:p w14:paraId="1928AF5F">
      <w:pPr>
        <w:pStyle w:val="37"/>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000000" w:themeColor="text1"/>
          <w14:textFill>
            <w14:solidFill>
              <w14:schemeClr w14:val="tx1"/>
            </w14:solidFill>
          </w14:textFill>
        </w:rPr>
      </w:pPr>
      <w:r>
        <w:rPr>
          <w:rFonts w:hint="default" w:ascii="Times New Roman" w:hAnsi="Times New Roman" w:cs="Times New Roman"/>
          <w:b/>
          <w:bCs/>
          <w:color w:val="000000" w:themeColor="text1"/>
          <w:sz w:val="24"/>
          <w:szCs w:val="24"/>
          <w:shd w:val="clear" w:fill="FFFFFF"/>
          <w14:textFill>
            <w14:solidFill>
              <w14:schemeClr w14:val="tx1"/>
            </w14:solidFill>
          </w14:textFill>
        </w:rPr>
        <w:br w:type="page"/>
      </w:r>
      <w:r>
        <w:rPr>
          <w:rFonts w:hint="default" w:ascii="Times New Roman" w:hAnsi="宋体" w:eastAsia="宋体" w:cs="宋体"/>
          <w:b/>
          <w:color w:val="000000" w:themeColor="text1"/>
          <w:kern w:val="2"/>
          <w:sz w:val="28"/>
          <w:szCs w:val="28"/>
          <w:lang w:val="en-US" w:eastAsia="zh-CN" w:bidi="ar-SA"/>
          <w14:textFill>
            <w14:solidFill>
              <w14:schemeClr w14:val="tx1"/>
            </w14:solidFill>
          </w14:textFill>
        </w:rPr>
        <w:t> 中国境内生产的组件成本核算基本规则</w:t>
      </w:r>
    </w:p>
    <w:p w14:paraId="24E49465">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w:t>
      </w:r>
    </w:p>
    <w:p w14:paraId="6CE55467">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622F918">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一、产品的一级组件是指直接组成产品的组件。产品的二级组件是指直接组成产品一级组件的组件。一级组件不可分解的，视同二级组件。</w:t>
      </w:r>
    </w:p>
    <w:p w14:paraId="1A5A4CBB">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color w:val="000000" w:themeColor="text1"/>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二、二级组件在中国境内生产的，其全部成本计入中国境内生产的组件成本；二级组件不在中国境内生产的，其成本不计入中国境内生产的组件成本。</w:t>
      </w:r>
    </w:p>
    <w:p w14:paraId="5CCA89FB">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三、产品总成本和组件成本以相关会计核算数据、采购合同、进货记录等为基础进行计算。</w:t>
      </w:r>
    </w:p>
    <w:p w14:paraId="273515E4">
      <w:pPr>
        <w:pStyle w:val="3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7"/>
        <w:jc w:val="both"/>
        <w:rPr>
          <w:rFonts w:ascii="Calibri Light" w:hAnsi="Calibri Light"/>
          <w:b/>
          <w:bCs/>
          <w:color w:val="000000" w:themeColor="text1"/>
          <w:sz w:val="32"/>
          <w:szCs w:val="32"/>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default" w:ascii="Times New Roman" w:hAnsi="Times New Roman" w:cs="Times New Roman"/>
          <w:color w:val="000000" w:themeColor="text1"/>
          <w:sz w:val="24"/>
          <w:szCs w:val="24"/>
          <w14:textFill>
            <w14:solidFill>
              <w14:schemeClr w14:val="tx1"/>
            </w14:solidFill>
          </w14:textFill>
        </w:rPr>
        <w:t>四、需要对成本核算规则予以进一步明确的其他有关事项，由财政部会同有关部门另行规定。</w:t>
      </w:r>
    </w:p>
    <w:p w14:paraId="26FC0EAA">
      <w:pPr>
        <w:pStyle w:val="3"/>
        <w:ind w:firstLine="482" w:firstLineChars="15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四、技术商务偏离表</w:t>
      </w:r>
    </w:p>
    <w:p w14:paraId="39FCAE42">
      <w:pPr>
        <w:pStyle w:val="3"/>
        <w:spacing w:before="0" w:after="0"/>
        <w:ind w:firstLine="422" w:firstLineChars="150"/>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技术偏离表</w:t>
      </w:r>
    </w:p>
    <w:tbl>
      <w:tblPr>
        <w:tblStyle w:val="42"/>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050"/>
        <w:gridCol w:w="3934"/>
        <w:gridCol w:w="1583"/>
        <w:gridCol w:w="1369"/>
      </w:tblGrid>
      <w:tr w14:paraId="1E6E1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57BFBDB7">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050" w:type="dxa"/>
            <w:vAlign w:val="center"/>
          </w:tcPr>
          <w:p w14:paraId="714D5DF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招标文件技术要求</w:t>
            </w:r>
          </w:p>
        </w:tc>
        <w:tc>
          <w:tcPr>
            <w:tcW w:w="3934" w:type="dxa"/>
            <w:vAlign w:val="center"/>
          </w:tcPr>
          <w:p w14:paraId="330686DA">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投标文件技术参数</w:t>
            </w:r>
            <w:r>
              <w:rPr>
                <w:rFonts w:hint="eastAsia" w:ascii="宋体" w:hAnsi="宋体" w:cs="宋体"/>
                <w:b/>
                <w:color w:val="000000" w:themeColor="text1"/>
                <w:szCs w:val="21"/>
                <w:lang w:val="en-US" w:eastAsia="zh-CN"/>
                <w14:textFill>
                  <w14:solidFill>
                    <w14:schemeClr w14:val="tx1"/>
                  </w14:solidFill>
                </w14:textFill>
              </w:rPr>
              <w:t>应答</w:t>
            </w:r>
          </w:p>
        </w:tc>
        <w:tc>
          <w:tcPr>
            <w:tcW w:w="1583" w:type="dxa"/>
            <w:vAlign w:val="center"/>
          </w:tcPr>
          <w:p w14:paraId="119947BB">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响应/偏离</w:t>
            </w:r>
          </w:p>
        </w:tc>
        <w:tc>
          <w:tcPr>
            <w:tcW w:w="1369" w:type="dxa"/>
            <w:vAlign w:val="center"/>
          </w:tcPr>
          <w:p w14:paraId="11D73082">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偏离简述</w:t>
            </w:r>
          </w:p>
        </w:tc>
      </w:tr>
      <w:tr w14:paraId="4CE3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AE70D6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w:t>
            </w:r>
          </w:p>
        </w:tc>
        <w:tc>
          <w:tcPr>
            <w:tcW w:w="2050" w:type="dxa"/>
          </w:tcPr>
          <w:p w14:paraId="4A8DD82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0C81078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023C7CD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4F196F0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6F590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A9C2019">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w:t>
            </w:r>
          </w:p>
        </w:tc>
        <w:tc>
          <w:tcPr>
            <w:tcW w:w="2050" w:type="dxa"/>
          </w:tcPr>
          <w:p w14:paraId="3AA1C85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42D5E27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6F3D2EF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6AB4B7C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AE54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3CEC954E">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w:t>
            </w:r>
          </w:p>
        </w:tc>
        <w:tc>
          <w:tcPr>
            <w:tcW w:w="2050" w:type="dxa"/>
          </w:tcPr>
          <w:p w14:paraId="3E1CDA8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2CCBDD9B">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0A9D29B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690A20E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4668E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FF134C4">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4</w:t>
            </w:r>
          </w:p>
        </w:tc>
        <w:tc>
          <w:tcPr>
            <w:tcW w:w="2050" w:type="dxa"/>
          </w:tcPr>
          <w:p w14:paraId="5BF2F9C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506071F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2A6ACFB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1F8FE37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18E6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6E6705D">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p>
        </w:tc>
        <w:tc>
          <w:tcPr>
            <w:tcW w:w="2050" w:type="dxa"/>
          </w:tcPr>
          <w:p w14:paraId="549F93C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934" w:type="dxa"/>
          </w:tcPr>
          <w:p w14:paraId="36A62FB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91106A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6D85E11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110A50B2">
      <w:pPr>
        <w:pStyle w:val="37"/>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20" w:lineRule="exact"/>
        <w:ind w:left="0" w:right="0" w:firstLine="0" w:firstLineChars="0"/>
        <w:jc w:val="left"/>
        <w:textAlignment w:val="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注：1.如有漏报、瞒报招标文件所要求的性能指标等，将视为没有实质性响应招标文件。招标文件第四章技术参数必须逐条响应，技术偏离表各项内容不得复制粘贴采购文件技术参数要求，否则视为无效投标；</w:t>
      </w:r>
    </w:p>
    <w:p w14:paraId="7F1EAB5C">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000000" w:themeColor="text1"/>
          <w:kern w:val="2"/>
          <w:sz w:val="24"/>
          <w:szCs w:val="24"/>
          <w:lang w:val="zh-CN"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2.“投标文件响应条款”必须与投标文件中提供的证明材料的实质性响应情况相一致。若在评审环节发现该项与响应文件证明材料的实质性响应情况不一致，按无效响应处理。</w:t>
      </w:r>
    </w:p>
    <w:p w14:paraId="001D95F4">
      <w:pPr>
        <w:pStyle w:val="13"/>
        <w:rPr>
          <w:color w:val="000000" w:themeColor="text1"/>
          <w14:textFill>
            <w14:solidFill>
              <w14:schemeClr w14:val="tx1"/>
            </w14:solidFill>
          </w14:textFill>
        </w:rPr>
      </w:pPr>
    </w:p>
    <w:p w14:paraId="70824FEC">
      <w:pPr>
        <w:jc w:val="center"/>
        <w:rPr>
          <w:rFonts w:ascii="宋体" w:hAnsi="宋体"/>
          <w:b/>
          <w:color w:val="000000" w:themeColor="text1"/>
          <w:sz w:val="24"/>
          <w:szCs w:val="24"/>
          <w14:textFill>
            <w14:solidFill>
              <w14:schemeClr w14:val="tx1"/>
            </w14:solidFill>
          </w14:textFill>
        </w:rPr>
      </w:pPr>
    </w:p>
    <w:p w14:paraId="6A728989">
      <w:pPr>
        <w:jc w:val="center"/>
        <w:rPr>
          <w:rFonts w:ascii="宋体" w:hAnsi="宋体"/>
          <w:b/>
          <w:color w:val="000000" w:themeColor="text1"/>
          <w:sz w:val="24"/>
          <w:szCs w:val="24"/>
          <w14:textFill>
            <w14:solidFill>
              <w14:schemeClr w14:val="tx1"/>
            </w14:solidFill>
          </w14:textFill>
        </w:rPr>
      </w:pPr>
    </w:p>
    <w:p w14:paraId="7CAE495C">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452CAFEE">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1BBC31F">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42708AED">
      <w:pPr>
        <w:pStyle w:val="3"/>
        <w:jc w:val="center"/>
        <w:rPr>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color w:val="000000" w:themeColor="text1"/>
          <w14:textFill>
            <w14:solidFill>
              <w14:schemeClr w14:val="tx1"/>
            </w14:solidFill>
          </w14:textFill>
        </w:rPr>
        <w:t xml:space="preserve"> </w:t>
      </w:r>
    </w:p>
    <w:p w14:paraId="3402E13C">
      <w:pPr>
        <w:pStyle w:val="3"/>
        <w:spacing w:before="0" w:after="0"/>
        <w:ind w:firstLine="361" w:firstLineChars="150"/>
        <w:jc w:val="center"/>
        <w:rPr>
          <w:rFonts w:hint="eastAsia"/>
          <w:color w:val="000000" w:themeColor="text1"/>
          <w:sz w:val="24"/>
          <w:szCs w:val="24"/>
          <w14:textFill>
            <w14:solidFill>
              <w14:schemeClr w14:val="tx1"/>
            </w14:solidFill>
          </w14:textFill>
        </w:rPr>
      </w:pPr>
      <w:bookmarkStart w:id="133" w:name="_Toc23258629"/>
      <w:bookmarkStart w:id="134" w:name="_Toc26541340"/>
    </w:p>
    <w:p w14:paraId="1E57FCEE">
      <w:pPr>
        <w:pStyle w:val="3"/>
        <w:spacing w:before="0" w:after="0"/>
        <w:ind w:firstLine="422" w:firstLineChars="150"/>
        <w:jc w:val="center"/>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商务偏离表</w:t>
      </w:r>
      <w:bookmarkEnd w:id="133"/>
      <w:bookmarkEnd w:id="134"/>
    </w:p>
    <w:tbl>
      <w:tblPr>
        <w:tblStyle w:val="42"/>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7D57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01BF341A">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835" w:type="dxa"/>
            <w:vAlign w:val="center"/>
          </w:tcPr>
          <w:p w14:paraId="1D86E99E">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招标文件商务要求</w:t>
            </w:r>
          </w:p>
        </w:tc>
        <w:tc>
          <w:tcPr>
            <w:tcW w:w="2552" w:type="dxa"/>
            <w:vAlign w:val="center"/>
          </w:tcPr>
          <w:p w14:paraId="5469DAA5">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投标文件商务应答</w:t>
            </w:r>
          </w:p>
        </w:tc>
        <w:tc>
          <w:tcPr>
            <w:tcW w:w="1516" w:type="dxa"/>
            <w:vAlign w:val="center"/>
          </w:tcPr>
          <w:p w14:paraId="77F19413">
            <w:pPr>
              <w:keepNext w:val="0"/>
              <w:keepLines w:val="0"/>
              <w:suppressLineNumbers w:val="0"/>
              <w:wordWrap w:val="0"/>
              <w:spacing w:before="0" w:beforeAutospacing="0" w:after="0" w:afterAutospacing="0"/>
              <w:ind w:left="0" w:right="0"/>
              <w:jc w:val="center"/>
              <w:rPr>
                <w:rFonts w:hint="default"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响应/偏离</w:t>
            </w:r>
          </w:p>
        </w:tc>
        <w:tc>
          <w:tcPr>
            <w:tcW w:w="1516" w:type="dxa"/>
            <w:vAlign w:val="center"/>
          </w:tcPr>
          <w:p w14:paraId="524378A4">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偏离简述</w:t>
            </w:r>
          </w:p>
        </w:tc>
      </w:tr>
      <w:tr w14:paraId="695F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F5051CA">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w:t>
            </w:r>
          </w:p>
        </w:tc>
        <w:tc>
          <w:tcPr>
            <w:tcW w:w="2835" w:type="dxa"/>
            <w:vAlign w:val="center"/>
          </w:tcPr>
          <w:p w14:paraId="18DC2128">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203228B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25078854">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A4C23D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7517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CDC631A">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w:t>
            </w:r>
          </w:p>
        </w:tc>
        <w:tc>
          <w:tcPr>
            <w:tcW w:w="2835" w:type="dxa"/>
            <w:vAlign w:val="center"/>
          </w:tcPr>
          <w:p w14:paraId="7D909F12">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3BF0C547">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5D5D76BC">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E00F41F">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1000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C973B96">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3</w:t>
            </w:r>
          </w:p>
        </w:tc>
        <w:tc>
          <w:tcPr>
            <w:tcW w:w="2835" w:type="dxa"/>
            <w:vAlign w:val="center"/>
          </w:tcPr>
          <w:p w14:paraId="6360D4B7">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43FCC020">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0734C4B">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31B301E8">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r w14:paraId="3E42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5A923FA">
            <w:pPr>
              <w:keepNext w:val="0"/>
              <w:keepLines w:val="0"/>
              <w:suppressLineNumbers w:val="0"/>
              <w:wordWrap w:val="0"/>
              <w:spacing w:before="0" w:beforeAutospacing="0" w:after="0" w:afterAutospacing="0"/>
              <w:ind w:left="0" w:right="0"/>
              <w:jc w:val="center"/>
              <w:rPr>
                <w:rFonts w:hint="default"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p>
        </w:tc>
        <w:tc>
          <w:tcPr>
            <w:tcW w:w="2835" w:type="dxa"/>
            <w:vAlign w:val="center"/>
          </w:tcPr>
          <w:p w14:paraId="4B30B6B5">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2552" w:type="dxa"/>
            <w:vAlign w:val="center"/>
          </w:tcPr>
          <w:p w14:paraId="6E0BF319">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04EBA79E">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c>
          <w:tcPr>
            <w:tcW w:w="1516" w:type="dxa"/>
            <w:vAlign w:val="center"/>
          </w:tcPr>
          <w:p w14:paraId="59D2CFFE">
            <w:pPr>
              <w:keepNext w:val="0"/>
              <w:keepLines w:val="0"/>
              <w:suppressLineNumbers w:val="0"/>
              <w:spacing w:before="0" w:beforeAutospacing="0" w:after="0" w:afterAutospacing="0" w:line="360" w:lineRule="auto"/>
              <w:ind w:left="0" w:right="0"/>
              <w:rPr>
                <w:rFonts w:hint="default" w:ascii="宋体" w:hAnsi="宋体"/>
                <w:color w:val="000000" w:themeColor="text1"/>
                <w:sz w:val="24"/>
                <w:szCs w:val="24"/>
                <w14:textFill>
                  <w14:solidFill>
                    <w14:schemeClr w14:val="tx1"/>
                  </w14:solidFill>
                </w14:textFill>
              </w:rPr>
            </w:pPr>
          </w:p>
        </w:tc>
      </w:tr>
    </w:tbl>
    <w:p w14:paraId="774670E4">
      <w:pPr>
        <w:spacing w:line="360" w:lineRule="auto"/>
        <w:ind w:firstLine="480" w:firstLineChars="200"/>
        <w:rPr>
          <w:b w:val="0"/>
          <w:bCs w:val="0"/>
          <w:color w:val="000000" w:themeColor="text1"/>
          <w:sz w:val="24"/>
          <w:szCs w:val="24"/>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注：对招标文件中要求的商务条款响应并详细说明。</w:t>
      </w:r>
    </w:p>
    <w:p w14:paraId="65F6FDC8">
      <w:pPr>
        <w:rPr>
          <w:color w:val="000000" w:themeColor="text1"/>
          <w:sz w:val="24"/>
          <w:szCs w:val="24"/>
          <w14:textFill>
            <w14:solidFill>
              <w14:schemeClr w14:val="tx1"/>
            </w14:solidFill>
          </w14:textFill>
        </w:rPr>
      </w:pPr>
    </w:p>
    <w:p w14:paraId="0FC41237">
      <w:pPr>
        <w:spacing w:line="360" w:lineRule="auto"/>
        <w:ind w:firstLine="420" w:firstLineChars="175"/>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    </w:t>
      </w:r>
    </w:p>
    <w:p w14:paraId="71C88E7B">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45C5ADCA">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5B6DB8F3">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0436D0D1">
      <w:pPr>
        <w:spacing w:line="360" w:lineRule="auto"/>
        <w:ind w:firstLine="420" w:firstLineChars="175"/>
        <w:rPr>
          <w:rFonts w:ascii="宋体" w:hAnsi="宋体"/>
          <w:bCs/>
          <w:color w:val="000000" w:themeColor="text1"/>
          <w:sz w:val="24"/>
          <w:szCs w:val="24"/>
          <w14:textFill>
            <w14:solidFill>
              <w14:schemeClr w14:val="tx1"/>
            </w14:solidFill>
          </w14:textFill>
        </w:rPr>
      </w:pPr>
    </w:p>
    <w:p w14:paraId="3CA017CA">
      <w:pPr>
        <w:widowControl/>
        <w:jc w:val="left"/>
        <w:rPr>
          <w:rFonts w:ascii="Calibri Light" w:hAnsi="Calibri Light"/>
          <w:b/>
          <w:bCs/>
          <w:color w:val="000000" w:themeColor="text1"/>
          <w:sz w:val="32"/>
          <w:szCs w:val="32"/>
          <w14:textFill>
            <w14:solidFill>
              <w14:schemeClr w14:val="tx1"/>
            </w14:solidFill>
          </w14:textFill>
        </w:rPr>
      </w:pPr>
    </w:p>
    <w:p w14:paraId="101E7FA6">
      <w:pPr>
        <w:widowControl/>
        <w:jc w:val="left"/>
        <w:rPr>
          <w:rFonts w:ascii="Calibri Light" w:hAnsi="Calibri Light"/>
          <w:b/>
          <w:bCs/>
          <w:color w:val="000000" w:themeColor="text1"/>
          <w:sz w:val="32"/>
          <w:szCs w:val="32"/>
          <w14:textFill>
            <w14:solidFill>
              <w14:schemeClr w14:val="tx1"/>
            </w14:solidFill>
          </w14:textFill>
        </w:rPr>
      </w:pPr>
    </w:p>
    <w:p w14:paraId="6ECC5A2D">
      <w:pPr>
        <w:rPr>
          <w:color w:val="000000" w:themeColor="text1"/>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12"/>
    <w:bookmarkEnd w:id="113"/>
    <w:p w14:paraId="42018741">
      <w:pPr>
        <w:pStyle w:val="3"/>
        <w:ind w:firstLine="482" w:firstLineChars="150"/>
        <w:jc w:val="center"/>
        <w:rPr>
          <w:rFonts w:ascii="Times New Roman" w:hAnsi="Times New Roman"/>
          <w:color w:val="000000" w:themeColor="text1"/>
          <w:szCs w:val="36"/>
          <w14:textFill>
            <w14:solidFill>
              <w14:schemeClr w14:val="tx1"/>
            </w14:solidFill>
          </w14:textFill>
        </w:rPr>
      </w:pPr>
      <w:bookmarkStart w:id="135" w:name="_Toc23258630"/>
      <w:bookmarkStart w:id="136" w:name="_Toc26541341"/>
      <w:bookmarkStart w:id="137" w:name="_Toc484890090"/>
      <w:bookmarkStart w:id="138" w:name="_Toc528240833"/>
      <w:bookmarkStart w:id="139" w:name="_Toc484198843"/>
      <w:r>
        <w:rPr>
          <w:rFonts w:hint="eastAsia" w:ascii="Times New Roman" w:hAnsi="Times New Roman"/>
          <w:color w:val="000000" w:themeColor="text1"/>
          <w:szCs w:val="36"/>
          <w14:textFill>
            <w14:solidFill>
              <w14:schemeClr w14:val="tx1"/>
            </w14:solidFill>
          </w14:textFill>
        </w:rPr>
        <w:t>五、投标方案</w:t>
      </w:r>
      <w:bookmarkEnd w:id="135"/>
      <w:bookmarkEnd w:id="136"/>
    </w:p>
    <w:p w14:paraId="3416B348">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000000" w:themeColor="text1"/>
          <w14:textFill>
            <w14:solidFill>
              <w14:schemeClr w14:val="tx1"/>
            </w14:solidFill>
          </w14:textFill>
        </w:rPr>
      </w:pP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供应商按照招标文件的要求</w:t>
      </w:r>
      <w:r>
        <w:rPr>
          <w:rFonts w:hint="eastAsia" w:ascii="宋体" w:hAnsi="宋体" w:cs="宋体"/>
          <w:b/>
          <w:bCs w:val="0"/>
          <w:color w:val="000000" w:themeColor="text1"/>
          <w:kern w:val="2"/>
          <w:sz w:val="24"/>
          <w:szCs w:val="22"/>
          <w:lang w:val="en-US" w:eastAsia="zh-CN" w:bidi="ar"/>
          <w14:textFill>
            <w14:solidFill>
              <w14:schemeClr w14:val="tx1"/>
            </w14:solidFill>
          </w14:textFill>
        </w:rPr>
        <w:t>及评标办法</w:t>
      </w: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编制投标方案，投标</w:t>
      </w:r>
      <w:r>
        <w:rPr>
          <w:rFonts w:hint="eastAsia" w:ascii="宋体" w:hAnsi="宋体" w:cs="宋体"/>
          <w:b/>
          <w:bCs w:val="0"/>
          <w:color w:val="000000" w:themeColor="text1"/>
          <w:kern w:val="2"/>
          <w:sz w:val="24"/>
          <w:szCs w:val="22"/>
          <w:lang w:val="en-US" w:eastAsia="zh-CN" w:bidi="ar"/>
          <w14:textFill>
            <w14:solidFill>
              <w14:schemeClr w14:val="tx1"/>
            </w14:solidFill>
          </w14:textFill>
        </w:rPr>
        <w:t>格式</w:t>
      </w:r>
      <w:r>
        <w:rPr>
          <w:rFonts w:hint="eastAsia" w:ascii="宋体" w:hAnsi="宋体" w:eastAsia="宋体" w:cs="宋体"/>
          <w:b/>
          <w:bCs w:val="0"/>
          <w:color w:val="000000" w:themeColor="text1"/>
          <w:kern w:val="2"/>
          <w:sz w:val="24"/>
          <w:szCs w:val="22"/>
          <w:lang w:val="en-US" w:eastAsia="zh-CN" w:bidi="ar"/>
          <w14:textFill>
            <w14:solidFill>
              <w14:schemeClr w14:val="tx1"/>
            </w14:solidFill>
          </w14:textFill>
        </w:rPr>
        <w:t>由供应商自行编写，无具体格式</w:t>
      </w:r>
      <w:r>
        <w:rPr>
          <w:rFonts w:hint="eastAsia" w:ascii="宋体" w:hAnsi="宋体" w:cs="宋体"/>
          <w:b/>
          <w:bCs w:val="0"/>
          <w:color w:val="000000" w:themeColor="text1"/>
          <w:kern w:val="2"/>
          <w:sz w:val="24"/>
          <w:szCs w:val="22"/>
          <w:lang w:val="en-US" w:eastAsia="zh-CN" w:bidi="ar"/>
          <w14:textFill>
            <w14:solidFill>
              <w14:schemeClr w14:val="tx1"/>
            </w14:solidFill>
          </w14:textFill>
        </w:rPr>
        <w:t>，包含但不限于以下内容：</w:t>
      </w:r>
    </w:p>
    <w:p w14:paraId="42FF05BF">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eastAsia="宋体" w:cs="宋体"/>
          <w:b w:val="0"/>
          <w:bCs/>
          <w:color w:val="000000" w:themeColor="text1"/>
          <w:kern w:val="2"/>
          <w:sz w:val="24"/>
          <w:szCs w:val="22"/>
          <w:lang w:val="en-US" w:eastAsia="zh-CN" w:bidi="ar"/>
          <w14:textFill>
            <w14:solidFill>
              <w14:schemeClr w14:val="tx1"/>
            </w14:solidFill>
          </w14:textFill>
        </w:rPr>
        <w:t>1.</w:t>
      </w:r>
      <w:r>
        <w:rPr>
          <w:rFonts w:hint="eastAsia" w:ascii="宋体" w:hAnsi="宋体" w:cs="宋体"/>
          <w:b w:val="0"/>
          <w:bCs/>
          <w:color w:val="000000" w:themeColor="text1"/>
          <w:kern w:val="2"/>
          <w:sz w:val="24"/>
          <w:szCs w:val="22"/>
          <w:lang w:val="en-US" w:eastAsia="zh-CN" w:bidi="ar"/>
          <w14:textFill>
            <w14:solidFill>
              <w14:schemeClr w14:val="tx1"/>
            </w14:solidFill>
          </w14:textFill>
        </w:rPr>
        <w:t>技术响应；</w:t>
      </w:r>
    </w:p>
    <w:p w14:paraId="6CBD472C">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2.实施方案；</w:t>
      </w:r>
    </w:p>
    <w:p w14:paraId="5DF1B7B8">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3.供货渠道及产品备件配备；</w:t>
      </w:r>
    </w:p>
    <w:p w14:paraId="5BDAC3F7">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4.质量保证；</w:t>
      </w:r>
    </w:p>
    <w:p w14:paraId="4D43F1DD">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5.售后服务；</w:t>
      </w:r>
    </w:p>
    <w:p w14:paraId="2B27E2C1">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6.培训方案；</w:t>
      </w:r>
    </w:p>
    <w:p w14:paraId="03BC53EF">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7.企业业绩；</w:t>
      </w:r>
    </w:p>
    <w:p w14:paraId="2E051083">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480" w:firstLineChars="200"/>
        <w:jc w:val="left"/>
        <w:textAlignment w:val="auto"/>
        <w:rPr>
          <w:rFonts w:hint="default" w:ascii="宋体" w:hAnsi="宋体" w:cs="宋体"/>
          <w:b w:val="0"/>
          <w:bCs/>
          <w:color w:val="000000" w:themeColor="text1"/>
          <w:kern w:val="2"/>
          <w:sz w:val="24"/>
          <w:szCs w:val="22"/>
          <w:lang w:val="en-US" w:eastAsia="zh-CN" w:bidi="ar"/>
          <w14:textFill>
            <w14:solidFill>
              <w14:schemeClr w14:val="tx1"/>
            </w14:solidFill>
          </w14:textFill>
        </w:rPr>
      </w:pPr>
      <w:r>
        <w:rPr>
          <w:rFonts w:hint="eastAsia" w:ascii="宋体" w:hAnsi="宋体" w:cs="宋体"/>
          <w:b w:val="0"/>
          <w:bCs/>
          <w:color w:val="000000" w:themeColor="text1"/>
          <w:kern w:val="2"/>
          <w:sz w:val="24"/>
          <w:szCs w:val="22"/>
          <w:lang w:val="en-US" w:eastAsia="zh-CN" w:bidi="ar"/>
          <w14:textFill>
            <w14:solidFill>
              <w14:schemeClr w14:val="tx1"/>
            </w14:solidFill>
          </w14:textFill>
        </w:rPr>
        <w:t>8.</w:t>
      </w:r>
      <w:r>
        <w:rPr>
          <w:rFonts w:hint="default" w:ascii="Arial" w:hAnsi="Arial" w:cs="Arial"/>
          <w:b/>
          <w:bCs w:val="0"/>
          <w:color w:val="000000" w:themeColor="text1"/>
          <w:kern w:val="2"/>
          <w:sz w:val="24"/>
          <w:szCs w:val="22"/>
          <w:lang w:val="en-US" w:eastAsia="zh-CN" w:bidi="ar"/>
          <w14:textFill>
            <w14:solidFill>
              <w14:schemeClr w14:val="tx1"/>
            </w14:solidFill>
          </w14:textFill>
        </w:rPr>
        <w:t>……</w:t>
      </w:r>
    </w:p>
    <w:p w14:paraId="27AB876B">
      <w:pPr>
        <w:autoSpaceDE w:val="0"/>
        <w:autoSpaceDN w:val="0"/>
        <w:adjustRightInd w:val="0"/>
        <w:spacing w:line="360" w:lineRule="auto"/>
        <w:ind w:firstLine="480" w:firstLineChars="200"/>
        <w:rPr>
          <w:rFonts w:ascii="宋体"/>
          <w:color w:val="000000" w:themeColor="text1"/>
          <w:sz w:val="24"/>
          <w:szCs w:val="24"/>
          <w14:textFill>
            <w14:solidFill>
              <w14:schemeClr w14:val="tx1"/>
            </w14:solidFill>
          </w14:textFill>
        </w:rPr>
      </w:pPr>
    </w:p>
    <w:p w14:paraId="0681026F">
      <w:pPr>
        <w:rPr>
          <w:rFonts w:hint="default"/>
          <w:color w:val="000000" w:themeColor="text1"/>
          <w:lang w:val="en-US" w:eastAsia="zh-CN"/>
          <w14:textFill>
            <w14:solidFill>
              <w14:schemeClr w14:val="tx1"/>
            </w14:solidFill>
          </w14:textFill>
        </w:rPr>
      </w:pPr>
    </w:p>
    <w:p w14:paraId="6182478D">
      <w:pPr>
        <w:spacing w:line="360" w:lineRule="auto"/>
        <w:ind w:firstLine="480" w:firstLineChars="200"/>
        <w:rPr>
          <w:rFonts w:ascii="宋体" w:hAnsi="宋体"/>
          <w:color w:val="000000" w:themeColor="text1"/>
          <w:sz w:val="24"/>
          <w:szCs w:val="24"/>
          <w14:textFill>
            <w14:solidFill>
              <w14:schemeClr w14:val="tx1"/>
            </w14:solidFill>
          </w14:textFill>
        </w:rPr>
      </w:pPr>
    </w:p>
    <w:p w14:paraId="7C724A2F">
      <w:pPr>
        <w:widowControl/>
        <w:jc w:val="left"/>
        <w:rPr>
          <w:rFonts w:ascii="Calibri Light" w:hAnsi="Calibri Light"/>
          <w:b/>
          <w:bCs/>
          <w:color w:val="000000" w:themeColor="text1"/>
          <w:sz w:val="32"/>
          <w:szCs w:val="32"/>
          <w14:textFill>
            <w14:solidFill>
              <w14:schemeClr w14:val="tx1"/>
            </w14:solidFill>
          </w14:textFill>
        </w:rPr>
      </w:pPr>
      <w:r>
        <w:rPr>
          <w:rFonts w:ascii="Calibri Light" w:hAnsi="Calibri Light"/>
          <w:b/>
          <w:bCs/>
          <w:color w:val="000000" w:themeColor="text1"/>
          <w:sz w:val="32"/>
          <w:szCs w:val="32"/>
          <w14:textFill>
            <w14:solidFill>
              <w14:schemeClr w14:val="tx1"/>
            </w14:solidFill>
          </w14:textFill>
        </w:rPr>
        <w:br w:type="page"/>
      </w:r>
    </w:p>
    <w:bookmarkEnd w:id="137"/>
    <w:bookmarkEnd w:id="138"/>
    <w:bookmarkEnd w:id="139"/>
    <w:p w14:paraId="12A3CFA8">
      <w:pPr>
        <w:autoSpaceDE w:val="0"/>
        <w:autoSpaceDN w:val="0"/>
        <w:adjustRightInd w:val="0"/>
        <w:spacing w:line="360" w:lineRule="exact"/>
        <w:jc w:val="center"/>
        <w:textAlignment w:val="baseline"/>
        <w:rPr>
          <w:rFonts w:hint="eastAsia" w:ascii="宋体" w:hAnsi="宋体" w:cs="宋体"/>
          <w:b/>
          <w:bCs/>
          <w:color w:val="000000" w:themeColor="text1"/>
          <w:kern w:val="20"/>
          <w:sz w:val="24"/>
          <w:szCs w:val="24"/>
          <w:lang w:val="en-US" w:eastAsia="zh-CN"/>
          <w14:textFill>
            <w14:solidFill>
              <w14:schemeClr w14:val="tx1"/>
            </w14:solidFill>
          </w14:textFill>
        </w:rPr>
      </w:pPr>
      <w:bookmarkStart w:id="140" w:name="_Toc2768"/>
      <w:bookmarkStart w:id="141" w:name="_Toc17592"/>
      <w:bookmarkStart w:id="142" w:name="_Toc14631"/>
      <w:bookmarkStart w:id="143" w:name="_Toc403077652"/>
      <w:bookmarkStart w:id="144" w:name="_Toc396304714"/>
      <w:bookmarkStart w:id="145" w:name="_Toc4115"/>
      <w:bookmarkStart w:id="146" w:name="_Toc426457710"/>
      <w:bookmarkStart w:id="147" w:name="_Toc214"/>
      <w:bookmarkStart w:id="148" w:name="_Toc26541343"/>
      <w:bookmarkStart w:id="149" w:name="_Toc484198846"/>
      <w:bookmarkStart w:id="150" w:name="_Toc528240693"/>
      <w:bookmarkStart w:id="151" w:name="_Toc519864403"/>
      <w:bookmarkStart w:id="152" w:name="_Toc528240837"/>
      <w:bookmarkStart w:id="153" w:name="_Toc23258632"/>
      <w:bookmarkStart w:id="154" w:name="_Toc484198847"/>
    </w:p>
    <w:p w14:paraId="2809FF7F">
      <w:pPr>
        <w:autoSpaceDE w:val="0"/>
        <w:autoSpaceDN w:val="0"/>
        <w:adjustRightInd w:val="0"/>
        <w:spacing w:line="360" w:lineRule="exact"/>
        <w:jc w:val="center"/>
        <w:textAlignment w:val="baseline"/>
        <w:rPr>
          <w:rFonts w:ascii="宋体" w:hAnsi="宋体" w:cs="宋体"/>
          <w:b/>
          <w:bCs/>
          <w:color w:val="000000" w:themeColor="text1"/>
          <w:kern w:val="20"/>
          <w:sz w:val="24"/>
          <w:szCs w:val="24"/>
          <w14:textFill>
            <w14:solidFill>
              <w14:schemeClr w14:val="tx1"/>
            </w14:solidFill>
          </w14:textFill>
        </w:rPr>
      </w:pPr>
      <w:r>
        <w:rPr>
          <w:rFonts w:hint="eastAsia" w:ascii="宋体" w:hAnsi="宋体" w:cs="宋体"/>
          <w:b/>
          <w:bCs/>
          <w:color w:val="000000" w:themeColor="text1"/>
          <w:kern w:val="20"/>
          <w:sz w:val="24"/>
          <w:szCs w:val="24"/>
          <w:lang w:val="en-US" w:eastAsia="zh-CN"/>
          <w14:textFill>
            <w14:solidFill>
              <w14:schemeClr w14:val="tx1"/>
            </w14:solidFill>
          </w14:textFill>
        </w:rPr>
        <w:t xml:space="preserve">   </w:t>
      </w:r>
      <w:r>
        <w:rPr>
          <w:rFonts w:hint="eastAsia" w:ascii="宋体" w:hAnsi="宋体" w:cs="宋体"/>
          <w:b/>
          <w:bCs/>
          <w:color w:val="000000" w:themeColor="text1"/>
          <w:kern w:val="20"/>
          <w:sz w:val="28"/>
          <w:szCs w:val="28"/>
          <w:lang w:val="en-US" w:eastAsia="zh-CN"/>
          <w14:textFill>
            <w14:solidFill>
              <w14:schemeClr w14:val="tx1"/>
            </w14:solidFill>
          </w14:textFill>
        </w:rPr>
        <w:t xml:space="preserve">  </w:t>
      </w:r>
      <w:r>
        <w:rPr>
          <w:rFonts w:hint="eastAsia" w:ascii="宋体" w:hAnsi="宋体" w:cs="宋体"/>
          <w:b/>
          <w:bCs/>
          <w:color w:val="000000" w:themeColor="text1"/>
          <w:kern w:val="20"/>
          <w:sz w:val="28"/>
          <w:szCs w:val="28"/>
          <w14:textFill>
            <w14:solidFill>
              <w14:schemeClr w14:val="tx1"/>
            </w14:solidFill>
          </w14:textFill>
        </w:rPr>
        <w:t>本项目拟投入人员汇总表</w:t>
      </w:r>
      <w:bookmarkEnd w:id="140"/>
      <w:bookmarkEnd w:id="141"/>
      <w:bookmarkEnd w:id="142"/>
      <w:bookmarkEnd w:id="143"/>
      <w:bookmarkEnd w:id="144"/>
      <w:bookmarkEnd w:id="145"/>
      <w:bookmarkEnd w:id="146"/>
      <w:bookmarkEnd w:id="147"/>
    </w:p>
    <w:p w14:paraId="65097F62">
      <w:pPr>
        <w:autoSpaceDE w:val="0"/>
        <w:autoSpaceDN w:val="0"/>
        <w:adjustRightInd w:val="0"/>
        <w:spacing w:line="360" w:lineRule="exact"/>
        <w:textAlignment w:val="baseline"/>
        <w:rPr>
          <w:rFonts w:ascii="宋体" w:hAnsi="宋体" w:cs="宋体"/>
          <w:b/>
          <w:bCs/>
          <w:color w:val="000000" w:themeColor="text1"/>
          <w:kern w:val="20"/>
          <w:sz w:val="24"/>
          <w:szCs w:val="24"/>
          <w14:textFill>
            <w14:solidFill>
              <w14:schemeClr w14:val="tx1"/>
            </w14:solidFill>
          </w14:textFill>
        </w:rPr>
      </w:pPr>
    </w:p>
    <w:tbl>
      <w:tblPr>
        <w:tblStyle w:val="42"/>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1656"/>
        <w:gridCol w:w="761"/>
        <w:gridCol w:w="761"/>
        <w:gridCol w:w="761"/>
        <w:gridCol w:w="999"/>
        <w:gridCol w:w="2507"/>
        <w:gridCol w:w="908"/>
      </w:tblGrid>
      <w:tr w14:paraId="3C01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1" w:hRule="atLeast"/>
          <w:tblHeader/>
        </w:trPr>
        <w:tc>
          <w:tcPr>
            <w:tcW w:w="744" w:type="dxa"/>
            <w:tcMar>
              <w:top w:w="15" w:type="dxa"/>
              <w:left w:w="15" w:type="dxa"/>
              <w:bottom w:w="0" w:type="dxa"/>
              <w:right w:w="15" w:type="dxa"/>
            </w:tcMar>
            <w:vAlign w:val="center"/>
          </w:tcPr>
          <w:p w14:paraId="43353FF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序号</w:t>
            </w:r>
          </w:p>
        </w:tc>
        <w:tc>
          <w:tcPr>
            <w:tcW w:w="1656" w:type="dxa"/>
            <w:tcMar>
              <w:top w:w="15" w:type="dxa"/>
              <w:left w:w="15" w:type="dxa"/>
              <w:bottom w:w="0" w:type="dxa"/>
              <w:right w:w="15" w:type="dxa"/>
            </w:tcMar>
            <w:vAlign w:val="center"/>
          </w:tcPr>
          <w:p w14:paraId="26AA59F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姓  名</w:t>
            </w:r>
          </w:p>
        </w:tc>
        <w:tc>
          <w:tcPr>
            <w:tcW w:w="761" w:type="dxa"/>
            <w:tcMar>
              <w:top w:w="15" w:type="dxa"/>
              <w:left w:w="15" w:type="dxa"/>
              <w:bottom w:w="0" w:type="dxa"/>
              <w:right w:w="15" w:type="dxa"/>
            </w:tcMar>
            <w:vAlign w:val="center"/>
          </w:tcPr>
          <w:p w14:paraId="35CC1CE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性别</w:t>
            </w:r>
          </w:p>
        </w:tc>
        <w:tc>
          <w:tcPr>
            <w:tcW w:w="761" w:type="dxa"/>
            <w:tcMar>
              <w:top w:w="15" w:type="dxa"/>
              <w:left w:w="15" w:type="dxa"/>
              <w:bottom w:w="0" w:type="dxa"/>
              <w:right w:w="15" w:type="dxa"/>
            </w:tcMar>
            <w:vAlign w:val="center"/>
          </w:tcPr>
          <w:p w14:paraId="22A567A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年龄</w:t>
            </w:r>
          </w:p>
        </w:tc>
        <w:tc>
          <w:tcPr>
            <w:tcW w:w="761" w:type="dxa"/>
            <w:tcMar>
              <w:top w:w="15" w:type="dxa"/>
              <w:left w:w="15" w:type="dxa"/>
              <w:bottom w:w="0" w:type="dxa"/>
              <w:right w:w="15" w:type="dxa"/>
            </w:tcMar>
            <w:vAlign w:val="center"/>
          </w:tcPr>
          <w:p w14:paraId="31FA073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学历</w:t>
            </w:r>
          </w:p>
        </w:tc>
        <w:tc>
          <w:tcPr>
            <w:tcW w:w="999" w:type="dxa"/>
            <w:tcMar>
              <w:top w:w="15" w:type="dxa"/>
              <w:left w:w="15" w:type="dxa"/>
              <w:bottom w:w="0" w:type="dxa"/>
              <w:right w:w="15" w:type="dxa"/>
            </w:tcMar>
            <w:vAlign w:val="center"/>
          </w:tcPr>
          <w:p w14:paraId="3D84158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工作</w:t>
            </w:r>
          </w:p>
          <w:p w14:paraId="3280DD1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年限</w:t>
            </w:r>
          </w:p>
        </w:tc>
        <w:tc>
          <w:tcPr>
            <w:tcW w:w="2507" w:type="dxa"/>
            <w:tcMar>
              <w:top w:w="15" w:type="dxa"/>
              <w:left w:w="15" w:type="dxa"/>
              <w:bottom w:w="0" w:type="dxa"/>
              <w:right w:w="15" w:type="dxa"/>
            </w:tcMar>
            <w:vAlign w:val="center"/>
          </w:tcPr>
          <w:p w14:paraId="76A0CCC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拟担任的职务</w:t>
            </w:r>
          </w:p>
        </w:tc>
        <w:tc>
          <w:tcPr>
            <w:tcW w:w="908" w:type="dxa"/>
            <w:tcMar>
              <w:top w:w="15" w:type="dxa"/>
              <w:left w:w="15" w:type="dxa"/>
              <w:bottom w:w="0" w:type="dxa"/>
              <w:right w:w="15" w:type="dxa"/>
            </w:tcMar>
            <w:vAlign w:val="center"/>
          </w:tcPr>
          <w:p w14:paraId="17C4D5C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岗位</w:t>
            </w:r>
          </w:p>
          <w:p w14:paraId="0D10F75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000000" w:themeColor="text1"/>
                <w:kern w:val="0"/>
                <w:sz w:val="24"/>
                <w:szCs w:val="21"/>
                <w14:textFill>
                  <w14:solidFill>
                    <w14:schemeClr w14:val="tx1"/>
                  </w14:solidFill>
                </w14:textFill>
              </w:rPr>
            </w:pPr>
            <w:r>
              <w:rPr>
                <w:rFonts w:hint="eastAsia" w:ascii="宋体" w:hAnsi="宋体" w:cs="宋体"/>
                <w:b/>
                <w:color w:val="000000" w:themeColor="text1"/>
                <w:kern w:val="0"/>
                <w:sz w:val="24"/>
                <w:szCs w:val="21"/>
                <w14:textFill>
                  <w14:solidFill>
                    <w14:schemeClr w14:val="tx1"/>
                  </w14:solidFill>
                </w14:textFill>
              </w:rPr>
              <w:t>情况</w:t>
            </w:r>
          </w:p>
        </w:tc>
      </w:tr>
      <w:tr w14:paraId="3ED5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25E6BF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BD7C0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B29EBB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7B1F8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F263FD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9401C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2213695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0DBFE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705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16BFF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7B58E8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FB9FA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2591EE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B6E6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88A2D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35470B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65C99C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5ABE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7656F2A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4A8E989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E74F3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D79FD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60946A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5DDA6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3DC61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64E5C9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7244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86011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6A67C0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8BE94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922EA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97BE82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254274D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65FE88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2C0609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1CF1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C0E3CC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31123A4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E73D1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FFCEA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AB8AE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31599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516DAE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D8028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0D7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3D5F32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35B724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1185A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E98E61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7283051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2416A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10BF0B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713142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3D1A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3E6EB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BB4C9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A2F891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9F64D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2F764C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1727D7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249BF9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4A5305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075E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281EF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5D282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EE097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779ACD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4BE474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2CF88B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306680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39568C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2348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70C5C1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33ECA3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6755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3B89D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63347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27975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58A3CE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0584BD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09F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DA4D8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1673624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1CDF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0F5FED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9418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06875F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22FA2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1F15911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79E0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2CB037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694EBA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19542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F4CA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22F35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6541E6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4A33D47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792A7B3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2F33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0F9181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2DDE20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BED16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DE5C9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3D9CE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1D1F5A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1B68ED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0E0D04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05CD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29211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30EDF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B1760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AB8A7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13DE8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163C69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6D16F5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4899BD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65FD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DA542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48CF12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A6B5B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3377F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26BEFA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3E0C8C4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6E626E9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2CC550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4F839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62D2A8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795D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0CCCA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4E64A57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19FB1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2E9BB52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03F32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376A45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19F9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5F63DE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0A961E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69522B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3238FA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4DAA1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66CF0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34DDF4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78856E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r w14:paraId="52502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3" w:hRule="atLeast"/>
        </w:trPr>
        <w:tc>
          <w:tcPr>
            <w:tcW w:w="744" w:type="dxa"/>
            <w:tcMar>
              <w:top w:w="15" w:type="dxa"/>
              <w:left w:w="15" w:type="dxa"/>
              <w:bottom w:w="0" w:type="dxa"/>
              <w:right w:w="15" w:type="dxa"/>
            </w:tcMar>
            <w:vAlign w:val="bottom"/>
          </w:tcPr>
          <w:p w14:paraId="6B155F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1656" w:type="dxa"/>
            <w:tcMar>
              <w:top w:w="15" w:type="dxa"/>
              <w:left w:w="15" w:type="dxa"/>
              <w:bottom w:w="0" w:type="dxa"/>
              <w:right w:w="15" w:type="dxa"/>
            </w:tcMar>
            <w:vAlign w:val="bottom"/>
          </w:tcPr>
          <w:p w14:paraId="5B8CE29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76B78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157BF7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761" w:type="dxa"/>
            <w:tcMar>
              <w:top w:w="15" w:type="dxa"/>
              <w:left w:w="15" w:type="dxa"/>
              <w:bottom w:w="0" w:type="dxa"/>
              <w:right w:w="15" w:type="dxa"/>
            </w:tcMar>
            <w:vAlign w:val="bottom"/>
          </w:tcPr>
          <w:p w14:paraId="5408D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99" w:type="dxa"/>
            <w:tcMar>
              <w:top w:w="15" w:type="dxa"/>
              <w:left w:w="15" w:type="dxa"/>
              <w:bottom w:w="0" w:type="dxa"/>
              <w:right w:w="15" w:type="dxa"/>
            </w:tcMar>
            <w:vAlign w:val="bottom"/>
          </w:tcPr>
          <w:p w14:paraId="763321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2507" w:type="dxa"/>
            <w:tcMar>
              <w:top w:w="15" w:type="dxa"/>
              <w:left w:w="15" w:type="dxa"/>
              <w:bottom w:w="0" w:type="dxa"/>
              <w:right w:w="15" w:type="dxa"/>
            </w:tcMar>
            <w:vAlign w:val="bottom"/>
          </w:tcPr>
          <w:p w14:paraId="70DBFC6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c>
          <w:tcPr>
            <w:tcW w:w="908" w:type="dxa"/>
            <w:tcMar>
              <w:top w:w="15" w:type="dxa"/>
              <w:left w:w="15" w:type="dxa"/>
              <w:bottom w:w="0" w:type="dxa"/>
              <w:right w:w="15" w:type="dxa"/>
            </w:tcMar>
            <w:vAlign w:val="bottom"/>
          </w:tcPr>
          <w:p w14:paraId="6DFC4D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000000" w:themeColor="text1"/>
                <w:kern w:val="0"/>
                <w:sz w:val="24"/>
                <w:szCs w:val="21"/>
                <w14:textFill>
                  <w14:solidFill>
                    <w14:schemeClr w14:val="tx1"/>
                  </w14:solidFill>
                </w14:textFill>
              </w:rPr>
            </w:pPr>
          </w:p>
        </w:tc>
      </w:tr>
    </w:tbl>
    <w:p w14:paraId="77FEDF18">
      <w:pPr>
        <w:rPr>
          <w:color w:val="000000" w:themeColor="text1"/>
          <w14:textFill>
            <w14:solidFill>
              <w14:schemeClr w14:val="tx1"/>
            </w14:solidFill>
          </w14:textFill>
        </w:rPr>
      </w:pPr>
    </w:p>
    <w:p w14:paraId="6F2D6183">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000000" w:themeColor="text1"/>
          <w:sz w:val="24"/>
          <w:szCs w:val="24"/>
          <w14:textFill>
            <w14:solidFill>
              <w14:schemeClr w14:val="tx1"/>
            </w14:solidFill>
          </w14:textFill>
        </w:rPr>
      </w:pPr>
      <w:bookmarkStart w:id="155" w:name="_Hlt491765868"/>
      <w:bookmarkEnd w:id="155"/>
      <w:bookmarkStart w:id="156" w:name="_Hlt491766019"/>
      <w:bookmarkEnd w:id="156"/>
      <w:bookmarkStart w:id="157" w:name="_Hlt491573425"/>
      <w:bookmarkEnd w:id="157"/>
      <w:bookmarkStart w:id="158" w:name="_Hlt491572882"/>
      <w:bookmarkEnd w:id="158"/>
      <w:bookmarkStart w:id="159" w:name="_Hlt491765944"/>
      <w:bookmarkEnd w:id="159"/>
      <w:r>
        <w:rPr>
          <w:rFonts w:hint="eastAsia" w:ascii="宋体" w:hAnsi="宋体" w:eastAsia="宋体" w:cs="宋体"/>
          <w:bCs/>
          <w:color w:val="000000" w:themeColor="text1"/>
          <w:sz w:val="24"/>
          <w:szCs w:val="24"/>
          <w14:textFill>
            <w14:solidFill>
              <w14:schemeClr w14:val="tx1"/>
            </w14:solidFill>
          </w14:textFill>
        </w:rPr>
        <w:t>投标人名称（加盖公章）：</w:t>
      </w:r>
    </w:p>
    <w:p w14:paraId="3D231A07">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法定代表人或被授权代表（</w:t>
      </w:r>
      <w:r>
        <w:rPr>
          <w:rFonts w:hint="eastAsia" w:ascii="宋体" w:hAnsi="宋体" w:cs="Courier New"/>
          <w:color w:val="000000" w:themeColor="text1"/>
          <w:sz w:val="24"/>
          <w:szCs w:val="24"/>
          <w14:textFill>
            <w14:solidFill>
              <w14:schemeClr w14:val="tx1"/>
            </w14:solidFill>
          </w14:textFill>
        </w:rPr>
        <w:t>签字或盖章</w:t>
      </w:r>
      <w:r>
        <w:rPr>
          <w:rFonts w:hint="eastAsia" w:ascii="宋体" w:hAnsi="宋体" w:eastAsia="宋体" w:cs="宋体"/>
          <w:bCs/>
          <w:color w:val="000000" w:themeColor="text1"/>
          <w:kern w:val="0"/>
          <w:sz w:val="24"/>
          <w:szCs w:val="24"/>
          <w14:textFill>
            <w14:solidFill>
              <w14:schemeClr w14:val="tx1"/>
            </w14:solidFill>
          </w14:textFill>
        </w:rPr>
        <w:t xml:space="preserve">）： </w:t>
      </w:r>
    </w:p>
    <w:p w14:paraId="65ADEF6B">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kern w:val="0"/>
          <w:sz w:val="24"/>
          <w14:textFill>
            <w14:solidFill>
              <w14:schemeClr w14:val="tx1"/>
            </w14:solidFill>
          </w14:textFill>
        </w:rPr>
        <w:t>日   期：    年    月    日</w:t>
      </w:r>
    </w:p>
    <w:p w14:paraId="5EB82270">
      <w:pPr>
        <w:jc w:val="center"/>
        <w:rPr>
          <w:rFonts w:hint="eastAsia" w:ascii="宋体" w:hAnsi="宋体" w:cs="宋体"/>
          <w:b/>
          <w:bCs/>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10300477">
      <w:pPr>
        <w:jc w:val="center"/>
        <w:rPr>
          <w:rFonts w:hint="eastAsia" w:ascii="宋体" w:hAnsi="宋体" w:cs="宋体"/>
          <w:b/>
          <w:bCs/>
          <w:color w:val="000000" w:themeColor="text1"/>
          <w:sz w:val="24"/>
          <w:szCs w:val="24"/>
          <w14:textFill>
            <w14:solidFill>
              <w14:schemeClr w14:val="tx1"/>
            </w14:solidFill>
          </w14:textFill>
        </w:rPr>
      </w:pPr>
    </w:p>
    <w:p w14:paraId="190ABB82">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业绩情况一览表</w:t>
      </w:r>
    </w:p>
    <w:p w14:paraId="4A55270F">
      <w:pPr>
        <w:pStyle w:val="70"/>
        <w:rPr>
          <w:color w:val="000000" w:themeColor="text1"/>
          <w14:textFill>
            <w14:solidFill>
              <w14:schemeClr w14:val="tx1"/>
            </w14:solidFill>
          </w14:textFill>
        </w:rPr>
      </w:pPr>
    </w:p>
    <w:bookmarkEnd w:id="148"/>
    <w:bookmarkEnd w:id="149"/>
    <w:bookmarkEnd w:id="150"/>
    <w:bookmarkEnd w:id="151"/>
    <w:bookmarkEnd w:id="152"/>
    <w:bookmarkEnd w:id="153"/>
    <w:tbl>
      <w:tblPr>
        <w:tblStyle w:val="42"/>
        <w:tblW w:w="90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0"/>
        <w:gridCol w:w="1404"/>
        <w:gridCol w:w="2069"/>
        <w:gridCol w:w="1244"/>
        <w:gridCol w:w="1820"/>
        <w:gridCol w:w="1820"/>
      </w:tblGrid>
      <w:tr w14:paraId="240C4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6B5A724A">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序号</w:t>
            </w:r>
          </w:p>
        </w:tc>
        <w:tc>
          <w:tcPr>
            <w:tcW w:w="1404" w:type="dxa"/>
            <w:vAlign w:val="center"/>
          </w:tcPr>
          <w:p w14:paraId="6ED9F7F7">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项目名称</w:t>
            </w:r>
          </w:p>
        </w:tc>
        <w:tc>
          <w:tcPr>
            <w:tcW w:w="2069" w:type="dxa"/>
            <w:vAlign w:val="center"/>
          </w:tcPr>
          <w:p w14:paraId="680785BF">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合同标的产品</w:t>
            </w:r>
          </w:p>
        </w:tc>
        <w:tc>
          <w:tcPr>
            <w:tcW w:w="1244" w:type="dxa"/>
            <w:vAlign w:val="center"/>
          </w:tcPr>
          <w:p w14:paraId="0BCC38A0">
            <w:pPr>
              <w:keepNext w:val="0"/>
              <w:keepLines w:val="0"/>
              <w:suppressLineNumbers w:val="0"/>
              <w:wordWrap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合同签订</w:t>
            </w:r>
          </w:p>
          <w:p w14:paraId="3F272320">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时间</w:t>
            </w:r>
          </w:p>
        </w:tc>
        <w:tc>
          <w:tcPr>
            <w:tcW w:w="1820" w:type="dxa"/>
            <w:vAlign w:val="center"/>
          </w:tcPr>
          <w:p w14:paraId="44C2521F">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采购单位名称</w:t>
            </w:r>
          </w:p>
        </w:tc>
        <w:tc>
          <w:tcPr>
            <w:tcW w:w="1820" w:type="dxa"/>
            <w:vAlign w:val="center"/>
          </w:tcPr>
          <w:p w14:paraId="00AD9351">
            <w:pPr>
              <w:keepNext w:val="0"/>
              <w:keepLines w:val="0"/>
              <w:suppressLineNumbers w:val="0"/>
              <w:spacing w:before="0" w:beforeAutospacing="0" w:after="0" w:afterAutospacing="0"/>
              <w:ind w:left="0" w:right="0"/>
              <w:jc w:val="center"/>
              <w:rPr>
                <w:rFonts w:hint="default"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联系人及电话</w:t>
            </w:r>
          </w:p>
        </w:tc>
      </w:tr>
      <w:tr w14:paraId="62627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2D5DE151">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404" w:type="dxa"/>
            <w:vAlign w:val="center"/>
          </w:tcPr>
          <w:p w14:paraId="18807C4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2CD354C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5F8A4F9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4755D82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3032F04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3271C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741BB9D4">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1404" w:type="dxa"/>
            <w:vAlign w:val="center"/>
          </w:tcPr>
          <w:p w14:paraId="32B1C51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312F1948">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3DC0E01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7AFC1B1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4E9E1DA7">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3E24C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3A94C96">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404" w:type="dxa"/>
            <w:vAlign w:val="center"/>
          </w:tcPr>
          <w:p w14:paraId="4BEF914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057AF23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4431C84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6E58CA1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1AFD75F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47EC3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375A7D5E">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1404" w:type="dxa"/>
            <w:vAlign w:val="center"/>
          </w:tcPr>
          <w:p w14:paraId="07BF0D2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4A9947FF">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0EAE255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0CCE9927">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0DAC80D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6E4B6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2487B8F">
            <w:pPr>
              <w:keepNext w:val="0"/>
              <w:keepLines w:val="0"/>
              <w:suppressLineNumbers w:val="0"/>
              <w:spacing w:before="0" w:beforeAutospacing="0" w:after="0" w:afterAutospacing="0"/>
              <w:ind w:left="12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1404" w:type="dxa"/>
            <w:vAlign w:val="center"/>
          </w:tcPr>
          <w:p w14:paraId="7CE8C96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772AA58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09E3DB8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56B14DC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1A2786E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219F2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8" w:hRule="atLeast"/>
        </w:trPr>
        <w:tc>
          <w:tcPr>
            <w:tcW w:w="740" w:type="dxa"/>
            <w:vAlign w:val="center"/>
          </w:tcPr>
          <w:p w14:paraId="2F34884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c>
          <w:tcPr>
            <w:tcW w:w="1404" w:type="dxa"/>
            <w:vAlign w:val="center"/>
          </w:tcPr>
          <w:p w14:paraId="18DEEE1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2069" w:type="dxa"/>
            <w:vAlign w:val="center"/>
          </w:tcPr>
          <w:p w14:paraId="18C67DF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244" w:type="dxa"/>
          </w:tcPr>
          <w:p w14:paraId="438408B5">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0EDBEF8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820" w:type="dxa"/>
          </w:tcPr>
          <w:p w14:paraId="7D64F71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23AD9C02">
      <w:pPr>
        <w:tabs>
          <w:tab w:val="left" w:pos="8782"/>
        </w:tabs>
        <w:snapToGrid w:val="0"/>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注：投标人应如实列出以上情况，如有隐瞒，一经查实</w:t>
      </w:r>
      <w:r>
        <w:rPr>
          <w:rFonts w:hint="eastAsia" w:ascii="宋体" w:hAnsi="宋体"/>
          <w:color w:val="000000" w:themeColor="text1"/>
          <w:sz w:val="24"/>
          <w:szCs w:val="24"/>
          <w:lang w:val="en-US" w:eastAsia="zh-CN"/>
          <w14:textFill>
            <w14:solidFill>
              <w14:schemeClr w14:val="tx1"/>
            </w14:solidFill>
          </w14:textFill>
        </w:rPr>
        <w:t>后果自负</w:t>
      </w:r>
      <w:r>
        <w:rPr>
          <w:rFonts w:hint="eastAsia" w:ascii="宋体" w:hAnsi="宋体"/>
          <w:color w:val="000000" w:themeColor="text1"/>
          <w:sz w:val="24"/>
          <w:szCs w:val="24"/>
          <w14:textFill>
            <w14:solidFill>
              <w14:schemeClr w14:val="tx1"/>
            </w14:solidFill>
          </w14:textFill>
        </w:rPr>
        <w:t>。</w:t>
      </w:r>
    </w:p>
    <w:p w14:paraId="1897E539">
      <w:pPr>
        <w:tabs>
          <w:tab w:val="left" w:pos="8782"/>
        </w:tabs>
        <w:snapToGrid w:val="0"/>
        <w:spacing w:line="360" w:lineRule="auto"/>
        <w:ind w:firstLine="840" w:firstLineChars="350"/>
        <w:rPr>
          <w:rFonts w:ascii="宋体" w:hAnsi="宋体"/>
          <w:color w:val="000000" w:themeColor="text1"/>
          <w:sz w:val="24"/>
          <w:szCs w:val="24"/>
          <w14:textFill>
            <w14:solidFill>
              <w14:schemeClr w14:val="tx1"/>
            </w14:solidFill>
          </w14:textFill>
        </w:rPr>
      </w:pPr>
    </w:p>
    <w:p w14:paraId="48B629D1">
      <w:pPr>
        <w:pStyle w:val="41"/>
        <w:rPr>
          <w:rFonts w:ascii="宋体" w:hAnsi="宋体"/>
          <w:color w:val="000000" w:themeColor="text1"/>
          <w:sz w:val="24"/>
          <w:szCs w:val="24"/>
          <w14:textFill>
            <w14:solidFill>
              <w14:schemeClr w14:val="tx1"/>
            </w14:solidFill>
          </w14:textFill>
        </w:rPr>
      </w:pPr>
    </w:p>
    <w:p w14:paraId="23643C81">
      <w:pPr>
        <w:pStyle w:val="58"/>
        <w:rPr>
          <w:color w:val="000000" w:themeColor="text1"/>
          <w14:textFill>
            <w14:solidFill>
              <w14:schemeClr w14:val="tx1"/>
            </w14:solidFill>
          </w14:textFill>
        </w:rPr>
      </w:pPr>
    </w:p>
    <w:p w14:paraId="2A304458">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0A08A6B0">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7E368C1">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      期：</w:t>
      </w:r>
      <w:r>
        <w:rPr>
          <w:rFonts w:hint="eastAsia" w:ascii="宋体" w:hAnsi="宋体" w:cs="仿宋"/>
          <w:color w:val="000000" w:themeColor="text1"/>
          <w:sz w:val="24"/>
          <w:szCs w:val="24"/>
          <w14:textFill>
            <w14:solidFill>
              <w14:schemeClr w14:val="tx1"/>
            </w14:solidFill>
          </w14:textFill>
        </w:rPr>
        <w:t xml:space="preserve"> </w:t>
      </w:r>
    </w:p>
    <w:p w14:paraId="37C8DC32">
      <w:pPr>
        <w:spacing w:line="360" w:lineRule="auto"/>
        <w:ind w:firstLine="2520" w:firstLineChars="1050"/>
        <w:rPr>
          <w:rFonts w:ascii="宋体" w:hAnsi="宋体" w:cs="仿宋_GB2312"/>
          <w:color w:val="000000" w:themeColor="text1"/>
          <w:sz w:val="24"/>
          <w:szCs w:val="24"/>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54"/>
    <w:p w14:paraId="33855F51">
      <w:pPr>
        <w:pStyle w:val="3"/>
        <w:jc w:val="center"/>
        <w:rPr>
          <w:color w:val="000000" w:themeColor="text1"/>
          <w14:textFill>
            <w14:solidFill>
              <w14:schemeClr w14:val="tx1"/>
            </w14:solidFill>
          </w14:textFill>
        </w:rPr>
      </w:pPr>
      <w:bookmarkStart w:id="160" w:name="_Toc1106"/>
      <w:bookmarkStart w:id="161" w:name="_Toc528240840"/>
      <w:bookmarkStart w:id="162" w:name="_Toc23258634"/>
      <w:bookmarkStart w:id="163" w:name="_Toc26541345"/>
      <w:r>
        <w:rPr>
          <w:rFonts w:hint="eastAsia"/>
          <w:color w:val="000000" w:themeColor="text1"/>
          <w14:textFill>
            <w14:solidFill>
              <w14:schemeClr w14:val="tx1"/>
            </w14:solidFill>
          </w14:textFill>
        </w:rPr>
        <w:t>六 、</w:t>
      </w:r>
      <w:r>
        <w:rPr>
          <w:rFonts w:hint="eastAsia"/>
          <w:color w:val="000000" w:themeColor="text1"/>
          <w:lang w:val="en-US" w:eastAsia="zh-CN"/>
          <w14:textFill>
            <w14:solidFill>
              <w14:schemeClr w14:val="tx1"/>
            </w14:solidFill>
          </w14:textFill>
        </w:rPr>
        <w:t>供应商</w:t>
      </w:r>
      <w:r>
        <w:rPr>
          <w:rFonts w:hint="eastAsia"/>
          <w:color w:val="000000" w:themeColor="text1"/>
          <w14:textFill>
            <w14:solidFill>
              <w14:schemeClr w14:val="tx1"/>
            </w14:solidFill>
          </w14:textFill>
        </w:rPr>
        <w:t>承诺书</w:t>
      </w:r>
      <w:bookmarkEnd w:id="160"/>
      <w:bookmarkEnd w:id="161"/>
      <w:bookmarkEnd w:id="162"/>
      <w:bookmarkEnd w:id="163"/>
    </w:p>
    <w:p w14:paraId="5952F4B8">
      <w:pPr>
        <w:widowControl/>
        <w:spacing w:line="480" w:lineRule="exact"/>
        <w:jc w:val="center"/>
        <w:rPr>
          <w:rFonts w:ascii="宋体" w:hAnsi="宋体" w:cs="仿宋"/>
          <w:bCs/>
          <w:color w:val="000000" w:themeColor="text1"/>
          <w:kern w:val="0"/>
          <w:sz w:val="28"/>
          <w:szCs w:val="32"/>
          <w14:textFill>
            <w14:solidFill>
              <w14:schemeClr w14:val="tx1"/>
            </w14:solidFill>
          </w14:textFill>
        </w:rPr>
      </w:pPr>
      <w:r>
        <w:rPr>
          <w:rFonts w:hint="eastAsia" w:ascii="宋体" w:hAnsi="宋体" w:cs="仿宋"/>
          <w:bCs/>
          <w:color w:val="000000" w:themeColor="text1"/>
          <w:kern w:val="0"/>
          <w:sz w:val="28"/>
          <w:szCs w:val="32"/>
          <w14:textFill>
            <w14:solidFill>
              <w14:schemeClr w14:val="tx1"/>
            </w14:solidFill>
          </w14:textFill>
        </w:rPr>
        <w:t>政府采购供应商拒绝政府采购领域商业贿赂承诺书</w:t>
      </w:r>
    </w:p>
    <w:p w14:paraId="0C642C21">
      <w:pPr>
        <w:widowControl/>
        <w:spacing w:line="240" w:lineRule="exact"/>
        <w:ind w:firstLine="420" w:firstLineChars="200"/>
        <w:jc w:val="left"/>
        <w:rPr>
          <w:rFonts w:ascii="宋体" w:hAnsi="宋体" w:cs="仿宋"/>
          <w:bCs/>
          <w:color w:val="000000" w:themeColor="text1"/>
          <w:kern w:val="0"/>
          <w:szCs w:val="21"/>
          <w14:textFill>
            <w14:solidFill>
              <w14:schemeClr w14:val="tx1"/>
            </w14:solidFill>
          </w14:textFill>
        </w:rPr>
      </w:pPr>
    </w:p>
    <w:p w14:paraId="0E77A40C">
      <w:pPr>
        <w:widowControl/>
        <w:spacing w:line="440" w:lineRule="exact"/>
        <w:ind w:firstLine="480" w:firstLineChars="200"/>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为响应党中央、国务院关于治理政府采购领域商业贿赂行为的号召，我单位在此庄严承诺： </w:t>
      </w:r>
    </w:p>
    <w:p w14:paraId="4776E8E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1.</w:t>
      </w:r>
      <w:r>
        <w:rPr>
          <w:rFonts w:hint="eastAsia" w:ascii="宋体" w:hAnsi="宋体" w:cs="仿宋"/>
          <w:bCs/>
          <w:color w:val="000000" w:themeColor="text1"/>
          <w:kern w:val="0"/>
          <w:sz w:val="24"/>
          <w:szCs w:val="28"/>
          <w14:textFill>
            <w14:solidFill>
              <w14:schemeClr w14:val="tx1"/>
            </w14:solidFill>
          </w14:textFill>
        </w:rPr>
        <w:t xml:space="preserve">在参与政府采购活动中遵纪守法、诚信经营、公平竞标。 </w:t>
      </w:r>
    </w:p>
    <w:p w14:paraId="54704F5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2.</w:t>
      </w:r>
      <w:r>
        <w:rPr>
          <w:rFonts w:hint="eastAsia" w:ascii="宋体" w:hAnsi="宋体" w:cs="仿宋"/>
          <w:bCs/>
          <w:color w:val="000000" w:themeColor="text1"/>
          <w:kern w:val="0"/>
          <w:sz w:val="24"/>
          <w:szCs w:val="28"/>
          <w14:textFill>
            <w14:solidFill>
              <w14:schemeClr w14:val="tx1"/>
            </w14:solidFill>
          </w14:textFill>
        </w:rPr>
        <w:t xml:space="preserve">不向采购人、招标代理机构和政府采购评审专家进行任何形式的商业贿赂以谋取交易机会。 </w:t>
      </w:r>
    </w:p>
    <w:p w14:paraId="5DBCF45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3.</w:t>
      </w:r>
      <w:r>
        <w:rPr>
          <w:rFonts w:hint="eastAsia" w:ascii="宋体" w:hAnsi="宋体" w:cs="仿宋"/>
          <w:bCs/>
          <w:color w:val="000000" w:themeColor="text1"/>
          <w:kern w:val="0"/>
          <w:sz w:val="24"/>
          <w:szCs w:val="28"/>
          <w14:textFill>
            <w14:solidFill>
              <w14:schemeClr w14:val="tx1"/>
            </w14:solidFill>
          </w14:textFill>
        </w:rPr>
        <w:t xml:space="preserve">不向政府采购招标代理机构和采购人提供虚假资质文件或采用虚假应标方式参与政府采购市场竞争并谋取成交、成交。 </w:t>
      </w:r>
    </w:p>
    <w:p w14:paraId="6EA3BA1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4.</w:t>
      </w:r>
      <w:r>
        <w:rPr>
          <w:rFonts w:hint="eastAsia" w:ascii="宋体" w:hAnsi="宋体" w:cs="仿宋"/>
          <w:bCs/>
          <w:color w:val="000000" w:themeColor="text1"/>
          <w:kern w:val="0"/>
          <w:sz w:val="24"/>
          <w:szCs w:val="28"/>
          <w14:textFill>
            <w14:solidFill>
              <w14:schemeClr w14:val="tx1"/>
            </w14:solidFill>
          </w14:textFill>
        </w:rPr>
        <w:t xml:space="preserve">不采取“围标、陪标”等商业欺诈手段获得政府采购定单。 </w:t>
      </w:r>
    </w:p>
    <w:p w14:paraId="04CD71F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5.</w:t>
      </w:r>
      <w:r>
        <w:rPr>
          <w:rFonts w:hint="eastAsia" w:ascii="宋体" w:hAnsi="宋体" w:cs="仿宋"/>
          <w:bCs/>
          <w:color w:val="000000" w:themeColor="text1"/>
          <w:kern w:val="0"/>
          <w:sz w:val="24"/>
          <w:szCs w:val="28"/>
          <w14:textFill>
            <w14:solidFill>
              <w14:schemeClr w14:val="tx1"/>
            </w14:solidFill>
          </w14:textFill>
        </w:rPr>
        <w:t>不采取不正当手段</w:t>
      </w:r>
      <w:r>
        <w:rPr>
          <w:rFonts w:hint="eastAsia" w:ascii="宋体" w:hAnsi="宋体" w:cs="仿宋"/>
          <w:bCs/>
          <w:color w:val="000000" w:themeColor="text1"/>
          <w:kern w:val="0"/>
          <w:sz w:val="24"/>
          <w:szCs w:val="28"/>
          <w:lang w:eastAsia="zh-CN"/>
          <w14:textFill>
            <w14:solidFill>
              <w14:schemeClr w14:val="tx1"/>
            </w14:solidFill>
          </w14:textFill>
        </w:rPr>
        <w:t>诋毁</w:t>
      </w:r>
      <w:r>
        <w:rPr>
          <w:rFonts w:hint="eastAsia" w:ascii="宋体" w:hAnsi="宋体" w:cs="仿宋"/>
          <w:bCs/>
          <w:color w:val="000000" w:themeColor="text1"/>
          <w:kern w:val="0"/>
          <w:sz w:val="24"/>
          <w:szCs w:val="28"/>
          <w14:textFill>
            <w14:solidFill>
              <w14:schemeClr w14:val="tx1"/>
            </w14:solidFill>
          </w14:textFill>
        </w:rPr>
        <w:t xml:space="preserve">、排挤其他供应商。 </w:t>
      </w:r>
    </w:p>
    <w:p w14:paraId="5FB7D50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6.不再提供</w:t>
      </w:r>
      <w:r>
        <w:rPr>
          <w:rFonts w:hint="eastAsia" w:ascii="宋体" w:hAnsi="宋体" w:cs="仿宋"/>
          <w:bCs/>
          <w:color w:val="000000" w:themeColor="text1"/>
          <w:kern w:val="0"/>
          <w:sz w:val="24"/>
          <w:szCs w:val="28"/>
          <w14:textFill>
            <w14:solidFill>
              <w14:schemeClr w14:val="tx1"/>
            </w14:solidFill>
          </w14:textFill>
        </w:rPr>
        <w:t xml:space="preserve">商品和服务时“偷梁换柱、以次充好”损害采购人的合法权益。 </w:t>
      </w:r>
    </w:p>
    <w:p w14:paraId="2A186C6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000000" w:themeColor="text1"/>
          <w:kern w:val="0"/>
          <w:sz w:val="24"/>
          <w:szCs w:val="28"/>
          <w:lang w:eastAsia="zh-CN"/>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7.</w:t>
      </w:r>
      <w:r>
        <w:rPr>
          <w:rFonts w:hint="eastAsia" w:ascii="宋体" w:hAnsi="宋体" w:cs="仿宋"/>
          <w:bCs/>
          <w:color w:val="000000" w:themeColor="text1"/>
          <w:kern w:val="0"/>
          <w:sz w:val="24"/>
          <w:szCs w:val="28"/>
          <w14:textFill>
            <w14:solidFill>
              <w14:schemeClr w14:val="tx1"/>
            </w14:solidFill>
          </w14:textFill>
        </w:rPr>
        <w:t>不与采购人、招标代理机构政府采购评审专家</w:t>
      </w:r>
      <w:r>
        <w:rPr>
          <w:rFonts w:hint="eastAsia" w:ascii="宋体" w:hAnsi="宋体" w:cs="仿宋"/>
          <w:bCs/>
          <w:color w:val="000000" w:themeColor="text1"/>
          <w:kern w:val="0"/>
          <w:sz w:val="24"/>
          <w:szCs w:val="28"/>
          <w:lang w:eastAsia="zh-CN"/>
          <w14:textFill>
            <w14:solidFill>
              <w14:schemeClr w14:val="tx1"/>
            </w14:solidFill>
          </w14:textFill>
        </w:rPr>
        <w:t>或其他</w:t>
      </w:r>
      <w:r>
        <w:rPr>
          <w:rFonts w:hint="eastAsia" w:ascii="宋体" w:hAnsi="宋体" w:cs="仿宋"/>
          <w:bCs/>
          <w:color w:val="000000" w:themeColor="text1"/>
          <w:kern w:val="0"/>
          <w:sz w:val="24"/>
          <w:szCs w:val="28"/>
          <w14:textFill>
            <w14:solidFill>
              <w14:schemeClr w14:val="tx1"/>
            </w14:solidFill>
          </w14:textFill>
        </w:rPr>
        <w:t xml:space="preserve">供应商恶意串通，进行质疑和投诉，维护政府采购市场秩序。 </w:t>
      </w:r>
    </w:p>
    <w:p w14:paraId="74A7D4E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8.</w:t>
      </w:r>
      <w:r>
        <w:rPr>
          <w:rFonts w:hint="eastAsia" w:ascii="宋体" w:hAnsi="宋体" w:cs="仿宋"/>
          <w:bCs/>
          <w:color w:val="000000" w:themeColor="text1"/>
          <w:kern w:val="0"/>
          <w:sz w:val="24"/>
          <w:szCs w:val="28"/>
          <w14:textFill>
            <w14:solidFill>
              <w14:schemeClr w14:val="tx1"/>
            </w14:solidFill>
          </w14:textFill>
        </w:rPr>
        <w:t xml:space="preserve">尊重和接受政府采购监督管理部门的监督和政府招标代理机构招标要求，承担因违约行为给采购人造成的损失。 </w:t>
      </w:r>
    </w:p>
    <w:p w14:paraId="7CCE2B9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仿宋"/>
          <w:bCs/>
          <w:color w:val="000000" w:themeColor="text1"/>
          <w:kern w:val="0"/>
          <w:sz w:val="22"/>
          <w:szCs w:val="24"/>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9</w:t>
      </w:r>
      <w:r>
        <w:rPr>
          <w:rFonts w:hint="eastAsia" w:ascii="宋体" w:hAnsi="宋体" w:cs="仿宋"/>
          <w:bCs/>
          <w:color w:val="000000" w:themeColor="text1"/>
          <w:kern w:val="0"/>
          <w:sz w:val="24"/>
          <w:szCs w:val="28"/>
          <w:lang w:val="en-US" w:eastAsia="zh-CN"/>
          <w14:textFill>
            <w14:solidFill>
              <w14:schemeClr w14:val="tx1"/>
            </w14:solidFill>
          </w14:textFill>
        </w:rPr>
        <w:t>.</w:t>
      </w:r>
      <w:r>
        <w:rPr>
          <w:rFonts w:hint="eastAsia" w:ascii="宋体" w:hAnsi="宋体" w:cs="仿宋"/>
          <w:bCs/>
          <w:color w:val="000000" w:themeColor="text1"/>
          <w:kern w:val="0"/>
          <w:sz w:val="24"/>
          <w:szCs w:val="28"/>
          <w14:textFill>
            <w14:solidFill>
              <w14:schemeClr w14:val="tx1"/>
            </w14:solidFill>
          </w14:textFill>
        </w:rPr>
        <w:t xml:space="preserve">不发生其他有悖于政府采购公开、公平、公正和诚信原则的行为。 </w:t>
      </w:r>
    </w:p>
    <w:p w14:paraId="0A421E1C">
      <w:pPr>
        <w:widowControl/>
        <w:spacing w:line="440" w:lineRule="exact"/>
        <w:ind w:firstLine="960" w:firstLineChars="400"/>
        <w:rPr>
          <w:rFonts w:ascii="宋体" w:hAnsi="宋体" w:cs="仿宋"/>
          <w:bCs/>
          <w:color w:val="000000" w:themeColor="text1"/>
          <w:kern w:val="0"/>
          <w:sz w:val="24"/>
          <w:szCs w:val="28"/>
          <w14:textFill>
            <w14:solidFill>
              <w14:schemeClr w14:val="tx1"/>
            </w14:solidFill>
          </w14:textFill>
        </w:rPr>
      </w:pPr>
    </w:p>
    <w:p w14:paraId="632B9E7D">
      <w:pPr>
        <w:widowControl/>
        <w:spacing w:line="440" w:lineRule="exact"/>
        <w:ind w:firstLine="960" w:firstLineChars="4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承诺单位：</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（盖章）</w:t>
      </w:r>
    </w:p>
    <w:p w14:paraId="526DAA7C">
      <w:pPr>
        <w:widowControl/>
        <w:spacing w:line="440" w:lineRule="exact"/>
        <w:ind w:firstLine="480" w:firstLineChars="2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全权代表：</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 xml:space="preserve">（签字） </w:t>
      </w:r>
    </w:p>
    <w:p w14:paraId="74E90D7D">
      <w:pPr>
        <w:widowControl/>
        <w:spacing w:line="520" w:lineRule="exact"/>
        <w:ind w:firstLine="480" w:firstLineChars="200"/>
        <w:rPr>
          <w:rFonts w:ascii="宋体" w:hAnsi="宋体" w:cs="仿宋"/>
          <w:bCs/>
          <w:color w:val="000000" w:themeColor="text1"/>
          <w:kern w:val="0"/>
          <w:sz w:val="24"/>
          <w:szCs w:val="28"/>
          <w:u w:val="single"/>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地　　址：</w:t>
      </w:r>
      <w:r>
        <w:rPr>
          <w:rFonts w:hint="eastAsia" w:ascii="宋体" w:hAnsi="宋体" w:cs="仿宋"/>
          <w:bCs/>
          <w:color w:val="000000" w:themeColor="text1"/>
          <w:kern w:val="0"/>
          <w:sz w:val="24"/>
          <w:szCs w:val="28"/>
          <w:u w:val="single"/>
          <w14:textFill>
            <w14:solidFill>
              <w14:schemeClr w14:val="tx1"/>
            </w14:solidFill>
          </w14:textFill>
        </w:rPr>
        <w:t xml:space="preserve">　　　　　     　　　　                              </w:t>
      </w:r>
    </w:p>
    <w:p w14:paraId="29BCBD82">
      <w:pPr>
        <w:widowControl/>
        <w:spacing w:line="520" w:lineRule="exact"/>
        <w:ind w:firstLine="480" w:firstLineChars="2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邮    编：</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   </w:t>
      </w:r>
    </w:p>
    <w:p w14:paraId="5D1124DD">
      <w:pPr>
        <w:widowControl/>
        <w:spacing w:line="520" w:lineRule="exact"/>
        <w:ind w:firstLine="720" w:firstLineChars="30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电　　话：</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 xml:space="preserve">　　 </w:t>
      </w:r>
    </w:p>
    <w:p w14:paraId="7DAD7EAE">
      <w:pPr>
        <w:widowControl/>
        <w:spacing w:line="340" w:lineRule="exact"/>
        <w:rPr>
          <w:rFonts w:ascii="宋体" w:hAnsi="宋体" w:cs="仿宋"/>
          <w:bCs/>
          <w:color w:val="000000" w:themeColor="text1"/>
          <w:kern w:val="0"/>
          <w:sz w:val="24"/>
          <w:szCs w:val="28"/>
          <w14:textFill>
            <w14:solidFill>
              <w14:schemeClr w14:val="tx1"/>
            </w14:solidFill>
          </w14:textFill>
        </w:rPr>
      </w:pPr>
    </w:p>
    <w:p w14:paraId="20E6D9B5">
      <w:pPr>
        <w:widowControl/>
        <w:spacing w:line="340" w:lineRule="exact"/>
        <w:ind w:firstLine="4920" w:firstLineChars="2050"/>
        <w:rPr>
          <w:rFonts w:ascii="宋体" w:hAnsi="宋体" w:cs="仿宋"/>
          <w:bCs/>
          <w:color w:val="000000" w:themeColor="text1"/>
          <w:sz w:val="36"/>
          <w:szCs w:val="40"/>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年　　月　　日</w:t>
      </w:r>
    </w:p>
    <w:p w14:paraId="03E6CD0C">
      <w:pPr>
        <w:widowControl/>
        <w:spacing w:line="640" w:lineRule="exact"/>
        <w:jc w:val="center"/>
        <w:rPr>
          <w:rFonts w:ascii="宋体" w:hAnsi="宋体" w:cs="仿宋"/>
          <w:bCs/>
          <w:color w:val="000000" w:themeColor="text1"/>
          <w:sz w:val="36"/>
          <w:szCs w:val="40"/>
          <w14:textFill>
            <w14:solidFill>
              <w14:schemeClr w14:val="tx1"/>
            </w14:solidFill>
          </w14:textFill>
        </w:rPr>
      </w:pPr>
    </w:p>
    <w:p w14:paraId="1D521127">
      <w:pPr>
        <w:widowControl/>
        <w:tabs>
          <w:tab w:val="left" w:pos="3930"/>
        </w:tabs>
        <w:spacing w:line="400" w:lineRule="exact"/>
        <w:jc w:val="left"/>
        <w:rPr>
          <w:rFonts w:ascii="宋体" w:hAnsi="宋体" w:cs="仿宋"/>
          <w:bCs/>
          <w:color w:val="000000" w:themeColor="text1"/>
          <w:sz w:val="40"/>
          <w:szCs w:val="40"/>
          <w14:textFill>
            <w14:solidFill>
              <w14:schemeClr w14:val="tx1"/>
            </w14:solidFill>
          </w14:textFill>
        </w:rPr>
      </w:pPr>
      <w:r>
        <w:rPr>
          <w:rFonts w:hint="eastAsia" w:ascii="宋体" w:hAnsi="宋体" w:cs="仿宋"/>
          <w:bCs/>
          <w:color w:val="000000" w:themeColor="text1"/>
          <w:sz w:val="40"/>
          <w:szCs w:val="40"/>
          <w14:textFill>
            <w14:solidFill>
              <w14:schemeClr w14:val="tx1"/>
            </w14:solidFill>
          </w14:textFill>
        </w:rPr>
        <w:tab/>
      </w:r>
    </w:p>
    <w:p w14:paraId="17FF188C">
      <w:pPr>
        <w:widowControl/>
        <w:shd w:val="clear" w:color="auto" w:fill="FFFFFF"/>
        <w:spacing w:before="100" w:beforeAutospacing="1" w:after="100" w:afterAutospacing="1" w:line="360" w:lineRule="atLeast"/>
        <w:jc w:val="center"/>
        <w:rPr>
          <w:rFonts w:ascii="宋体" w:hAnsi="宋体" w:cs="仿宋"/>
          <w:bCs/>
          <w:color w:val="000000" w:themeColor="text1"/>
          <w:kern w:val="0"/>
          <w:sz w:val="32"/>
          <w:szCs w:val="32"/>
          <w14:textFill>
            <w14:solidFill>
              <w14:schemeClr w14:val="tx1"/>
            </w14:solidFill>
          </w14:textFill>
        </w:rPr>
      </w:pPr>
    </w:p>
    <w:p w14:paraId="75F54DB8">
      <w:pPr>
        <w:widowControl/>
        <w:shd w:val="clear" w:color="auto" w:fill="FFFFFF"/>
        <w:spacing w:before="100" w:beforeAutospacing="1" w:after="100" w:afterAutospacing="1" w:line="400" w:lineRule="exact"/>
        <w:jc w:val="center"/>
        <w:rPr>
          <w:rFonts w:ascii="宋体" w:hAnsi="宋体" w:cs="仿宋"/>
          <w:bCs/>
          <w:color w:val="000000" w:themeColor="text1"/>
          <w:kern w:val="0"/>
          <w:sz w:val="28"/>
          <w:szCs w:val="28"/>
          <w14:textFill>
            <w14:solidFill>
              <w14:schemeClr w14:val="tx1"/>
            </w14:solidFill>
          </w14:textFill>
        </w:rPr>
      </w:pPr>
      <w:r>
        <w:rPr>
          <w:rFonts w:hint="eastAsia" w:ascii="宋体" w:hAnsi="宋体" w:cs="仿宋"/>
          <w:bCs/>
          <w:color w:val="000000" w:themeColor="text1"/>
          <w:kern w:val="0"/>
          <w:sz w:val="28"/>
          <w:szCs w:val="28"/>
          <w14:textFill>
            <w14:solidFill>
              <w14:schemeClr w14:val="tx1"/>
            </w14:solidFill>
          </w14:textFill>
        </w:rPr>
        <w:t>承诺书Ⅱ</w:t>
      </w:r>
    </w:p>
    <w:p w14:paraId="53C88D72">
      <w:pPr>
        <w:widowControl/>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致：安康尚昊招标代理有限公司</w:t>
      </w:r>
    </w:p>
    <w:p w14:paraId="1F6BA59B">
      <w:pPr>
        <w:widowControl/>
        <w:spacing w:line="440" w:lineRule="exact"/>
        <w:ind w:firstLine="472" w:firstLineChars="197"/>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为了诚实、客观、有序地参与政府采购活动，愿就以下内容作出承诺：</w:t>
      </w:r>
    </w:p>
    <w:p w14:paraId="17D5F3C1">
      <w:pPr>
        <w:widowControl/>
        <w:spacing w:line="440" w:lineRule="exact"/>
        <w:ind w:firstLine="472" w:firstLineChars="197"/>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lang w:eastAsia="zh-CN"/>
          <w14:textFill>
            <w14:solidFill>
              <w14:schemeClr w14:val="tx1"/>
            </w14:solidFill>
          </w14:textFill>
        </w:rPr>
        <w:t>1.</w:t>
      </w:r>
      <w:r>
        <w:rPr>
          <w:rFonts w:hint="eastAsia" w:ascii="宋体" w:hAnsi="宋体"/>
          <w:color w:val="000000" w:themeColor="text1"/>
          <w:sz w:val="24"/>
          <w:szCs w:val="28"/>
          <w14:textFill>
            <w14:solidFill>
              <w14:schemeClr w14:val="tx1"/>
            </w14:solidFill>
          </w14:textFill>
        </w:rPr>
        <w:t>参加采购代理机构组织的政府采购活动时，严格按照招标文件的规定和要求提供所需的相关材料，并对所提供的各类资料的真实性负责，不虚假应标，不虚列业绩。</w:t>
      </w:r>
    </w:p>
    <w:p w14:paraId="5791FB5C">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2.</w:t>
      </w:r>
      <w:r>
        <w:rPr>
          <w:rFonts w:hint="eastAsia" w:ascii="宋体" w:hAnsi="宋体" w:cs="仿宋"/>
          <w:bCs/>
          <w:color w:val="000000" w:themeColor="text1"/>
          <w:kern w:val="0"/>
          <w:sz w:val="24"/>
          <w:szCs w:val="28"/>
          <w14:textFill>
            <w14:solidFill>
              <w14:schemeClr w14:val="tx1"/>
            </w14:solidFill>
          </w14:textFill>
        </w:rPr>
        <w:t>尊重参与政府采购活动各相关方的合法行为，接受政府采购活动依法形成的意见、结果。</w:t>
      </w:r>
    </w:p>
    <w:p w14:paraId="724EB75A">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3.</w:t>
      </w:r>
      <w:r>
        <w:rPr>
          <w:rFonts w:hint="eastAsia" w:ascii="宋体" w:hAnsi="宋体" w:cs="仿宋"/>
          <w:bCs/>
          <w:color w:val="000000" w:themeColor="text1"/>
          <w:kern w:val="0"/>
          <w:sz w:val="24"/>
          <w:szCs w:val="28"/>
          <w14:textFill>
            <w14:solidFill>
              <w14:schemeClr w14:val="tx1"/>
            </w14:solidFill>
          </w14:textFill>
        </w:rPr>
        <w:t>依法参加政府采购活动，不围标、串标，维护市场秩序。近三年因项目质量问题的不法行为记录为</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次（没有填零），如有隐瞒实情，愿承担一切责任及后果。</w:t>
      </w:r>
    </w:p>
    <w:p w14:paraId="1407D9A4">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4.</w:t>
      </w:r>
      <w:r>
        <w:rPr>
          <w:rFonts w:hint="eastAsia" w:ascii="宋体" w:hAnsi="宋体" w:cs="仿宋"/>
          <w:bCs/>
          <w:color w:val="000000" w:themeColor="text1"/>
          <w:kern w:val="0"/>
          <w:sz w:val="24"/>
          <w:szCs w:val="28"/>
          <w14:textFill>
            <w14:solidFill>
              <w14:schemeClr w14:val="tx1"/>
            </w14:solidFill>
          </w14:textFill>
        </w:rPr>
        <w:t>作为参加贵公司组织的采购项目的响应单位，本公司承诺：在参加本项目招标之前不存在被依法禁止经营行为、财产被接管或冻结的情况，如有隐瞒实情，愿承担一切责任及后果。</w:t>
      </w:r>
    </w:p>
    <w:p w14:paraId="28D38CA4">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5.</w:t>
      </w:r>
      <w:r>
        <w:rPr>
          <w:rFonts w:hint="eastAsia" w:ascii="宋体" w:hAnsi="宋体" w:cs="仿宋"/>
          <w:bCs/>
          <w:color w:val="000000" w:themeColor="text1"/>
          <w:kern w:val="0"/>
          <w:sz w:val="24"/>
          <w:szCs w:val="28"/>
          <w14:textFill>
            <w14:solidFill>
              <w14:schemeClr w14:val="tx1"/>
            </w14:solidFill>
          </w14:textFill>
        </w:rPr>
        <w:t>近三年受到有关行政主管部门的行政处理、不良行为记录为</w:t>
      </w:r>
      <w:r>
        <w:rPr>
          <w:rFonts w:hint="eastAsia" w:ascii="宋体" w:hAnsi="宋体" w:cs="仿宋"/>
          <w:bCs/>
          <w:color w:val="000000" w:themeColor="text1"/>
          <w:kern w:val="0"/>
          <w:sz w:val="24"/>
          <w:szCs w:val="28"/>
          <w:u w:val="single"/>
          <w14:textFill>
            <w14:solidFill>
              <w14:schemeClr w14:val="tx1"/>
            </w14:solidFill>
          </w14:textFill>
        </w:rPr>
        <w:t>    </w:t>
      </w:r>
      <w:r>
        <w:rPr>
          <w:rFonts w:hint="eastAsia" w:ascii="宋体" w:hAnsi="宋体" w:cs="仿宋"/>
          <w:bCs/>
          <w:color w:val="000000" w:themeColor="text1"/>
          <w:kern w:val="0"/>
          <w:sz w:val="24"/>
          <w:szCs w:val="28"/>
          <w14:textFill>
            <w14:solidFill>
              <w14:schemeClr w14:val="tx1"/>
            </w14:solidFill>
          </w14:textFill>
        </w:rPr>
        <w:t>次（没有填零），如有隐瞒实情，愿承担一切责任及后果。</w:t>
      </w:r>
    </w:p>
    <w:p w14:paraId="25B8F078">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6.</w:t>
      </w:r>
      <w:r>
        <w:rPr>
          <w:rFonts w:hint="eastAsia" w:ascii="宋体" w:hAnsi="宋体" w:cs="仿宋"/>
          <w:bCs/>
          <w:color w:val="000000" w:themeColor="text1"/>
          <w:kern w:val="0"/>
          <w:sz w:val="24"/>
          <w:szCs w:val="28"/>
          <w14:textFill>
            <w14:solidFill>
              <w14:schemeClr w14:val="tx1"/>
            </w14:solidFill>
          </w14:textFill>
        </w:rPr>
        <w:t>参加本次招标提交的所有资质证明文件及业绩证明是真实的、有效的，如有隐瞒实情，愿承担一切责任及后果。</w:t>
      </w:r>
    </w:p>
    <w:p w14:paraId="0E032B00">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7.</w:t>
      </w:r>
      <w:r>
        <w:rPr>
          <w:rFonts w:hint="eastAsia" w:ascii="宋体" w:hAnsi="宋体" w:cs="仿宋"/>
          <w:bCs/>
          <w:color w:val="000000" w:themeColor="text1"/>
          <w:kern w:val="0"/>
          <w:sz w:val="24"/>
          <w:szCs w:val="28"/>
          <w14:textFill>
            <w14:solidFill>
              <w14:schemeClr w14:val="tx1"/>
            </w14:solidFill>
          </w14:textFill>
        </w:rPr>
        <w:t>积极推动政府采购活动健康开展，对采购活动有疑问、异议时，按法律规定的程序实名（加盖单位章和法定代表人签名）反映情况，不恶意中伤、无事生非，以和谐、平等的心态参加政府采购活动。</w:t>
      </w:r>
    </w:p>
    <w:p w14:paraId="27A00523">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lang w:eastAsia="zh-CN"/>
          <w14:textFill>
            <w14:solidFill>
              <w14:schemeClr w14:val="tx1"/>
            </w14:solidFill>
          </w14:textFill>
        </w:rPr>
        <w:t>8.</w:t>
      </w:r>
      <w:r>
        <w:rPr>
          <w:rFonts w:hint="eastAsia" w:ascii="宋体" w:hAnsi="宋体" w:cs="仿宋"/>
          <w:bCs/>
          <w:color w:val="000000" w:themeColor="text1"/>
          <w:kern w:val="0"/>
          <w:sz w:val="24"/>
          <w:szCs w:val="28"/>
          <w14:textFill>
            <w14:solidFill>
              <w14:schemeClr w14:val="tx1"/>
            </w14:solidFill>
          </w14:textFill>
        </w:rPr>
        <w:t>认真履行成交单位应承担的责任和义务，全面执行采购合同规定的各项内容，保质保量地按时提供采购物品。</w:t>
      </w:r>
    </w:p>
    <w:p w14:paraId="55A88E91">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若本企业（单位）发生有悖于上述承诺的行为，愿意接受《中华人民共和国政府采购法》和《中华人民共和国政府采购法实施条例》中对响应单位的相关处理。</w:t>
      </w:r>
    </w:p>
    <w:p w14:paraId="1CB39B84">
      <w:pPr>
        <w:widowControl/>
        <w:shd w:val="clear" w:color="auto" w:fill="FFFFFF"/>
        <w:spacing w:line="440" w:lineRule="exact"/>
        <w:ind w:firstLine="480"/>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本承诺是采购项目</w:t>
      </w:r>
      <w:r>
        <w:rPr>
          <w:rFonts w:hint="eastAsia" w:ascii="宋体" w:hAnsi="宋体" w:cs="仿宋"/>
          <w:bCs/>
          <w:color w:val="000000" w:themeColor="text1"/>
          <w:kern w:val="0"/>
          <w:sz w:val="24"/>
          <w:szCs w:val="28"/>
          <w:lang w:eastAsia="zh-CN"/>
          <w14:textFill>
            <w14:solidFill>
              <w14:schemeClr w14:val="tx1"/>
            </w14:solidFill>
          </w14:textFill>
        </w:rPr>
        <w:t>投标文件</w:t>
      </w:r>
      <w:r>
        <w:rPr>
          <w:rFonts w:hint="eastAsia" w:ascii="宋体" w:hAnsi="宋体" w:cs="仿宋"/>
          <w:bCs/>
          <w:color w:val="000000" w:themeColor="text1"/>
          <w:kern w:val="0"/>
          <w:sz w:val="24"/>
          <w:szCs w:val="28"/>
          <w14:textFill>
            <w14:solidFill>
              <w14:schemeClr w14:val="tx1"/>
            </w14:solidFill>
          </w14:textFill>
        </w:rPr>
        <w:t>的组成部分。</w:t>
      </w:r>
    </w:p>
    <w:p w14:paraId="16ED39B4">
      <w:pPr>
        <w:widowControl/>
        <w:shd w:val="clear" w:color="auto" w:fill="FFFFFF"/>
        <w:spacing w:line="440" w:lineRule="exact"/>
        <w:ind w:firstLine="2152" w:firstLineChars="897"/>
        <w:jc w:val="right"/>
        <w:rPr>
          <w:rFonts w:hint="eastAsia" w:ascii="宋体" w:hAnsi="宋体" w:cs="仿宋"/>
          <w:bCs/>
          <w:color w:val="000000" w:themeColor="text1"/>
          <w:kern w:val="0"/>
          <w:sz w:val="24"/>
          <w:szCs w:val="28"/>
          <w14:textFill>
            <w14:solidFill>
              <w14:schemeClr w14:val="tx1"/>
            </w14:solidFill>
          </w14:textFill>
        </w:rPr>
      </w:pPr>
    </w:p>
    <w:p w14:paraId="59840F17">
      <w:pPr>
        <w:widowControl/>
        <w:shd w:val="clear" w:color="auto" w:fill="FFFFFF"/>
        <w:spacing w:line="440" w:lineRule="exact"/>
        <w:ind w:firstLine="2152" w:firstLineChars="897"/>
        <w:jc w:val="right"/>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承诺单位：</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（盖章）</w:t>
      </w:r>
    </w:p>
    <w:p w14:paraId="43C16270">
      <w:pPr>
        <w:widowControl/>
        <w:shd w:val="clear" w:color="auto" w:fill="FFFFFF"/>
        <w:spacing w:line="440" w:lineRule="exact"/>
        <w:ind w:firstLine="2152" w:firstLineChars="897"/>
        <w:jc w:val="right"/>
        <w:rPr>
          <w:rFonts w:ascii="宋体" w:hAnsi="宋体" w:cs="仿宋"/>
          <w:bCs/>
          <w:color w:val="000000" w:themeColor="text1"/>
          <w:kern w:val="0"/>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全权代表：</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（签字）</w:t>
      </w:r>
    </w:p>
    <w:p w14:paraId="5E049C6D">
      <w:pPr>
        <w:widowControl/>
        <w:shd w:val="clear" w:color="auto" w:fill="FFFFFF"/>
        <w:spacing w:line="440" w:lineRule="exact"/>
        <w:ind w:right="480" w:firstLine="2152" w:firstLineChars="897"/>
        <w:jc w:val="center"/>
        <w:rPr>
          <w:rFonts w:ascii="宋体" w:hAnsi="宋体" w:cs="仿宋"/>
          <w:bCs/>
          <w:color w:val="000000" w:themeColor="text1"/>
          <w:sz w:val="24"/>
          <w:szCs w:val="28"/>
          <w14:textFill>
            <w14:solidFill>
              <w14:schemeClr w14:val="tx1"/>
            </w14:solidFill>
          </w14:textFill>
        </w:rPr>
      </w:pPr>
      <w:r>
        <w:rPr>
          <w:rFonts w:hint="eastAsia" w:ascii="宋体" w:hAnsi="宋体" w:cs="仿宋"/>
          <w:bCs/>
          <w:color w:val="000000" w:themeColor="text1"/>
          <w:kern w:val="0"/>
          <w:sz w:val="24"/>
          <w:szCs w:val="28"/>
          <w14:textFill>
            <w14:solidFill>
              <w14:schemeClr w14:val="tx1"/>
            </w14:solidFill>
          </w14:textFill>
        </w:rPr>
        <w:t xml:space="preserve">                 日    期：</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年</w:t>
      </w:r>
      <w:r>
        <w:rPr>
          <w:rFonts w:hint="eastAsia" w:ascii="宋体" w:hAnsi="宋体" w:cs="仿宋"/>
          <w:bCs/>
          <w:color w:val="000000" w:themeColor="text1"/>
          <w:kern w:val="0"/>
          <w:sz w:val="24"/>
          <w:szCs w:val="28"/>
          <w:u w:val="single"/>
          <w14:textFill>
            <w14:solidFill>
              <w14:schemeClr w14:val="tx1"/>
            </w14:solidFill>
          </w14:textFill>
        </w:rPr>
        <w:t xml:space="preserve">     </w:t>
      </w:r>
      <w:r>
        <w:rPr>
          <w:rFonts w:hint="eastAsia" w:ascii="宋体" w:hAnsi="宋体" w:cs="仿宋"/>
          <w:bCs/>
          <w:color w:val="000000" w:themeColor="text1"/>
          <w:kern w:val="0"/>
          <w:sz w:val="24"/>
          <w:szCs w:val="28"/>
          <w14:textFill>
            <w14:solidFill>
              <w14:schemeClr w14:val="tx1"/>
            </w14:solidFill>
          </w14:textFill>
        </w:rPr>
        <w:t>月</w:t>
      </w:r>
      <w:r>
        <w:rPr>
          <w:rFonts w:hint="eastAsia" w:ascii="宋体" w:hAnsi="宋体" w:cs="仿宋"/>
          <w:bCs/>
          <w:color w:val="000000" w:themeColor="text1"/>
          <w:sz w:val="28"/>
          <w:szCs w:val="32"/>
          <w:u w:val="single"/>
          <w14:textFill>
            <w14:solidFill>
              <w14:schemeClr w14:val="tx1"/>
            </w14:solidFill>
          </w14:textFill>
        </w:rPr>
        <w:t xml:space="preserve">    </w:t>
      </w:r>
      <w:r>
        <w:rPr>
          <w:rFonts w:hint="eastAsia" w:ascii="宋体" w:hAnsi="宋体" w:cs="仿宋"/>
          <w:bCs/>
          <w:color w:val="000000" w:themeColor="text1"/>
          <w:sz w:val="24"/>
          <w:szCs w:val="28"/>
          <w14:textFill>
            <w14:solidFill>
              <w14:schemeClr w14:val="tx1"/>
            </w14:solidFill>
          </w14:textFill>
        </w:rPr>
        <w:t>日</w:t>
      </w:r>
    </w:p>
    <w:p w14:paraId="09B74FA7">
      <w:pPr>
        <w:keepNext/>
        <w:keepLines/>
        <w:adjustRightInd w:val="0"/>
        <w:spacing w:line="416" w:lineRule="atLeast"/>
        <w:jc w:val="center"/>
        <w:textAlignment w:val="baseline"/>
        <w:outlineLvl w:val="1"/>
        <w:rPr>
          <w:rFonts w:ascii="宋体" w:hAnsi="宋体" w:cs="宋体"/>
          <w:b/>
          <w:bCs/>
          <w:color w:val="000000" w:themeColor="text1"/>
          <w:sz w:val="28"/>
          <w:szCs w:val="28"/>
          <w14:textFill>
            <w14:solidFill>
              <w14:schemeClr w14:val="tx1"/>
            </w14:solidFill>
          </w14:textFill>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64" w:name="_Toc25514"/>
      <w:bookmarkStart w:id="165" w:name="_Toc536429343"/>
      <w:bookmarkStart w:id="166" w:name="_Toc536429396"/>
      <w:bookmarkStart w:id="167" w:name="_Toc536202403"/>
      <w:bookmarkStart w:id="168" w:name="_Toc536202334"/>
    </w:p>
    <w:p w14:paraId="611A97C2">
      <w:pPr>
        <w:pStyle w:val="28"/>
        <w:rPr>
          <w:color w:val="000000" w:themeColor="text1"/>
          <w14:textFill>
            <w14:solidFill>
              <w14:schemeClr w14:val="tx1"/>
            </w14:solidFill>
          </w14:textFill>
        </w:rPr>
      </w:pPr>
    </w:p>
    <w:p w14:paraId="542273EE">
      <w:pPr>
        <w:pStyle w:val="28"/>
        <w:rPr>
          <w:color w:val="000000" w:themeColor="text1"/>
          <w14:textFill>
            <w14:solidFill>
              <w14:schemeClr w14:val="tx1"/>
            </w14:solidFill>
          </w14:textFill>
        </w:rPr>
      </w:pPr>
    </w:p>
    <w:p w14:paraId="74F006C4">
      <w:pPr>
        <w:pStyle w:val="28"/>
        <w:rPr>
          <w:color w:val="000000" w:themeColor="text1"/>
          <w14:textFill>
            <w14:solidFill>
              <w14:schemeClr w14:val="tx1"/>
            </w14:solidFill>
          </w14:textFill>
        </w:rPr>
      </w:pPr>
    </w:p>
    <w:p w14:paraId="4DF9B098">
      <w:pPr>
        <w:pStyle w:val="28"/>
        <w:rPr>
          <w:color w:val="000000" w:themeColor="text1"/>
          <w14:textFill>
            <w14:solidFill>
              <w14:schemeClr w14:val="tx1"/>
            </w14:solidFill>
          </w14:textFill>
        </w:rPr>
      </w:pPr>
    </w:p>
    <w:p w14:paraId="1CBB91BD">
      <w:pPr>
        <w:pStyle w:val="28"/>
        <w:rPr>
          <w:color w:val="000000" w:themeColor="text1"/>
          <w14:textFill>
            <w14:solidFill>
              <w14:schemeClr w14:val="tx1"/>
            </w14:solidFill>
          </w14:textFill>
        </w:rPr>
      </w:pPr>
    </w:p>
    <w:p w14:paraId="22683548">
      <w:pPr>
        <w:pStyle w:val="28"/>
        <w:rPr>
          <w:color w:val="000000" w:themeColor="text1"/>
          <w14:textFill>
            <w14:solidFill>
              <w14:schemeClr w14:val="tx1"/>
            </w14:solidFill>
          </w14:textFill>
        </w:rPr>
      </w:pPr>
    </w:p>
    <w:p w14:paraId="6B4AFA14">
      <w:pPr>
        <w:pStyle w:val="28"/>
        <w:rPr>
          <w:color w:val="000000" w:themeColor="text1"/>
          <w14:textFill>
            <w14:solidFill>
              <w14:schemeClr w14:val="tx1"/>
            </w14:solidFill>
          </w14:textFill>
        </w:rPr>
      </w:pPr>
    </w:p>
    <w:p w14:paraId="5D43D766">
      <w:pPr>
        <w:pStyle w:val="28"/>
        <w:rPr>
          <w:color w:val="000000" w:themeColor="text1"/>
          <w14:textFill>
            <w14:solidFill>
              <w14:schemeClr w14:val="tx1"/>
            </w14:solidFill>
          </w14:textFill>
        </w:rPr>
      </w:pPr>
    </w:p>
    <w:p w14:paraId="741F423D">
      <w:pPr>
        <w:pStyle w:val="28"/>
        <w:rPr>
          <w:color w:val="000000" w:themeColor="text1"/>
          <w14:textFill>
            <w14:solidFill>
              <w14:schemeClr w14:val="tx1"/>
            </w14:solidFill>
          </w14:textFill>
        </w:rPr>
      </w:pPr>
    </w:p>
    <w:p w14:paraId="39BC5E9B">
      <w:pPr>
        <w:pStyle w:val="28"/>
        <w:rPr>
          <w:color w:val="000000" w:themeColor="text1"/>
          <w14:textFill>
            <w14:solidFill>
              <w14:schemeClr w14:val="tx1"/>
            </w14:solidFill>
          </w14:textFill>
        </w:rPr>
      </w:pPr>
    </w:p>
    <w:p w14:paraId="38047989">
      <w:pPr>
        <w:pStyle w:val="28"/>
        <w:rPr>
          <w:color w:val="000000" w:themeColor="text1"/>
          <w14:textFill>
            <w14:solidFill>
              <w14:schemeClr w14:val="tx1"/>
            </w14:solidFill>
          </w14:textFill>
        </w:rPr>
      </w:pPr>
    </w:p>
    <w:p w14:paraId="3795806D">
      <w:pPr>
        <w:pStyle w:val="28"/>
        <w:rPr>
          <w:color w:val="000000" w:themeColor="text1"/>
          <w14:textFill>
            <w14:solidFill>
              <w14:schemeClr w14:val="tx1"/>
            </w14:solidFill>
          </w14:textFill>
        </w:rPr>
      </w:pPr>
    </w:p>
    <w:p w14:paraId="1E760598">
      <w:pPr>
        <w:pStyle w:val="28"/>
        <w:rPr>
          <w:color w:val="000000" w:themeColor="text1"/>
          <w14:textFill>
            <w14:solidFill>
              <w14:schemeClr w14:val="tx1"/>
            </w14:solidFill>
          </w14:textFill>
        </w:rPr>
      </w:pPr>
    </w:p>
    <w:p w14:paraId="68080009">
      <w:pPr>
        <w:pStyle w:val="28"/>
        <w:rPr>
          <w:color w:val="000000" w:themeColor="text1"/>
          <w14:textFill>
            <w14:solidFill>
              <w14:schemeClr w14:val="tx1"/>
            </w14:solidFill>
          </w14:textFill>
        </w:rPr>
      </w:pPr>
    </w:p>
    <w:p w14:paraId="47BDBBBD">
      <w:pPr>
        <w:pStyle w:val="28"/>
        <w:rPr>
          <w:color w:val="000000" w:themeColor="text1"/>
          <w14:textFill>
            <w14:solidFill>
              <w14:schemeClr w14:val="tx1"/>
            </w14:solidFill>
          </w14:textFill>
        </w:rPr>
      </w:pPr>
    </w:p>
    <w:p w14:paraId="0187A111">
      <w:pPr>
        <w:pStyle w:val="28"/>
        <w:rPr>
          <w:color w:val="000000" w:themeColor="text1"/>
          <w14:textFill>
            <w14:solidFill>
              <w14:schemeClr w14:val="tx1"/>
            </w14:solidFill>
          </w14:textFill>
        </w:rPr>
      </w:pPr>
    </w:p>
    <w:p w14:paraId="2712FCFD">
      <w:pPr>
        <w:pStyle w:val="28"/>
        <w:rPr>
          <w:color w:val="000000" w:themeColor="text1"/>
          <w14:textFill>
            <w14:solidFill>
              <w14:schemeClr w14:val="tx1"/>
            </w14:solidFill>
          </w14:textFill>
        </w:rPr>
      </w:pPr>
    </w:p>
    <w:p w14:paraId="0A68ECDB">
      <w:pPr>
        <w:pStyle w:val="28"/>
        <w:rPr>
          <w:color w:val="000000" w:themeColor="text1"/>
          <w14:textFill>
            <w14:solidFill>
              <w14:schemeClr w14:val="tx1"/>
            </w14:solidFill>
          </w14:textFill>
        </w:rPr>
      </w:pPr>
    </w:p>
    <w:p w14:paraId="71A69658">
      <w:pPr>
        <w:pStyle w:val="28"/>
        <w:rPr>
          <w:color w:val="000000" w:themeColor="text1"/>
          <w14:textFill>
            <w14:solidFill>
              <w14:schemeClr w14:val="tx1"/>
            </w14:solidFill>
          </w14:textFill>
        </w:rPr>
      </w:pPr>
    </w:p>
    <w:p w14:paraId="5B2E2820">
      <w:pPr>
        <w:pStyle w:val="28"/>
        <w:rPr>
          <w:color w:val="000000" w:themeColor="text1"/>
          <w14:textFill>
            <w14:solidFill>
              <w14:schemeClr w14:val="tx1"/>
            </w14:solidFill>
          </w14:textFill>
        </w:rPr>
      </w:pPr>
    </w:p>
    <w:p w14:paraId="6C41F620">
      <w:pPr>
        <w:pStyle w:val="28"/>
        <w:rPr>
          <w:color w:val="000000" w:themeColor="text1"/>
          <w14:textFill>
            <w14:solidFill>
              <w14:schemeClr w14:val="tx1"/>
            </w14:solidFill>
          </w14:textFill>
        </w:rPr>
      </w:pPr>
    </w:p>
    <w:p w14:paraId="20074918">
      <w:pPr>
        <w:pStyle w:val="28"/>
        <w:rPr>
          <w:color w:val="000000" w:themeColor="text1"/>
          <w14:textFill>
            <w14:solidFill>
              <w14:schemeClr w14:val="tx1"/>
            </w14:solidFill>
          </w14:textFill>
        </w:rPr>
      </w:pPr>
    </w:p>
    <w:p w14:paraId="23ED4556">
      <w:pPr>
        <w:pStyle w:val="28"/>
        <w:rPr>
          <w:color w:val="000000" w:themeColor="text1"/>
          <w14:textFill>
            <w14:solidFill>
              <w14:schemeClr w14:val="tx1"/>
            </w14:solidFill>
          </w14:textFill>
        </w:rPr>
      </w:pPr>
    </w:p>
    <w:p w14:paraId="5390BC5F">
      <w:pPr>
        <w:pStyle w:val="28"/>
        <w:rPr>
          <w:color w:val="000000" w:themeColor="text1"/>
          <w14:textFill>
            <w14:solidFill>
              <w14:schemeClr w14:val="tx1"/>
            </w14:solidFill>
          </w14:textFill>
        </w:rPr>
      </w:pPr>
    </w:p>
    <w:p w14:paraId="77226D56">
      <w:pPr>
        <w:pStyle w:val="28"/>
        <w:rPr>
          <w:color w:val="000000" w:themeColor="text1"/>
          <w14:textFill>
            <w14:solidFill>
              <w14:schemeClr w14:val="tx1"/>
            </w14:solidFill>
          </w14:textFill>
        </w:rPr>
      </w:pPr>
    </w:p>
    <w:p w14:paraId="4BCA1A40">
      <w:pPr>
        <w:pStyle w:val="28"/>
        <w:rPr>
          <w:color w:val="000000" w:themeColor="text1"/>
          <w14:textFill>
            <w14:solidFill>
              <w14:schemeClr w14:val="tx1"/>
            </w14:solidFill>
          </w14:textFill>
        </w:rPr>
      </w:pPr>
    </w:p>
    <w:p w14:paraId="79A584EF">
      <w:pPr>
        <w:pStyle w:val="28"/>
        <w:rPr>
          <w:color w:val="000000" w:themeColor="text1"/>
          <w14:textFill>
            <w14:solidFill>
              <w14:schemeClr w14:val="tx1"/>
            </w14:solidFill>
          </w14:textFill>
        </w:rPr>
      </w:pPr>
    </w:p>
    <w:p w14:paraId="3AF0906E">
      <w:pPr>
        <w:pStyle w:val="28"/>
        <w:rPr>
          <w:color w:val="000000" w:themeColor="text1"/>
          <w14:textFill>
            <w14:solidFill>
              <w14:schemeClr w14:val="tx1"/>
            </w14:solidFill>
          </w14:textFill>
        </w:rPr>
      </w:pPr>
    </w:p>
    <w:p w14:paraId="71562484">
      <w:pPr>
        <w:pStyle w:val="28"/>
        <w:rPr>
          <w:color w:val="000000" w:themeColor="text1"/>
          <w14:textFill>
            <w14:solidFill>
              <w14:schemeClr w14:val="tx1"/>
            </w14:solidFill>
          </w14:textFill>
        </w:rPr>
      </w:pPr>
    </w:p>
    <w:p w14:paraId="7A46511F">
      <w:pPr>
        <w:pStyle w:val="28"/>
        <w:rPr>
          <w:color w:val="000000" w:themeColor="text1"/>
          <w14:textFill>
            <w14:solidFill>
              <w14:schemeClr w14:val="tx1"/>
            </w14:solidFill>
          </w14:textFill>
        </w:rPr>
      </w:pPr>
    </w:p>
    <w:p w14:paraId="63D917EE">
      <w:pPr>
        <w:pStyle w:val="28"/>
        <w:rPr>
          <w:color w:val="000000" w:themeColor="text1"/>
          <w14:textFill>
            <w14:solidFill>
              <w14:schemeClr w14:val="tx1"/>
            </w14:solidFill>
          </w14:textFill>
        </w:rPr>
      </w:pPr>
    </w:p>
    <w:p w14:paraId="5AE6A872">
      <w:pPr>
        <w:pStyle w:val="28"/>
        <w:rPr>
          <w:color w:val="000000" w:themeColor="text1"/>
          <w14:textFill>
            <w14:solidFill>
              <w14:schemeClr w14:val="tx1"/>
            </w14:solidFill>
          </w14:textFill>
        </w:rPr>
      </w:pPr>
    </w:p>
    <w:p w14:paraId="47531572">
      <w:pPr>
        <w:pStyle w:val="28"/>
        <w:rPr>
          <w:color w:val="000000" w:themeColor="text1"/>
          <w14:textFill>
            <w14:solidFill>
              <w14:schemeClr w14:val="tx1"/>
            </w14:solidFill>
          </w14:textFill>
        </w:rPr>
      </w:pPr>
    </w:p>
    <w:p w14:paraId="3447B0D9">
      <w:pPr>
        <w:pStyle w:val="28"/>
        <w:rPr>
          <w:color w:val="000000" w:themeColor="text1"/>
          <w14:textFill>
            <w14:solidFill>
              <w14:schemeClr w14:val="tx1"/>
            </w14:solidFill>
          </w14:textFill>
        </w:rPr>
      </w:pPr>
    </w:p>
    <w:p w14:paraId="07F2C557">
      <w:pPr>
        <w:pStyle w:val="28"/>
        <w:rPr>
          <w:color w:val="000000" w:themeColor="text1"/>
          <w14:textFill>
            <w14:solidFill>
              <w14:schemeClr w14:val="tx1"/>
            </w14:solidFill>
          </w14:textFill>
        </w:rPr>
      </w:pPr>
    </w:p>
    <w:p w14:paraId="063CA053">
      <w:pPr>
        <w:pStyle w:val="28"/>
        <w:rPr>
          <w:color w:val="000000" w:themeColor="text1"/>
          <w14:textFill>
            <w14:solidFill>
              <w14:schemeClr w14:val="tx1"/>
            </w14:solidFill>
          </w14:textFill>
        </w:rPr>
      </w:pPr>
    </w:p>
    <w:p w14:paraId="68000557">
      <w:pPr>
        <w:pStyle w:val="28"/>
        <w:rPr>
          <w:color w:val="000000" w:themeColor="text1"/>
          <w14:textFill>
            <w14:solidFill>
              <w14:schemeClr w14:val="tx1"/>
            </w14:solidFill>
          </w14:textFill>
        </w:rPr>
      </w:pPr>
    </w:p>
    <w:p w14:paraId="39024381">
      <w:pPr>
        <w:pStyle w:val="28"/>
        <w:rPr>
          <w:color w:val="000000" w:themeColor="text1"/>
          <w14:textFill>
            <w14:solidFill>
              <w14:schemeClr w14:val="tx1"/>
            </w14:solidFill>
          </w14:textFill>
        </w:rPr>
      </w:pPr>
    </w:p>
    <w:p w14:paraId="304ADE7A">
      <w:pPr>
        <w:pStyle w:val="28"/>
        <w:rPr>
          <w:color w:val="000000" w:themeColor="text1"/>
          <w14:textFill>
            <w14:solidFill>
              <w14:schemeClr w14:val="tx1"/>
            </w14:solidFill>
          </w14:textFill>
        </w:rPr>
      </w:pPr>
    </w:p>
    <w:p w14:paraId="6C744D33">
      <w:pPr>
        <w:pStyle w:val="28"/>
        <w:rPr>
          <w:color w:val="000000" w:themeColor="text1"/>
          <w14:textFill>
            <w14:solidFill>
              <w14:schemeClr w14:val="tx1"/>
            </w14:solidFill>
          </w14:textFill>
        </w:rPr>
      </w:pPr>
    </w:p>
    <w:p w14:paraId="3EECB5B9">
      <w:pPr>
        <w:pStyle w:val="28"/>
        <w:rPr>
          <w:color w:val="000000" w:themeColor="text1"/>
          <w14:textFill>
            <w14:solidFill>
              <w14:schemeClr w14:val="tx1"/>
            </w14:solidFill>
          </w14:textFill>
        </w:rPr>
      </w:pPr>
    </w:p>
    <w:p w14:paraId="196F8226">
      <w:pPr>
        <w:pStyle w:val="28"/>
        <w:rPr>
          <w:color w:val="000000" w:themeColor="text1"/>
          <w14:textFill>
            <w14:solidFill>
              <w14:schemeClr w14:val="tx1"/>
            </w14:solidFill>
          </w14:textFill>
        </w:rPr>
      </w:pPr>
    </w:p>
    <w:p w14:paraId="48EDFD0C">
      <w:pPr>
        <w:pStyle w:val="28"/>
        <w:rPr>
          <w:color w:val="000000" w:themeColor="text1"/>
          <w14:textFill>
            <w14:solidFill>
              <w14:schemeClr w14:val="tx1"/>
            </w14:solidFill>
          </w14:textFill>
        </w:rPr>
      </w:pPr>
    </w:p>
    <w:p w14:paraId="5AB9035E">
      <w:pPr>
        <w:pStyle w:val="28"/>
        <w:rPr>
          <w:color w:val="000000" w:themeColor="text1"/>
          <w14:textFill>
            <w14:solidFill>
              <w14:schemeClr w14:val="tx1"/>
            </w14:solidFill>
          </w14:textFill>
        </w:rPr>
      </w:pPr>
    </w:p>
    <w:p w14:paraId="325F6F4D">
      <w:pPr>
        <w:spacing w:line="440" w:lineRule="exact"/>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安康尚昊招标代理有限公司 </w:t>
      </w:r>
      <w:r>
        <w:rPr>
          <w:rFonts w:ascii="宋体" w:hAnsi="宋体"/>
          <w:b/>
          <w:color w:val="000000" w:themeColor="text1"/>
          <w:sz w:val="52"/>
          <w:szCs w:val="52"/>
          <w14:textFill>
            <w14:solidFill>
              <w14:schemeClr w14:val="tx1"/>
            </w14:solidFill>
          </w14:textFill>
        </w:rPr>
        <w:drawing>
          <wp:inline distT="0" distB="0" distL="0" distR="0">
            <wp:extent cx="310515" cy="205740"/>
            <wp:effectExtent l="0" t="0" r="1333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10515" cy="205740"/>
                    </a:xfrm>
                    <a:prstGeom prst="rect">
                      <a:avLst/>
                    </a:prstGeom>
                    <a:noFill/>
                  </pic:spPr>
                </pic:pic>
              </a:graphicData>
            </a:graphic>
          </wp:inline>
        </w:drawing>
      </w:r>
      <w:r>
        <w:rPr>
          <w:rFonts w:hint="eastAsia"/>
          <w:color w:val="000000" w:themeColor="text1"/>
          <w:sz w:val="32"/>
          <w:szCs w:val="32"/>
          <w14:textFill>
            <w14:solidFill>
              <w14:schemeClr w14:val="tx1"/>
            </w14:solidFill>
          </w14:textFill>
        </w:rPr>
        <w:t xml:space="preserve"> </w:t>
      </w:r>
    </w:p>
    <w:p w14:paraId="23679C34">
      <w:pPr>
        <w:spacing w:line="440" w:lineRule="exact"/>
        <w:jc w:val="center"/>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05pt;width:423pt;z-index:251661312;mso-width-relative:page;mso-height-relative:page;" filled="f" stroked="t" coordsize="21600,21600" o:gfxdata="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KRQ/TAAAABgEAAA8AAAAAAAAAAQAgAAAAIgAAAGRycy9kb3ducmV2LnhtbFBL&#10;AQIUABQAAAAIAIdO4kDGMP8Z+wEAAP0DAAAOAAAAAAAAAAEAIAAAACIBAABkcnMvZTJvRG9jLnht&#10;bFBLBQYAAAAABgAGAFkBAACPBQAAAAA=&#10;">
                <v:fill on="f" focussize="0,0"/>
                <v:stroke weight="1.5pt" color="#000000" joinstyle="round"/>
                <v:imagedata o:title=""/>
                <o:lock v:ext="edit" aspectratio="f"/>
              </v:line>
            </w:pict>
          </mc:Fallback>
        </mc:AlternateContent>
      </w:r>
    </w:p>
    <w:p w14:paraId="4909BEB9">
      <w:pPr>
        <w:autoSpaceDE w:val="0"/>
        <w:autoSpaceDN w:val="0"/>
        <w:spacing w:line="440" w:lineRule="exact"/>
        <w:ind w:firstLine="129" w:firstLineChars="50"/>
        <w:rPr>
          <w:rFonts w:hint="eastAsia" w:hAnsi="宋体" w:eastAsia="宋体"/>
          <w:color w:val="000000" w:themeColor="text1"/>
          <w:sz w:val="24"/>
          <w:szCs w:val="24"/>
          <w:lang w:eastAsia="zh-CN"/>
          <w14:textFill>
            <w14:solidFill>
              <w14:schemeClr w14:val="tx1"/>
            </w14:solidFill>
          </w14:textFill>
        </w:rPr>
      </w:pPr>
      <w:r>
        <w:rPr>
          <w:rFonts w:hint="eastAsia" w:hAnsi="宋体"/>
          <w:color w:val="000000" w:themeColor="text1"/>
          <w:spacing w:val="9"/>
          <w:kern w:val="0"/>
          <w:sz w:val="24"/>
          <w:szCs w:val="24"/>
          <w:fitText w:val="1050" w:id="354756512"/>
          <w14:textFill>
            <w14:solidFill>
              <w14:schemeClr w14:val="tx1"/>
            </w14:solidFill>
          </w14:textFill>
        </w:rPr>
        <w:t xml:space="preserve">地    </w:t>
      </w:r>
      <w:r>
        <w:rPr>
          <w:rFonts w:hint="eastAsia" w:hAnsi="宋体"/>
          <w:color w:val="000000" w:themeColor="text1"/>
          <w:spacing w:val="0"/>
          <w:kern w:val="0"/>
          <w:sz w:val="24"/>
          <w:szCs w:val="24"/>
          <w:fitText w:val="1050" w:id="354756512"/>
          <w14:textFill>
            <w14:solidFill>
              <w14:schemeClr w14:val="tx1"/>
            </w14:solidFill>
          </w14:textFill>
        </w:rPr>
        <w:t>址</w:t>
      </w:r>
      <w:r>
        <w:rPr>
          <w:rFonts w:hint="eastAsia" w:hAnsi="宋体"/>
          <w:color w:val="000000" w:themeColor="text1"/>
          <w:spacing w:val="-6"/>
          <w:sz w:val="24"/>
          <w:szCs w:val="24"/>
          <w14:textFill>
            <w14:solidFill>
              <w14:schemeClr w14:val="tx1"/>
            </w14:solidFill>
          </w14:textFill>
        </w:rPr>
        <w:t>：</w:t>
      </w:r>
      <w:r>
        <w:rPr>
          <w:rFonts w:hint="eastAsia" w:hAnsi="宋体"/>
          <w:color w:val="000000" w:themeColor="text1"/>
          <w:spacing w:val="-6"/>
          <w:sz w:val="24"/>
          <w:szCs w:val="24"/>
          <w:lang w:eastAsia="zh-CN"/>
          <w14:textFill>
            <w14:solidFill>
              <w14:schemeClr w14:val="tx1"/>
            </w14:solidFill>
          </w14:textFill>
        </w:rPr>
        <w:t>安康市高新区高新观澜8栋二单元801室</w:t>
      </w:r>
    </w:p>
    <w:p w14:paraId="3B99841F">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1"/>
          <w14:textFill>
            <w14:solidFill>
              <w14:schemeClr w14:val="tx1"/>
            </w14:solidFill>
          </w14:textFill>
        </w:rPr>
        <w:t xml:space="preserve">邮    </w:t>
      </w:r>
      <w:r>
        <w:rPr>
          <w:rFonts w:hint="eastAsia" w:hAnsi="宋体"/>
          <w:color w:val="000000" w:themeColor="text1"/>
          <w:spacing w:val="0"/>
          <w:kern w:val="0"/>
          <w:sz w:val="24"/>
          <w:szCs w:val="24"/>
          <w:fitText w:val="1050" w:id="1"/>
          <w14:textFill>
            <w14:solidFill>
              <w14:schemeClr w14:val="tx1"/>
            </w14:solidFill>
          </w14:textFill>
        </w:rPr>
        <w:t>编</w:t>
      </w:r>
      <w:r>
        <w:rPr>
          <w:rFonts w:hint="eastAsia" w:hAnsi="宋体"/>
          <w:color w:val="000000" w:themeColor="text1"/>
          <w:sz w:val="24"/>
          <w:szCs w:val="24"/>
          <w14:textFill>
            <w14:solidFill>
              <w14:schemeClr w14:val="tx1"/>
            </w14:solidFill>
          </w14:textFill>
        </w:rPr>
        <w:t>：725000</w:t>
      </w:r>
    </w:p>
    <w:p w14:paraId="33C71822">
      <w:pPr>
        <w:autoSpaceDE w:val="0"/>
        <w:autoSpaceDN w:val="0"/>
        <w:spacing w:line="440" w:lineRule="exact"/>
        <w:ind w:firstLine="129" w:firstLineChars="50"/>
        <w:rPr>
          <w:rFonts w:hint="eastAsia" w:hAnsi="宋体" w:eastAsia="宋体"/>
          <w:color w:val="000000" w:themeColor="text1"/>
          <w:sz w:val="24"/>
          <w:szCs w:val="24"/>
          <w:lang w:eastAsia="zh-CN"/>
          <w14:textFill>
            <w14:solidFill>
              <w14:schemeClr w14:val="tx1"/>
            </w14:solidFill>
          </w14:textFill>
        </w:rPr>
      </w:pPr>
      <w:r>
        <w:rPr>
          <w:rFonts w:hint="eastAsia" w:hAnsi="宋体"/>
          <w:color w:val="000000" w:themeColor="text1"/>
          <w:spacing w:val="9"/>
          <w:kern w:val="0"/>
          <w:sz w:val="24"/>
          <w:szCs w:val="24"/>
          <w:fitText w:val="1050" w:id="2"/>
          <w14:textFill>
            <w14:solidFill>
              <w14:schemeClr w14:val="tx1"/>
            </w14:solidFill>
          </w14:textFill>
        </w:rPr>
        <w:t xml:space="preserve">电    </w:t>
      </w:r>
      <w:r>
        <w:rPr>
          <w:rFonts w:hint="eastAsia" w:hAnsi="宋体"/>
          <w:color w:val="000000" w:themeColor="text1"/>
          <w:spacing w:val="0"/>
          <w:kern w:val="0"/>
          <w:sz w:val="24"/>
          <w:szCs w:val="24"/>
          <w:fitText w:val="1050" w:id="2"/>
          <w14:textFill>
            <w14:solidFill>
              <w14:schemeClr w14:val="tx1"/>
            </w14:solidFill>
          </w14:textFill>
        </w:rPr>
        <w:t>话</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13991519725</w:t>
      </w:r>
    </w:p>
    <w:p w14:paraId="0062889A">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3"/>
          <w14:textFill>
            <w14:solidFill>
              <w14:schemeClr w14:val="tx1"/>
            </w14:solidFill>
          </w14:textFill>
        </w:rPr>
        <w:t>公司名</w:t>
      </w:r>
      <w:r>
        <w:rPr>
          <w:rFonts w:hint="eastAsia" w:hAnsi="宋体"/>
          <w:color w:val="000000" w:themeColor="text1"/>
          <w:spacing w:val="0"/>
          <w:kern w:val="0"/>
          <w:sz w:val="24"/>
          <w:szCs w:val="24"/>
          <w:fitText w:val="1050" w:id="3"/>
          <w14:textFill>
            <w14:solidFill>
              <w14:schemeClr w14:val="tx1"/>
            </w14:solidFill>
          </w14:textFill>
        </w:rPr>
        <w:t>称</w:t>
      </w:r>
      <w:r>
        <w:rPr>
          <w:rFonts w:hint="eastAsia" w:hAnsi="宋体"/>
          <w:color w:val="000000" w:themeColor="text1"/>
          <w:sz w:val="24"/>
          <w:szCs w:val="24"/>
          <w14:textFill>
            <w14:solidFill>
              <w14:schemeClr w14:val="tx1"/>
            </w14:solidFill>
          </w14:textFill>
        </w:rPr>
        <w:t>：安康尚昊招标代理有限公司</w:t>
      </w:r>
    </w:p>
    <w:p w14:paraId="50F5B6C5">
      <w:pPr>
        <w:autoSpaceDE w:val="0"/>
        <w:autoSpaceDN w:val="0"/>
        <w:spacing w:line="440" w:lineRule="exact"/>
        <w:ind w:firstLine="135" w:firstLineChars="50"/>
        <w:rPr>
          <w:rFonts w:hAnsi="宋体"/>
          <w:color w:val="000000" w:themeColor="text1"/>
          <w:sz w:val="24"/>
          <w:szCs w:val="24"/>
          <w14:textFill>
            <w14:solidFill>
              <w14:schemeClr w14:val="tx1"/>
            </w14:solidFill>
          </w14:textFill>
        </w:rPr>
      </w:pPr>
      <w:r>
        <w:rPr>
          <w:rFonts w:hint="eastAsia" w:hAnsi="宋体"/>
          <w:color w:val="000000" w:themeColor="text1"/>
          <w:spacing w:val="15"/>
          <w:kern w:val="0"/>
          <w:sz w:val="24"/>
          <w:szCs w:val="24"/>
          <w:fitText w:val="1050" w:id="4"/>
          <w14:textFill>
            <w14:solidFill>
              <w14:schemeClr w14:val="tx1"/>
            </w14:solidFill>
          </w14:textFill>
        </w:rPr>
        <w:t>开户银</w:t>
      </w:r>
      <w:r>
        <w:rPr>
          <w:rFonts w:hint="eastAsia" w:hAnsi="宋体"/>
          <w:color w:val="000000" w:themeColor="text1"/>
          <w:spacing w:val="0"/>
          <w:kern w:val="0"/>
          <w:sz w:val="24"/>
          <w:szCs w:val="24"/>
          <w:fitText w:val="1050" w:id="4"/>
          <w14:textFill>
            <w14:solidFill>
              <w14:schemeClr w14:val="tx1"/>
            </w14:solidFill>
          </w14:textFill>
        </w:rPr>
        <w:t>行</w:t>
      </w:r>
      <w:r>
        <w:rPr>
          <w:rFonts w:hint="eastAsia" w:hAnsi="宋体"/>
          <w:color w:val="000000" w:themeColor="text1"/>
          <w:sz w:val="24"/>
          <w:szCs w:val="24"/>
          <w14:textFill>
            <w14:solidFill>
              <w14:schemeClr w14:val="tx1"/>
            </w14:solidFill>
          </w14:textFill>
        </w:rPr>
        <w:t>：中国建设银行股份有限公司安康分行营业部</w:t>
      </w:r>
    </w:p>
    <w:p w14:paraId="1E085404">
      <w:pPr>
        <w:autoSpaceDE w:val="0"/>
        <w:autoSpaceDN w:val="0"/>
        <w:spacing w:line="440" w:lineRule="exact"/>
        <w:ind w:firstLine="129" w:firstLineChars="50"/>
        <w:rPr>
          <w:rFonts w:hAnsi="宋体"/>
          <w:color w:val="000000" w:themeColor="text1"/>
          <w:sz w:val="24"/>
          <w:szCs w:val="24"/>
          <w14:textFill>
            <w14:solidFill>
              <w14:schemeClr w14:val="tx1"/>
            </w14:solidFill>
          </w14:textFill>
        </w:rPr>
      </w:pPr>
      <w:r>
        <w:rPr>
          <w:rFonts w:hint="eastAsia" w:hAnsi="宋体"/>
          <w:color w:val="000000" w:themeColor="text1"/>
          <w:spacing w:val="9"/>
          <w:kern w:val="0"/>
          <w:sz w:val="24"/>
          <w:szCs w:val="24"/>
          <w:fitText w:val="1050" w:id="5"/>
          <w14:textFill>
            <w14:solidFill>
              <w14:schemeClr w14:val="tx1"/>
            </w14:solidFill>
          </w14:textFill>
        </w:rPr>
        <w:t xml:space="preserve">账    </w:t>
      </w:r>
      <w:r>
        <w:rPr>
          <w:rFonts w:hint="eastAsia" w:hAnsi="宋体"/>
          <w:color w:val="000000" w:themeColor="text1"/>
          <w:spacing w:val="0"/>
          <w:kern w:val="0"/>
          <w:sz w:val="24"/>
          <w:szCs w:val="24"/>
          <w:fitText w:val="1050" w:id="5"/>
          <w14:textFill>
            <w14:solidFill>
              <w14:schemeClr w14:val="tx1"/>
            </w14:solidFill>
          </w14:textFill>
        </w:rPr>
        <w:t>号</w:t>
      </w:r>
      <w:r>
        <w:rPr>
          <w:rFonts w:hint="eastAsia" w:hAnsi="宋体"/>
          <w:color w:val="000000" w:themeColor="text1"/>
          <w:sz w:val="24"/>
          <w:szCs w:val="24"/>
          <w14:textFill>
            <w14:solidFill>
              <w14:schemeClr w14:val="tx1"/>
            </w14:solidFill>
          </w14:textFill>
        </w:rPr>
        <w:t>：</w:t>
      </w:r>
      <w:r>
        <w:rPr>
          <w:rFonts w:hint="eastAsia" w:ascii="宋体" w:hAnsi="宋体" w:cs="宋体"/>
          <w:color w:val="000000" w:themeColor="text1"/>
          <w:sz w:val="24"/>
          <w:szCs w:val="28"/>
          <w14:textFill>
            <w14:solidFill>
              <w14:schemeClr w14:val="tx1"/>
            </w14:solidFill>
          </w14:textFill>
        </w:rPr>
        <w:t>61050166371100000492</w:t>
      </w:r>
      <w:r>
        <w:rPr>
          <w:rFonts w:hint="eastAsia" w:hAnsi="宋体"/>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05pt;width:423pt;z-index:251660288;mso-width-relative:page;mso-height-relative:page;" filled="f" stroked="t" coordsize="21600,21600" o:gfxdata="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QPjTV0wAAAAYBAAAPAAAAAAAAAAEAIAAAACIAAABkcnMvZG93bnJldi54bWxQ&#10;SwECFAAUAAAACACHTuJAAMISAfwBAAD9AwAADgAAAAAAAAABACAAAAAiAQAAZHJzL2Uyb0RvYy54&#10;bWxQSwUGAAAAAAYABgBZAQAAkAUAAAAA&#10;">
                <v:fill on="f" focussize="0,0"/>
                <v:stroke weight="1.5pt" color="#000000" joinstyle="round"/>
                <v:imagedata o:title=""/>
                <o:lock v:ext="edit" aspectratio="f"/>
              </v:line>
            </w:pict>
          </mc:Fallback>
        </mc:AlternateContent>
      </w:r>
    </w:p>
    <w:p w14:paraId="2AE2108D">
      <w:pPr>
        <w:rPr>
          <w:rFonts w:hAnsi="宋体"/>
          <w:b/>
          <w:color w:val="000000" w:themeColor="text1"/>
          <w:sz w:val="32"/>
          <w:szCs w:val="32"/>
          <w14:textFill>
            <w14:solidFill>
              <w14:schemeClr w14:val="tx1"/>
            </w14:solidFill>
          </w14:textFill>
        </w:rPr>
      </w:pPr>
    </w:p>
    <w:bookmarkEnd w:id="164"/>
    <w:bookmarkEnd w:id="165"/>
    <w:bookmarkEnd w:id="166"/>
    <w:bookmarkEnd w:id="167"/>
    <w:bookmarkEnd w:id="168"/>
    <w:p w14:paraId="07EA4DA6">
      <w:pPr>
        <w:widowControl/>
        <w:jc w:val="left"/>
        <w:rPr>
          <w:rFonts w:ascii="宋体" w:hAnsi="宋体" w:cs="宋体"/>
          <w:b/>
          <w:color w:val="000000" w:themeColor="text1"/>
          <w:spacing w:val="6"/>
          <w:sz w:val="24"/>
          <w:szCs w:val="24"/>
          <w14:textFill>
            <w14:solidFill>
              <w14:schemeClr w14:val="tx1"/>
            </w14:solidFill>
          </w14:textFill>
        </w:rPr>
      </w:pPr>
    </w:p>
    <w:p w14:paraId="320D4F85">
      <w:pPr>
        <w:widowControl/>
        <w:jc w:val="left"/>
        <w:rPr>
          <w:rFonts w:ascii="宋体" w:hAnsi="宋体" w:cs="宋体"/>
          <w:b/>
          <w:color w:val="000000" w:themeColor="text1"/>
          <w:spacing w:val="6"/>
          <w:sz w:val="24"/>
          <w:szCs w:val="24"/>
          <w14:textFill>
            <w14:solidFill>
              <w14:schemeClr w14:val="tx1"/>
            </w14:solidFill>
          </w14:textFill>
        </w:rPr>
      </w:pPr>
    </w:p>
    <w:sectPr>
      <w:footerReference r:id="rId14"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roman"/>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楷体">
    <w:panose1 w:val="02010609060101010101"/>
    <w:charset w:val="86"/>
    <w:family w:val="decorative"/>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新宋体">
    <w:panose1 w:val="02010609030101010101"/>
    <w:charset w:val="86"/>
    <w:family w:val="decorative"/>
    <w:pitch w:val="default"/>
    <w:sig w:usb0="00000283" w:usb1="288F0000" w:usb2="00000006" w:usb3="00000000" w:csb0="00040001" w:csb1="00000000"/>
  </w:font>
  <w:font w:name="TimesNewRomanPSMT">
    <w:altName w:val="Times New Roman"/>
    <w:panose1 w:val="00000000000000000000"/>
    <w:charset w:val="00"/>
    <w:family w:val="swiss"/>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imes New Roman (正文 CS 字体)">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9F8C">
    <w:pPr>
      <w:pStyle w:val="28"/>
      <w:jc w:val="center"/>
    </w:pPr>
    <w:sdt>
      <w:sdtPr>
        <w:id w:val="-1667619469"/>
        <w:showingPlcHdr/>
      </w:sdtPr>
      <w:sdtContent>
        <w:r>
          <w:t xml:space="preserve">     </w:t>
        </w:r>
      </w:sdtContent>
    </w:sdt>
  </w:p>
  <w:p w14:paraId="4581D77B">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B111A">
    <w:pPr>
      <w:pStyle w:val="28"/>
    </w:pPr>
  </w:p>
  <w:p w14:paraId="17C0146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2BE04">
    <w:pPr>
      <w:pStyle w:val="28"/>
      <w:jc w:val="center"/>
    </w:pPr>
    <w:r>
      <w:rPr>
        <w:rFonts w:hint="eastAsia"/>
        <w:lang w:val="en-US" w:eastAsia="zh-CN"/>
      </w:rPr>
      <w:t xml:space="preserve"> </w:t>
    </w:r>
    <w:sdt>
      <w:sdtPr>
        <w:id w:val="-353192850"/>
      </w:sdtPr>
      <w:sdtContent>
        <w:r>
          <w:t xml:space="preserve">   </w:t>
        </w:r>
      </w:sdtContent>
    </w:sdt>
  </w:p>
  <w:p w14:paraId="1ABC6067">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96526">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C302">
    <w:pPr>
      <w:pStyle w:val="28"/>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D1C76">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96D1C76">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63</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D23F">
    <w:pPr>
      <w:spacing w:line="176" w:lineRule="auto"/>
      <w:ind w:left="443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4CF39">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63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DA4CF39">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63</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20874">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FBCBA">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63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E6FBCBA">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63</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C6BC8">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A33B7">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856A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C4E09">
    <w:pPr>
      <w:pStyle w:val="30"/>
      <w:jc w:val="both"/>
    </w:pPr>
    <w:r>
      <w:rPr>
        <w:rFonts w:hint="eastAsia"/>
      </w:rPr>
      <w:t>项目名称：</w:t>
    </w:r>
    <w:r>
      <w:rPr>
        <w:rFonts w:hint="eastAsia"/>
        <w:lang w:eastAsia="zh-CN"/>
      </w:rPr>
      <w:t>安康市中医医院体外冲击波治疗仪等设备采购项目</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AKSH2026-ZGK-007</w:t>
    </w: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28A71">
    <w:pPr>
      <w:pStyle w:val="30"/>
      <w:jc w:val="left"/>
      <w:rPr>
        <w:rFonts w:hint="eastAsia" w:eastAsia="宋体"/>
        <w:lang w:eastAsia="zh-CN"/>
      </w:rPr>
    </w:pPr>
    <w:r>
      <w:rPr>
        <w:rFonts w:hint="eastAsia"/>
      </w:rPr>
      <w:t>项目名称：</w:t>
    </w:r>
    <w:r>
      <w:rPr>
        <w:rFonts w:hint="eastAsia"/>
        <w:lang w:eastAsia="zh-CN"/>
      </w:rPr>
      <w:t>安康市中医医院体外冲击波治疗仪等设备采购项目</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2238F"/>
    <w:multiLevelType w:val="multilevel"/>
    <w:tmpl w:val="8AF2238F"/>
    <w:lvl w:ilvl="0" w:tentative="0">
      <w:start w:val="1"/>
      <w:numFmt w:val="decimal"/>
      <w:isLgl/>
      <w:suff w:val="space"/>
      <w:lvlText w:val="第%1章 "/>
      <w:lvlJc w:val="left"/>
      <w:pPr>
        <w:tabs>
          <w:tab w:val="left" w:pos="0"/>
        </w:tabs>
        <w:ind w:left="20" w:hanging="20"/>
      </w:pPr>
      <w:rPr>
        <w:rFonts w:hint="default" w:ascii="Times New Roman" w:hAnsi="Times New Roman" w:eastAsia="微软雅黑" w:cs="微软雅黑"/>
        <w:b/>
        <w:bCs/>
        <w:sz w:val="36"/>
        <w:szCs w:val="36"/>
      </w:rPr>
    </w:lvl>
    <w:lvl w:ilvl="1" w:tentative="0">
      <w:start w:val="1"/>
      <w:numFmt w:val="decimal"/>
      <w:pStyle w:val="163"/>
      <w:isLgl/>
      <w:suff w:val="space"/>
      <w:lvlText w:val="%1.%2"/>
      <w:lvlJc w:val="left"/>
      <w:pPr>
        <w:tabs>
          <w:tab w:val="left" w:pos="0"/>
        </w:tabs>
        <w:ind w:left="283" w:firstLine="0"/>
      </w:pPr>
      <w:rPr>
        <w:rFonts w:hint="default" w:ascii="Times New Roman" w:hAnsi="Times New Roman" w:eastAsia="微软雅黑" w:cs="微软雅黑"/>
        <w:b/>
        <w:bCs/>
        <w:sz w:val="30"/>
        <w:szCs w:val="30"/>
      </w:rPr>
    </w:lvl>
    <w:lvl w:ilvl="2" w:tentative="0">
      <w:start w:val="1"/>
      <w:numFmt w:val="decimal"/>
      <w:isLgl/>
      <w:suff w:val="space"/>
      <w:lvlText w:val="%1.%2.%3"/>
      <w:lvlJc w:val="left"/>
      <w:pPr>
        <w:tabs>
          <w:tab w:val="left" w:pos="0"/>
        </w:tabs>
        <w:ind w:left="2160" w:hanging="1593"/>
      </w:pPr>
      <w:rPr>
        <w:rFonts w:hint="default" w:ascii="Times New Roman" w:hAnsi="Times New Roman" w:eastAsia="微软雅黑" w:cs="微软雅黑"/>
        <w:b/>
        <w:bCs/>
        <w:sz w:val="30"/>
        <w:szCs w:val="30"/>
      </w:rPr>
    </w:lvl>
    <w:lvl w:ilvl="3" w:tentative="0">
      <w:start w:val="1"/>
      <w:numFmt w:val="decimal"/>
      <w:isLgl/>
      <w:suff w:val="space"/>
      <w:lvlText w:val="%1.%2.%3.%4."/>
      <w:lvlJc w:val="left"/>
      <w:pPr>
        <w:ind w:left="864" w:hanging="294"/>
      </w:pPr>
      <w:rPr>
        <w:rFonts w:hint="eastAsia"/>
      </w:rPr>
    </w:lvl>
    <w:lvl w:ilvl="4" w:tentative="0">
      <w:start w:val="1"/>
      <w:numFmt w:val="none"/>
      <w:lvlText w:val="%1.%2.%3"/>
      <w:lvlJc w:val="left"/>
      <w:pPr>
        <w:ind w:left="1008" w:hanging="1008"/>
      </w:pPr>
      <w:rPr>
        <w:rFonts w:hint="default" w:ascii="宋体" w:hAnsi="宋体" w:eastAsia="宋体" w:cs="宋体"/>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
    <w:nsid w:val="B2FFFD71"/>
    <w:multiLevelType w:val="singleLevel"/>
    <w:tmpl w:val="B2FFFD71"/>
    <w:lvl w:ilvl="0" w:tentative="0">
      <w:start w:val="1"/>
      <w:numFmt w:val="decimal"/>
      <w:suff w:val="space"/>
      <w:lvlText w:val="%1."/>
      <w:lvlJc w:val="left"/>
    </w:lvl>
  </w:abstractNum>
  <w:abstractNum w:abstractNumId="2">
    <w:nsid w:val="BC438CF2"/>
    <w:multiLevelType w:val="singleLevel"/>
    <w:tmpl w:val="BC438CF2"/>
    <w:lvl w:ilvl="0" w:tentative="0">
      <w:start w:val="1"/>
      <w:numFmt w:val="decimal"/>
      <w:lvlText w:val="%1."/>
      <w:lvlJc w:val="left"/>
      <w:pPr>
        <w:tabs>
          <w:tab w:val="left" w:pos="312"/>
        </w:tabs>
      </w:pPr>
    </w:lvl>
  </w:abstractNum>
  <w:abstractNum w:abstractNumId="3">
    <w:nsid w:val="CBDF4BAE"/>
    <w:multiLevelType w:val="singleLevel"/>
    <w:tmpl w:val="CBDF4BAE"/>
    <w:lvl w:ilvl="0" w:tentative="0">
      <w:start w:val="1"/>
      <w:numFmt w:val="decimal"/>
      <w:lvlText w:val="%1"/>
      <w:lvlJc w:val="left"/>
      <w:pPr>
        <w:tabs>
          <w:tab w:val="left" w:pos="420"/>
        </w:tabs>
        <w:ind w:left="425" w:leftChars="0" w:hanging="425" w:firstLineChars="0"/>
      </w:pPr>
      <w:rPr>
        <w:rFonts w:hint="default"/>
      </w:rPr>
    </w:lvl>
  </w:abstractNum>
  <w:abstractNum w:abstractNumId="4">
    <w:nsid w:val="DB9AA3F1"/>
    <w:multiLevelType w:val="singleLevel"/>
    <w:tmpl w:val="DB9AA3F1"/>
    <w:lvl w:ilvl="0" w:tentative="0">
      <w:start w:val="2"/>
      <w:numFmt w:val="chineseCounting"/>
      <w:suff w:val="nothing"/>
      <w:lvlText w:val="%1、"/>
      <w:lvlJc w:val="left"/>
      <w:rPr>
        <w:rFonts w:hint="eastAsia"/>
      </w:rPr>
    </w:lvl>
  </w:abstractNum>
  <w:abstractNum w:abstractNumId="5">
    <w:nsid w:val="E64C7FC1"/>
    <w:multiLevelType w:val="singleLevel"/>
    <w:tmpl w:val="E64C7FC1"/>
    <w:lvl w:ilvl="0" w:tentative="0">
      <w:start w:val="1"/>
      <w:numFmt w:val="chineseCounting"/>
      <w:suff w:val="nothing"/>
      <w:lvlText w:val="%1、"/>
      <w:lvlJc w:val="left"/>
      <w:rPr>
        <w:rFonts w:hint="eastAsia"/>
      </w:rPr>
    </w:lvl>
  </w:abstractNum>
  <w:abstractNum w:abstractNumId="6">
    <w:nsid w:val="2910B4B6"/>
    <w:multiLevelType w:val="singleLevel"/>
    <w:tmpl w:val="2910B4B6"/>
    <w:lvl w:ilvl="0" w:tentative="0">
      <w:start w:val="4"/>
      <w:numFmt w:val="chineseCounting"/>
      <w:suff w:val="space"/>
      <w:lvlText w:val="第%1章"/>
      <w:lvlJc w:val="left"/>
      <w:rPr>
        <w:rFonts w:hint="eastAsia"/>
      </w:rPr>
    </w:lvl>
  </w:abstractNum>
  <w:abstractNum w:abstractNumId="7">
    <w:nsid w:val="776A65AA"/>
    <w:multiLevelType w:val="multilevel"/>
    <w:tmpl w:val="776A65AA"/>
    <w:lvl w:ilvl="0" w:tentative="0">
      <w:start w:val="1"/>
      <w:numFmt w:val="bullet"/>
      <w:pStyle w:val="12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7"/>
  </w:num>
  <w:num w:numId="2">
    <w:abstractNumId w:val="0"/>
  </w:num>
  <w:num w:numId="3">
    <w:abstractNumId w:val="3"/>
  </w:num>
  <w:num w:numId="4">
    <w:abstractNumId w:val="2"/>
  </w:num>
  <w:num w:numId="5">
    <w:abstractNumId w:val="6"/>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hideSpellingErrors/>
  <w:documentProtection w:edit="forms" w:enforcement="1" w:cryptProviderType="rsaFull" w:cryptAlgorithmClass="hash" w:cryptAlgorithmType="typeAny" w:cryptAlgorithmSid="4" w:cryptSpinCount="0" w:hash="og9+qUVe5M1obXSiJAyQ3PjRLsw=" w:salt="VGA/QD756eD3uttN/LLcGQ=="/>
  <w:defaultTabStop w:val="420"/>
  <w:drawingGridHorizontalSpacing w:val="210"/>
  <w:drawingGridVerticalSpacing w:val="163"/>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E1428B"/>
    <w:rsid w:val="00003981"/>
    <w:rsid w:val="00003C43"/>
    <w:rsid w:val="00004DD9"/>
    <w:rsid w:val="00006642"/>
    <w:rsid w:val="00006D12"/>
    <w:rsid w:val="0000792C"/>
    <w:rsid w:val="00007EF0"/>
    <w:rsid w:val="00010668"/>
    <w:rsid w:val="00012228"/>
    <w:rsid w:val="0001518E"/>
    <w:rsid w:val="00015F20"/>
    <w:rsid w:val="00017810"/>
    <w:rsid w:val="0002062D"/>
    <w:rsid w:val="0002088A"/>
    <w:rsid w:val="00023AC0"/>
    <w:rsid w:val="000246AB"/>
    <w:rsid w:val="00027397"/>
    <w:rsid w:val="00030797"/>
    <w:rsid w:val="00032E89"/>
    <w:rsid w:val="00033132"/>
    <w:rsid w:val="00033262"/>
    <w:rsid w:val="00033819"/>
    <w:rsid w:val="00034015"/>
    <w:rsid w:val="00034B0D"/>
    <w:rsid w:val="000363B5"/>
    <w:rsid w:val="00036785"/>
    <w:rsid w:val="00037ADE"/>
    <w:rsid w:val="00041058"/>
    <w:rsid w:val="0004143A"/>
    <w:rsid w:val="0004242D"/>
    <w:rsid w:val="00044BD7"/>
    <w:rsid w:val="000457F1"/>
    <w:rsid w:val="00045F2E"/>
    <w:rsid w:val="00046E66"/>
    <w:rsid w:val="000478B2"/>
    <w:rsid w:val="000509E2"/>
    <w:rsid w:val="00051D3F"/>
    <w:rsid w:val="00055149"/>
    <w:rsid w:val="00056143"/>
    <w:rsid w:val="00057D6F"/>
    <w:rsid w:val="00057F22"/>
    <w:rsid w:val="0006059A"/>
    <w:rsid w:val="000638D4"/>
    <w:rsid w:val="0006550F"/>
    <w:rsid w:val="00070D26"/>
    <w:rsid w:val="00071385"/>
    <w:rsid w:val="00073012"/>
    <w:rsid w:val="000736AC"/>
    <w:rsid w:val="00073A3F"/>
    <w:rsid w:val="00074C99"/>
    <w:rsid w:val="00076F91"/>
    <w:rsid w:val="000776C0"/>
    <w:rsid w:val="00077B6A"/>
    <w:rsid w:val="0008127C"/>
    <w:rsid w:val="00082139"/>
    <w:rsid w:val="0008415E"/>
    <w:rsid w:val="000906A7"/>
    <w:rsid w:val="00091687"/>
    <w:rsid w:val="00091953"/>
    <w:rsid w:val="0009291F"/>
    <w:rsid w:val="00093B85"/>
    <w:rsid w:val="00094AEE"/>
    <w:rsid w:val="0009521C"/>
    <w:rsid w:val="00095B89"/>
    <w:rsid w:val="00096B21"/>
    <w:rsid w:val="00097412"/>
    <w:rsid w:val="000A1993"/>
    <w:rsid w:val="000A320E"/>
    <w:rsid w:val="000A5300"/>
    <w:rsid w:val="000B0998"/>
    <w:rsid w:val="000B186E"/>
    <w:rsid w:val="000B40FA"/>
    <w:rsid w:val="000B44C8"/>
    <w:rsid w:val="000B5617"/>
    <w:rsid w:val="000B5728"/>
    <w:rsid w:val="000B6185"/>
    <w:rsid w:val="000C1241"/>
    <w:rsid w:val="000C1B78"/>
    <w:rsid w:val="000C1C37"/>
    <w:rsid w:val="000C4377"/>
    <w:rsid w:val="000C5931"/>
    <w:rsid w:val="000C634A"/>
    <w:rsid w:val="000D1ACC"/>
    <w:rsid w:val="000D2933"/>
    <w:rsid w:val="000D336F"/>
    <w:rsid w:val="000D3FAE"/>
    <w:rsid w:val="000D6F09"/>
    <w:rsid w:val="000D7914"/>
    <w:rsid w:val="000E0E71"/>
    <w:rsid w:val="000E1D71"/>
    <w:rsid w:val="000E2EE5"/>
    <w:rsid w:val="000E3416"/>
    <w:rsid w:val="000E44F8"/>
    <w:rsid w:val="000E561D"/>
    <w:rsid w:val="000E62ED"/>
    <w:rsid w:val="000F0781"/>
    <w:rsid w:val="000F11B3"/>
    <w:rsid w:val="000F209A"/>
    <w:rsid w:val="000F2738"/>
    <w:rsid w:val="000F31D6"/>
    <w:rsid w:val="000F4967"/>
    <w:rsid w:val="000F4F4D"/>
    <w:rsid w:val="000F4F5D"/>
    <w:rsid w:val="000F6AC9"/>
    <w:rsid w:val="0010039D"/>
    <w:rsid w:val="00101267"/>
    <w:rsid w:val="00103A2B"/>
    <w:rsid w:val="00105426"/>
    <w:rsid w:val="001059FA"/>
    <w:rsid w:val="00106BF9"/>
    <w:rsid w:val="00110842"/>
    <w:rsid w:val="00110FE5"/>
    <w:rsid w:val="00112867"/>
    <w:rsid w:val="00122221"/>
    <w:rsid w:val="00123227"/>
    <w:rsid w:val="00124001"/>
    <w:rsid w:val="00124844"/>
    <w:rsid w:val="001275C1"/>
    <w:rsid w:val="001277EF"/>
    <w:rsid w:val="00134BD6"/>
    <w:rsid w:val="00134E24"/>
    <w:rsid w:val="001361B9"/>
    <w:rsid w:val="00137875"/>
    <w:rsid w:val="00140AB2"/>
    <w:rsid w:val="00143530"/>
    <w:rsid w:val="00144CC7"/>
    <w:rsid w:val="00145191"/>
    <w:rsid w:val="001467B4"/>
    <w:rsid w:val="001473C4"/>
    <w:rsid w:val="001479DF"/>
    <w:rsid w:val="0015046F"/>
    <w:rsid w:val="001505FF"/>
    <w:rsid w:val="00153D2D"/>
    <w:rsid w:val="0016000C"/>
    <w:rsid w:val="00160981"/>
    <w:rsid w:val="00162292"/>
    <w:rsid w:val="0016511A"/>
    <w:rsid w:val="001715B3"/>
    <w:rsid w:val="001722DD"/>
    <w:rsid w:val="00174CD1"/>
    <w:rsid w:val="00175A4D"/>
    <w:rsid w:val="00181247"/>
    <w:rsid w:val="001820F3"/>
    <w:rsid w:val="00182300"/>
    <w:rsid w:val="00182442"/>
    <w:rsid w:val="00183D81"/>
    <w:rsid w:val="001879BC"/>
    <w:rsid w:val="00187CF4"/>
    <w:rsid w:val="00187DEC"/>
    <w:rsid w:val="00187ECA"/>
    <w:rsid w:val="00194206"/>
    <w:rsid w:val="00194566"/>
    <w:rsid w:val="00194F3B"/>
    <w:rsid w:val="00196580"/>
    <w:rsid w:val="001A11C5"/>
    <w:rsid w:val="001A13F4"/>
    <w:rsid w:val="001A3FD3"/>
    <w:rsid w:val="001A5EF0"/>
    <w:rsid w:val="001A7729"/>
    <w:rsid w:val="001A77AE"/>
    <w:rsid w:val="001B3677"/>
    <w:rsid w:val="001B5CBF"/>
    <w:rsid w:val="001B70F5"/>
    <w:rsid w:val="001B76F0"/>
    <w:rsid w:val="001B7956"/>
    <w:rsid w:val="001C30F6"/>
    <w:rsid w:val="001C33CF"/>
    <w:rsid w:val="001C3A7D"/>
    <w:rsid w:val="001C7C74"/>
    <w:rsid w:val="001C7FA8"/>
    <w:rsid w:val="001D0198"/>
    <w:rsid w:val="001D0C9D"/>
    <w:rsid w:val="001D2BAE"/>
    <w:rsid w:val="001D7779"/>
    <w:rsid w:val="001E17BD"/>
    <w:rsid w:val="001E5986"/>
    <w:rsid w:val="001E6ECD"/>
    <w:rsid w:val="001E7F58"/>
    <w:rsid w:val="001F09E1"/>
    <w:rsid w:val="001F2974"/>
    <w:rsid w:val="001F487A"/>
    <w:rsid w:val="001F49A2"/>
    <w:rsid w:val="001F6938"/>
    <w:rsid w:val="002018D0"/>
    <w:rsid w:val="00201E15"/>
    <w:rsid w:val="002022A8"/>
    <w:rsid w:val="00202EE3"/>
    <w:rsid w:val="002050F1"/>
    <w:rsid w:val="00206B72"/>
    <w:rsid w:val="002074E1"/>
    <w:rsid w:val="002075A3"/>
    <w:rsid w:val="002126FC"/>
    <w:rsid w:val="00216575"/>
    <w:rsid w:val="00216D88"/>
    <w:rsid w:val="002170C6"/>
    <w:rsid w:val="0021764A"/>
    <w:rsid w:val="0022031A"/>
    <w:rsid w:val="002215BA"/>
    <w:rsid w:val="0022258D"/>
    <w:rsid w:val="00223D68"/>
    <w:rsid w:val="0022425E"/>
    <w:rsid w:val="00225207"/>
    <w:rsid w:val="00225DB4"/>
    <w:rsid w:val="0023114B"/>
    <w:rsid w:val="00231424"/>
    <w:rsid w:val="002314F1"/>
    <w:rsid w:val="0023385B"/>
    <w:rsid w:val="00233B80"/>
    <w:rsid w:val="00236BA3"/>
    <w:rsid w:val="002430C4"/>
    <w:rsid w:val="00243C75"/>
    <w:rsid w:val="00243E9B"/>
    <w:rsid w:val="00244D15"/>
    <w:rsid w:val="00250F2B"/>
    <w:rsid w:val="00251056"/>
    <w:rsid w:val="0025323B"/>
    <w:rsid w:val="002534CF"/>
    <w:rsid w:val="00256226"/>
    <w:rsid w:val="002570BF"/>
    <w:rsid w:val="002575DE"/>
    <w:rsid w:val="002579F0"/>
    <w:rsid w:val="00261E6D"/>
    <w:rsid w:val="00263107"/>
    <w:rsid w:val="00264891"/>
    <w:rsid w:val="00265464"/>
    <w:rsid w:val="00270C3D"/>
    <w:rsid w:val="00271B65"/>
    <w:rsid w:val="002765BB"/>
    <w:rsid w:val="002775DE"/>
    <w:rsid w:val="00280420"/>
    <w:rsid w:val="002869B4"/>
    <w:rsid w:val="00287A5B"/>
    <w:rsid w:val="00287E3C"/>
    <w:rsid w:val="00287EEB"/>
    <w:rsid w:val="00290DA4"/>
    <w:rsid w:val="00294414"/>
    <w:rsid w:val="00296E9F"/>
    <w:rsid w:val="00297709"/>
    <w:rsid w:val="002979F2"/>
    <w:rsid w:val="002A0510"/>
    <w:rsid w:val="002A1EB1"/>
    <w:rsid w:val="002A2988"/>
    <w:rsid w:val="002A3187"/>
    <w:rsid w:val="002A3484"/>
    <w:rsid w:val="002A35A9"/>
    <w:rsid w:val="002A3856"/>
    <w:rsid w:val="002A43E2"/>
    <w:rsid w:val="002A5436"/>
    <w:rsid w:val="002B1E43"/>
    <w:rsid w:val="002B425F"/>
    <w:rsid w:val="002B47DF"/>
    <w:rsid w:val="002B6487"/>
    <w:rsid w:val="002C0D8D"/>
    <w:rsid w:val="002C2DDC"/>
    <w:rsid w:val="002C5193"/>
    <w:rsid w:val="002C7950"/>
    <w:rsid w:val="002D1B6B"/>
    <w:rsid w:val="002D1BB3"/>
    <w:rsid w:val="002E004C"/>
    <w:rsid w:val="002E1193"/>
    <w:rsid w:val="002E3187"/>
    <w:rsid w:val="002E4F64"/>
    <w:rsid w:val="002E61F5"/>
    <w:rsid w:val="002F1B27"/>
    <w:rsid w:val="002F236E"/>
    <w:rsid w:val="002F3B8E"/>
    <w:rsid w:val="002F4CEB"/>
    <w:rsid w:val="002F6357"/>
    <w:rsid w:val="002F6D99"/>
    <w:rsid w:val="002F78FA"/>
    <w:rsid w:val="003018C1"/>
    <w:rsid w:val="003029D6"/>
    <w:rsid w:val="003047C7"/>
    <w:rsid w:val="00305235"/>
    <w:rsid w:val="00306B10"/>
    <w:rsid w:val="003123F7"/>
    <w:rsid w:val="00312741"/>
    <w:rsid w:val="003133D1"/>
    <w:rsid w:val="00313555"/>
    <w:rsid w:val="003142E2"/>
    <w:rsid w:val="003151E1"/>
    <w:rsid w:val="00315AEF"/>
    <w:rsid w:val="00315CEC"/>
    <w:rsid w:val="00320399"/>
    <w:rsid w:val="003224E4"/>
    <w:rsid w:val="00322749"/>
    <w:rsid w:val="00323076"/>
    <w:rsid w:val="0032346B"/>
    <w:rsid w:val="003237B2"/>
    <w:rsid w:val="00324728"/>
    <w:rsid w:val="00325456"/>
    <w:rsid w:val="003254FA"/>
    <w:rsid w:val="00326B66"/>
    <w:rsid w:val="00330026"/>
    <w:rsid w:val="00330AA2"/>
    <w:rsid w:val="00331476"/>
    <w:rsid w:val="00331758"/>
    <w:rsid w:val="00332BD5"/>
    <w:rsid w:val="0033306E"/>
    <w:rsid w:val="00336541"/>
    <w:rsid w:val="00336A9B"/>
    <w:rsid w:val="00336C0B"/>
    <w:rsid w:val="00340FFB"/>
    <w:rsid w:val="00342EDA"/>
    <w:rsid w:val="00343C8A"/>
    <w:rsid w:val="00346E5A"/>
    <w:rsid w:val="0035193E"/>
    <w:rsid w:val="0035257F"/>
    <w:rsid w:val="003532A5"/>
    <w:rsid w:val="00355BD1"/>
    <w:rsid w:val="00355FFD"/>
    <w:rsid w:val="0035738F"/>
    <w:rsid w:val="003609F4"/>
    <w:rsid w:val="00362076"/>
    <w:rsid w:val="00362345"/>
    <w:rsid w:val="00363963"/>
    <w:rsid w:val="003654C3"/>
    <w:rsid w:val="00365611"/>
    <w:rsid w:val="00366031"/>
    <w:rsid w:val="003679EB"/>
    <w:rsid w:val="00370FC7"/>
    <w:rsid w:val="00372947"/>
    <w:rsid w:val="00373550"/>
    <w:rsid w:val="003751BB"/>
    <w:rsid w:val="003849B1"/>
    <w:rsid w:val="00385F7A"/>
    <w:rsid w:val="003865C3"/>
    <w:rsid w:val="00391DA8"/>
    <w:rsid w:val="00392250"/>
    <w:rsid w:val="003943D5"/>
    <w:rsid w:val="00394FA6"/>
    <w:rsid w:val="00395AF8"/>
    <w:rsid w:val="0039618D"/>
    <w:rsid w:val="00397580"/>
    <w:rsid w:val="003A1335"/>
    <w:rsid w:val="003A199D"/>
    <w:rsid w:val="003A1A6D"/>
    <w:rsid w:val="003A3778"/>
    <w:rsid w:val="003B033B"/>
    <w:rsid w:val="003B13E8"/>
    <w:rsid w:val="003B5BE4"/>
    <w:rsid w:val="003C0B94"/>
    <w:rsid w:val="003C3182"/>
    <w:rsid w:val="003C3E23"/>
    <w:rsid w:val="003C4D92"/>
    <w:rsid w:val="003C6B90"/>
    <w:rsid w:val="003D1065"/>
    <w:rsid w:val="003D3333"/>
    <w:rsid w:val="003D56D8"/>
    <w:rsid w:val="003D781D"/>
    <w:rsid w:val="003E1CD6"/>
    <w:rsid w:val="003E399D"/>
    <w:rsid w:val="003E3A67"/>
    <w:rsid w:val="003E3E7A"/>
    <w:rsid w:val="003E4852"/>
    <w:rsid w:val="003E5853"/>
    <w:rsid w:val="003E668A"/>
    <w:rsid w:val="003F15EB"/>
    <w:rsid w:val="003F2E09"/>
    <w:rsid w:val="003F3BD0"/>
    <w:rsid w:val="003F481F"/>
    <w:rsid w:val="003F58E6"/>
    <w:rsid w:val="003F642C"/>
    <w:rsid w:val="003F7AEC"/>
    <w:rsid w:val="003F7BC3"/>
    <w:rsid w:val="00400877"/>
    <w:rsid w:val="004019A2"/>
    <w:rsid w:val="00403E58"/>
    <w:rsid w:val="0040414A"/>
    <w:rsid w:val="004047E1"/>
    <w:rsid w:val="0040681B"/>
    <w:rsid w:val="004074CE"/>
    <w:rsid w:val="00412C36"/>
    <w:rsid w:val="00412DE2"/>
    <w:rsid w:val="00413351"/>
    <w:rsid w:val="0041490F"/>
    <w:rsid w:val="00416255"/>
    <w:rsid w:val="004174B0"/>
    <w:rsid w:val="00420AE5"/>
    <w:rsid w:val="00421C1C"/>
    <w:rsid w:val="004220C6"/>
    <w:rsid w:val="0042296F"/>
    <w:rsid w:val="00424488"/>
    <w:rsid w:val="00426324"/>
    <w:rsid w:val="00433595"/>
    <w:rsid w:val="00435E75"/>
    <w:rsid w:val="00436C93"/>
    <w:rsid w:val="00441758"/>
    <w:rsid w:val="00445E56"/>
    <w:rsid w:val="00445F14"/>
    <w:rsid w:val="00446732"/>
    <w:rsid w:val="00446CFB"/>
    <w:rsid w:val="00451837"/>
    <w:rsid w:val="00451984"/>
    <w:rsid w:val="004529F9"/>
    <w:rsid w:val="00454962"/>
    <w:rsid w:val="00455EA1"/>
    <w:rsid w:val="004560AF"/>
    <w:rsid w:val="004565D6"/>
    <w:rsid w:val="00456DC0"/>
    <w:rsid w:val="00460ED8"/>
    <w:rsid w:val="00462F85"/>
    <w:rsid w:val="00463C72"/>
    <w:rsid w:val="0046594D"/>
    <w:rsid w:val="0046722B"/>
    <w:rsid w:val="00472CF1"/>
    <w:rsid w:val="00473393"/>
    <w:rsid w:val="004752A1"/>
    <w:rsid w:val="00475C5A"/>
    <w:rsid w:val="00476E69"/>
    <w:rsid w:val="00483EBB"/>
    <w:rsid w:val="0048415F"/>
    <w:rsid w:val="00484465"/>
    <w:rsid w:val="004845B5"/>
    <w:rsid w:val="00486557"/>
    <w:rsid w:val="004866B4"/>
    <w:rsid w:val="004878DC"/>
    <w:rsid w:val="004925CA"/>
    <w:rsid w:val="00493703"/>
    <w:rsid w:val="00495853"/>
    <w:rsid w:val="004958E8"/>
    <w:rsid w:val="004A10F8"/>
    <w:rsid w:val="004A43B1"/>
    <w:rsid w:val="004A4F0B"/>
    <w:rsid w:val="004A555C"/>
    <w:rsid w:val="004A6F0F"/>
    <w:rsid w:val="004A72B1"/>
    <w:rsid w:val="004B2246"/>
    <w:rsid w:val="004B279C"/>
    <w:rsid w:val="004B6256"/>
    <w:rsid w:val="004B72EA"/>
    <w:rsid w:val="004C2BB6"/>
    <w:rsid w:val="004C2E37"/>
    <w:rsid w:val="004C3741"/>
    <w:rsid w:val="004C6EC7"/>
    <w:rsid w:val="004C6F30"/>
    <w:rsid w:val="004C76C8"/>
    <w:rsid w:val="004C7BFD"/>
    <w:rsid w:val="004D12AC"/>
    <w:rsid w:val="004D19BF"/>
    <w:rsid w:val="004D1F21"/>
    <w:rsid w:val="004D5CE2"/>
    <w:rsid w:val="004D6460"/>
    <w:rsid w:val="004D6E6E"/>
    <w:rsid w:val="004E1FA1"/>
    <w:rsid w:val="004E48E2"/>
    <w:rsid w:val="004E570A"/>
    <w:rsid w:val="004E655B"/>
    <w:rsid w:val="004F0C70"/>
    <w:rsid w:val="004F2C5F"/>
    <w:rsid w:val="004F2EC8"/>
    <w:rsid w:val="004F348C"/>
    <w:rsid w:val="004F4220"/>
    <w:rsid w:val="004F4E0B"/>
    <w:rsid w:val="004F70CD"/>
    <w:rsid w:val="004F7195"/>
    <w:rsid w:val="00500B40"/>
    <w:rsid w:val="005015AD"/>
    <w:rsid w:val="005017EE"/>
    <w:rsid w:val="00505A17"/>
    <w:rsid w:val="0050669B"/>
    <w:rsid w:val="00507BDA"/>
    <w:rsid w:val="00511D92"/>
    <w:rsid w:val="0051446D"/>
    <w:rsid w:val="005217C6"/>
    <w:rsid w:val="005235F2"/>
    <w:rsid w:val="00523F9C"/>
    <w:rsid w:val="0053012E"/>
    <w:rsid w:val="00530ABC"/>
    <w:rsid w:val="00532CCE"/>
    <w:rsid w:val="0053530F"/>
    <w:rsid w:val="00536005"/>
    <w:rsid w:val="0053698A"/>
    <w:rsid w:val="00536C11"/>
    <w:rsid w:val="00537D84"/>
    <w:rsid w:val="00543E8A"/>
    <w:rsid w:val="0054634F"/>
    <w:rsid w:val="0055199D"/>
    <w:rsid w:val="0055417F"/>
    <w:rsid w:val="005543B4"/>
    <w:rsid w:val="005552CD"/>
    <w:rsid w:val="00555DF7"/>
    <w:rsid w:val="005573C0"/>
    <w:rsid w:val="00557A71"/>
    <w:rsid w:val="00557AD6"/>
    <w:rsid w:val="0056040B"/>
    <w:rsid w:val="00560FFD"/>
    <w:rsid w:val="005656EE"/>
    <w:rsid w:val="00565F85"/>
    <w:rsid w:val="00567EB6"/>
    <w:rsid w:val="005700B9"/>
    <w:rsid w:val="005707C1"/>
    <w:rsid w:val="005720E1"/>
    <w:rsid w:val="005748EB"/>
    <w:rsid w:val="00575932"/>
    <w:rsid w:val="00575FC9"/>
    <w:rsid w:val="005774A9"/>
    <w:rsid w:val="005817BD"/>
    <w:rsid w:val="00581DB7"/>
    <w:rsid w:val="00583153"/>
    <w:rsid w:val="005838EB"/>
    <w:rsid w:val="00584959"/>
    <w:rsid w:val="00585048"/>
    <w:rsid w:val="005856AB"/>
    <w:rsid w:val="005859F7"/>
    <w:rsid w:val="005876D8"/>
    <w:rsid w:val="0059059D"/>
    <w:rsid w:val="00590ED1"/>
    <w:rsid w:val="00591BE5"/>
    <w:rsid w:val="0059297B"/>
    <w:rsid w:val="00593A73"/>
    <w:rsid w:val="00596ACE"/>
    <w:rsid w:val="005976E5"/>
    <w:rsid w:val="005A0B5D"/>
    <w:rsid w:val="005A0B8A"/>
    <w:rsid w:val="005A1106"/>
    <w:rsid w:val="005A44F5"/>
    <w:rsid w:val="005A4D9C"/>
    <w:rsid w:val="005A578A"/>
    <w:rsid w:val="005A600B"/>
    <w:rsid w:val="005B0935"/>
    <w:rsid w:val="005B1E45"/>
    <w:rsid w:val="005B5DD5"/>
    <w:rsid w:val="005B6309"/>
    <w:rsid w:val="005B78DB"/>
    <w:rsid w:val="005C063F"/>
    <w:rsid w:val="005C2A0C"/>
    <w:rsid w:val="005C2F33"/>
    <w:rsid w:val="005C4170"/>
    <w:rsid w:val="005C4C49"/>
    <w:rsid w:val="005C4E28"/>
    <w:rsid w:val="005C635F"/>
    <w:rsid w:val="005C6DA8"/>
    <w:rsid w:val="005C6F56"/>
    <w:rsid w:val="005D05E4"/>
    <w:rsid w:val="005D0C08"/>
    <w:rsid w:val="005D26A3"/>
    <w:rsid w:val="005D2ED6"/>
    <w:rsid w:val="005D33F0"/>
    <w:rsid w:val="005D4D5C"/>
    <w:rsid w:val="005D629A"/>
    <w:rsid w:val="005D6457"/>
    <w:rsid w:val="005D718F"/>
    <w:rsid w:val="005D75AE"/>
    <w:rsid w:val="005D7B50"/>
    <w:rsid w:val="005E07C9"/>
    <w:rsid w:val="005E3061"/>
    <w:rsid w:val="005E4B15"/>
    <w:rsid w:val="005E5B82"/>
    <w:rsid w:val="005E5CAE"/>
    <w:rsid w:val="005E6B6A"/>
    <w:rsid w:val="005E74FD"/>
    <w:rsid w:val="005F00A9"/>
    <w:rsid w:val="005F11DB"/>
    <w:rsid w:val="005F1D70"/>
    <w:rsid w:val="005F2639"/>
    <w:rsid w:val="005F26C6"/>
    <w:rsid w:val="005F29D3"/>
    <w:rsid w:val="005F42B8"/>
    <w:rsid w:val="005F4E67"/>
    <w:rsid w:val="005F69D1"/>
    <w:rsid w:val="005F6A39"/>
    <w:rsid w:val="00601402"/>
    <w:rsid w:val="0060181E"/>
    <w:rsid w:val="00611867"/>
    <w:rsid w:val="00611FE3"/>
    <w:rsid w:val="006128F8"/>
    <w:rsid w:val="0062264E"/>
    <w:rsid w:val="00622C1C"/>
    <w:rsid w:val="00622F96"/>
    <w:rsid w:val="00623A4B"/>
    <w:rsid w:val="006248B1"/>
    <w:rsid w:val="00624B74"/>
    <w:rsid w:val="00626E85"/>
    <w:rsid w:val="006302CB"/>
    <w:rsid w:val="00630BDF"/>
    <w:rsid w:val="00633B3F"/>
    <w:rsid w:val="00635358"/>
    <w:rsid w:val="0063570E"/>
    <w:rsid w:val="0063729C"/>
    <w:rsid w:val="006403FF"/>
    <w:rsid w:val="006417C9"/>
    <w:rsid w:val="0064286E"/>
    <w:rsid w:val="00642D5F"/>
    <w:rsid w:val="00645D92"/>
    <w:rsid w:val="00647C9C"/>
    <w:rsid w:val="00647D4D"/>
    <w:rsid w:val="006523E1"/>
    <w:rsid w:val="00654479"/>
    <w:rsid w:val="00654BAE"/>
    <w:rsid w:val="00654C44"/>
    <w:rsid w:val="00656231"/>
    <w:rsid w:val="00656EF0"/>
    <w:rsid w:val="00656FDA"/>
    <w:rsid w:val="006614FC"/>
    <w:rsid w:val="00663E02"/>
    <w:rsid w:val="00667CA4"/>
    <w:rsid w:val="00670293"/>
    <w:rsid w:val="006739F2"/>
    <w:rsid w:val="00675D3E"/>
    <w:rsid w:val="0067682C"/>
    <w:rsid w:val="0068080E"/>
    <w:rsid w:val="00681019"/>
    <w:rsid w:val="0068421B"/>
    <w:rsid w:val="00684B3A"/>
    <w:rsid w:val="00685B0D"/>
    <w:rsid w:val="00686CD6"/>
    <w:rsid w:val="0068707D"/>
    <w:rsid w:val="006907EF"/>
    <w:rsid w:val="00690A50"/>
    <w:rsid w:val="0069138A"/>
    <w:rsid w:val="006957F2"/>
    <w:rsid w:val="0069584D"/>
    <w:rsid w:val="00696DE0"/>
    <w:rsid w:val="0069744B"/>
    <w:rsid w:val="0069799F"/>
    <w:rsid w:val="006A0283"/>
    <w:rsid w:val="006A2894"/>
    <w:rsid w:val="006A2DC2"/>
    <w:rsid w:val="006A3D2A"/>
    <w:rsid w:val="006A68BB"/>
    <w:rsid w:val="006B1663"/>
    <w:rsid w:val="006B1FFE"/>
    <w:rsid w:val="006B31C3"/>
    <w:rsid w:val="006B3E9A"/>
    <w:rsid w:val="006B760E"/>
    <w:rsid w:val="006C1A8C"/>
    <w:rsid w:val="006C245D"/>
    <w:rsid w:val="006C38A5"/>
    <w:rsid w:val="006C4537"/>
    <w:rsid w:val="006C4A88"/>
    <w:rsid w:val="006C668E"/>
    <w:rsid w:val="006C77AA"/>
    <w:rsid w:val="006D11A3"/>
    <w:rsid w:val="006D2BBF"/>
    <w:rsid w:val="006D3542"/>
    <w:rsid w:val="006D3A45"/>
    <w:rsid w:val="006D638E"/>
    <w:rsid w:val="006D6501"/>
    <w:rsid w:val="006D6ACC"/>
    <w:rsid w:val="006D71A4"/>
    <w:rsid w:val="006E2873"/>
    <w:rsid w:val="006E38BA"/>
    <w:rsid w:val="006E77BF"/>
    <w:rsid w:val="006F1DFA"/>
    <w:rsid w:val="006F5744"/>
    <w:rsid w:val="006F75B2"/>
    <w:rsid w:val="006F7998"/>
    <w:rsid w:val="00700AC1"/>
    <w:rsid w:val="00700FB4"/>
    <w:rsid w:val="00702F1B"/>
    <w:rsid w:val="007038DE"/>
    <w:rsid w:val="007050A7"/>
    <w:rsid w:val="007058BE"/>
    <w:rsid w:val="0070719E"/>
    <w:rsid w:val="00713011"/>
    <w:rsid w:val="007140E2"/>
    <w:rsid w:val="00714778"/>
    <w:rsid w:val="00714FB9"/>
    <w:rsid w:val="0072298F"/>
    <w:rsid w:val="00722FAF"/>
    <w:rsid w:val="00723EA1"/>
    <w:rsid w:val="00724570"/>
    <w:rsid w:val="00725945"/>
    <w:rsid w:val="0072648F"/>
    <w:rsid w:val="00727080"/>
    <w:rsid w:val="00727BBD"/>
    <w:rsid w:val="00732078"/>
    <w:rsid w:val="00732BDC"/>
    <w:rsid w:val="007341D2"/>
    <w:rsid w:val="007344E8"/>
    <w:rsid w:val="007414D0"/>
    <w:rsid w:val="007422AB"/>
    <w:rsid w:val="007427E5"/>
    <w:rsid w:val="007436A2"/>
    <w:rsid w:val="00746D70"/>
    <w:rsid w:val="00747078"/>
    <w:rsid w:val="00747F55"/>
    <w:rsid w:val="00750713"/>
    <w:rsid w:val="00750B73"/>
    <w:rsid w:val="00750C12"/>
    <w:rsid w:val="00750C5C"/>
    <w:rsid w:val="0075160D"/>
    <w:rsid w:val="007532A5"/>
    <w:rsid w:val="0075476E"/>
    <w:rsid w:val="007558EC"/>
    <w:rsid w:val="00755EA0"/>
    <w:rsid w:val="00756756"/>
    <w:rsid w:val="00757270"/>
    <w:rsid w:val="00757F4E"/>
    <w:rsid w:val="007620CB"/>
    <w:rsid w:val="0076286C"/>
    <w:rsid w:val="0076346B"/>
    <w:rsid w:val="00763B56"/>
    <w:rsid w:val="00763FD9"/>
    <w:rsid w:val="007649FB"/>
    <w:rsid w:val="00764ECC"/>
    <w:rsid w:val="00766707"/>
    <w:rsid w:val="00770C3C"/>
    <w:rsid w:val="00772F8C"/>
    <w:rsid w:val="00774D2C"/>
    <w:rsid w:val="00775260"/>
    <w:rsid w:val="00775B23"/>
    <w:rsid w:val="00782CB9"/>
    <w:rsid w:val="007830A4"/>
    <w:rsid w:val="007833D5"/>
    <w:rsid w:val="00784F7B"/>
    <w:rsid w:val="00793393"/>
    <w:rsid w:val="0079551C"/>
    <w:rsid w:val="007A502E"/>
    <w:rsid w:val="007A6F46"/>
    <w:rsid w:val="007A71CA"/>
    <w:rsid w:val="007A7B0B"/>
    <w:rsid w:val="007B23BB"/>
    <w:rsid w:val="007B31E7"/>
    <w:rsid w:val="007B56B0"/>
    <w:rsid w:val="007B6358"/>
    <w:rsid w:val="007B67DE"/>
    <w:rsid w:val="007C009B"/>
    <w:rsid w:val="007C1737"/>
    <w:rsid w:val="007C4189"/>
    <w:rsid w:val="007C56EF"/>
    <w:rsid w:val="007C5C29"/>
    <w:rsid w:val="007C5CF8"/>
    <w:rsid w:val="007D09ED"/>
    <w:rsid w:val="007D48F9"/>
    <w:rsid w:val="007D4B53"/>
    <w:rsid w:val="007D5C1D"/>
    <w:rsid w:val="007D66FB"/>
    <w:rsid w:val="007E2156"/>
    <w:rsid w:val="007E26C8"/>
    <w:rsid w:val="007E3631"/>
    <w:rsid w:val="007E4781"/>
    <w:rsid w:val="007E738C"/>
    <w:rsid w:val="007E7730"/>
    <w:rsid w:val="007F0828"/>
    <w:rsid w:val="007F0A46"/>
    <w:rsid w:val="007F3C2D"/>
    <w:rsid w:val="007F5A6D"/>
    <w:rsid w:val="007F65F9"/>
    <w:rsid w:val="007F70AE"/>
    <w:rsid w:val="00801629"/>
    <w:rsid w:val="00801A75"/>
    <w:rsid w:val="00802D04"/>
    <w:rsid w:val="00804222"/>
    <w:rsid w:val="00805562"/>
    <w:rsid w:val="00807741"/>
    <w:rsid w:val="00810192"/>
    <w:rsid w:val="0081150D"/>
    <w:rsid w:val="00811F2E"/>
    <w:rsid w:val="00812370"/>
    <w:rsid w:val="00816181"/>
    <w:rsid w:val="00816EA3"/>
    <w:rsid w:val="008174EB"/>
    <w:rsid w:val="0082143F"/>
    <w:rsid w:val="0082345A"/>
    <w:rsid w:val="008244D0"/>
    <w:rsid w:val="00824751"/>
    <w:rsid w:val="00825FDA"/>
    <w:rsid w:val="0082760A"/>
    <w:rsid w:val="00831721"/>
    <w:rsid w:val="008321F6"/>
    <w:rsid w:val="00832378"/>
    <w:rsid w:val="00832F05"/>
    <w:rsid w:val="00833B40"/>
    <w:rsid w:val="008347AD"/>
    <w:rsid w:val="0084059A"/>
    <w:rsid w:val="00842878"/>
    <w:rsid w:val="008462D4"/>
    <w:rsid w:val="008511BB"/>
    <w:rsid w:val="00851433"/>
    <w:rsid w:val="008530BA"/>
    <w:rsid w:val="008542F5"/>
    <w:rsid w:val="00854FCB"/>
    <w:rsid w:val="00855D0B"/>
    <w:rsid w:val="008567EB"/>
    <w:rsid w:val="0086528E"/>
    <w:rsid w:val="00865C8A"/>
    <w:rsid w:val="00866BF7"/>
    <w:rsid w:val="0086705F"/>
    <w:rsid w:val="008707C5"/>
    <w:rsid w:val="00870876"/>
    <w:rsid w:val="00872340"/>
    <w:rsid w:val="008731DD"/>
    <w:rsid w:val="00873B25"/>
    <w:rsid w:val="008746E0"/>
    <w:rsid w:val="008770B7"/>
    <w:rsid w:val="00882A95"/>
    <w:rsid w:val="008831C5"/>
    <w:rsid w:val="00883A36"/>
    <w:rsid w:val="00884722"/>
    <w:rsid w:val="00884999"/>
    <w:rsid w:val="00884C81"/>
    <w:rsid w:val="00886236"/>
    <w:rsid w:val="008871D8"/>
    <w:rsid w:val="00890C36"/>
    <w:rsid w:val="00891F7A"/>
    <w:rsid w:val="008935D7"/>
    <w:rsid w:val="00893C65"/>
    <w:rsid w:val="00894639"/>
    <w:rsid w:val="00894D3C"/>
    <w:rsid w:val="00894FC2"/>
    <w:rsid w:val="0089692D"/>
    <w:rsid w:val="008A14EB"/>
    <w:rsid w:val="008A21BE"/>
    <w:rsid w:val="008A4330"/>
    <w:rsid w:val="008A63FD"/>
    <w:rsid w:val="008A751C"/>
    <w:rsid w:val="008B1F1F"/>
    <w:rsid w:val="008C45CB"/>
    <w:rsid w:val="008C53B2"/>
    <w:rsid w:val="008C6378"/>
    <w:rsid w:val="008C63DC"/>
    <w:rsid w:val="008D189D"/>
    <w:rsid w:val="008D2D98"/>
    <w:rsid w:val="008D6D6A"/>
    <w:rsid w:val="008D794A"/>
    <w:rsid w:val="008D7A61"/>
    <w:rsid w:val="008E0F92"/>
    <w:rsid w:val="008E17B0"/>
    <w:rsid w:val="008E223C"/>
    <w:rsid w:val="008E48A6"/>
    <w:rsid w:val="008E6953"/>
    <w:rsid w:val="008E71B3"/>
    <w:rsid w:val="008E7CF5"/>
    <w:rsid w:val="008E7E69"/>
    <w:rsid w:val="008F0876"/>
    <w:rsid w:val="008F13B1"/>
    <w:rsid w:val="008F217E"/>
    <w:rsid w:val="008F30B8"/>
    <w:rsid w:val="008F5DF3"/>
    <w:rsid w:val="008F610F"/>
    <w:rsid w:val="008F7DC4"/>
    <w:rsid w:val="0090113C"/>
    <w:rsid w:val="00903788"/>
    <w:rsid w:val="00903F6D"/>
    <w:rsid w:val="00904B41"/>
    <w:rsid w:val="00904BFA"/>
    <w:rsid w:val="00904EC2"/>
    <w:rsid w:val="00906C29"/>
    <w:rsid w:val="00907A5F"/>
    <w:rsid w:val="00910AF8"/>
    <w:rsid w:val="00910CFD"/>
    <w:rsid w:val="00911130"/>
    <w:rsid w:val="009126D3"/>
    <w:rsid w:val="00914403"/>
    <w:rsid w:val="00914F13"/>
    <w:rsid w:val="00916082"/>
    <w:rsid w:val="00917D90"/>
    <w:rsid w:val="009217FB"/>
    <w:rsid w:val="009242E1"/>
    <w:rsid w:val="00924383"/>
    <w:rsid w:val="00924A17"/>
    <w:rsid w:val="00924B1B"/>
    <w:rsid w:val="00924E9B"/>
    <w:rsid w:val="009261CA"/>
    <w:rsid w:val="00927A10"/>
    <w:rsid w:val="0093039B"/>
    <w:rsid w:val="0093256D"/>
    <w:rsid w:val="00934260"/>
    <w:rsid w:val="00936065"/>
    <w:rsid w:val="00937FB4"/>
    <w:rsid w:val="00940C0B"/>
    <w:rsid w:val="00941BDE"/>
    <w:rsid w:val="00943846"/>
    <w:rsid w:val="00943852"/>
    <w:rsid w:val="00943E89"/>
    <w:rsid w:val="009449D6"/>
    <w:rsid w:val="00946197"/>
    <w:rsid w:val="0095059B"/>
    <w:rsid w:val="0095073A"/>
    <w:rsid w:val="00952525"/>
    <w:rsid w:val="009526CD"/>
    <w:rsid w:val="00954D2D"/>
    <w:rsid w:val="009556A2"/>
    <w:rsid w:val="00956887"/>
    <w:rsid w:val="00957C9D"/>
    <w:rsid w:val="00962593"/>
    <w:rsid w:val="00962994"/>
    <w:rsid w:val="00964633"/>
    <w:rsid w:val="00964D99"/>
    <w:rsid w:val="009653D3"/>
    <w:rsid w:val="00966340"/>
    <w:rsid w:val="00966407"/>
    <w:rsid w:val="00966436"/>
    <w:rsid w:val="00970754"/>
    <w:rsid w:val="00971FD5"/>
    <w:rsid w:val="009731AB"/>
    <w:rsid w:val="00973594"/>
    <w:rsid w:val="00974182"/>
    <w:rsid w:val="00976BE9"/>
    <w:rsid w:val="00984548"/>
    <w:rsid w:val="00984EC0"/>
    <w:rsid w:val="00984FCC"/>
    <w:rsid w:val="00985737"/>
    <w:rsid w:val="00985CBD"/>
    <w:rsid w:val="00986629"/>
    <w:rsid w:val="0098745D"/>
    <w:rsid w:val="00990857"/>
    <w:rsid w:val="00996656"/>
    <w:rsid w:val="009A2D6D"/>
    <w:rsid w:val="009A316B"/>
    <w:rsid w:val="009A441D"/>
    <w:rsid w:val="009A4783"/>
    <w:rsid w:val="009A4BB5"/>
    <w:rsid w:val="009A684A"/>
    <w:rsid w:val="009A69B1"/>
    <w:rsid w:val="009A71EA"/>
    <w:rsid w:val="009A7C5D"/>
    <w:rsid w:val="009B0203"/>
    <w:rsid w:val="009B0703"/>
    <w:rsid w:val="009B21EF"/>
    <w:rsid w:val="009B4481"/>
    <w:rsid w:val="009B50F9"/>
    <w:rsid w:val="009B51AF"/>
    <w:rsid w:val="009B6C03"/>
    <w:rsid w:val="009C055D"/>
    <w:rsid w:val="009C0CB2"/>
    <w:rsid w:val="009C3BCB"/>
    <w:rsid w:val="009D079F"/>
    <w:rsid w:val="009D11DC"/>
    <w:rsid w:val="009D1302"/>
    <w:rsid w:val="009D17B2"/>
    <w:rsid w:val="009D1890"/>
    <w:rsid w:val="009D1DD7"/>
    <w:rsid w:val="009D253A"/>
    <w:rsid w:val="009D3D38"/>
    <w:rsid w:val="009D3DEF"/>
    <w:rsid w:val="009D555F"/>
    <w:rsid w:val="009D55AC"/>
    <w:rsid w:val="009D7E25"/>
    <w:rsid w:val="009E035D"/>
    <w:rsid w:val="009E19F1"/>
    <w:rsid w:val="009E5086"/>
    <w:rsid w:val="009E51B7"/>
    <w:rsid w:val="009E542A"/>
    <w:rsid w:val="009E55A8"/>
    <w:rsid w:val="009F04EF"/>
    <w:rsid w:val="009F1E68"/>
    <w:rsid w:val="009F4457"/>
    <w:rsid w:val="00A00FC2"/>
    <w:rsid w:val="00A01804"/>
    <w:rsid w:val="00A04ADE"/>
    <w:rsid w:val="00A05A1C"/>
    <w:rsid w:val="00A1043E"/>
    <w:rsid w:val="00A10561"/>
    <w:rsid w:val="00A10640"/>
    <w:rsid w:val="00A12AB7"/>
    <w:rsid w:val="00A13104"/>
    <w:rsid w:val="00A14E95"/>
    <w:rsid w:val="00A150B7"/>
    <w:rsid w:val="00A174C2"/>
    <w:rsid w:val="00A1762D"/>
    <w:rsid w:val="00A20077"/>
    <w:rsid w:val="00A2369C"/>
    <w:rsid w:val="00A264FE"/>
    <w:rsid w:val="00A300EE"/>
    <w:rsid w:val="00A3022F"/>
    <w:rsid w:val="00A30913"/>
    <w:rsid w:val="00A30D4B"/>
    <w:rsid w:val="00A34BBC"/>
    <w:rsid w:val="00A3510C"/>
    <w:rsid w:val="00A353E4"/>
    <w:rsid w:val="00A35A0C"/>
    <w:rsid w:val="00A35E8C"/>
    <w:rsid w:val="00A36E64"/>
    <w:rsid w:val="00A3723A"/>
    <w:rsid w:val="00A374CC"/>
    <w:rsid w:val="00A41080"/>
    <w:rsid w:val="00A41952"/>
    <w:rsid w:val="00A426E9"/>
    <w:rsid w:val="00A465F9"/>
    <w:rsid w:val="00A5146D"/>
    <w:rsid w:val="00A52756"/>
    <w:rsid w:val="00A5646E"/>
    <w:rsid w:val="00A6181E"/>
    <w:rsid w:val="00A62AD2"/>
    <w:rsid w:val="00A63CB8"/>
    <w:rsid w:val="00A64CD0"/>
    <w:rsid w:val="00A65EE2"/>
    <w:rsid w:val="00A66ADB"/>
    <w:rsid w:val="00A720D0"/>
    <w:rsid w:val="00A73228"/>
    <w:rsid w:val="00A73BDF"/>
    <w:rsid w:val="00A758AC"/>
    <w:rsid w:val="00A76400"/>
    <w:rsid w:val="00A7765B"/>
    <w:rsid w:val="00A80106"/>
    <w:rsid w:val="00A819AA"/>
    <w:rsid w:val="00A831F0"/>
    <w:rsid w:val="00A84198"/>
    <w:rsid w:val="00A85ECD"/>
    <w:rsid w:val="00A864D5"/>
    <w:rsid w:val="00A869E9"/>
    <w:rsid w:val="00A86FC9"/>
    <w:rsid w:val="00A87973"/>
    <w:rsid w:val="00A90875"/>
    <w:rsid w:val="00A920D2"/>
    <w:rsid w:val="00A92AFC"/>
    <w:rsid w:val="00A9373F"/>
    <w:rsid w:val="00A94634"/>
    <w:rsid w:val="00A946E5"/>
    <w:rsid w:val="00AA12E0"/>
    <w:rsid w:val="00AA3A60"/>
    <w:rsid w:val="00AA760D"/>
    <w:rsid w:val="00AB11FA"/>
    <w:rsid w:val="00AB39A4"/>
    <w:rsid w:val="00AB4DB8"/>
    <w:rsid w:val="00AB560B"/>
    <w:rsid w:val="00AB635D"/>
    <w:rsid w:val="00AB73AF"/>
    <w:rsid w:val="00AC31A0"/>
    <w:rsid w:val="00AC386B"/>
    <w:rsid w:val="00AC4B67"/>
    <w:rsid w:val="00AC63B9"/>
    <w:rsid w:val="00AC66BC"/>
    <w:rsid w:val="00AD17B9"/>
    <w:rsid w:val="00AD3729"/>
    <w:rsid w:val="00AD47FC"/>
    <w:rsid w:val="00AD62E0"/>
    <w:rsid w:val="00AE0DBD"/>
    <w:rsid w:val="00AE10F2"/>
    <w:rsid w:val="00AE1740"/>
    <w:rsid w:val="00AE1D79"/>
    <w:rsid w:val="00AE2574"/>
    <w:rsid w:val="00AE30A3"/>
    <w:rsid w:val="00AE3594"/>
    <w:rsid w:val="00AE42B3"/>
    <w:rsid w:val="00AE679C"/>
    <w:rsid w:val="00AE72DF"/>
    <w:rsid w:val="00AF1FB1"/>
    <w:rsid w:val="00AF3EC3"/>
    <w:rsid w:val="00AF5B2B"/>
    <w:rsid w:val="00AF5B49"/>
    <w:rsid w:val="00AF69B5"/>
    <w:rsid w:val="00AF6F0B"/>
    <w:rsid w:val="00AF7BCE"/>
    <w:rsid w:val="00B00A2B"/>
    <w:rsid w:val="00B03A83"/>
    <w:rsid w:val="00B04836"/>
    <w:rsid w:val="00B100F4"/>
    <w:rsid w:val="00B11195"/>
    <w:rsid w:val="00B1673B"/>
    <w:rsid w:val="00B16DF0"/>
    <w:rsid w:val="00B177F8"/>
    <w:rsid w:val="00B2057F"/>
    <w:rsid w:val="00B2136F"/>
    <w:rsid w:val="00B2213B"/>
    <w:rsid w:val="00B22FC9"/>
    <w:rsid w:val="00B2471C"/>
    <w:rsid w:val="00B24DF6"/>
    <w:rsid w:val="00B250A3"/>
    <w:rsid w:val="00B269DE"/>
    <w:rsid w:val="00B26E75"/>
    <w:rsid w:val="00B27295"/>
    <w:rsid w:val="00B2799A"/>
    <w:rsid w:val="00B30A01"/>
    <w:rsid w:val="00B31AC8"/>
    <w:rsid w:val="00B32124"/>
    <w:rsid w:val="00B3732D"/>
    <w:rsid w:val="00B3773E"/>
    <w:rsid w:val="00B40B18"/>
    <w:rsid w:val="00B40CAF"/>
    <w:rsid w:val="00B42102"/>
    <w:rsid w:val="00B42871"/>
    <w:rsid w:val="00B4296A"/>
    <w:rsid w:val="00B4479A"/>
    <w:rsid w:val="00B47B8D"/>
    <w:rsid w:val="00B502CE"/>
    <w:rsid w:val="00B5185B"/>
    <w:rsid w:val="00B52197"/>
    <w:rsid w:val="00B53269"/>
    <w:rsid w:val="00B538D8"/>
    <w:rsid w:val="00B53A04"/>
    <w:rsid w:val="00B540EE"/>
    <w:rsid w:val="00B547A4"/>
    <w:rsid w:val="00B55775"/>
    <w:rsid w:val="00B56427"/>
    <w:rsid w:val="00B570CA"/>
    <w:rsid w:val="00B57D61"/>
    <w:rsid w:val="00B60A97"/>
    <w:rsid w:val="00B64953"/>
    <w:rsid w:val="00B65672"/>
    <w:rsid w:val="00B7118D"/>
    <w:rsid w:val="00B73F87"/>
    <w:rsid w:val="00B74875"/>
    <w:rsid w:val="00B74F2E"/>
    <w:rsid w:val="00B7714B"/>
    <w:rsid w:val="00B77D60"/>
    <w:rsid w:val="00B81CD2"/>
    <w:rsid w:val="00B82AE7"/>
    <w:rsid w:val="00B85491"/>
    <w:rsid w:val="00B854A6"/>
    <w:rsid w:val="00B8611C"/>
    <w:rsid w:val="00B92BE3"/>
    <w:rsid w:val="00B9585C"/>
    <w:rsid w:val="00B95B4F"/>
    <w:rsid w:val="00B973BB"/>
    <w:rsid w:val="00B97B19"/>
    <w:rsid w:val="00BA0F94"/>
    <w:rsid w:val="00BA13A2"/>
    <w:rsid w:val="00BA21BC"/>
    <w:rsid w:val="00BA2DC9"/>
    <w:rsid w:val="00BA3A55"/>
    <w:rsid w:val="00BA42B9"/>
    <w:rsid w:val="00BA4916"/>
    <w:rsid w:val="00BA68A8"/>
    <w:rsid w:val="00BA72A0"/>
    <w:rsid w:val="00BB023E"/>
    <w:rsid w:val="00BB1ADC"/>
    <w:rsid w:val="00BB2A2D"/>
    <w:rsid w:val="00BB44D9"/>
    <w:rsid w:val="00BB635E"/>
    <w:rsid w:val="00BB6697"/>
    <w:rsid w:val="00BC0DBB"/>
    <w:rsid w:val="00BC1E42"/>
    <w:rsid w:val="00BC3F30"/>
    <w:rsid w:val="00BC5CCE"/>
    <w:rsid w:val="00BD0341"/>
    <w:rsid w:val="00BD1A85"/>
    <w:rsid w:val="00BD1DCB"/>
    <w:rsid w:val="00BD3A64"/>
    <w:rsid w:val="00BD3F1C"/>
    <w:rsid w:val="00BD41FA"/>
    <w:rsid w:val="00BD53D2"/>
    <w:rsid w:val="00BD5C72"/>
    <w:rsid w:val="00BD6CED"/>
    <w:rsid w:val="00BD7114"/>
    <w:rsid w:val="00BD7541"/>
    <w:rsid w:val="00BD75F8"/>
    <w:rsid w:val="00BD7D93"/>
    <w:rsid w:val="00BE12D0"/>
    <w:rsid w:val="00BE1964"/>
    <w:rsid w:val="00BE2D64"/>
    <w:rsid w:val="00BE4D3F"/>
    <w:rsid w:val="00BE6D76"/>
    <w:rsid w:val="00BE7199"/>
    <w:rsid w:val="00BF22A4"/>
    <w:rsid w:val="00BF2C5C"/>
    <w:rsid w:val="00BF2DF4"/>
    <w:rsid w:val="00BF3729"/>
    <w:rsid w:val="00BF6B3D"/>
    <w:rsid w:val="00C009CB"/>
    <w:rsid w:val="00C019BD"/>
    <w:rsid w:val="00C0252C"/>
    <w:rsid w:val="00C02B89"/>
    <w:rsid w:val="00C0334D"/>
    <w:rsid w:val="00C04A85"/>
    <w:rsid w:val="00C06349"/>
    <w:rsid w:val="00C07FE4"/>
    <w:rsid w:val="00C13021"/>
    <w:rsid w:val="00C13032"/>
    <w:rsid w:val="00C13DCB"/>
    <w:rsid w:val="00C160C8"/>
    <w:rsid w:val="00C1690D"/>
    <w:rsid w:val="00C17E02"/>
    <w:rsid w:val="00C21AF6"/>
    <w:rsid w:val="00C22C02"/>
    <w:rsid w:val="00C24C11"/>
    <w:rsid w:val="00C26E6B"/>
    <w:rsid w:val="00C30C84"/>
    <w:rsid w:val="00C30E5E"/>
    <w:rsid w:val="00C317AF"/>
    <w:rsid w:val="00C33588"/>
    <w:rsid w:val="00C34CF4"/>
    <w:rsid w:val="00C34E64"/>
    <w:rsid w:val="00C3508F"/>
    <w:rsid w:val="00C358AA"/>
    <w:rsid w:val="00C3611C"/>
    <w:rsid w:val="00C36427"/>
    <w:rsid w:val="00C365CA"/>
    <w:rsid w:val="00C408C2"/>
    <w:rsid w:val="00C41AC5"/>
    <w:rsid w:val="00C51AEA"/>
    <w:rsid w:val="00C51E5B"/>
    <w:rsid w:val="00C52686"/>
    <w:rsid w:val="00C531A6"/>
    <w:rsid w:val="00C573BE"/>
    <w:rsid w:val="00C602C0"/>
    <w:rsid w:val="00C60648"/>
    <w:rsid w:val="00C61907"/>
    <w:rsid w:val="00C631BF"/>
    <w:rsid w:val="00C64249"/>
    <w:rsid w:val="00C646C6"/>
    <w:rsid w:val="00C65C0B"/>
    <w:rsid w:val="00C66F69"/>
    <w:rsid w:val="00C71995"/>
    <w:rsid w:val="00C75D20"/>
    <w:rsid w:val="00C76848"/>
    <w:rsid w:val="00C7737A"/>
    <w:rsid w:val="00C80ABC"/>
    <w:rsid w:val="00C83E89"/>
    <w:rsid w:val="00C83EB7"/>
    <w:rsid w:val="00C84A3F"/>
    <w:rsid w:val="00C86100"/>
    <w:rsid w:val="00C86497"/>
    <w:rsid w:val="00C86556"/>
    <w:rsid w:val="00C932EA"/>
    <w:rsid w:val="00C94784"/>
    <w:rsid w:val="00C94CF8"/>
    <w:rsid w:val="00C95C7F"/>
    <w:rsid w:val="00C9690F"/>
    <w:rsid w:val="00C976C5"/>
    <w:rsid w:val="00CA350E"/>
    <w:rsid w:val="00CA7CD9"/>
    <w:rsid w:val="00CB0FA6"/>
    <w:rsid w:val="00CB1111"/>
    <w:rsid w:val="00CB1B7B"/>
    <w:rsid w:val="00CB3A27"/>
    <w:rsid w:val="00CC00DB"/>
    <w:rsid w:val="00CC09B2"/>
    <w:rsid w:val="00CC102A"/>
    <w:rsid w:val="00CC3194"/>
    <w:rsid w:val="00CC39B3"/>
    <w:rsid w:val="00CC4DDB"/>
    <w:rsid w:val="00CC6987"/>
    <w:rsid w:val="00CC77D3"/>
    <w:rsid w:val="00CC7C1D"/>
    <w:rsid w:val="00CC7C66"/>
    <w:rsid w:val="00CD251C"/>
    <w:rsid w:val="00CD3167"/>
    <w:rsid w:val="00CD6A55"/>
    <w:rsid w:val="00CD6D9C"/>
    <w:rsid w:val="00CE1220"/>
    <w:rsid w:val="00CE1782"/>
    <w:rsid w:val="00CE25D0"/>
    <w:rsid w:val="00CE5185"/>
    <w:rsid w:val="00CE5C6B"/>
    <w:rsid w:val="00CE62B2"/>
    <w:rsid w:val="00CE6C9C"/>
    <w:rsid w:val="00CF056A"/>
    <w:rsid w:val="00CF1534"/>
    <w:rsid w:val="00CF32AE"/>
    <w:rsid w:val="00CF37CF"/>
    <w:rsid w:val="00CF6E27"/>
    <w:rsid w:val="00D03037"/>
    <w:rsid w:val="00D04853"/>
    <w:rsid w:val="00D06770"/>
    <w:rsid w:val="00D075E6"/>
    <w:rsid w:val="00D07B74"/>
    <w:rsid w:val="00D10E16"/>
    <w:rsid w:val="00D13A15"/>
    <w:rsid w:val="00D167B4"/>
    <w:rsid w:val="00D16FF2"/>
    <w:rsid w:val="00D2054D"/>
    <w:rsid w:val="00D20E83"/>
    <w:rsid w:val="00D22C20"/>
    <w:rsid w:val="00D23242"/>
    <w:rsid w:val="00D27A23"/>
    <w:rsid w:val="00D27A29"/>
    <w:rsid w:val="00D30B02"/>
    <w:rsid w:val="00D34A0A"/>
    <w:rsid w:val="00D35FEA"/>
    <w:rsid w:val="00D3680C"/>
    <w:rsid w:val="00D36838"/>
    <w:rsid w:val="00D4052A"/>
    <w:rsid w:val="00D409F3"/>
    <w:rsid w:val="00D42A6F"/>
    <w:rsid w:val="00D459CA"/>
    <w:rsid w:val="00D4663C"/>
    <w:rsid w:val="00D508AA"/>
    <w:rsid w:val="00D531F3"/>
    <w:rsid w:val="00D54351"/>
    <w:rsid w:val="00D5580C"/>
    <w:rsid w:val="00D6131F"/>
    <w:rsid w:val="00D64B36"/>
    <w:rsid w:val="00D65AE4"/>
    <w:rsid w:val="00D66D45"/>
    <w:rsid w:val="00D66DC0"/>
    <w:rsid w:val="00D676CE"/>
    <w:rsid w:val="00D72BB5"/>
    <w:rsid w:val="00D739F7"/>
    <w:rsid w:val="00D773B5"/>
    <w:rsid w:val="00D803F3"/>
    <w:rsid w:val="00D814E7"/>
    <w:rsid w:val="00D81C12"/>
    <w:rsid w:val="00D82158"/>
    <w:rsid w:val="00D83F85"/>
    <w:rsid w:val="00D83FD8"/>
    <w:rsid w:val="00D8433D"/>
    <w:rsid w:val="00D84706"/>
    <w:rsid w:val="00D84AFA"/>
    <w:rsid w:val="00D85245"/>
    <w:rsid w:val="00D852E4"/>
    <w:rsid w:val="00D8617B"/>
    <w:rsid w:val="00D87B46"/>
    <w:rsid w:val="00D94599"/>
    <w:rsid w:val="00D947EA"/>
    <w:rsid w:val="00D95DE9"/>
    <w:rsid w:val="00DA2459"/>
    <w:rsid w:val="00DA2818"/>
    <w:rsid w:val="00DA432E"/>
    <w:rsid w:val="00DA6644"/>
    <w:rsid w:val="00DB037D"/>
    <w:rsid w:val="00DB128F"/>
    <w:rsid w:val="00DB1305"/>
    <w:rsid w:val="00DB2239"/>
    <w:rsid w:val="00DB2F79"/>
    <w:rsid w:val="00DB5C71"/>
    <w:rsid w:val="00DB7409"/>
    <w:rsid w:val="00DC0714"/>
    <w:rsid w:val="00DC2B68"/>
    <w:rsid w:val="00DC41D0"/>
    <w:rsid w:val="00DC4FB6"/>
    <w:rsid w:val="00DD186F"/>
    <w:rsid w:val="00DD2A2E"/>
    <w:rsid w:val="00DD58B2"/>
    <w:rsid w:val="00DD6174"/>
    <w:rsid w:val="00DD72C7"/>
    <w:rsid w:val="00DD74ED"/>
    <w:rsid w:val="00DD7FDD"/>
    <w:rsid w:val="00DE0D26"/>
    <w:rsid w:val="00DE0FEE"/>
    <w:rsid w:val="00DE158C"/>
    <w:rsid w:val="00DE1C6B"/>
    <w:rsid w:val="00DE2C71"/>
    <w:rsid w:val="00DE383A"/>
    <w:rsid w:val="00DE54B6"/>
    <w:rsid w:val="00DE7680"/>
    <w:rsid w:val="00DF0256"/>
    <w:rsid w:val="00DF18FE"/>
    <w:rsid w:val="00DF1A3B"/>
    <w:rsid w:val="00DF1D5C"/>
    <w:rsid w:val="00DF24A6"/>
    <w:rsid w:val="00DF590E"/>
    <w:rsid w:val="00DF5E20"/>
    <w:rsid w:val="00DF6EEF"/>
    <w:rsid w:val="00DF6FA9"/>
    <w:rsid w:val="00E00B2F"/>
    <w:rsid w:val="00E019C4"/>
    <w:rsid w:val="00E0532E"/>
    <w:rsid w:val="00E05B62"/>
    <w:rsid w:val="00E07527"/>
    <w:rsid w:val="00E1000A"/>
    <w:rsid w:val="00E10E91"/>
    <w:rsid w:val="00E13751"/>
    <w:rsid w:val="00E13D85"/>
    <w:rsid w:val="00E1428B"/>
    <w:rsid w:val="00E14350"/>
    <w:rsid w:val="00E15110"/>
    <w:rsid w:val="00E164BF"/>
    <w:rsid w:val="00E16DF5"/>
    <w:rsid w:val="00E22E1D"/>
    <w:rsid w:val="00E24F7C"/>
    <w:rsid w:val="00E25156"/>
    <w:rsid w:val="00E272CC"/>
    <w:rsid w:val="00E30220"/>
    <w:rsid w:val="00E30231"/>
    <w:rsid w:val="00E304CD"/>
    <w:rsid w:val="00E3154C"/>
    <w:rsid w:val="00E32452"/>
    <w:rsid w:val="00E32C62"/>
    <w:rsid w:val="00E345FF"/>
    <w:rsid w:val="00E34A09"/>
    <w:rsid w:val="00E37EC6"/>
    <w:rsid w:val="00E40A21"/>
    <w:rsid w:val="00E41912"/>
    <w:rsid w:val="00E43A4A"/>
    <w:rsid w:val="00E44AC6"/>
    <w:rsid w:val="00E45EDD"/>
    <w:rsid w:val="00E475F3"/>
    <w:rsid w:val="00E50B98"/>
    <w:rsid w:val="00E50E26"/>
    <w:rsid w:val="00E50E45"/>
    <w:rsid w:val="00E55E53"/>
    <w:rsid w:val="00E56835"/>
    <w:rsid w:val="00E638F8"/>
    <w:rsid w:val="00E64AD9"/>
    <w:rsid w:val="00E67F9F"/>
    <w:rsid w:val="00E71AFE"/>
    <w:rsid w:val="00E7583E"/>
    <w:rsid w:val="00E76E5B"/>
    <w:rsid w:val="00E7799A"/>
    <w:rsid w:val="00E81786"/>
    <w:rsid w:val="00E82FF8"/>
    <w:rsid w:val="00E86AD0"/>
    <w:rsid w:val="00E87B92"/>
    <w:rsid w:val="00E940E3"/>
    <w:rsid w:val="00E94D9E"/>
    <w:rsid w:val="00E9675A"/>
    <w:rsid w:val="00E96A54"/>
    <w:rsid w:val="00E96A7B"/>
    <w:rsid w:val="00E97ED5"/>
    <w:rsid w:val="00EA29E5"/>
    <w:rsid w:val="00EA5229"/>
    <w:rsid w:val="00EA5D49"/>
    <w:rsid w:val="00EA6655"/>
    <w:rsid w:val="00EA7218"/>
    <w:rsid w:val="00EB1FFF"/>
    <w:rsid w:val="00EB2178"/>
    <w:rsid w:val="00EB3492"/>
    <w:rsid w:val="00EB69D7"/>
    <w:rsid w:val="00EB76AE"/>
    <w:rsid w:val="00EB7EE3"/>
    <w:rsid w:val="00EC211F"/>
    <w:rsid w:val="00EC2240"/>
    <w:rsid w:val="00EC30C9"/>
    <w:rsid w:val="00EC3D9D"/>
    <w:rsid w:val="00EC4D66"/>
    <w:rsid w:val="00EC5108"/>
    <w:rsid w:val="00EC6932"/>
    <w:rsid w:val="00EC715E"/>
    <w:rsid w:val="00ED1A81"/>
    <w:rsid w:val="00ED2908"/>
    <w:rsid w:val="00ED2CF0"/>
    <w:rsid w:val="00ED3229"/>
    <w:rsid w:val="00ED4183"/>
    <w:rsid w:val="00ED4F88"/>
    <w:rsid w:val="00ED5C3D"/>
    <w:rsid w:val="00ED78EE"/>
    <w:rsid w:val="00EE0B59"/>
    <w:rsid w:val="00EE1F64"/>
    <w:rsid w:val="00EE22E4"/>
    <w:rsid w:val="00EE3516"/>
    <w:rsid w:val="00EE4ACA"/>
    <w:rsid w:val="00EE5B80"/>
    <w:rsid w:val="00EE62E3"/>
    <w:rsid w:val="00EE7A7D"/>
    <w:rsid w:val="00EF2464"/>
    <w:rsid w:val="00EF25F9"/>
    <w:rsid w:val="00EF2A37"/>
    <w:rsid w:val="00EF3C33"/>
    <w:rsid w:val="00EF5B64"/>
    <w:rsid w:val="00EF6120"/>
    <w:rsid w:val="00EF66D8"/>
    <w:rsid w:val="00F00218"/>
    <w:rsid w:val="00F01F8E"/>
    <w:rsid w:val="00F02329"/>
    <w:rsid w:val="00F03254"/>
    <w:rsid w:val="00F037E3"/>
    <w:rsid w:val="00F06E38"/>
    <w:rsid w:val="00F10509"/>
    <w:rsid w:val="00F1529F"/>
    <w:rsid w:val="00F17E58"/>
    <w:rsid w:val="00F20250"/>
    <w:rsid w:val="00F211B8"/>
    <w:rsid w:val="00F23A75"/>
    <w:rsid w:val="00F2433B"/>
    <w:rsid w:val="00F25D50"/>
    <w:rsid w:val="00F26329"/>
    <w:rsid w:val="00F27636"/>
    <w:rsid w:val="00F3290B"/>
    <w:rsid w:val="00F3339D"/>
    <w:rsid w:val="00F36241"/>
    <w:rsid w:val="00F368B0"/>
    <w:rsid w:val="00F36F0C"/>
    <w:rsid w:val="00F42D57"/>
    <w:rsid w:val="00F45A88"/>
    <w:rsid w:val="00F46D49"/>
    <w:rsid w:val="00F5132E"/>
    <w:rsid w:val="00F520EF"/>
    <w:rsid w:val="00F52251"/>
    <w:rsid w:val="00F54023"/>
    <w:rsid w:val="00F555D3"/>
    <w:rsid w:val="00F5560A"/>
    <w:rsid w:val="00F577A0"/>
    <w:rsid w:val="00F577C7"/>
    <w:rsid w:val="00F6006B"/>
    <w:rsid w:val="00F60571"/>
    <w:rsid w:val="00F617BD"/>
    <w:rsid w:val="00F61925"/>
    <w:rsid w:val="00F61C9B"/>
    <w:rsid w:val="00F63080"/>
    <w:rsid w:val="00F63E83"/>
    <w:rsid w:val="00F64591"/>
    <w:rsid w:val="00F652CE"/>
    <w:rsid w:val="00F65910"/>
    <w:rsid w:val="00F738F1"/>
    <w:rsid w:val="00F745DB"/>
    <w:rsid w:val="00F770CC"/>
    <w:rsid w:val="00F80A46"/>
    <w:rsid w:val="00F822C3"/>
    <w:rsid w:val="00F825CA"/>
    <w:rsid w:val="00F83072"/>
    <w:rsid w:val="00F83C42"/>
    <w:rsid w:val="00F83E07"/>
    <w:rsid w:val="00F83FFD"/>
    <w:rsid w:val="00F8487E"/>
    <w:rsid w:val="00F84E5B"/>
    <w:rsid w:val="00F904BE"/>
    <w:rsid w:val="00F90FC3"/>
    <w:rsid w:val="00F915EA"/>
    <w:rsid w:val="00F9272D"/>
    <w:rsid w:val="00F939AC"/>
    <w:rsid w:val="00F93F5C"/>
    <w:rsid w:val="00F94630"/>
    <w:rsid w:val="00F94C1D"/>
    <w:rsid w:val="00F952C3"/>
    <w:rsid w:val="00F95DCC"/>
    <w:rsid w:val="00F962E6"/>
    <w:rsid w:val="00F96F06"/>
    <w:rsid w:val="00FA10AC"/>
    <w:rsid w:val="00FA18B1"/>
    <w:rsid w:val="00FA1A83"/>
    <w:rsid w:val="00FA6337"/>
    <w:rsid w:val="00FA6AB5"/>
    <w:rsid w:val="00FA7E50"/>
    <w:rsid w:val="00FB52D4"/>
    <w:rsid w:val="00FB7F38"/>
    <w:rsid w:val="00FC0A31"/>
    <w:rsid w:val="00FC1191"/>
    <w:rsid w:val="00FC2C49"/>
    <w:rsid w:val="00FC452D"/>
    <w:rsid w:val="00FC505A"/>
    <w:rsid w:val="00FC516C"/>
    <w:rsid w:val="00FC6F27"/>
    <w:rsid w:val="00FD05A6"/>
    <w:rsid w:val="00FD1159"/>
    <w:rsid w:val="00FD31B8"/>
    <w:rsid w:val="00FD381D"/>
    <w:rsid w:val="00FD4F73"/>
    <w:rsid w:val="00FD57D2"/>
    <w:rsid w:val="00FD7754"/>
    <w:rsid w:val="00FE036A"/>
    <w:rsid w:val="00FE1A35"/>
    <w:rsid w:val="00FE3355"/>
    <w:rsid w:val="00FE55E4"/>
    <w:rsid w:val="00FE599B"/>
    <w:rsid w:val="00FF37DD"/>
    <w:rsid w:val="00FF3D1F"/>
    <w:rsid w:val="00FF483B"/>
    <w:rsid w:val="00FF546A"/>
    <w:rsid w:val="00FF6085"/>
    <w:rsid w:val="00FF6C69"/>
    <w:rsid w:val="00FF73CF"/>
    <w:rsid w:val="00FF79AE"/>
    <w:rsid w:val="00FF7BDD"/>
    <w:rsid w:val="01317F69"/>
    <w:rsid w:val="013C3C36"/>
    <w:rsid w:val="01527EDF"/>
    <w:rsid w:val="0194674A"/>
    <w:rsid w:val="01964270"/>
    <w:rsid w:val="019E3FAB"/>
    <w:rsid w:val="01B370EF"/>
    <w:rsid w:val="01BB4817"/>
    <w:rsid w:val="01C4676A"/>
    <w:rsid w:val="01CA73E2"/>
    <w:rsid w:val="01CC026F"/>
    <w:rsid w:val="01E7508C"/>
    <w:rsid w:val="01F62E28"/>
    <w:rsid w:val="020016E9"/>
    <w:rsid w:val="021533E7"/>
    <w:rsid w:val="021B5783"/>
    <w:rsid w:val="022841F2"/>
    <w:rsid w:val="02447828"/>
    <w:rsid w:val="025C7268"/>
    <w:rsid w:val="026711A0"/>
    <w:rsid w:val="026D327B"/>
    <w:rsid w:val="02727A5F"/>
    <w:rsid w:val="029562D6"/>
    <w:rsid w:val="02B705C5"/>
    <w:rsid w:val="02BD75DA"/>
    <w:rsid w:val="02C70E02"/>
    <w:rsid w:val="02D70B22"/>
    <w:rsid w:val="02DA3B5D"/>
    <w:rsid w:val="02DA4630"/>
    <w:rsid w:val="02FE3E7B"/>
    <w:rsid w:val="03010138"/>
    <w:rsid w:val="03044FC9"/>
    <w:rsid w:val="03086EB0"/>
    <w:rsid w:val="03393105"/>
    <w:rsid w:val="03500C6E"/>
    <w:rsid w:val="03817ACA"/>
    <w:rsid w:val="03884AFD"/>
    <w:rsid w:val="03887BE8"/>
    <w:rsid w:val="03906A9D"/>
    <w:rsid w:val="0392549E"/>
    <w:rsid w:val="03AD3BAD"/>
    <w:rsid w:val="03BB1D6C"/>
    <w:rsid w:val="03D72A11"/>
    <w:rsid w:val="03E94B2B"/>
    <w:rsid w:val="04111893"/>
    <w:rsid w:val="041E7CD6"/>
    <w:rsid w:val="04386613"/>
    <w:rsid w:val="0442138C"/>
    <w:rsid w:val="04461C11"/>
    <w:rsid w:val="04650547"/>
    <w:rsid w:val="047D553E"/>
    <w:rsid w:val="049802FF"/>
    <w:rsid w:val="04E039DF"/>
    <w:rsid w:val="04E62E18"/>
    <w:rsid w:val="04F810FA"/>
    <w:rsid w:val="05040900"/>
    <w:rsid w:val="050D65F7"/>
    <w:rsid w:val="05137986"/>
    <w:rsid w:val="051577B1"/>
    <w:rsid w:val="051756C8"/>
    <w:rsid w:val="052B4CCF"/>
    <w:rsid w:val="052B676F"/>
    <w:rsid w:val="0530634F"/>
    <w:rsid w:val="05311296"/>
    <w:rsid w:val="05726DA2"/>
    <w:rsid w:val="05852631"/>
    <w:rsid w:val="05AA2098"/>
    <w:rsid w:val="05AD1B89"/>
    <w:rsid w:val="05C9596A"/>
    <w:rsid w:val="05D11D1B"/>
    <w:rsid w:val="063B237E"/>
    <w:rsid w:val="0644188F"/>
    <w:rsid w:val="06547385"/>
    <w:rsid w:val="068B1073"/>
    <w:rsid w:val="06BA5D1F"/>
    <w:rsid w:val="06E31EE5"/>
    <w:rsid w:val="06E37055"/>
    <w:rsid w:val="070B4DB8"/>
    <w:rsid w:val="07133B0D"/>
    <w:rsid w:val="07195727"/>
    <w:rsid w:val="072440CC"/>
    <w:rsid w:val="07664B72"/>
    <w:rsid w:val="07726BE5"/>
    <w:rsid w:val="077F333A"/>
    <w:rsid w:val="078037FC"/>
    <w:rsid w:val="078A2687"/>
    <w:rsid w:val="07D009B9"/>
    <w:rsid w:val="07D71B1F"/>
    <w:rsid w:val="07ED2710"/>
    <w:rsid w:val="07FE2B6F"/>
    <w:rsid w:val="08137E2A"/>
    <w:rsid w:val="08380F53"/>
    <w:rsid w:val="083D65AA"/>
    <w:rsid w:val="0848051E"/>
    <w:rsid w:val="084B19DB"/>
    <w:rsid w:val="08AC25CB"/>
    <w:rsid w:val="08B864ED"/>
    <w:rsid w:val="08BC4407"/>
    <w:rsid w:val="08EC556F"/>
    <w:rsid w:val="09023BBB"/>
    <w:rsid w:val="091B2E00"/>
    <w:rsid w:val="098E0E75"/>
    <w:rsid w:val="098E70F8"/>
    <w:rsid w:val="09931868"/>
    <w:rsid w:val="09A07C31"/>
    <w:rsid w:val="09C274CE"/>
    <w:rsid w:val="0A24499B"/>
    <w:rsid w:val="0A314B36"/>
    <w:rsid w:val="0A660436"/>
    <w:rsid w:val="0A6C46DD"/>
    <w:rsid w:val="0A77078C"/>
    <w:rsid w:val="0A79028B"/>
    <w:rsid w:val="0A900EBB"/>
    <w:rsid w:val="0AB5428E"/>
    <w:rsid w:val="0AC84057"/>
    <w:rsid w:val="0B043FF8"/>
    <w:rsid w:val="0B2508ED"/>
    <w:rsid w:val="0B2E5519"/>
    <w:rsid w:val="0B301440"/>
    <w:rsid w:val="0B574A70"/>
    <w:rsid w:val="0B616545"/>
    <w:rsid w:val="0B7A0DC2"/>
    <w:rsid w:val="0B8D66E4"/>
    <w:rsid w:val="0B9335CE"/>
    <w:rsid w:val="0BC10625"/>
    <w:rsid w:val="0BCB4B16"/>
    <w:rsid w:val="0BE0516D"/>
    <w:rsid w:val="0BF73C9B"/>
    <w:rsid w:val="0C021ADF"/>
    <w:rsid w:val="0C42226D"/>
    <w:rsid w:val="0C9D2956"/>
    <w:rsid w:val="0CC667D9"/>
    <w:rsid w:val="0D07725B"/>
    <w:rsid w:val="0D0C188A"/>
    <w:rsid w:val="0D2546FA"/>
    <w:rsid w:val="0D366907"/>
    <w:rsid w:val="0D4C1913"/>
    <w:rsid w:val="0D4E21F9"/>
    <w:rsid w:val="0D576FA9"/>
    <w:rsid w:val="0D67772E"/>
    <w:rsid w:val="0D7876C3"/>
    <w:rsid w:val="0D894C89"/>
    <w:rsid w:val="0D8D2129"/>
    <w:rsid w:val="0DB55A7E"/>
    <w:rsid w:val="0DD13CE0"/>
    <w:rsid w:val="0DD438C0"/>
    <w:rsid w:val="0E2F0704"/>
    <w:rsid w:val="0EB16BA4"/>
    <w:rsid w:val="0EE92096"/>
    <w:rsid w:val="0F072309"/>
    <w:rsid w:val="0F0E2EB6"/>
    <w:rsid w:val="0F0F31C4"/>
    <w:rsid w:val="0F2033CB"/>
    <w:rsid w:val="0F2413E1"/>
    <w:rsid w:val="0F3A1831"/>
    <w:rsid w:val="0F5D461F"/>
    <w:rsid w:val="0F616053"/>
    <w:rsid w:val="0F7E0A58"/>
    <w:rsid w:val="0F841FD0"/>
    <w:rsid w:val="0F8A67D7"/>
    <w:rsid w:val="0F8B4CE8"/>
    <w:rsid w:val="0F973E29"/>
    <w:rsid w:val="0F9A61F8"/>
    <w:rsid w:val="0FEE11A8"/>
    <w:rsid w:val="0FEE34C9"/>
    <w:rsid w:val="0FF3288D"/>
    <w:rsid w:val="100F0B58"/>
    <w:rsid w:val="101271B8"/>
    <w:rsid w:val="101D0862"/>
    <w:rsid w:val="1020063C"/>
    <w:rsid w:val="102F7D69"/>
    <w:rsid w:val="103F5AD3"/>
    <w:rsid w:val="10441B98"/>
    <w:rsid w:val="10464F13"/>
    <w:rsid w:val="10484987"/>
    <w:rsid w:val="10563548"/>
    <w:rsid w:val="1062712E"/>
    <w:rsid w:val="10947D4C"/>
    <w:rsid w:val="109A323E"/>
    <w:rsid w:val="10D47113"/>
    <w:rsid w:val="1115020A"/>
    <w:rsid w:val="111E1B8C"/>
    <w:rsid w:val="112A39C6"/>
    <w:rsid w:val="1148100C"/>
    <w:rsid w:val="118643DE"/>
    <w:rsid w:val="11C05CFF"/>
    <w:rsid w:val="11D5023C"/>
    <w:rsid w:val="11EB7CC0"/>
    <w:rsid w:val="121A05A5"/>
    <w:rsid w:val="12244414"/>
    <w:rsid w:val="122D2087"/>
    <w:rsid w:val="124D097B"/>
    <w:rsid w:val="125C6E10"/>
    <w:rsid w:val="125F420A"/>
    <w:rsid w:val="1298640D"/>
    <w:rsid w:val="12BD6952"/>
    <w:rsid w:val="12C91342"/>
    <w:rsid w:val="12CB4E1B"/>
    <w:rsid w:val="12F2507E"/>
    <w:rsid w:val="130848A2"/>
    <w:rsid w:val="132C2B3C"/>
    <w:rsid w:val="133F397A"/>
    <w:rsid w:val="13412662"/>
    <w:rsid w:val="135D2E40"/>
    <w:rsid w:val="13612DC7"/>
    <w:rsid w:val="136E2957"/>
    <w:rsid w:val="137B2057"/>
    <w:rsid w:val="13B159FB"/>
    <w:rsid w:val="13B642FE"/>
    <w:rsid w:val="13B83AA1"/>
    <w:rsid w:val="13DD2D88"/>
    <w:rsid w:val="13FA41EA"/>
    <w:rsid w:val="1421285A"/>
    <w:rsid w:val="14373DCE"/>
    <w:rsid w:val="144F617D"/>
    <w:rsid w:val="145D4C37"/>
    <w:rsid w:val="146B6E96"/>
    <w:rsid w:val="148D505F"/>
    <w:rsid w:val="149005BB"/>
    <w:rsid w:val="149C7998"/>
    <w:rsid w:val="14A34882"/>
    <w:rsid w:val="14A979BF"/>
    <w:rsid w:val="14B330E7"/>
    <w:rsid w:val="14B52807"/>
    <w:rsid w:val="14CB7866"/>
    <w:rsid w:val="14E417AE"/>
    <w:rsid w:val="14F25809"/>
    <w:rsid w:val="14F74BCE"/>
    <w:rsid w:val="15093368"/>
    <w:rsid w:val="15134B34"/>
    <w:rsid w:val="151B6B0E"/>
    <w:rsid w:val="1521547E"/>
    <w:rsid w:val="15283C70"/>
    <w:rsid w:val="152A0F41"/>
    <w:rsid w:val="1531238C"/>
    <w:rsid w:val="153B2EB2"/>
    <w:rsid w:val="1557611D"/>
    <w:rsid w:val="156009C5"/>
    <w:rsid w:val="15853F88"/>
    <w:rsid w:val="158A79C8"/>
    <w:rsid w:val="159348F7"/>
    <w:rsid w:val="15A0706E"/>
    <w:rsid w:val="15BF7081"/>
    <w:rsid w:val="15C56B16"/>
    <w:rsid w:val="15D13671"/>
    <w:rsid w:val="15F05638"/>
    <w:rsid w:val="15FA2BC8"/>
    <w:rsid w:val="160B6B83"/>
    <w:rsid w:val="163C02E5"/>
    <w:rsid w:val="164E56C9"/>
    <w:rsid w:val="1650767C"/>
    <w:rsid w:val="166E0EC0"/>
    <w:rsid w:val="168D251B"/>
    <w:rsid w:val="16B32572"/>
    <w:rsid w:val="16B8739E"/>
    <w:rsid w:val="16C96424"/>
    <w:rsid w:val="16D01B7A"/>
    <w:rsid w:val="16D91CA3"/>
    <w:rsid w:val="16E137FE"/>
    <w:rsid w:val="17080C40"/>
    <w:rsid w:val="17141A67"/>
    <w:rsid w:val="172B2E02"/>
    <w:rsid w:val="176901E5"/>
    <w:rsid w:val="17B52555"/>
    <w:rsid w:val="17D830F9"/>
    <w:rsid w:val="17DB4F81"/>
    <w:rsid w:val="17DF2F33"/>
    <w:rsid w:val="180A3513"/>
    <w:rsid w:val="18187335"/>
    <w:rsid w:val="182B0D89"/>
    <w:rsid w:val="1866007F"/>
    <w:rsid w:val="187047E3"/>
    <w:rsid w:val="18763BB0"/>
    <w:rsid w:val="187E62DA"/>
    <w:rsid w:val="18874485"/>
    <w:rsid w:val="189A5EB5"/>
    <w:rsid w:val="18ED2570"/>
    <w:rsid w:val="18FE2432"/>
    <w:rsid w:val="1909717A"/>
    <w:rsid w:val="190A6B14"/>
    <w:rsid w:val="194431F1"/>
    <w:rsid w:val="19501DA2"/>
    <w:rsid w:val="19762565"/>
    <w:rsid w:val="197A7CAD"/>
    <w:rsid w:val="1996103A"/>
    <w:rsid w:val="19C44F9F"/>
    <w:rsid w:val="1A02204B"/>
    <w:rsid w:val="1A3E7A59"/>
    <w:rsid w:val="1A705206"/>
    <w:rsid w:val="1A9101EA"/>
    <w:rsid w:val="1AB37429"/>
    <w:rsid w:val="1ADF238C"/>
    <w:rsid w:val="1AE02931"/>
    <w:rsid w:val="1AF56B46"/>
    <w:rsid w:val="1B171BDB"/>
    <w:rsid w:val="1B3D2A8F"/>
    <w:rsid w:val="1B4F7512"/>
    <w:rsid w:val="1BA57A16"/>
    <w:rsid w:val="1BB029F2"/>
    <w:rsid w:val="1BB67573"/>
    <w:rsid w:val="1BBB5228"/>
    <w:rsid w:val="1BCA303C"/>
    <w:rsid w:val="1C0F0A4F"/>
    <w:rsid w:val="1C820C62"/>
    <w:rsid w:val="1CB17D58"/>
    <w:rsid w:val="1CCC6940"/>
    <w:rsid w:val="1CE92105"/>
    <w:rsid w:val="1CF32807"/>
    <w:rsid w:val="1D1A01F7"/>
    <w:rsid w:val="1D1D3702"/>
    <w:rsid w:val="1D2574AF"/>
    <w:rsid w:val="1D3B2A09"/>
    <w:rsid w:val="1D5A03F0"/>
    <w:rsid w:val="1DA532A0"/>
    <w:rsid w:val="1DC65B7C"/>
    <w:rsid w:val="1DF60118"/>
    <w:rsid w:val="1E070385"/>
    <w:rsid w:val="1E1E7106"/>
    <w:rsid w:val="1E3A21A8"/>
    <w:rsid w:val="1E3F67EE"/>
    <w:rsid w:val="1E9D67E6"/>
    <w:rsid w:val="1EBD0C36"/>
    <w:rsid w:val="1EDB10BC"/>
    <w:rsid w:val="1EF2383B"/>
    <w:rsid w:val="1F04226A"/>
    <w:rsid w:val="1F316F2E"/>
    <w:rsid w:val="1F7E4A0C"/>
    <w:rsid w:val="1F9D32B1"/>
    <w:rsid w:val="1FA070BA"/>
    <w:rsid w:val="1FAE6DB2"/>
    <w:rsid w:val="1FC16504"/>
    <w:rsid w:val="1FC20CD8"/>
    <w:rsid w:val="20084133"/>
    <w:rsid w:val="20193657"/>
    <w:rsid w:val="206B373F"/>
    <w:rsid w:val="20734A0D"/>
    <w:rsid w:val="20783067"/>
    <w:rsid w:val="20CC5161"/>
    <w:rsid w:val="20F57957"/>
    <w:rsid w:val="212136FE"/>
    <w:rsid w:val="21341CA3"/>
    <w:rsid w:val="21354AB4"/>
    <w:rsid w:val="21563314"/>
    <w:rsid w:val="21792C6D"/>
    <w:rsid w:val="21C45494"/>
    <w:rsid w:val="21D32D74"/>
    <w:rsid w:val="21DC7F00"/>
    <w:rsid w:val="22512113"/>
    <w:rsid w:val="225278E7"/>
    <w:rsid w:val="22887A1B"/>
    <w:rsid w:val="22B16C5C"/>
    <w:rsid w:val="22C854A6"/>
    <w:rsid w:val="22CA3438"/>
    <w:rsid w:val="22DD2675"/>
    <w:rsid w:val="22E207D1"/>
    <w:rsid w:val="22F44DE1"/>
    <w:rsid w:val="2335523F"/>
    <w:rsid w:val="237C5C07"/>
    <w:rsid w:val="23AB1F52"/>
    <w:rsid w:val="23B26890"/>
    <w:rsid w:val="23EE3640"/>
    <w:rsid w:val="24505925"/>
    <w:rsid w:val="24571CAC"/>
    <w:rsid w:val="24653902"/>
    <w:rsid w:val="246A6B74"/>
    <w:rsid w:val="247D26BC"/>
    <w:rsid w:val="248752B8"/>
    <w:rsid w:val="24966BE6"/>
    <w:rsid w:val="24BB6D29"/>
    <w:rsid w:val="24DF2635"/>
    <w:rsid w:val="24E011DB"/>
    <w:rsid w:val="25017F1F"/>
    <w:rsid w:val="2521146A"/>
    <w:rsid w:val="25564924"/>
    <w:rsid w:val="25697422"/>
    <w:rsid w:val="25942819"/>
    <w:rsid w:val="25A77F4A"/>
    <w:rsid w:val="25DF42D0"/>
    <w:rsid w:val="25F26AC1"/>
    <w:rsid w:val="260333D3"/>
    <w:rsid w:val="26061115"/>
    <w:rsid w:val="26103D41"/>
    <w:rsid w:val="261826FE"/>
    <w:rsid w:val="262F241A"/>
    <w:rsid w:val="263D7FA9"/>
    <w:rsid w:val="26516D73"/>
    <w:rsid w:val="265F6558"/>
    <w:rsid w:val="266A3452"/>
    <w:rsid w:val="266B4134"/>
    <w:rsid w:val="26785D65"/>
    <w:rsid w:val="2689369D"/>
    <w:rsid w:val="26D1527F"/>
    <w:rsid w:val="26DB7EAB"/>
    <w:rsid w:val="270D4A23"/>
    <w:rsid w:val="27167136"/>
    <w:rsid w:val="27604BCE"/>
    <w:rsid w:val="276959E5"/>
    <w:rsid w:val="27A43722"/>
    <w:rsid w:val="27C43B53"/>
    <w:rsid w:val="27C46B92"/>
    <w:rsid w:val="27E55EA8"/>
    <w:rsid w:val="27E64D5A"/>
    <w:rsid w:val="27F830DB"/>
    <w:rsid w:val="281178FD"/>
    <w:rsid w:val="28167645"/>
    <w:rsid w:val="281E3F7A"/>
    <w:rsid w:val="28201707"/>
    <w:rsid w:val="28595C3D"/>
    <w:rsid w:val="28774A6A"/>
    <w:rsid w:val="287C62C3"/>
    <w:rsid w:val="289A1AC3"/>
    <w:rsid w:val="28C8445F"/>
    <w:rsid w:val="28FB0A17"/>
    <w:rsid w:val="28FD18FA"/>
    <w:rsid w:val="2903193C"/>
    <w:rsid w:val="290F208E"/>
    <w:rsid w:val="2910333F"/>
    <w:rsid w:val="291D29FD"/>
    <w:rsid w:val="2932400A"/>
    <w:rsid w:val="296200D6"/>
    <w:rsid w:val="297C0B04"/>
    <w:rsid w:val="29826D04"/>
    <w:rsid w:val="299F04AA"/>
    <w:rsid w:val="29AA1DB7"/>
    <w:rsid w:val="29C27DF5"/>
    <w:rsid w:val="29C335A2"/>
    <w:rsid w:val="29D84B76"/>
    <w:rsid w:val="29E96D83"/>
    <w:rsid w:val="29F85218"/>
    <w:rsid w:val="29F97523"/>
    <w:rsid w:val="2A063887"/>
    <w:rsid w:val="2A0C7216"/>
    <w:rsid w:val="2A1F10FD"/>
    <w:rsid w:val="2A8D0009"/>
    <w:rsid w:val="2A9E191C"/>
    <w:rsid w:val="2AA84549"/>
    <w:rsid w:val="2AAB5F9D"/>
    <w:rsid w:val="2AB566B1"/>
    <w:rsid w:val="2ACF0DDC"/>
    <w:rsid w:val="2AD4533E"/>
    <w:rsid w:val="2AE17A5A"/>
    <w:rsid w:val="2AE5579D"/>
    <w:rsid w:val="2AE719C9"/>
    <w:rsid w:val="2B1E68BB"/>
    <w:rsid w:val="2B230073"/>
    <w:rsid w:val="2B2E2B9F"/>
    <w:rsid w:val="2B54647E"/>
    <w:rsid w:val="2B724A52"/>
    <w:rsid w:val="2B8A3811"/>
    <w:rsid w:val="2BCF1FA9"/>
    <w:rsid w:val="2C1B6F9C"/>
    <w:rsid w:val="2C4E2573"/>
    <w:rsid w:val="2C581F9E"/>
    <w:rsid w:val="2C5E6AB1"/>
    <w:rsid w:val="2C622E1D"/>
    <w:rsid w:val="2C62781B"/>
    <w:rsid w:val="2C730B86"/>
    <w:rsid w:val="2C7C6F54"/>
    <w:rsid w:val="2C9F197B"/>
    <w:rsid w:val="2CAD1CFA"/>
    <w:rsid w:val="2CB9783D"/>
    <w:rsid w:val="2CC62F30"/>
    <w:rsid w:val="2CDA29B3"/>
    <w:rsid w:val="2CF73565"/>
    <w:rsid w:val="2D0E1633"/>
    <w:rsid w:val="2D3F5F6E"/>
    <w:rsid w:val="2D4D491F"/>
    <w:rsid w:val="2D4F1FF5"/>
    <w:rsid w:val="2D6E2ED1"/>
    <w:rsid w:val="2D7010AB"/>
    <w:rsid w:val="2D7A264B"/>
    <w:rsid w:val="2D84285B"/>
    <w:rsid w:val="2D8877C1"/>
    <w:rsid w:val="2DAA2693"/>
    <w:rsid w:val="2DD37B2E"/>
    <w:rsid w:val="2E1819E5"/>
    <w:rsid w:val="2E183793"/>
    <w:rsid w:val="2E4614BE"/>
    <w:rsid w:val="2E60513A"/>
    <w:rsid w:val="2E696DC2"/>
    <w:rsid w:val="2E9372BE"/>
    <w:rsid w:val="2EBC4A66"/>
    <w:rsid w:val="2EDE1034"/>
    <w:rsid w:val="2EE744FB"/>
    <w:rsid w:val="2F460CB8"/>
    <w:rsid w:val="2F5C3B54"/>
    <w:rsid w:val="2F601896"/>
    <w:rsid w:val="2F7E1D1C"/>
    <w:rsid w:val="2F990904"/>
    <w:rsid w:val="2FC736C3"/>
    <w:rsid w:val="2FCF07C9"/>
    <w:rsid w:val="2FDB2CCA"/>
    <w:rsid w:val="2FF224B1"/>
    <w:rsid w:val="30016F41"/>
    <w:rsid w:val="30626E27"/>
    <w:rsid w:val="306C7DC6"/>
    <w:rsid w:val="307E3463"/>
    <w:rsid w:val="30912A84"/>
    <w:rsid w:val="309D08C8"/>
    <w:rsid w:val="309E3961"/>
    <w:rsid w:val="30B55C11"/>
    <w:rsid w:val="30CE7F71"/>
    <w:rsid w:val="30F35D66"/>
    <w:rsid w:val="30F524B2"/>
    <w:rsid w:val="3115138F"/>
    <w:rsid w:val="31201FAC"/>
    <w:rsid w:val="313D392C"/>
    <w:rsid w:val="317A2FB4"/>
    <w:rsid w:val="318268C7"/>
    <w:rsid w:val="31C41564"/>
    <w:rsid w:val="31EE5A75"/>
    <w:rsid w:val="31F47A7B"/>
    <w:rsid w:val="32270449"/>
    <w:rsid w:val="3231002A"/>
    <w:rsid w:val="326130F1"/>
    <w:rsid w:val="328E04C8"/>
    <w:rsid w:val="32BC7CE1"/>
    <w:rsid w:val="32D0150D"/>
    <w:rsid w:val="330D5C27"/>
    <w:rsid w:val="3310712F"/>
    <w:rsid w:val="331806F9"/>
    <w:rsid w:val="33310C6E"/>
    <w:rsid w:val="335127C1"/>
    <w:rsid w:val="3354241D"/>
    <w:rsid w:val="335544A0"/>
    <w:rsid w:val="3364747B"/>
    <w:rsid w:val="337F6063"/>
    <w:rsid w:val="339F04B3"/>
    <w:rsid w:val="33A302B5"/>
    <w:rsid w:val="33A42E80"/>
    <w:rsid w:val="33B007C6"/>
    <w:rsid w:val="33BA52ED"/>
    <w:rsid w:val="34056568"/>
    <w:rsid w:val="34140889"/>
    <w:rsid w:val="341434AF"/>
    <w:rsid w:val="34286128"/>
    <w:rsid w:val="343A0CCE"/>
    <w:rsid w:val="34503B83"/>
    <w:rsid w:val="346561BD"/>
    <w:rsid w:val="34761214"/>
    <w:rsid w:val="348731F3"/>
    <w:rsid w:val="34B508A3"/>
    <w:rsid w:val="34CE2DFE"/>
    <w:rsid w:val="352C35C1"/>
    <w:rsid w:val="35303AB8"/>
    <w:rsid w:val="35621267"/>
    <w:rsid w:val="35690C6E"/>
    <w:rsid w:val="35AD5109"/>
    <w:rsid w:val="35CE6E2D"/>
    <w:rsid w:val="360D204B"/>
    <w:rsid w:val="361138EA"/>
    <w:rsid w:val="361B6516"/>
    <w:rsid w:val="364315C9"/>
    <w:rsid w:val="364A0BAA"/>
    <w:rsid w:val="36525CB0"/>
    <w:rsid w:val="36985DB9"/>
    <w:rsid w:val="369E54F7"/>
    <w:rsid w:val="36D30B9F"/>
    <w:rsid w:val="36E76FF6"/>
    <w:rsid w:val="371279DA"/>
    <w:rsid w:val="371E6647"/>
    <w:rsid w:val="373B63F3"/>
    <w:rsid w:val="37517D16"/>
    <w:rsid w:val="377203B8"/>
    <w:rsid w:val="378123A9"/>
    <w:rsid w:val="378253E3"/>
    <w:rsid w:val="379C5435"/>
    <w:rsid w:val="37C46192"/>
    <w:rsid w:val="37CB1B45"/>
    <w:rsid w:val="37D937C6"/>
    <w:rsid w:val="37E55F42"/>
    <w:rsid w:val="37F76B0F"/>
    <w:rsid w:val="38064FA4"/>
    <w:rsid w:val="380F0F17"/>
    <w:rsid w:val="381A3346"/>
    <w:rsid w:val="3825542A"/>
    <w:rsid w:val="384004B6"/>
    <w:rsid w:val="385B5313"/>
    <w:rsid w:val="386D2BC2"/>
    <w:rsid w:val="389F6131"/>
    <w:rsid w:val="38BC68E1"/>
    <w:rsid w:val="38ED5568"/>
    <w:rsid w:val="38F3370B"/>
    <w:rsid w:val="390A63CE"/>
    <w:rsid w:val="391334D5"/>
    <w:rsid w:val="39165194"/>
    <w:rsid w:val="393954A2"/>
    <w:rsid w:val="393A6CCD"/>
    <w:rsid w:val="39461AFC"/>
    <w:rsid w:val="39761CB6"/>
    <w:rsid w:val="39B47B2D"/>
    <w:rsid w:val="39CC0040"/>
    <w:rsid w:val="3A3159AA"/>
    <w:rsid w:val="3A5F11C7"/>
    <w:rsid w:val="3A6F5083"/>
    <w:rsid w:val="3A992349"/>
    <w:rsid w:val="3A995C5C"/>
    <w:rsid w:val="3AA50AA5"/>
    <w:rsid w:val="3AAA7E69"/>
    <w:rsid w:val="3AAD56EA"/>
    <w:rsid w:val="3AB60584"/>
    <w:rsid w:val="3ADB0022"/>
    <w:rsid w:val="3ADD023E"/>
    <w:rsid w:val="3B1B2B15"/>
    <w:rsid w:val="3B35400D"/>
    <w:rsid w:val="3B602C1D"/>
    <w:rsid w:val="3B765F9D"/>
    <w:rsid w:val="3B8035E7"/>
    <w:rsid w:val="3B8C6DE4"/>
    <w:rsid w:val="3B940DC0"/>
    <w:rsid w:val="3BC35686"/>
    <w:rsid w:val="3BC67797"/>
    <w:rsid w:val="3BD146E7"/>
    <w:rsid w:val="3BE64ED1"/>
    <w:rsid w:val="3BE904E8"/>
    <w:rsid w:val="3BF21AC7"/>
    <w:rsid w:val="3C26337F"/>
    <w:rsid w:val="3C761770"/>
    <w:rsid w:val="3C7626F9"/>
    <w:rsid w:val="3CA8487C"/>
    <w:rsid w:val="3CA94D11"/>
    <w:rsid w:val="3CBA09ED"/>
    <w:rsid w:val="3CBF151C"/>
    <w:rsid w:val="3CC05722"/>
    <w:rsid w:val="3CCB3E6A"/>
    <w:rsid w:val="3CE21B3C"/>
    <w:rsid w:val="3CE2394A"/>
    <w:rsid w:val="3CF03B2D"/>
    <w:rsid w:val="3D0012AD"/>
    <w:rsid w:val="3D141263"/>
    <w:rsid w:val="3D1B32A0"/>
    <w:rsid w:val="3D2959BD"/>
    <w:rsid w:val="3D2A6241"/>
    <w:rsid w:val="3D5B544A"/>
    <w:rsid w:val="3D78424E"/>
    <w:rsid w:val="3D903464"/>
    <w:rsid w:val="3D913562"/>
    <w:rsid w:val="3D934D3C"/>
    <w:rsid w:val="3D951CDE"/>
    <w:rsid w:val="3DA111C5"/>
    <w:rsid w:val="3DDB658B"/>
    <w:rsid w:val="3DEB0EC4"/>
    <w:rsid w:val="3DEE4511"/>
    <w:rsid w:val="3DF80EEB"/>
    <w:rsid w:val="3DFC598E"/>
    <w:rsid w:val="3E253A4B"/>
    <w:rsid w:val="3E4D7489"/>
    <w:rsid w:val="3E5C2D45"/>
    <w:rsid w:val="3E75078E"/>
    <w:rsid w:val="3E7F7EDF"/>
    <w:rsid w:val="3E813CFB"/>
    <w:rsid w:val="3E9A1FA2"/>
    <w:rsid w:val="3EAF1C78"/>
    <w:rsid w:val="3EB412B6"/>
    <w:rsid w:val="3EB94B1E"/>
    <w:rsid w:val="3EDE4585"/>
    <w:rsid w:val="3EE25B4D"/>
    <w:rsid w:val="3EE419D1"/>
    <w:rsid w:val="3EE922DA"/>
    <w:rsid w:val="3F012022"/>
    <w:rsid w:val="3F042BB6"/>
    <w:rsid w:val="3F125FDD"/>
    <w:rsid w:val="3F1735F3"/>
    <w:rsid w:val="3F473ED8"/>
    <w:rsid w:val="3F5E1222"/>
    <w:rsid w:val="3F60143E"/>
    <w:rsid w:val="3F6902F3"/>
    <w:rsid w:val="3F7C4B4C"/>
    <w:rsid w:val="3F852231"/>
    <w:rsid w:val="3FA70E1B"/>
    <w:rsid w:val="3FBB0422"/>
    <w:rsid w:val="3FEF7E2D"/>
    <w:rsid w:val="40024869"/>
    <w:rsid w:val="402A3737"/>
    <w:rsid w:val="403B1563"/>
    <w:rsid w:val="40520D87"/>
    <w:rsid w:val="405B0507"/>
    <w:rsid w:val="4061721C"/>
    <w:rsid w:val="408847A8"/>
    <w:rsid w:val="40A31D12"/>
    <w:rsid w:val="40B03CFF"/>
    <w:rsid w:val="40C36D2D"/>
    <w:rsid w:val="40D0325C"/>
    <w:rsid w:val="40F85345"/>
    <w:rsid w:val="411A73CB"/>
    <w:rsid w:val="41285F8B"/>
    <w:rsid w:val="415A77DC"/>
    <w:rsid w:val="419C78CB"/>
    <w:rsid w:val="41A0777E"/>
    <w:rsid w:val="41AB79BE"/>
    <w:rsid w:val="41F61BE6"/>
    <w:rsid w:val="42100EF9"/>
    <w:rsid w:val="42200A4B"/>
    <w:rsid w:val="42784E67"/>
    <w:rsid w:val="42867CEC"/>
    <w:rsid w:val="42890CAC"/>
    <w:rsid w:val="428B1E08"/>
    <w:rsid w:val="42B06238"/>
    <w:rsid w:val="42C121F4"/>
    <w:rsid w:val="42D27F5D"/>
    <w:rsid w:val="42F02AD9"/>
    <w:rsid w:val="42FE6FA4"/>
    <w:rsid w:val="430B1247"/>
    <w:rsid w:val="430B7208"/>
    <w:rsid w:val="432D3B6D"/>
    <w:rsid w:val="433378A9"/>
    <w:rsid w:val="4338149A"/>
    <w:rsid w:val="43721740"/>
    <w:rsid w:val="43741A13"/>
    <w:rsid w:val="437E1E93"/>
    <w:rsid w:val="438D20D6"/>
    <w:rsid w:val="439A5004"/>
    <w:rsid w:val="43C065DE"/>
    <w:rsid w:val="43FA1FCE"/>
    <w:rsid w:val="43FB7987"/>
    <w:rsid w:val="440651A1"/>
    <w:rsid w:val="44223EC9"/>
    <w:rsid w:val="442C34C0"/>
    <w:rsid w:val="443F0530"/>
    <w:rsid w:val="444419DA"/>
    <w:rsid w:val="445C25BE"/>
    <w:rsid w:val="44617141"/>
    <w:rsid w:val="446B68BB"/>
    <w:rsid w:val="44872FC9"/>
    <w:rsid w:val="448B0D0B"/>
    <w:rsid w:val="44B1239B"/>
    <w:rsid w:val="44B26298"/>
    <w:rsid w:val="44B410D1"/>
    <w:rsid w:val="44CF6CF6"/>
    <w:rsid w:val="44D96855"/>
    <w:rsid w:val="44E80E1C"/>
    <w:rsid w:val="44F14AC6"/>
    <w:rsid w:val="450500D3"/>
    <w:rsid w:val="45090720"/>
    <w:rsid w:val="451707F1"/>
    <w:rsid w:val="45321187"/>
    <w:rsid w:val="45350C77"/>
    <w:rsid w:val="453A628D"/>
    <w:rsid w:val="455A248C"/>
    <w:rsid w:val="4569052D"/>
    <w:rsid w:val="45795008"/>
    <w:rsid w:val="4588320C"/>
    <w:rsid w:val="458F2584"/>
    <w:rsid w:val="45AE1DBE"/>
    <w:rsid w:val="45B20519"/>
    <w:rsid w:val="45BD3146"/>
    <w:rsid w:val="45C07D97"/>
    <w:rsid w:val="45D27114"/>
    <w:rsid w:val="45EC3A2B"/>
    <w:rsid w:val="45F814B5"/>
    <w:rsid w:val="461245A8"/>
    <w:rsid w:val="4618037D"/>
    <w:rsid w:val="463A355F"/>
    <w:rsid w:val="46696E2A"/>
    <w:rsid w:val="467852BF"/>
    <w:rsid w:val="467F664E"/>
    <w:rsid w:val="469A136D"/>
    <w:rsid w:val="46B5206F"/>
    <w:rsid w:val="46C422B2"/>
    <w:rsid w:val="46CD55AD"/>
    <w:rsid w:val="4740010B"/>
    <w:rsid w:val="474E532D"/>
    <w:rsid w:val="47561410"/>
    <w:rsid w:val="47A53896"/>
    <w:rsid w:val="483E3C58"/>
    <w:rsid w:val="485350A5"/>
    <w:rsid w:val="48757D08"/>
    <w:rsid w:val="48762939"/>
    <w:rsid w:val="48981C49"/>
    <w:rsid w:val="489B4111"/>
    <w:rsid w:val="48B337A5"/>
    <w:rsid w:val="48BB1493"/>
    <w:rsid w:val="48BF2D31"/>
    <w:rsid w:val="48D36756"/>
    <w:rsid w:val="49091B30"/>
    <w:rsid w:val="49155047"/>
    <w:rsid w:val="491D5CAA"/>
    <w:rsid w:val="4923076E"/>
    <w:rsid w:val="49300EA3"/>
    <w:rsid w:val="493259EA"/>
    <w:rsid w:val="493828F5"/>
    <w:rsid w:val="494616A5"/>
    <w:rsid w:val="49555444"/>
    <w:rsid w:val="495A6039"/>
    <w:rsid w:val="49861236"/>
    <w:rsid w:val="49B93C25"/>
    <w:rsid w:val="4A1452FF"/>
    <w:rsid w:val="4A1B48DF"/>
    <w:rsid w:val="4A370FED"/>
    <w:rsid w:val="4A3B0ADD"/>
    <w:rsid w:val="4A3B288C"/>
    <w:rsid w:val="4A4200BE"/>
    <w:rsid w:val="4A4379F5"/>
    <w:rsid w:val="4A4E2333"/>
    <w:rsid w:val="4A5D5BA5"/>
    <w:rsid w:val="4AA666BF"/>
    <w:rsid w:val="4AAA358D"/>
    <w:rsid w:val="4AC35206"/>
    <w:rsid w:val="4B013AD5"/>
    <w:rsid w:val="4B08065D"/>
    <w:rsid w:val="4B0C6E2E"/>
    <w:rsid w:val="4B1674A3"/>
    <w:rsid w:val="4B2C1F12"/>
    <w:rsid w:val="4B823BEB"/>
    <w:rsid w:val="4B9304A5"/>
    <w:rsid w:val="4B940CA8"/>
    <w:rsid w:val="4B95051F"/>
    <w:rsid w:val="4B95619F"/>
    <w:rsid w:val="4B9C56B2"/>
    <w:rsid w:val="4B9D75BF"/>
    <w:rsid w:val="4BAE52DF"/>
    <w:rsid w:val="4BD765E4"/>
    <w:rsid w:val="4BE41E5E"/>
    <w:rsid w:val="4C057739"/>
    <w:rsid w:val="4C166112"/>
    <w:rsid w:val="4C26756B"/>
    <w:rsid w:val="4C2D6550"/>
    <w:rsid w:val="4C334CEA"/>
    <w:rsid w:val="4C3E2B07"/>
    <w:rsid w:val="4C3E48B5"/>
    <w:rsid w:val="4C5C1FC6"/>
    <w:rsid w:val="4C6A6C8B"/>
    <w:rsid w:val="4CB126E4"/>
    <w:rsid w:val="4CB15087"/>
    <w:rsid w:val="4CB77F5E"/>
    <w:rsid w:val="4CD945DE"/>
    <w:rsid w:val="4CE27936"/>
    <w:rsid w:val="4CE64065"/>
    <w:rsid w:val="4CEE62DB"/>
    <w:rsid w:val="4D027691"/>
    <w:rsid w:val="4D0C73A7"/>
    <w:rsid w:val="4D453A21"/>
    <w:rsid w:val="4D673998"/>
    <w:rsid w:val="4D706CF0"/>
    <w:rsid w:val="4D84279B"/>
    <w:rsid w:val="4DA63D1B"/>
    <w:rsid w:val="4DAC5384"/>
    <w:rsid w:val="4DE60E8C"/>
    <w:rsid w:val="4E5A580B"/>
    <w:rsid w:val="4E6F7990"/>
    <w:rsid w:val="4E7B4F3A"/>
    <w:rsid w:val="4E8011B5"/>
    <w:rsid w:val="4E8E1FCA"/>
    <w:rsid w:val="4E9E788D"/>
    <w:rsid w:val="4EAA7FE0"/>
    <w:rsid w:val="4EB62E28"/>
    <w:rsid w:val="4EB75B07"/>
    <w:rsid w:val="4EDF2558"/>
    <w:rsid w:val="4EFD0A57"/>
    <w:rsid w:val="4F033DD3"/>
    <w:rsid w:val="4F4C553B"/>
    <w:rsid w:val="4F714FA1"/>
    <w:rsid w:val="4F7D73AB"/>
    <w:rsid w:val="4F971574"/>
    <w:rsid w:val="4F991D31"/>
    <w:rsid w:val="4FC0612D"/>
    <w:rsid w:val="4FFF1FDF"/>
    <w:rsid w:val="50100316"/>
    <w:rsid w:val="50113135"/>
    <w:rsid w:val="502618E8"/>
    <w:rsid w:val="50390136"/>
    <w:rsid w:val="504306EC"/>
    <w:rsid w:val="504F2640"/>
    <w:rsid w:val="50820C41"/>
    <w:rsid w:val="50846D7F"/>
    <w:rsid w:val="509251CF"/>
    <w:rsid w:val="50B10CAA"/>
    <w:rsid w:val="50B652BC"/>
    <w:rsid w:val="50D6330E"/>
    <w:rsid w:val="50F814D6"/>
    <w:rsid w:val="51165E00"/>
    <w:rsid w:val="512C2F2E"/>
    <w:rsid w:val="514566E6"/>
    <w:rsid w:val="517D19DC"/>
    <w:rsid w:val="51D319A9"/>
    <w:rsid w:val="51E60B1C"/>
    <w:rsid w:val="51F37EF0"/>
    <w:rsid w:val="520771DE"/>
    <w:rsid w:val="520878FD"/>
    <w:rsid w:val="52304CF0"/>
    <w:rsid w:val="52493EA9"/>
    <w:rsid w:val="52A82F45"/>
    <w:rsid w:val="52E95517"/>
    <w:rsid w:val="53047CF1"/>
    <w:rsid w:val="533127DC"/>
    <w:rsid w:val="535B10C1"/>
    <w:rsid w:val="536B449C"/>
    <w:rsid w:val="538A6632"/>
    <w:rsid w:val="53A17E1C"/>
    <w:rsid w:val="53B065EF"/>
    <w:rsid w:val="53C733E2"/>
    <w:rsid w:val="53DB0105"/>
    <w:rsid w:val="53EC109A"/>
    <w:rsid w:val="53EE096F"/>
    <w:rsid w:val="53F046E7"/>
    <w:rsid w:val="53FB1691"/>
    <w:rsid w:val="540900A8"/>
    <w:rsid w:val="5438608E"/>
    <w:rsid w:val="54412AF3"/>
    <w:rsid w:val="544755A6"/>
    <w:rsid w:val="54493DF7"/>
    <w:rsid w:val="545A290F"/>
    <w:rsid w:val="545B4FC9"/>
    <w:rsid w:val="54972DB4"/>
    <w:rsid w:val="54AD582C"/>
    <w:rsid w:val="54CA59A7"/>
    <w:rsid w:val="54D32647"/>
    <w:rsid w:val="54E717BC"/>
    <w:rsid w:val="551122F9"/>
    <w:rsid w:val="55136110"/>
    <w:rsid w:val="551E7032"/>
    <w:rsid w:val="55322ADD"/>
    <w:rsid w:val="55A0038E"/>
    <w:rsid w:val="55BF3A37"/>
    <w:rsid w:val="55C23E61"/>
    <w:rsid w:val="55C8432B"/>
    <w:rsid w:val="55E83AFC"/>
    <w:rsid w:val="5611104A"/>
    <w:rsid w:val="561D5950"/>
    <w:rsid w:val="562D079A"/>
    <w:rsid w:val="56393328"/>
    <w:rsid w:val="565743B8"/>
    <w:rsid w:val="56582ADA"/>
    <w:rsid w:val="566B6453"/>
    <w:rsid w:val="567C4958"/>
    <w:rsid w:val="56837A94"/>
    <w:rsid w:val="56A67132"/>
    <w:rsid w:val="570D55B0"/>
    <w:rsid w:val="57390153"/>
    <w:rsid w:val="573A62F1"/>
    <w:rsid w:val="574F1047"/>
    <w:rsid w:val="575651A9"/>
    <w:rsid w:val="57644B05"/>
    <w:rsid w:val="57891442"/>
    <w:rsid w:val="57A5003F"/>
    <w:rsid w:val="57B40121"/>
    <w:rsid w:val="57B83007"/>
    <w:rsid w:val="57BF2954"/>
    <w:rsid w:val="57C830BF"/>
    <w:rsid w:val="57DC287B"/>
    <w:rsid w:val="58022C3B"/>
    <w:rsid w:val="58105801"/>
    <w:rsid w:val="581B3CFC"/>
    <w:rsid w:val="58366D88"/>
    <w:rsid w:val="583A0626"/>
    <w:rsid w:val="585150F0"/>
    <w:rsid w:val="58615BB3"/>
    <w:rsid w:val="58AC6EEA"/>
    <w:rsid w:val="58B634E6"/>
    <w:rsid w:val="5900361E"/>
    <w:rsid w:val="590F3445"/>
    <w:rsid w:val="59175C31"/>
    <w:rsid w:val="59486DC6"/>
    <w:rsid w:val="5968741C"/>
    <w:rsid w:val="59741916"/>
    <w:rsid w:val="59927FEE"/>
    <w:rsid w:val="59B63CDD"/>
    <w:rsid w:val="59C8549D"/>
    <w:rsid w:val="5A5B3709"/>
    <w:rsid w:val="5AAF4A42"/>
    <w:rsid w:val="5AB67D0C"/>
    <w:rsid w:val="5ABA4881"/>
    <w:rsid w:val="5AF4520D"/>
    <w:rsid w:val="5B163AF9"/>
    <w:rsid w:val="5B174C4F"/>
    <w:rsid w:val="5B4E6197"/>
    <w:rsid w:val="5B520425"/>
    <w:rsid w:val="5B7901FE"/>
    <w:rsid w:val="5B7E33BE"/>
    <w:rsid w:val="5B917759"/>
    <w:rsid w:val="5BCF1086"/>
    <w:rsid w:val="5BD6561E"/>
    <w:rsid w:val="5C2E04A2"/>
    <w:rsid w:val="5C4001D5"/>
    <w:rsid w:val="5C466933"/>
    <w:rsid w:val="5CA60DC1"/>
    <w:rsid w:val="5CAE513F"/>
    <w:rsid w:val="5CB16383"/>
    <w:rsid w:val="5CC91F79"/>
    <w:rsid w:val="5CE04CBD"/>
    <w:rsid w:val="5CE45005"/>
    <w:rsid w:val="5CE67C21"/>
    <w:rsid w:val="5CF9164A"/>
    <w:rsid w:val="5D047455"/>
    <w:rsid w:val="5D0B6282"/>
    <w:rsid w:val="5D462510"/>
    <w:rsid w:val="5D4C2123"/>
    <w:rsid w:val="5D825F58"/>
    <w:rsid w:val="5D856B6C"/>
    <w:rsid w:val="5D8D1B29"/>
    <w:rsid w:val="5DBB3FB7"/>
    <w:rsid w:val="5DC8384A"/>
    <w:rsid w:val="5DCD3CEB"/>
    <w:rsid w:val="5E13627E"/>
    <w:rsid w:val="5E372767"/>
    <w:rsid w:val="5E652175"/>
    <w:rsid w:val="5E9C4698"/>
    <w:rsid w:val="5EA363A2"/>
    <w:rsid w:val="5EAA7B88"/>
    <w:rsid w:val="5EB76C7A"/>
    <w:rsid w:val="5EC84BC1"/>
    <w:rsid w:val="5EF37463"/>
    <w:rsid w:val="5F185003"/>
    <w:rsid w:val="5F1C0A86"/>
    <w:rsid w:val="5F7563E8"/>
    <w:rsid w:val="5F8246D4"/>
    <w:rsid w:val="5F8540A2"/>
    <w:rsid w:val="5F8A7959"/>
    <w:rsid w:val="5FBF2720"/>
    <w:rsid w:val="5FCD46E7"/>
    <w:rsid w:val="5FD01ED6"/>
    <w:rsid w:val="5FE22172"/>
    <w:rsid w:val="602F2A3B"/>
    <w:rsid w:val="605A363B"/>
    <w:rsid w:val="606721D5"/>
    <w:rsid w:val="60795A64"/>
    <w:rsid w:val="60800A68"/>
    <w:rsid w:val="609C40FA"/>
    <w:rsid w:val="609E371C"/>
    <w:rsid w:val="60CB2763"/>
    <w:rsid w:val="60CE6478"/>
    <w:rsid w:val="60D57D69"/>
    <w:rsid w:val="60EE6452"/>
    <w:rsid w:val="60F17CF0"/>
    <w:rsid w:val="6115578D"/>
    <w:rsid w:val="611C2FBF"/>
    <w:rsid w:val="61313D76"/>
    <w:rsid w:val="6131771F"/>
    <w:rsid w:val="613B58B6"/>
    <w:rsid w:val="614C0521"/>
    <w:rsid w:val="61647314"/>
    <w:rsid w:val="61686204"/>
    <w:rsid w:val="61706E67"/>
    <w:rsid w:val="617F52FC"/>
    <w:rsid w:val="618D5C6B"/>
    <w:rsid w:val="61A16EA2"/>
    <w:rsid w:val="61CE6CA9"/>
    <w:rsid w:val="61FA4982"/>
    <w:rsid w:val="621231FB"/>
    <w:rsid w:val="6226233D"/>
    <w:rsid w:val="622B0404"/>
    <w:rsid w:val="622D6B06"/>
    <w:rsid w:val="62495F05"/>
    <w:rsid w:val="62B15989"/>
    <w:rsid w:val="62C456BC"/>
    <w:rsid w:val="62CC631F"/>
    <w:rsid w:val="62CE653B"/>
    <w:rsid w:val="62DB1547"/>
    <w:rsid w:val="63212B0F"/>
    <w:rsid w:val="63324F8A"/>
    <w:rsid w:val="634A2AAE"/>
    <w:rsid w:val="637A6B39"/>
    <w:rsid w:val="63C80FC1"/>
    <w:rsid w:val="63EA773B"/>
    <w:rsid w:val="63F14D19"/>
    <w:rsid w:val="64125BFF"/>
    <w:rsid w:val="641A4622"/>
    <w:rsid w:val="641E34A8"/>
    <w:rsid w:val="642301C1"/>
    <w:rsid w:val="642511FC"/>
    <w:rsid w:val="64294C9F"/>
    <w:rsid w:val="64405216"/>
    <w:rsid w:val="648D683D"/>
    <w:rsid w:val="64951135"/>
    <w:rsid w:val="64A10AB1"/>
    <w:rsid w:val="64E237BB"/>
    <w:rsid w:val="64F97173"/>
    <w:rsid w:val="6507699E"/>
    <w:rsid w:val="650E70C3"/>
    <w:rsid w:val="65206DF6"/>
    <w:rsid w:val="6545060B"/>
    <w:rsid w:val="655831A7"/>
    <w:rsid w:val="657565AE"/>
    <w:rsid w:val="6582383A"/>
    <w:rsid w:val="65956E9C"/>
    <w:rsid w:val="659B647C"/>
    <w:rsid w:val="65BD2897"/>
    <w:rsid w:val="661878BE"/>
    <w:rsid w:val="6630527F"/>
    <w:rsid w:val="66397478"/>
    <w:rsid w:val="663A7A43"/>
    <w:rsid w:val="663F14FE"/>
    <w:rsid w:val="66703465"/>
    <w:rsid w:val="667473F9"/>
    <w:rsid w:val="6690269C"/>
    <w:rsid w:val="66FD119D"/>
    <w:rsid w:val="6703252B"/>
    <w:rsid w:val="671D539B"/>
    <w:rsid w:val="6723497B"/>
    <w:rsid w:val="6732791F"/>
    <w:rsid w:val="674A015A"/>
    <w:rsid w:val="677A6041"/>
    <w:rsid w:val="67C83F0D"/>
    <w:rsid w:val="67CF399E"/>
    <w:rsid w:val="67ED1C74"/>
    <w:rsid w:val="67F644E3"/>
    <w:rsid w:val="67FD1024"/>
    <w:rsid w:val="680C4A71"/>
    <w:rsid w:val="680E1188"/>
    <w:rsid w:val="68146D05"/>
    <w:rsid w:val="6818272C"/>
    <w:rsid w:val="681E30AC"/>
    <w:rsid w:val="685E3EBD"/>
    <w:rsid w:val="68633D07"/>
    <w:rsid w:val="689D1517"/>
    <w:rsid w:val="68C54D13"/>
    <w:rsid w:val="68D32243"/>
    <w:rsid w:val="68E906B7"/>
    <w:rsid w:val="690F4A0D"/>
    <w:rsid w:val="69136CA4"/>
    <w:rsid w:val="6923265A"/>
    <w:rsid w:val="6970608E"/>
    <w:rsid w:val="69777C99"/>
    <w:rsid w:val="69821E2D"/>
    <w:rsid w:val="69B574BD"/>
    <w:rsid w:val="69CB37D4"/>
    <w:rsid w:val="69CE6E20"/>
    <w:rsid w:val="69D739F6"/>
    <w:rsid w:val="69FA19C4"/>
    <w:rsid w:val="69FD1F97"/>
    <w:rsid w:val="6A0720EC"/>
    <w:rsid w:val="6A555CAB"/>
    <w:rsid w:val="6A8614A9"/>
    <w:rsid w:val="6A876FCF"/>
    <w:rsid w:val="6AAB1116"/>
    <w:rsid w:val="6AB235B6"/>
    <w:rsid w:val="6AC7694D"/>
    <w:rsid w:val="6AF552E1"/>
    <w:rsid w:val="6AFB3C45"/>
    <w:rsid w:val="6B040620"/>
    <w:rsid w:val="6B22204D"/>
    <w:rsid w:val="6B3A7BE8"/>
    <w:rsid w:val="6B4C512D"/>
    <w:rsid w:val="6B517D09"/>
    <w:rsid w:val="6B827EC3"/>
    <w:rsid w:val="6BA51E03"/>
    <w:rsid w:val="6BC56001"/>
    <w:rsid w:val="6BC77205"/>
    <w:rsid w:val="6BD60AB1"/>
    <w:rsid w:val="6C014D71"/>
    <w:rsid w:val="6C2E3BA6"/>
    <w:rsid w:val="6C3867D3"/>
    <w:rsid w:val="6C77469B"/>
    <w:rsid w:val="6C891725"/>
    <w:rsid w:val="6C9003BD"/>
    <w:rsid w:val="6CCF5389"/>
    <w:rsid w:val="6CDF1345"/>
    <w:rsid w:val="6CF21078"/>
    <w:rsid w:val="6D127A4E"/>
    <w:rsid w:val="6D1F626F"/>
    <w:rsid w:val="6D3E077A"/>
    <w:rsid w:val="6D5238C5"/>
    <w:rsid w:val="6D75106E"/>
    <w:rsid w:val="6DC07663"/>
    <w:rsid w:val="6DC94C72"/>
    <w:rsid w:val="6E0C5660"/>
    <w:rsid w:val="6E14501E"/>
    <w:rsid w:val="6E3F46CC"/>
    <w:rsid w:val="6E47015B"/>
    <w:rsid w:val="6E5F098F"/>
    <w:rsid w:val="6E7D2BC3"/>
    <w:rsid w:val="6E971ED7"/>
    <w:rsid w:val="6EF1792B"/>
    <w:rsid w:val="6EFF024D"/>
    <w:rsid w:val="6F047178"/>
    <w:rsid w:val="6F305E87"/>
    <w:rsid w:val="6F321C00"/>
    <w:rsid w:val="6F6404DD"/>
    <w:rsid w:val="6F6D49E6"/>
    <w:rsid w:val="6F860B88"/>
    <w:rsid w:val="6F885CC3"/>
    <w:rsid w:val="6F9A74FC"/>
    <w:rsid w:val="6FAD2FE7"/>
    <w:rsid w:val="6FC87AB9"/>
    <w:rsid w:val="6FD34BE3"/>
    <w:rsid w:val="6FDB2297"/>
    <w:rsid w:val="700E441B"/>
    <w:rsid w:val="703E4E0C"/>
    <w:rsid w:val="70422316"/>
    <w:rsid w:val="70433998"/>
    <w:rsid w:val="70482D4D"/>
    <w:rsid w:val="704E0CBB"/>
    <w:rsid w:val="7059064D"/>
    <w:rsid w:val="70757BC0"/>
    <w:rsid w:val="70950081"/>
    <w:rsid w:val="70AD2460"/>
    <w:rsid w:val="70E64A50"/>
    <w:rsid w:val="711D7258"/>
    <w:rsid w:val="7132620B"/>
    <w:rsid w:val="71397275"/>
    <w:rsid w:val="71527710"/>
    <w:rsid w:val="716D5171"/>
    <w:rsid w:val="718129CA"/>
    <w:rsid w:val="71C97081"/>
    <w:rsid w:val="71CD79BE"/>
    <w:rsid w:val="71DF658E"/>
    <w:rsid w:val="71ED719C"/>
    <w:rsid w:val="71F26D4F"/>
    <w:rsid w:val="721A230E"/>
    <w:rsid w:val="723D6697"/>
    <w:rsid w:val="72895FDA"/>
    <w:rsid w:val="728D7088"/>
    <w:rsid w:val="729A188F"/>
    <w:rsid w:val="730C5563"/>
    <w:rsid w:val="73201533"/>
    <w:rsid w:val="735D5E49"/>
    <w:rsid w:val="738C292E"/>
    <w:rsid w:val="73A3731F"/>
    <w:rsid w:val="73AF4081"/>
    <w:rsid w:val="7400011D"/>
    <w:rsid w:val="74250B17"/>
    <w:rsid w:val="742C1313"/>
    <w:rsid w:val="74325A6C"/>
    <w:rsid w:val="744426B4"/>
    <w:rsid w:val="74661384"/>
    <w:rsid w:val="746F1200"/>
    <w:rsid w:val="74833D0A"/>
    <w:rsid w:val="7496678D"/>
    <w:rsid w:val="74A94712"/>
    <w:rsid w:val="74B4004C"/>
    <w:rsid w:val="7516167C"/>
    <w:rsid w:val="75321767"/>
    <w:rsid w:val="759058D2"/>
    <w:rsid w:val="75A03D67"/>
    <w:rsid w:val="75CD4430"/>
    <w:rsid w:val="75DC3A51"/>
    <w:rsid w:val="75EE5A09"/>
    <w:rsid w:val="763B5CFA"/>
    <w:rsid w:val="764261F7"/>
    <w:rsid w:val="767F6A10"/>
    <w:rsid w:val="768A686C"/>
    <w:rsid w:val="76B4114C"/>
    <w:rsid w:val="76B455F0"/>
    <w:rsid w:val="76C5189C"/>
    <w:rsid w:val="76CE5046"/>
    <w:rsid w:val="76CF0C87"/>
    <w:rsid w:val="76EC4D8A"/>
    <w:rsid w:val="77132D1E"/>
    <w:rsid w:val="77163BB5"/>
    <w:rsid w:val="77366005"/>
    <w:rsid w:val="77381C0F"/>
    <w:rsid w:val="77381D7D"/>
    <w:rsid w:val="773F2B4A"/>
    <w:rsid w:val="774E4386"/>
    <w:rsid w:val="775D3592"/>
    <w:rsid w:val="776E773E"/>
    <w:rsid w:val="7791148D"/>
    <w:rsid w:val="77A16CD3"/>
    <w:rsid w:val="77AD62C7"/>
    <w:rsid w:val="77AF51B3"/>
    <w:rsid w:val="77B16ACC"/>
    <w:rsid w:val="77B50825"/>
    <w:rsid w:val="77BE05A4"/>
    <w:rsid w:val="77C47AB5"/>
    <w:rsid w:val="77CF673A"/>
    <w:rsid w:val="77D70E57"/>
    <w:rsid w:val="77E37F3B"/>
    <w:rsid w:val="77EB7DD8"/>
    <w:rsid w:val="781C344D"/>
    <w:rsid w:val="78227E54"/>
    <w:rsid w:val="783562BD"/>
    <w:rsid w:val="786D480C"/>
    <w:rsid w:val="78B77851"/>
    <w:rsid w:val="78D37FAF"/>
    <w:rsid w:val="79367E3E"/>
    <w:rsid w:val="79444A09"/>
    <w:rsid w:val="79537342"/>
    <w:rsid w:val="796139DC"/>
    <w:rsid w:val="7977234E"/>
    <w:rsid w:val="798B35A0"/>
    <w:rsid w:val="798E3ED6"/>
    <w:rsid w:val="79C03601"/>
    <w:rsid w:val="79CE0777"/>
    <w:rsid w:val="79E41DB5"/>
    <w:rsid w:val="79F22C17"/>
    <w:rsid w:val="79FE3AAC"/>
    <w:rsid w:val="7A212F9C"/>
    <w:rsid w:val="7A4E0987"/>
    <w:rsid w:val="7A5A200A"/>
    <w:rsid w:val="7A770E0E"/>
    <w:rsid w:val="7AA4616C"/>
    <w:rsid w:val="7AB66EF8"/>
    <w:rsid w:val="7AD176EE"/>
    <w:rsid w:val="7B07090C"/>
    <w:rsid w:val="7B1A63C8"/>
    <w:rsid w:val="7B38234C"/>
    <w:rsid w:val="7B461556"/>
    <w:rsid w:val="7B6700A0"/>
    <w:rsid w:val="7B6C4E4C"/>
    <w:rsid w:val="7B8815BD"/>
    <w:rsid w:val="7BCF1623"/>
    <w:rsid w:val="7BE44088"/>
    <w:rsid w:val="7BED0AAE"/>
    <w:rsid w:val="7BF278E8"/>
    <w:rsid w:val="7C083704"/>
    <w:rsid w:val="7C1527E1"/>
    <w:rsid w:val="7C3C2310"/>
    <w:rsid w:val="7C4A65BB"/>
    <w:rsid w:val="7C4B74AD"/>
    <w:rsid w:val="7C5E388A"/>
    <w:rsid w:val="7C6001ED"/>
    <w:rsid w:val="7C613B24"/>
    <w:rsid w:val="7C773348"/>
    <w:rsid w:val="7C873370"/>
    <w:rsid w:val="7C9A5AFA"/>
    <w:rsid w:val="7CA16D3E"/>
    <w:rsid w:val="7CF2277F"/>
    <w:rsid w:val="7CF24B05"/>
    <w:rsid w:val="7D0D15B6"/>
    <w:rsid w:val="7D1D53FF"/>
    <w:rsid w:val="7D295F33"/>
    <w:rsid w:val="7D4A2AFB"/>
    <w:rsid w:val="7D754E64"/>
    <w:rsid w:val="7D7F0706"/>
    <w:rsid w:val="7DA21761"/>
    <w:rsid w:val="7DAC0DCF"/>
    <w:rsid w:val="7DAF52FE"/>
    <w:rsid w:val="7DF01EA7"/>
    <w:rsid w:val="7E2117BD"/>
    <w:rsid w:val="7E2968C4"/>
    <w:rsid w:val="7E484F9C"/>
    <w:rsid w:val="7E553580"/>
    <w:rsid w:val="7E5733FC"/>
    <w:rsid w:val="7E673B88"/>
    <w:rsid w:val="7E714941"/>
    <w:rsid w:val="7E906943"/>
    <w:rsid w:val="7EA27783"/>
    <w:rsid w:val="7EA41F80"/>
    <w:rsid w:val="7EA6685A"/>
    <w:rsid w:val="7EA908A0"/>
    <w:rsid w:val="7ED90181"/>
    <w:rsid w:val="7EFE565A"/>
    <w:rsid w:val="7F0D5A78"/>
    <w:rsid w:val="7F385010"/>
    <w:rsid w:val="7F3D3714"/>
    <w:rsid w:val="7F4F5EB6"/>
    <w:rsid w:val="7F802513"/>
    <w:rsid w:val="7F972DC2"/>
    <w:rsid w:val="7FA02BB5"/>
    <w:rsid w:val="7FB16B71"/>
    <w:rsid w:val="7FE4078B"/>
    <w:rsid w:val="7FEB2D3C"/>
    <w:rsid w:val="7FF32CE5"/>
    <w:rsid w:val="7FF64583"/>
    <w:rsid w:val="7FF65E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9" w:semiHidden="0" w:name="heading 3"/>
    <w:lsdException w:qFormat="1" w:uiPriority="99"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iPriority="99" w:semiHidden="0" w:name="Body Text 3"/>
    <w:lsdException w:qFormat="1" w:unhideWhenUsed="0" w:uiPriority="0" w:semiHidden="0" w:name="Body Text Indent 2"/>
    <w:lsdException w:uiPriority="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5"/>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5"/>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76"/>
    <w:unhideWhenUsed/>
    <w:qFormat/>
    <w:uiPriority w:val="99"/>
    <w:pPr>
      <w:keepNext/>
      <w:keepLines/>
      <w:spacing w:before="260" w:after="260" w:line="416" w:lineRule="auto"/>
      <w:outlineLvl w:val="2"/>
    </w:pPr>
    <w:rPr>
      <w:b/>
      <w:bCs/>
      <w:sz w:val="32"/>
      <w:szCs w:val="32"/>
    </w:rPr>
  </w:style>
  <w:style w:type="paragraph" w:styleId="5">
    <w:name w:val="heading 4"/>
    <w:basedOn w:val="1"/>
    <w:next w:val="1"/>
    <w:link w:val="77"/>
    <w:unhideWhenUsed/>
    <w:qFormat/>
    <w:uiPriority w:val="9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8"/>
    <w:unhideWhenUsed/>
    <w:qFormat/>
    <w:uiPriority w:val="9"/>
    <w:pPr>
      <w:keepNext/>
      <w:keepLines/>
      <w:widowControl/>
      <w:spacing w:before="280" w:after="290" w:line="376" w:lineRule="auto"/>
      <w:ind w:firstLine="200" w:firstLineChars="200"/>
      <w:jc w:val="left"/>
      <w:outlineLvl w:val="4"/>
    </w:pPr>
    <w:rPr>
      <w:rFonts w:eastAsia="楷体"/>
      <w:b/>
      <w:bCs/>
      <w:kern w:val="0"/>
      <w:sz w:val="24"/>
      <w:szCs w:val="28"/>
    </w:rPr>
  </w:style>
  <w:style w:type="paragraph" w:styleId="7">
    <w:name w:val="heading 6"/>
    <w:basedOn w:val="1"/>
    <w:next w:val="1"/>
    <w:link w:val="79"/>
    <w:qFormat/>
    <w:uiPriority w:val="0"/>
    <w:pPr>
      <w:keepNext/>
      <w:keepLines/>
      <w:spacing w:before="240" w:after="64" w:line="320" w:lineRule="auto"/>
      <w:ind w:left="3261" w:firstLine="200" w:firstLineChars="200"/>
      <w:outlineLvl w:val="5"/>
    </w:pPr>
    <w:rPr>
      <w:rFonts w:ascii="Cambria" w:hAnsi="Cambria" w:eastAsia="楷体"/>
      <w:b/>
      <w:bCs/>
      <w:sz w:val="24"/>
      <w:szCs w:val="24"/>
    </w:rPr>
  </w:style>
  <w:style w:type="paragraph" w:styleId="8">
    <w:name w:val="heading 7"/>
    <w:basedOn w:val="1"/>
    <w:next w:val="1"/>
    <w:link w:val="80"/>
    <w:qFormat/>
    <w:uiPriority w:val="0"/>
    <w:pPr>
      <w:keepNext/>
      <w:keepLines/>
      <w:spacing w:beforeLines="50" w:afterLines="50" w:line="319" w:lineRule="auto"/>
      <w:ind w:firstLine="200" w:firstLineChars="200"/>
      <w:outlineLvl w:val="6"/>
    </w:pPr>
    <w:rPr>
      <w:rFonts w:eastAsia="黑体"/>
      <w:b/>
      <w:bCs/>
      <w:sz w:val="24"/>
      <w:szCs w:val="24"/>
    </w:rPr>
  </w:style>
  <w:style w:type="paragraph" w:styleId="9">
    <w:name w:val="heading 8"/>
    <w:basedOn w:val="1"/>
    <w:next w:val="1"/>
    <w:link w:val="81"/>
    <w:qFormat/>
    <w:uiPriority w:val="0"/>
    <w:pPr>
      <w:keepNext/>
      <w:keepLines/>
      <w:spacing w:beforeLines="50" w:afterLines="50" w:line="319" w:lineRule="auto"/>
      <w:ind w:firstLine="200" w:firstLineChars="200"/>
      <w:outlineLvl w:val="7"/>
    </w:pPr>
    <w:rPr>
      <w:rFonts w:ascii="Arial" w:hAnsi="Arial" w:eastAsia="黑体"/>
      <w:b/>
      <w:sz w:val="24"/>
      <w:szCs w:val="24"/>
    </w:rPr>
  </w:style>
  <w:style w:type="paragraph" w:styleId="10">
    <w:name w:val="heading 9"/>
    <w:basedOn w:val="1"/>
    <w:next w:val="1"/>
    <w:link w:val="82"/>
    <w:qFormat/>
    <w:uiPriority w:val="0"/>
    <w:pPr>
      <w:keepNext/>
      <w:keepLines/>
      <w:spacing w:beforeLines="50" w:afterLines="50" w:line="319" w:lineRule="auto"/>
      <w:ind w:firstLine="200" w:firstLineChars="200"/>
      <w:outlineLvl w:val="8"/>
    </w:pPr>
    <w:rPr>
      <w:rFonts w:ascii="Arial" w:hAnsi="Arial" w:eastAsia="黑体"/>
      <w:b/>
      <w:sz w:val="24"/>
      <w:szCs w:val="21"/>
    </w:rPr>
  </w:style>
  <w:style w:type="character" w:default="1" w:styleId="44">
    <w:name w:val="Default Paragraph Font"/>
    <w:unhideWhenUsed/>
    <w:qFormat/>
    <w:uiPriority w:val="1"/>
  </w:style>
  <w:style w:type="table" w:default="1" w:styleId="4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Theme="minorHAnsi" w:hAnsiTheme="minorHAnsi"/>
      <w:sz w:val="18"/>
      <w:szCs w:val="18"/>
    </w:rPr>
  </w:style>
  <w:style w:type="paragraph" w:styleId="12">
    <w:name w:val="Normal Indent"/>
    <w:basedOn w:val="1"/>
    <w:next w:val="13"/>
    <w:qFormat/>
    <w:uiPriority w:val="0"/>
    <w:pPr>
      <w:adjustRightInd w:val="0"/>
      <w:spacing w:line="360" w:lineRule="atLeast"/>
      <w:ind w:firstLine="420" w:firstLineChars="200"/>
      <w:jc w:val="left"/>
      <w:textAlignment w:val="baseline"/>
    </w:pPr>
    <w:rPr>
      <w:rFonts w:ascii="Calibri" w:hAnsi="Calibri"/>
      <w:kern w:val="0"/>
      <w:sz w:val="24"/>
    </w:rPr>
  </w:style>
  <w:style w:type="paragraph" w:styleId="13">
    <w:name w:val="toc 4"/>
    <w:basedOn w:val="1"/>
    <w:next w:val="1"/>
    <w:unhideWhenUsed/>
    <w:qFormat/>
    <w:uiPriority w:val="0"/>
    <w:pPr>
      <w:ind w:left="630"/>
      <w:jc w:val="left"/>
    </w:pPr>
    <w:rPr>
      <w:rFonts w:asciiTheme="minorHAnsi" w:hAnsiTheme="minorHAnsi"/>
      <w:sz w:val="18"/>
      <w:szCs w:val="18"/>
    </w:rPr>
  </w:style>
  <w:style w:type="paragraph" w:styleId="14">
    <w:name w:val="Document Map"/>
    <w:basedOn w:val="1"/>
    <w:link w:val="83"/>
    <w:qFormat/>
    <w:uiPriority w:val="0"/>
    <w:rPr>
      <w:rFonts w:ascii="宋体"/>
      <w:sz w:val="18"/>
      <w:szCs w:val="18"/>
    </w:r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link w:val="84"/>
    <w:qFormat/>
    <w:uiPriority w:val="99"/>
    <w:pPr>
      <w:jc w:val="left"/>
    </w:pPr>
  </w:style>
  <w:style w:type="paragraph" w:styleId="17">
    <w:name w:val="Body Text 3"/>
    <w:basedOn w:val="1"/>
    <w:next w:val="18"/>
    <w:unhideWhenUsed/>
    <w:qFormat/>
    <w:uiPriority w:val="99"/>
    <w:pPr>
      <w:spacing w:after="120"/>
    </w:pPr>
    <w:rPr>
      <w:sz w:val="16"/>
      <w:szCs w:val="16"/>
    </w:rPr>
  </w:style>
  <w:style w:type="paragraph" w:styleId="18">
    <w:name w:val="Body Text"/>
    <w:basedOn w:val="1"/>
    <w:link w:val="85"/>
    <w:qFormat/>
    <w:uiPriority w:val="1"/>
    <w:pPr>
      <w:autoSpaceDE w:val="0"/>
      <w:autoSpaceDN w:val="0"/>
      <w:jc w:val="left"/>
    </w:pPr>
    <w:rPr>
      <w:rFonts w:ascii="宋体" w:hAnsi="宋体" w:cs="宋体"/>
      <w:kern w:val="0"/>
      <w:sz w:val="18"/>
      <w:szCs w:val="18"/>
      <w:lang w:val="zh-CN" w:bidi="zh-CN"/>
    </w:rPr>
  </w:style>
  <w:style w:type="paragraph" w:styleId="19">
    <w:name w:val="Body Text Indent"/>
    <w:basedOn w:val="1"/>
    <w:qFormat/>
    <w:uiPriority w:val="0"/>
    <w:pPr>
      <w:autoSpaceDE w:val="0"/>
      <w:autoSpaceDN w:val="0"/>
      <w:adjustRightInd w:val="0"/>
      <w:spacing w:line="360" w:lineRule="auto"/>
      <w:ind w:firstLine="540" w:firstLineChars="180"/>
    </w:pPr>
    <w:rPr>
      <w:rFonts w:ascii="宋体" w:hAnsi="Calibri"/>
      <w:sz w:val="30"/>
      <w:szCs w:val="24"/>
    </w:rPr>
  </w:style>
  <w:style w:type="paragraph" w:styleId="20">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21">
    <w:name w:val="toc 5"/>
    <w:basedOn w:val="1"/>
    <w:next w:val="1"/>
    <w:unhideWhenUsed/>
    <w:qFormat/>
    <w:uiPriority w:val="0"/>
    <w:pPr>
      <w:ind w:left="840"/>
      <w:jc w:val="left"/>
    </w:pPr>
    <w:rPr>
      <w:rFonts w:asciiTheme="minorHAnsi" w:hAnsiTheme="minorHAnsi"/>
      <w:sz w:val="18"/>
      <w:szCs w:val="18"/>
    </w:rPr>
  </w:style>
  <w:style w:type="paragraph" w:styleId="22">
    <w:name w:val="toc 3"/>
    <w:basedOn w:val="1"/>
    <w:next w:val="1"/>
    <w:qFormat/>
    <w:uiPriority w:val="39"/>
    <w:pPr>
      <w:ind w:left="420"/>
      <w:jc w:val="left"/>
    </w:pPr>
    <w:rPr>
      <w:rFonts w:asciiTheme="minorHAnsi" w:hAnsiTheme="minorHAnsi"/>
      <w:i/>
      <w:iCs/>
      <w:sz w:val="20"/>
      <w:szCs w:val="20"/>
    </w:rPr>
  </w:style>
  <w:style w:type="paragraph" w:styleId="23">
    <w:name w:val="Plain Text"/>
    <w:basedOn w:val="1"/>
    <w:link w:val="86"/>
    <w:qFormat/>
    <w:uiPriority w:val="0"/>
    <w:rPr>
      <w:rFonts w:ascii="宋体" w:hAnsi="Courier New" w:cs="Courier New" w:eastAsiaTheme="minorEastAsia"/>
      <w:szCs w:val="21"/>
    </w:rPr>
  </w:style>
  <w:style w:type="paragraph" w:styleId="24">
    <w:name w:val="toc 8"/>
    <w:basedOn w:val="1"/>
    <w:next w:val="1"/>
    <w:unhideWhenUsed/>
    <w:qFormat/>
    <w:uiPriority w:val="0"/>
    <w:pPr>
      <w:ind w:left="1470"/>
      <w:jc w:val="left"/>
    </w:pPr>
    <w:rPr>
      <w:rFonts w:asciiTheme="minorHAnsi" w:hAnsiTheme="minorHAnsi"/>
      <w:sz w:val="18"/>
      <w:szCs w:val="18"/>
    </w:rPr>
  </w:style>
  <w:style w:type="paragraph" w:styleId="25">
    <w:name w:val="Date"/>
    <w:basedOn w:val="1"/>
    <w:next w:val="1"/>
    <w:link w:val="87"/>
    <w:qFormat/>
    <w:uiPriority w:val="0"/>
    <w:pPr>
      <w:ind w:left="100" w:leftChars="2500"/>
    </w:pPr>
  </w:style>
  <w:style w:type="paragraph" w:styleId="26">
    <w:name w:val="Body Text Indent 2"/>
    <w:basedOn w:val="1"/>
    <w:qFormat/>
    <w:uiPriority w:val="0"/>
    <w:pPr>
      <w:ind w:firstLine="540" w:firstLineChars="257"/>
    </w:pPr>
    <w:rPr>
      <w:szCs w:val="24"/>
    </w:rPr>
  </w:style>
  <w:style w:type="paragraph" w:styleId="27">
    <w:name w:val="Balloon Text"/>
    <w:basedOn w:val="1"/>
    <w:link w:val="88"/>
    <w:qFormat/>
    <w:uiPriority w:val="99"/>
    <w:rPr>
      <w:sz w:val="18"/>
      <w:szCs w:val="18"/>
    </w:rPr>
  </w:style>
  <w:style w:type="paragraph" w:styleId="28">
    <w:name w:val="footer"/>
    <w:basedOn w:val="1"/>
    <w:link w:val="89"/>
    <w:qFormat/>
    <w:uiPriority w:val="99"/>
    <w:pPr>
      <w:tabs>
        <w:tab w:val="center" w:pos="4153"/>
        <w:tab w:val="right" w:pos="8306"/>
      </w:tabs>
      <w:snapToGrid w:val="0"/>
      <w:jc w:val="left"/>
    </w:pPr>
    <w:rPr>
      <w:sz w:val="18"/>
      <w:szCs w:val="18"/>
    </w:rPr>
  </w:style>
  <w:style w:type="paragraph" w:styleId="29">
    <w:name w:val="envelope return"/>
    <w:basedOn w:val="1"/>
    <w:unhideWhenUsed/>
    <w:qFormat/>
    <w:uiPriority w:val="0"/>
    <w:pPr>
      <w:snapToGrid w:val="0"/>
    </w:pPr>
    <w:rPr>
      <w:rFonts w:ascii="Arial" w:hAnsi="Arial" w:eastAsia="宋体"/>
      <w:szCs w:val="24"/>
    </w:rPr>
  </w:style>
  <w:style w:type="paragraph" w:styleId="30">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b/>
      <w:bCs/>
      <w:caps/>
      <w:sz w:val="20"/>
      <w:szCs w:val="20"/>
    </w:rPr>
  </w:style>
  <w:style w:type="paragraph" w:styleId="32">
    <w:name w:val="toc 6"/>
    <w:basedOn w:val="1"/>
    <w:next w:val="1"/>
    <w:unhideWhenUsed/>
    <w:qFormat/>
    <w:uiPriority w:val="0"/>
    <w:pPr>
      <w:ind w:left="1050"/>
      <w:jc w:val="left"/>
    </w:pPr>
    <w:rPr>
      <w:rFonts w:asciiTheme="minorHAnsi" w:hAnsiTheme="minorHAnsi"/>
      <w:sz w:val="18"/>
      <w:szCs w:val="18"/>
    </w:rPr>
  </w:style>
  <w:style w:type="paragraph" w:styleId="33">
    <w:name w:val="toc 2"/>
    <w:basedOn w:val="1"/>
    <w:next w:val="1"/>
    <w:qFormat/>
    <w:uiPriority w:val="39"/>
    <w:pPr>
      <w:ind w:left="210"/>
      <w:jc w:val="left"/>
    </w:pPr>
    <w:rPr>
      <w:rFonts w:asciiTheme="minorHAnsi" w:hAnsiTheme="minorHAnsi"/>
      <w:smallCaps/>
      <w:sz w:val="20"/>
      <w:szCs w:val="20"/>
    </w:rPr>
  </w:style>
  <w:style w:type="paragraph" w:styleId="34">
    <w:name w:val="toc 9"/>
    <w:basedOn w:val="1"/>
    <w:next w:val="1"/>
    <w:unhideWhenUsed/>
    <w:qFormat/>
    <w:uiPriority w:val="0"/>
    <w:pPr>
      <w:ind w:left="1680"/>
      <w:jc w:val="left"/>
    </w:pPr>
    <w:rPr>
      <w:rFonts w:asciiTheme="minorHAnsi" w:hAnsiTheme="minorHAnsi"/>
      <w:sz w:val="18"/>
      <w:szCs w:val="18"/>
    </w:rPr>
  </w:style>
  <w:style w:type="paragraph" w:styleId="35">
    <w:name w:val="Body Text 2"/>
    <w:basedOn w:val="1"/>
    <w:qFormat/>
    <w:uiPriority w:val="0"/>
    <w:pPr>
      <w:jc w:val="center"/>
    </w:pPr>
    <w:rPr>
      <w:b/>
      <w:bCs/>
      <w:spacing w:val="-20"/>
      <w:w w:val="130"/>
      <w:sz w:val="48"/>
      <w:szCs w:val="48"/>
    </w:rPr>
  </w:style>
  <w:style w:type="paragraph" w:styleId="36">
    <w:name w:val="HTML Preformatted"/>
    <w:basedOn w:val="1"/>
    <w:link w:val="9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next w:val="1"/>
    <w:link w:val="118"/>
    <w:qFormat/>
    <w:uiPriority w:val="0"/>
    <w:pPr>
      <w:spacing w:before="240" w:after="60" w:line="360" w:lineRule="auto"/>
      <w:ind w:firstLine="200" w:firstLineChars="200"/>
      <w:jc w:val="center"/>
      <w:outlineLvl w:val="0"/>
    </w:pPr>
    <w:rPr>
      <w:rFonts w:ascii="Cambria" w:hAnsi="Cambria"/>
      <w:b/>
      <w:bCs/>
      <w:kern w:val="0"/>
      <w:sz w:val="36"/>
      <w:szCs w:val="32"/>
    </w:rPr>
  </w:style>
  <w:style w:type="paragraph" w:styleId="39">
    <w:name w:val="annotation subject"/>
    <w:basedOn w:val="16"/>
    <w:next w:val="1"/>
    <w:link w:val="92"/>
    <w:qFormat/>
    <w:uiPriority w:val="99"/>
    <w:rPr>
      <w:b/>
      <w:bCs/>
    </w:rPr>
  </w:style>
  <w:style w:type="paragraph" w:styleId="40">
    <w:name w:val="Body Text First Indent"/>
    <w:basedOn w:val="18"/>
    <w:next w:val="41"/>
    <w:qFormat/>
    <w:uiPriority w:val="0"/>
    <w:pPr>
      <w:ind w:firstLine="420" w:firstLineChars="100"/>
    </w:pPr>
    <w:rPr>
      <w:sz w:val="34"/>
    </w:rPr>
  </w:style>
  <w:style w:type="paragraph" w:styleId="41">
    <w:name w:val="Body Text First Indent 2"/>
    <w:basedOn w:val="19"/>
    <w:qFormat/>
    <w:uiPriority w:val="99"/>
    <w:pPr>
      <w:tabs>
        <w:tab w:val="left" w:pos="4900"/>
      </w:tabs>
      <w:ind w:firstLine="420" w:firstLineChars="200"/>
    </w:pPr>
  </w:style>
  <w:style w:type="table" w:styleId="43">
    <w:name w:val="Table Grid"/>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b/>
      <w:bCs/>
    </w:rPr>
  </w:style>
  <w:style w:type="character" w:styleId="46">
    <w:name w:val="FollowedHyperlink"/>
    <w:basedOn w:val="44"/>
    <w:unhideWhenUsed/>
    <w:qFormat/>
    <w:uiPriority w:val="99"/>
    <w:rPr>
      <w:color w:val="800080" w:themeColor="followedHyperlink"/>
      <w:u w:val="single"/>
      <w14:textFill>
        <w14:solidFill>
          <w14:schemeClr w14:val="folHlink"/>
        </w14:solidFill>
      </w14:textFill>
    </w:rPr>
  </w:style>
  <w:style w:type="character" w:styleId="47">
    <w:name w:val="Emphasis"/>
    <w:basedOn w:val="44"/>
    <w:qFormat/>
    <w:uiPriority w:val="0"/>
    <w:rPr>
      <w:b/>
    </w:rPr>
  </w:style>
  <w:style w:type="character" w:styleId="48">
    <w:name w:val="HTML Definition"/>
    <w:basedOn w:val="44"/>
    <w:unhideWhenUsed/>
    <w:qFormat/>
    <w:uiPriority w:val="0"/>
  </w:style>
  <w:style w:type="character" w:styleId="49">
    <w:name w:val="HTML Typewriter"/>
    <w:basedOn w:val="44"/>
    <w:unhideWhenUsed/>
    <w:qFormat/>
    <w:uiPriority w:val="0"/>
    <w:rPr>
      <w:rFonts w:hint="default" w:ascii="monospace" w:hAnsi="monospace" w:eastAsia="monospace" w:cs="monospace"/>
      <w:sz w:val="20"/>
    </w:rPr>
  </w:style>
  <w:style w:type="character" w:styleId="50">
    <w:name w:val="HTML Acronym"/>
    <w:basedOn w:val="44"/>
    <w:unhideWhenUsed/>
    <w:qFormat/>
    <w:uiPriority w:val="0"/>
  </w:style>
  <w:style w:type="character" w:styleId="51">
    <w:name w:val="HTML Variable"/>
    <w:basedOn w:val="44"/>
    <w:unhideWhenUsed/>
    <w:qFormat/>
    <w:uiPriority w:val="0"/>
  </w:style>
  <w:style w:type="character" w:styleId="52">
    <w:name w:val="Hyperlink"/>
    <w:qFormat/>
    <w:uiPriority w:val="99"/>
    <w:rPr>
      <w:color w:val="0000FF"/>
      <w:u w:val="single"/>
    </w:rPr>
  </w:style>
  <w:style w:type="character" w:styleId="53">
    <w:name w:val="HTML Code"/>
    <w:basedOn w:val="44"/>
    <w:unhideWhenUsed/>
    <w:qFormat/>
    <w:uiPriority w:val="0"/>
    <w:rPr>
      <w:rFonts w:hint="default" w:ascii="monospace" w:hAnsi="monospace" w:eastAsia="monospace" w:cs="monospace"/>
      <w:sz w:val="20"/>
    </w:rPr>
  </w:style>
  <w:style w:type="character" w:styleId="54">
    <w:name w:val="annotation reference"/>
    <w:basedOn w:val="44"/>
    <w:qFormat/>
    <w:uiPriority w:val="0"/>
    <w:rPr>
      <w:sz w:val="21"/>
      <w:szCs w:val="21"/>
    </w:rPr>
  </w:style>
  <w:style w:type="character" w:styleId="55">
    <w:name w:val="HTML Cite"/>
    <w:basedOn w:val="44"/>
    <w:unhideWhenUsed/>
    <w:qFormat/>
    <w:uiPriority w:val="0"/>
  </w:style>
  <w:style w:type="character" w:styleId="56">
    <w:name w:val="HTML Keyboard"/>
    <w:basedOn w:val="44"/>
    <w:unhideWhenUsed/>
    <w:qFormat/>
    <w:uiPriority w:val="0"/>
    <w:rPr>
      <w:rFonts w:ascii="monospace" w:hAnsi="monospace" w:eastAsia="monospace" w:cs="monospace"/>
      <w:sz w:val="20"/>
    </w:rPr>
  </w:style>
  <w:style w:type="character" w:styleId="57">
    <w:name w:val="HTML Sample"/>
    <w:basedOn w:val="44"/>
    <w:unhideWhenUsed/>
    <w:qFormat/>
    <w:uiPriority w:val="0"/>
    <w:rPr>
      <w:rFonts w:hint="default" w:ascii="monospace" w:hAnsi="monospace" w:eastAsia="monospace" w:cs="monospace"/>
    </w:rPr>
  </w:style>
  <w:style w:type="paragraph" w:customStyle="1" w:styleId="58">
    <w:name w:val="样式 标题 3 + (中文) 黑体 小四 非加粗 段前: 7.8 磅 段后: 0 磅 行距: 固定值 20 磅_0"/>
    <w:basedOn w:val="59"/>
    <w:qFormat/>
    <w:uiPriority w:val="0"/>
    <w:pPr>
      <w:spacing w:before="0" w:after="0" w:line="400" w:lineRule="exact"/>
    </w:pPr>
    <w:rPr>
      <w:rFonts w:ascii="Times New Roman" w:hAnsi="Times New Roman" w:eastAsia="黑体" w:cs="宋体"/>
      <w:b w:val="0"/>
      <w:bCs w:val="0"/>
      <w:sz w:val="21"/>
      <w:szCs w:val="20"/>
    </w:rPr>
  </w:style>
  <w:style w:type="paragraph" w:customStyle="1" w:styleId="59">
    <w:name w:val="标题 3_0"/>
    <w:basedOn w:val="60"/>
    <w:next w:val="61"/>
    <w:qFormat/>
    <w:uiPriority w:val="0"/>
    <w:pPr>
      <w:keepNext/>
      <w:keepLines/>
      <w:spacing w:before="260" w:after="260" w:line="416" w:lineRule="auto"/>
      <w:outlineLvl w:val="2"/>
    </w:pPr>
    <w:rPr>
      <w:rFonts w:ascii="Calibri" w:hAnsi="Calibri" w:eastAsia="宋体"/>
      <w:b/>
      <w:bCs/>
      <w:sz w:val="32"/>
      <w:szCs w:val="32"/>
    </w:rPr>
  </w:style>
  <w:style w:type="paragraph" w:customStyle="1" w:styleId="60">
    <w:name w:val="正文_0"/>
    <w:next w:val="4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正文_1"/>
    <w:next w:val="41"/>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62">
    <w:name w:val="style4"/>
    <w:basedOn w:val="63"/>
    <w:next w:val="65"/>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63">
    <w:name w:val="正文1"/>
    <w:next w:val="64"/>
    <w:autoRedefine/>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64">
    <w:name w:val="正文文本1"/>
    <w:basedOn w:val="63"/>
    <w:next w:val="62"/>
    <w:autoRedefine/>
    <w:qFormat/>
    <w:uiPriority w:val="0"/>
    <w:pPr>
      <w:spacing w:after="120"/>
    </w:pPr>
    <w:rPr>
      <w:rFonts w:ascii="Times New Roman" w:hAnsi="Times New Roman" w:eastAsia="宋体" w:cs="Times New Roman"/>
      <w:kern w:val="0"/>
      <w:sz w:val="20"/>
    </w:rPr>
  </w:style>
  <w:style w:type="paragraph" w:customStyle="1" w:styleId="65">
    <w:name w:val="2"/>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一级条标题"/>
    <w:basedOn w:val="67"/>
    <w:next w:val="68"/>
    <w:qFormat/>
    <w:uiPriority w:val="0"/>
    <w:pPr>
      <w:spacing w:line="240" w:lineRule="auto"/>
      <w:ind w:left="420"/>
      <w:outlineLvl w:val="2"/>
    </w:pPr>
  </w:style>
  <w:style w:type="paragraph" w:customStyle="1" w:styleId="67">
    <w:name w:val="章标题"/>
    <w:next w:val="1"/>
    <w:qFormat/>
    <w:uiPriority w:val="0"/>
    <w:pPr>
      <w:spacing w:after="160" w:line="360" w:lineRule="auto"/>
      <w:jc w:val="both"/>
      <w:outlineLvl w:val="1"/>
    </w:pPr>
    <w:rPr>
      <w:rFonts w:ascii="黑体" w:hAnsi="Times New Roman" w:eastAsia="黑体" w:cs="Times New Roman"/>
      <w:sz w:val="21"/>
      <w:szCs w:val="22"/>
      <w:lang w:val="en-US" w:eastAsia="zh-CN" w:bidi="ar-SA"/>
    </w:rPr>
  </w:style>
  <w:style w:type="paragraph" w:customStyle="1" w:styleId="6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9">
    <w:name w:val="标题 2 Char1"/>
    <w:basedOn w:val="1"/>
    <w:qFormat/>
    <w:uiPriority w:val="0"/>
  </w:style>
  <w:style w:type="paragraph" w:customStyle="1" w:styleId="70">
    <w:name w:val="TOC 标题1"/>
    <w:basedOn w:val="2"/>
    <w:next w:val="1"/>
    <w:unhideWhenUsed/>
    <w:qFormat/>
    <w:uiPriority w:val="39"/>
    <w:pPr>
      <w:widowControl/>
      <w:spacing w:before="480" w:after="0" w:line="276" w:lineRule="auto"/>
      <w:jc w:val="left"/>
      <w:outlineLvl w:val="9"/>
    </w:pPr>
    <w:rPr>
      <w:rFonts w:ascii="Calibri Light" w:hAnsi="Calibri Light"/>
      <w:color w:val="2E75B5"/>
      <w:kern w:val="0"/>
      <w:sz w:val="28"/>
      <w:szCs w:val="28"/>
    </w:rPr>
  </w:style>
  <w:style w:type="paragraph" w:customStyle="1" w:styleId="71">
    <w:name w:val="+正文"/>
    <w:basedOn w:val="1"/>
    <w:qFormat/>
    <w:uiPriority w:val="99"/>
    <w:pPr>
      <w:spacing w:line="360" w:lineRule="auto"/>
      <w:ind w:firstLine="200" w:firstLineChars="200"/>
    </w:pPr>
  </w:style>
  <w:style w:type="paragraph" w:customStyle="1" w:styleId="72">
    <w:name w:val="列出段落1"/>
    <w:basedOn w:val="1"/>
    <w:qFormat/>
    <w:uiPriority w:val="34"/>
    <w:pPr>
      <w:ind w:firstLine="420" w:firstLineChars="200"/>
    </w:pPr>
    <w:rPr>
      <w:rFonts w:ascii="Calibri" w:hAnsi="Calibri"/>
    </w:rPr>
  </w:style>
  <w:style w:type="paragraph" w:customStyle="1" w:styleId="73">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character" w:customStyle="1" w:styleId="74">
    <w:name w:val="标题 1 字符"/>
    <w:basedOn w:val="44"/>
    <w:link w:val="2"/>
    <w:qFormat/>
    <w:uiPriority w:val="0"/>
    <w:rPr>
      <w:b/>
      <w:bCs/>
      <w:kern w:val="44"/>
      <w:sz w:val="44"/>
      <w:szCs w:val="44"/>
    </w:rPr>
  </w:style>
  <w:style w:type="character" w:customStyle="1" w:styleId="75">
    <w:name w:val="标题 2 字符"/>
    <w:basedOn w:val="44"/>
    <w:link w:val="3"/>
    <w:qFormat/>
    <w:uiPriority w:val="0"/>
    <w:rPr>
      <w:rFonts w:ascii="Calibri Light" w:hAnsi="Calibri Light" w:eastAsia="宋体" w:cs="Times New Roman"/>
      <w:b/>
      <w:bCs/>
      <w:kern w:val="2"/>
      <w:sz w:val="32"/>
      <w:szCs w:val="32"/>
    </w:rPr>
  </w:style>
  <w:style w:type="character" w:customStyle="1" w:styleId="76">
    <w:name w:val="标题 3 字符"/>
    <w:basedOn w:val="44"/>
    <w:link w:val="4"/>
    <w:qFormat/>
    <w:uiPriority w:val="9"/>
    <w:rPr>
      <w:b/>
      <w:bCs/>
      <w:kern w:val="2"/>
      <w:sz w:val="32"/>
      <w:szCs w:val="32"/>
    </w:rPr>
  </w:style>
  <w:style w:type="character" w:customStyle="1" w:styleId="77">
    <w:name w:val="标题 4 字符"/>
    <w:basedOn w:val="44"/>
    <w:link w:val="5"/>
    <w:qFormat/>
    <w:uiPriority w:val="9"/>
    <w:rPr>
      <w:rFonts w:asciiTheme="majorHAnsi" w:hAnsiTheme="majorHAnsi" w:eastAsiaTheme="majorEastAsia" w:cstheme="majorBidi"/>
      <w:b/>
      <w:bCs/>
      <w:kern w:val="2"/>
      <w:sz w:val="28"/>
      <w:szCs w:val="28"/>
    </w:rPr>
  </w:style>
  <w:style w:type="character" w:customStyle="1" w:styleId="78">
    <w:name w:val="标题 5 字符"/>
    <w:basedOn w:val="44"/>
    <w:link w:val="6"/>
    <w:semiHidden/>
    <w:qFormat/>
    <w:uiPriority w:val="9"/>
    <w:rPr>
      <w:rFonts w:eastAsia="楷体"/>
      <w:b/>
      <w:bCs/>
      <w:sz w:val="24"/>
      <w:szCs w:val="28"/>
    </w:rPr>
  </w:style>
  <w:style w:type="character" w:customStyle="1" w:styleId="79">
    <w:name w:val="标题 6 字符"/>
    <w:basedOn w:val="44"/>
    <w:link w:val="7"/>
    <w:qFormat/>
    <w:uiPriority w:val="0"/>
    <w:rPr>
      <w:rFonts w:ascii="Cambria" w:hAnsi="Cambria" w:eastAsia="楷体"/>
      <w:b/>
      <w:bCs/>
      <w:kern w:val="2"/>
      <w:sz w:val="24"/>
      <w:szCs w:val="24"/>
    </w:rPr>
  </w:style>
  <w:style w:type="character" w:customStyle="1" w:styleId="80">
    <w:name w:val="标题 7 字符"/>
    <w:basedOn w:val="44"/>
    <w:link w:val="8"/>
    <w:qFormat/>
    <w:uiPriority w:val="0"/>
    <w:rPr>
      <w:rFonts w:eastAsia="黑体"/>
      <w:b/>
      <w:bCs/>
      <w:kern w:val="2"/>
      <w:sz w:val="24"/>
      <w:szCs w:val="24"/>
    </w:rPr>
  </w:style>
  <w:style w:type="character" w:customStyle="1" w:styleId="81">
    <w:name w:val="标题 8 字符"/>
    <w:basedOn w:val="44"/>
    <w:link w:val="9"/>
    <w:qFormat/>
    <w:uiPriority w:val="0"/>
    <w:rPr>
      <w:rFonts w:ascii="Arial" w:hAnsi="Arial" w:eastAsia="黑体"/>
      <w:b/>
      <w:kern w:val="2"/>
      <w:sz w:val="24"/>
      <w:szCs w:val="24"/>
    </w:rPr>
  </w:style>
  <w:style w:type="character" w:customStyle="1" w:styleId="82">
    <w:name w:val="标题 9 字符"/>
    <w:basedOn w:val="44"/>
    <w:link w:val="10"/>
    <w:qFormat/>
    <w:uiPriority w:val="0"/>
    <w:rPr>
      <w:rFonts w:ascii="Arial" w:hAnsi="Arial" w:eastAsia="黑体"/>
      <w:b/>
      <w:kern w:val="2"/>
      <w:sz w:val="24"/>
      <w:szCs w:val="21"/>
    </w:rPr>
  </w:style>
  <w:style w:type="character" w:customStyle="1" w:styleId="83">
    <w:name w:val="文档结构图 字符"/>
    <w:basedOn w:val="44"/>
    <w:link w:val="14"/>
    <w:qFormat/>
    <w:uiPriority w:val="0"/>
    <w:rPr>
      <w:rFonts w:ascii="宋体"/>
      <w:kern w:val="2"/>
      <w:sz w:val="18"/>
      <w:szCs w:val="18"/>
    </w:rPr>
  </w:style>
  <w:style w:type="character" w:customStyle="1" w:styleId="84">
    <w:name w:val="批注文字 字符"/>
    <w:basedOn w:val="44"/>
    <w:link w:val="16"/>
    <w:qFormat/>
    <w:uiPriority w:val="99"/>
    <w:rPr>
      <w:kern w:val="2"/>
      <w:sz w:val="21"/>
      <w:szCs w:val="22"/>
    </w:rPr>
  </w:style>
  <w:style w:type="character" w:customStyle="1" w:styleId="85">
    <w:name w:val="正文文本 字符"/>
    <w:basedOn w:val="44"/>
    <w:link w:val="18"/>
    <w:qFormat/>
    <w:uiPriority w:val="1"/>
    <w:rPr>
      <w:rFonts w:ascii="宋体" w:hAnsi="宋体" w:cs="宋体"/>
      <w:sz w:val="18"/>
      <w:szCs w:val="18"/>
      <w:lang w:val="zh-CN" w:bidi="zh-CN"/>
    </w:rPr>
  </w:style>
  <w:style w:type="character" w:customStyle="1" w:styleId="86">
    <w:name w:val="纯文本 字符"/>
    <w:basedOn w:val="44"/>
    <w:link w:val="23"/>
    <w:qFormat/>
    <w:uiPriority w:val="0"/>
    <w:rPr>
      <w:rFonts w:ascii="宋体" w:hAnsi="Courier New" w:cs="Courier New" w:eastAsiaTheme="minorEastAsia"/>
      <w:kern w:val="2"/>
      <w:sz w:val="21"/>
      <w:szCs w:val="21"/>
    </w:rPr>
  </w:style>
  <w:style w:type="character" w:customStyle="1" w:styleId="87">
    <w:name w:val="日期 字符"/>
    <w:basedOn w:val="44"/>
    <w:link w:val="25"/>
    <w:qFormat/>
    <w:uiPriority w:val="0"/>
    <w:rPr>
      <w:kern w:val="2"/>
      <w:sz w:val="21"/>
      <w:szCs w:val="22"/>
    </w:rPr>
  </w:style>
  <w:style w:type="character" w:customStyle="1" w:styleId="88">
    <w:name w:val="批注框文本 字符"/>
    <w:basedOn w:val="44"/>
    <w:link w:val="27"/>
    <w:qFormat/>
    <w:uiPriority w:val="99"/>
    <w:rPr>
      <w:kern w:val="2"/>
      <w:sz w:val="18"/>
      <w:szCs w:val="18"/>
    </w:rPr>
  </w:style>
  <w:style w:type="character" w:customStyle="1" w:styleId="89">
    <w:name w:val="页脚 字符"/>
    <w:basedOn w:val="44"/>
    <w:link w:val="28"/>
    <w:qFormat/>
    <w:uiPriority w:val="99"/>
    <w:rPr>
      <w:kern w:val="2"/>
      <w:sz w:val="18"/>
      <w:szCs w:val="18"/>
    </w:rPr>
  </w:style>
  <w:style w:type="character" w:customStyle="1" w:styleId="90">
    <w:name w:val="页眉 字符"/>
    <w:basedOn w:val="44"/>
    <w:link w:val="30"/>
    <w:qFormat/>
    <w:uiPriority w:val="99"/>
    <w:rPr>
      <w:kern w:val="2"/>
      <w:sz w:val="18"/>
      <w:szCs w:val="18"/>
    </w:rPr>
  </w:style>
  <w:style w:type="character" w:customStyle="1" w:styleId="91">
    <w:name w:val="HTML 预设格式 字符"/>
    <w:basedOn w:val="44"/>
    <w:link w:val="36"/>
    <w:qFormat/>
    <w:uiPriority w:val="99"/>
    <w:rPr>
      <w:rFonts w:ascii="宋体" w:hAnsi="宋体" w:cs="宋体"/>
      <w:sz w:val="24"/>
      <w:szCs w:val="24"/>
    </w:rPr>
  </w:style>
  <w:style w:type="character" w:customStyle="1" w:styleId="92">
    <w:name w:val="批注主题 字符"/>
    <w:basedOn w:val="84"/>
    <w:link w:val="39"/>
    <w:qFormat/>
    <w:uiPriority w:val="99"/>
    <w:rPr>
      <w:b/>
      <w:bCs/>
      <w:kern w:val="2"/>
      <w:sz w:val="21"/>
      <w:szCs w:val="22"/>
    </w:rPr>
  </w:style>
  <w:style w:type="character" w:customStyle="1" w:styleId="93">
    <w:name w:val="high-light-bg4"/>
    <w:basedOn w:val="44"/>
    <w:qFormat/>
    <w:uiPriority w:val="0"/>
  </w:style>
  <w:style w:type="paragraph" w:customStyle="1" w:styleId="94">
    <w:name w:val="列出段落2"/>
    <w:basedOn w:val="1"/>
    <w:qFormat/>
    <w:uiPriority w:val="34"/>
    <w:pPr>
      <w:ind w:firstLine="420" w:firstLineChars="200"/>
    </w:pPr>
  </w:style>
  <w:style w:type="paragraph" w:customStyle="1" w:styleId="95">
    <w:name w:val="正文 New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
    <w:name w:val="List Paragraph"/>
    <w:basedOn w:val="1"/>
    <w:link w:val="97"/>
    <w:qFormat/>
    <w:uiPriority w:val="34"/>
    <w:pPr>
      <w:ind w:firstLine="420" w:firstLineChars="200"/>
    </w:pPr>
    <w:rPr>
      <w:rFonts w:ascii="Calibri" w:hAnsi="Calibri"/>
    </w:rPr>
  </w:style>
  <w:style w:type="character" w:customStyle="1" w:styleId="97">
    <w:name w:val="列表段落 字符"/>
    <w:basedOn w:val="44"/>
    <w:link w:val="96"/>
    <w:qFormat/>
    <w:uiPriority w:val="0"/>
    <w:rPr>
      <w:rFonts w:ascii="Calibri" w:hAnsi="Calibri"/>
      <w:kern w:val="2"/>
      <w:sz w:val="21"/>
      <w:szCs w:val="22"/>
    </w:rPr>
  </w:style>
  <w:style w:type="character" w:customStyle="1" w:styleId="98">
    <w:name w:val="Table Text Char1"/>
    <w:link w:val="99"/>
    <w:qFormat/>
    <w:locked/>
    <w:uiPriority w:val="0"/>
    <w:rPr>
      <w:rFonts w:ascii="Arial" w:hAnsi="Arial" w:cs="Arial"/>
    </w:rPr>
  </w:style>
  <w:style w:type="paragraph" w:customStyle="1" w:styleId="99">
    <w:name w:val="Table Text"/>
    <w:basedOn w:val="1"/>
    <w:link w:val="98"/>
    <w:qFormat/>
    <w:uiPriority w:val="0"/>
    <w:pPr>
      <w:widowControl/>
      <w:snapToGrid w:val="0"/>
      <w:spacing w:before="80" w:after="80"/>
      <w:jc w:val="left"/>
    </w:pPr>
    <w:rPr>
      <w:rFonts w:ascii="Arial" w:hAnsi="Arial"/>
      <w:kern w:val="0"/>
      <w:sz w:val="20"/>
      <w:szCs w:val="20"/>
    </w:rPr>
  </w:style>
  <w:style w:type="paragraph" w:customStyle="1" w:styleId="100">
    <w:name w:val="Char"/>
    <w:basedOn w:val="1"/>
    <w:qFormat/>
    <w:uiPriority w:val="0"/>
    <w:pPr>
      <w:adjustRightInd w:val="0"/>
      <w:spacing w:line="360" w:lineRule="auto"/>
    </w:pPr>
    <w:rPr>
      <w:rFonts w:ascii="Calibri" w:hAnsi="Calibri"/>
      <w:kern w:val="0"/>
      <w:sz w:val="24"/>
    </w:rPr>
  </w:style>
  <w:style w:type="character" w:customStyle="1" w:styleId="101">
    <w:name w:val="mh-gray2"/>
    <w:basedOn w:val="44"/>
    <w:qFormat/>
    <w:uiPriority w:val="0"/>
  </w:style>
  <w:style w:type="paragraph" w:customStyle="1" w:styleId="102">
    <w:name w:val="表格文字"/>
    <w:basedOn w:val="1"/>
    <w:qFormat/>
    <w:uiPriority w:val="0"/>
    <w:pPr>
      <w:spacing w:before="120" w:after="120"/>
    </w:pPr>
    <w:rPr>
      <w:rFonts w:ascii="新宋体" w:hAnsi="宋体" w:eastAsia="新宋体" w:cstheme="minorBidi"/>
      <w:bCs/>
      <w:color w:val="000000"/>
      <w:sz w:val="18"/>
      <w:szCs w:val="18"/>
    </w:rPr>
  </w:style>
  <w:style w:type="character" w:customStyle="1" w:styleId="103">
    <w:name w:val="font31"/>
    <w:basedOn w:val="44"/>
    <w:qFormat/>
    <w:uiPriority w:val="0"/>
    <w:rPr>
      <w:rFonts w:hint="eastAsia" w:ascii="宋体" w:hAnsi="宋体" w:eastAsia="宋体" w:cs="宋体"/>
      <w:b/>
      <w:color w:val="000000"/>
      <w:sz w:val="20"/>
      <w:szCs w:val="20"/>
      <w:u w:val="none"/>
    </w:rPr>
  </w:style>
  <w:style w:type="character" w:customStyle="1" w:styleId="104">
    <w:name w:val="font21"/>
    <w:basedOn w:val="44"/>
    <w:qFormat/>
    <w:uiPriority w:val="0"/>
    <w:rPr>
      <w:rFonts w:hint="eastAsia" w:ascii="宋体" w:hAnsi="宋体" w:eastAsia="宋体" w:cs="宋体"/>
      <w:color w:val="000000"/>
      <w:sz w:val="20"/>
      <w:szCs w:val="20"/>
      <w:u w:val="none"/>
    </w:rPr>
  </w:style>
  <w:style w:type="character" w:customStyle="1" w:styleId="105">
    <w:name w:val="font11"/>
    <w:basedOn w:val="44"/>
    <w:qFormat/>
    <w:uiPriority w:val="0"/>
    <w:rPr>
      <w:rFonts w:hint="eastAsia" w:ascii="宋体" w:hAnsi="宋体" w:eastAsia="宋体" w:cs="宋体"/>
      <w:color w:val="000000"/>
      <w:sz w:val="20"/>
      <w:szCs w:val="20"/>
      <w:u w:val="none"/>
    </w:rPr>
  </w:style>
  <w:style w:type="character" w:customStyle="1" w:styleId="106">
    <w:name w:val="font61"/>
    <w:basedOn w:val="44"/>
    <w:qFormat/>
    <w:uiPriority w:val="0"/>
    <w:rPr>
      <w:rFonts w:hint="default" w:ascii="Times New Roman" w:hAnsi="Times New Roman" w:cs="Times New Roman"/>
      <w:b/>
      <w:color w:val="000000"/>
      <w:sz w:val="20"/>
      <w:szCs w:val="20"/>
      <w:u w:val="none"/>
    </w:rPr>
  </w:style>
  <w:style w:type="character" w:customStyle="1" w:styleId="107">
    <w:name w:val="font41"/>
    <w:basedOn w:val="44"/>
    <w:qFormat/>
    <w:uiPriority w:val="0"/>
    <w:rPr>
      <w:rFonts w:hint="eastAsia" w:ascii="宋体" w:hAnsi="宋体" w:eastAsia="宋体" w:cs="宋体"/>
      <w:b/>
      <w:color w:val="000000"/>
      <w:sz w:val="20"/>
      <w:szCs w:val="20"/>
      <w:u w:val="none"/>
    </w:rPr>
  </w:style>
  <w:style w:type="character" w:customStyle="1" w:styleId="108">
    <w:name w:val="font01"/>
    <w:basedOn w:val="44"/>
    <w:qFormat/>
    <w:uiPriority w:val="0"/>
    <w:rPr>
      <w:rFonts w:hint="default" w:ascii="Times New Roman" w:hAnsi="Times New Roman" w:cs="Times New Roman"/>
      <w:b/>
      <w:color w:val="000000"/>
      <w:sz w:val="20"/>
      <w:szCs w:val="20"/>
      <w:u w:val="none"/>
    </w:rPr>
  </w:style>
  <w:style w:type="character" w:customStyle="1" w:styleId="109">
    <w:name w:val="font51"/>
    <w:basedOn w:val="44"/>
    <w:qFormat/>
    <w:uiPriority w:val="0"/>
    <w:rPr>
      <w:rFonts w:hint="default" w:ascii="Times New Roman" w:hAnsi="Times New Roman" w:cs="Times New Roman"/>
      <w:color w:val="000000"/>
      <w:sz w:val="20"/>
      <w:szCs w:val="20"/>
      <w:u w:val="none"/>
    </w:rPr>
  </w:style>
  <w:style w:type="character" w:customStyle="1" w:styleId="110">
    <w:name w:val="书籍标题1"/>
    <w:basedOn w:val="44"/>
    <w:qFormat/>
    <w:uiPriority w:val="0"/>
    <w:rPr>
      <w:rFonts w:ascii="Times New Roman" w:hAnsi="Times New Roman" w:eastAsia="宋体"/>
      <w:b/>
      <w:bCs/>
      <w:smallCaps/>
      <w:spacing w:val="5"/>
    </w:rPr>
  </w:style>
  <w:style w:type="character" w:customStyle="1" w:styleId="111">
    <w:name w:val="font71"/>
    <w:basedOn w:val="44"/>
    <w:qFormat/>
    <w:uiPriority w:val="0"/>
    <w:rPr>
      <w:rFonts w:hint="eastAsia" w:ascii="宋体" w:hAnsi="宋体" w:eastAsia="宋体" w:cs="宋体"/>
      <w:color w:val="000000"/>
      <w:sz w:val="18"/>
      <w:szCs w:val="18"/>
      <w:u w:val="none"/>
    </w:rPr>
  </w:style>
  <w:style w:type="paragraph" w:customStyle="1" w:styleId="11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4">
    <w:name w:val="title1"/>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15">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117">
    <w:name w:val="样式 标题 5 + 五号 居中 段前: 1.5 磅 段后: 1.5 磅 行距: 多倍行距 1.57 字行"/>
    <w:basedOn w:val="6"/>
    <w:qFormat/>
    <w:uiPriority w:val="0"/>
    <w:pPr>
      <w:widowControl w:val="0"/>
      <w:tabs>
        <w:tab w:val="left" w:pos="360"/>
      </w:tabs>
      <w:spacing w:before="30" w:after="30" w:line="377" w:lineRule="auto"/>
      <w:jc w:val="center"/>
    </w:pPr>
    <w:rPr>
      <w:rFonts w:cs="宋体"/>
      <w:kern w:val="2"/>
      <w:sz w:val="21"/>
      <w:szCs w:val="20"/>
    </w:rPr>
  </w:style>
  <w:style w:type="character" w:customStyle="1" w:styleId="118">
    <w:name w:val="标题 字符"/>
    <w:link w:val="38"/>
    <w:qFormat/>
    <w:uiPriority w:val="0"/>
    <w:rPr>
      <w:rFonts w:ascii="Cambria" w:hAnsi="Cambria"/>
      <w:b/>
      <w:bCs/>
      <w:sz w:val="36"/>
      <w:szCs w:val="32"/>
    </w:rPr>
  </w:style>
  <w:style w:type="character" w:customStyle="1" w:styleId="119">
    <w:name w:val="标题 Char1"/>
    <w:basedOn w:val="44"/>
    <w:qFormat/>
    <w:uiPriority w:val="10"/>
    <w:rPr>
      <w:rFonts w:asciiTheme="majorHAnsi" w:hAnsiTheme="majorHAnsi" w:cstheme="majorBidi"/>
      <w:b/>
      <w:bCs/>
      <w:kern w:val="2"/>
      <w:sz w:val="32"/>
      <w:szCs w:val="32"/>
    </w:rPr>
  </w:style>
  <w:style w:type="paragraph" w:customStyle="1" w:styleId="120">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121">
    <w:name w:val="参考标准_w"/>
    <w:basedOn w:val="1"/>
    <w:next w:val="1"/>
    <w:qFormat/>
    <w:uiPriority w:val="0"/>
    <w:pPr>
      <w:numPr>
        <w:ilvl w:val="0"/>
        <w:numId w:val="1"/>
      </w:numPr>
      <w:adjustRightInd w:val="0"/>
      <w:snapToGrid w:val="0"/>
      <w:spacing w:line="360" w:lineRule="auto"/>
      <w:ind w:left="0" w:firstLine="200" w:firstLineChars="200"/>
    </w:pPr>
    <w:rPr>
      <w:sz w:val="24"/>
      <w:szCs w:val="21"/>
    </w:rPr>
  </w:style>
  <w:style w:type="character" w:customStyle="1" w:styleId="122">
    <w:name w:val="列出段落 字符"/>
    <w:qFormat/>
    <w:locked/>
    <w:uiPriority w:val="34"/>
    <w:rPr>
      <w:kern w:val="2"/>
      <w:sz w:val="24"/>
      <w:szCs w:val="24"/>
    </w:rPr>
  </w:style>
  <w:style w:type="paragraph" w:customStyle="1" w:styleId="12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xl505"/>
    <w:basedOn w:val="1"/>
    <w:qFormat/>
    <w:uiPriority w:val="0"/>
    <w:pPr>
      <w:widowControl/>
      <w:spacing w:before="100" w:beforeAutospacing="1" w:after="100" w:afterAutospacing="1"/>
      <w:jc w:val="left"/>
    </w:pPr>
    <w:rPr>
      <w:rFonts w:ascii="楷体" w:hAnsi="楷体" w:eastAsia="楷体" w:cs="宋体"/>
      <w:kern w:val="0"/>
      <w:sz w:val="20"/>
      <w:szCs w:val="20"/>
    </w:rPr>
  </w:style>
  <w:style w:type="paragraph" w:customStyle="1" w:styleId="128">
    <w:name w:val="xl506"/>
    <w:basedOn w:val="1"/>
    <w:qFormat/>
    <w:uiPriority w:val="0"/>
    <w:pPr>
      <w:widowControl/>
      <w:spacing w:before="100" w:beforeAutospacing="1" w:after="100" w:afterAutospacing="1"/>
      <w:jc w:val="center"/>
    </w:pPr>
    <w:rPr>
      <w:rFonts w:ascii="楷体" w:hAnsi="楷体" w:eastAsia="楷体" w:cs="宋体"/>
      <w:kern w:val="0"/>
      <w:sz w:val="20"/>
      <w:szCs w:val="20"/>
    </w:rPr>
  </w:style>
  <w:style w:type="paragraph" w:customStyle="1" w:styleId="129">
    <w:name w:val="xl5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b/>
      <w:bCs/>
      <w:kern w:val="0"/>
      <w:sz w:val="20"/>
      <w:szCs w:val="20"/>
    </w:rPr>
  </w:style>
  <w:style w:type="paragraph" w:customStyle="1" w:styleId="130">
    <w:name w:val="xl5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b/>
      <w:bCs/>
      <w:kern w:val="0"/>
      <w:sz w:val="20"/>
      <w:szCs w:val="20"/>
    </w:rPr>
  </w:style>
  <w:style w:type="paragraph" w:customStyle="1" w:styleId="131">
    <w:name w:val="xl5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2">
    <w:name w:val="xl5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3">
    <w:name w:val="xl5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4">
    <w:name w:val="xl51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5">
    <w:name w:val="xl5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6">
    <w:name w:val="xl514"/>
    <w:basedOn w:val="1"/>
    <w:qFormat/>
    <w:uiPriority w:val="0"/>
    <w:pPr>
      <w:widowControl/>
      <w:pBdr>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7">
    <w:name w:val="xl51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8">
    <w:name w:val="xl51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9">
    <w:name w:val="xl51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40">
    <w:name w:val="xl518"/>
    <w:basedOn w:val="1"/>
    <w:qFormat/>
    <w:uiPriority w:val="0"/>
    <w:pPr>
      <w:widowControl/>
      <w:pBdr>
        <w:left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41">
    <w:name w:val="xl519"/>
    <w:basedOn w:val="1"/>
    <w:qFormat/>
    <w:uiPriority w:val="0"/>
    <w:pPr>
      <w:widowControl/>
      <w:spacing w:before="100" w:beforeAutospacing="1" w:after="100" w:afterAutospacing="1"/>
      <w:jc w:val="left"/>
    </w:pPr>
    <w:rPr>
      <w:rFonts w:ascii="楷体" w:hAnsi="楷体" w:eastAsia="楷体" w:cs="宋体"/>
      <w:kern w:val="0"/>
      <w:sz w:val="20"/>
      <w:szCs w:val="20"/>
    </w:rPr>
  </w:style>
  <w:style w:type="character" w:customStyle="1" w:styleId="142">
    <w:name w:val="fontstyle01"/>
    <w:basedOn w:val="44"/>
    <w:qFormat/>
    <w:uiPriority w:val="0"/>
    <w:rPr>
      <w:rFonts w:hint="eastAsia" w:ascii="宋体" w:hAnsi="宋体" w:eastAsia="宋体"/>
      <w:color w:val="000000"/>
      <w:sz w:val="28"/>
      <w:szCs w:val="28"/>
    </w:rPr>
  </w:style>
  <w:style w:type="character" w:customStyle="1" w:styleId="143">
    <w:name w:val="fontstyle21"/>
    <w:basedOn w:val="44"/>
    <w:qFormat/>
    <w:uiPriority w:val="0"/>
    <w:rPr>
      <w:rFonts w:hint="default" w:ascii="TimesNewRomanPSMT" w:hAnsi="TimesNewRomanPSMT"/>
      <w:color w:val="000000"/>
      <w:sz w:val="28"/>
      <w:szCs w:val="28"/>
    </w:rPr>
  </w:style>
  <w:style w:type="table" w:customStyle="1" w:styleId="144">
    <w:name w:val="网格表 5 深色 - 着色 11"/>
    <w:basedOn w:val="42"/>
    <w:qFormat/>
    <w:uiPriority w:val="50"/>
    <w:rPr>
      <w:kern w:val="2"/>
      <w:sz w:val="21"/>
      <w:szCs w:val="22"/>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BE5F1"/>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F81BD"/>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F81BD"/>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F81BD"/>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F81BD"/>
      </w:tcPr>
    </w:tblStylePr>
    <w:tblStylePr w:type="band1Vert">
      <w:tcPr>
        <w:shd w:val="clear" w:color="auto" w:fill="B8CCE4"/>
      </w:tcPr>
    </w:tblStylePr>
    <w:tblStylePr w:type="band1Horz">
      <w:tcPr>
        <w:shd w:val="clear" w:color="auto" w:fill="B8CCE4"/>
      </w:tcPr>
    </w:tblStylePr>
  </w:style>
  <w:style w:type="paragraph" w:customStyle="1" w:styleId="145">
    <w:name w:val="修订1"/>
    <w:hidden/>
    <w:semiHidden/>
    <w:qFormat/>
    <w:uiPriority w:val="99"/>
    <w:rPr>
      <w:rFonts w:ascii="Times New Roman" w:hAnsi="Times New Roman" w:eastAsia="楷体" w:cs="Times New Roman"/>
      <w:sz w:val="28"/>
      <w:lang w:val="en-US" w:eastAsia="zh-CN" w:bidi="ar-SA"/>
    </w:rPr>
  </w:style>
  <w:style w:type="paragraph" w:customStyle="1" w:styleId="146">
    <w:name w:val="列出段落"/>
    <w:basedOn w:val="1"/>
    <w:qFormat/>
    <w:uiPriority w:val="0"/>
    <w:pPr>
      <w:ind w:firstLine="420" w:firstLineChars="200"/>
    </w:pPr>
    <w:rPr>
      <w:szCs w:val="24"/>
    </w:rPr>
  </w:style>
  <w:style w:type="character" w:customStyle="1" w:styleId="147">
    <w:name w:val="mini-outputtext1"/>
    <w:basedOn w:val="44"/>
    <w:qFormat/>
    <w:uiPriority w:val="0"/>
  </w:style>
  <w:style w:type="paragraph" w:customStyle="1" w:styleId="148">
    <w:name w:val="List Paragraph_5bffc895-034f-4de1-b636-ffb285cb1a9a"/>
    <w:basedOn w:val="1"/>
    <w:qFormat/>
    <w:uiPriority w:val="34"/>
    <w:pPr>
      <w:ind w:firstLine="420" w:firstLineChars="200"/>
    </w:pPr>
  </w:style>
  <w:style w:type="paragraph" w:customStyle="1" w:styleId="149">
    <w:name w:val="正文格式"/>
    <w:basedOn w:val="1"/>
    <w:qFormat/>
    <w:uiPriority w:val="0"/>
    <w:pPr>
      <w:adjustRightInd w:val="0"/>
      <w:snapToGrid w:val="0"/>
      <w:spacing w:line="400" w:lineRule="atLeast"/>
      <w:ind w:firstLine="482"/>
      <w:textAlignment w:val="baseline"/>
    </w:pPr>
  </w:style>
  <w:style w:type="table" w:customStyle="1" w:styleId="150">
    <w:name w:val="TableGrid"/>
    <w:qFormat/>
    <w:uiPriority w:val="0"/>
    <w:rPr>
      <w:kern w:val="2"/>
      <w:sz w:val="21"/>
      <w:szCs w:val="22"/>
    </w:rPr>
    <w:tblPr>
      <w:tblCellMar>
        <w:top w:w="0" w:type="dxa"/>
        <w:left w:w="0" w:type="dxa"/>
        <w:bottom w:w="0" w:type="dxa"/>
        <w:right w:w="0" w:type="dxa"/>
      </w:tblCellMar>
    </w:tblPr>
  </w:style>
  <w:style w:type="paragraph" w:customStyle="1" w:styleId="151">
    <w:name w:val="Char1"/>
    <w:basedOn w:val="1"/>
    <w:qFormat/>
    <w:uiPriority w:val="0"/>
    <w:pPr>
      <w:tabs>
        <w:tab w:val="left" w:pos="360"/>
      </w:tabs>
      <w:ind w:left="360" w:hanging="360" w:hangingChars="200"/>
    </w:pPr>
    <w:rPr>
      <w:szCs w:val="24"/>
    </w:rPr>
  </w:style>
  <w:style w:type="paragraph" w:customStyle="1" w:styleId="152">
    <w:name w:val="HTML Preformatted"/>
    <w:basedOn w:val="1"/>
    <w:qFormat/>
    <w:uiPriority w:val="0"/>
    <w:rPr>
      <w:rFonts w:ascii="Courier New" w:hAnsi="Courier New"/>
      <w:sz w:val="20"/>
    </w:rPr>
  </w:style>
  <w:style w:type="paragraph" w:customStyle="1" w:styleId="153">
    <w:name w:val="正文 New"/>
    <w:qFormat/>
    <w:uiPriority w:val="99"/>
    <w:pPr>
      <w:widowControl w:val="0"/>
      <w:jc w:val="both"/>
    </w:pPr>
    <w:rPr>
      <w:rFonts w:ascii="Calibri" w:hAnsi="Calibri" w:eastAsia="宋体" w:cs="Times New Roman"/>
      <w:lang w:val="en-US" w:eastAsia="zh-CN" w:bidi="ar-SA"/>
    </w:rPr>
  </w:style>
  <w:style w:type="paragraph" w:customStyle="1" w:styleId="154">
    <w:name w:val="_正文"/>
    <w:basedOn w:val="1"/>
    <w:qFormat/>
    <w:uiPriority w:val="0"/>
    <w:pPr>
      <w:widowControl w:val="0"/>
      <w:adjustRightInd/>
      <w:snapToGrid/>
      <w:spacing w:before="20" w:after="0" w:line="360" w:lineRule="auto"/>
      <w:ind w:firstLine="200" w:firstLineChars="200"/>
      <w:jc w:val="both"/>
    </w:pPr>
    <w:rPr>
      <w:rFonts w:ascii="宋体" w:hAnsi="宋体"/>
      <w:sz w:val="20"/>
      <w:szCs w:val="20"/>
    </w:rPr>
  </w:style>
  <w:style w:type="character" w:customStyle="1" w:styleId="155">
    <w:name w:val="NormalCharacter"/>
    <w:link w:val="1"/>
    <w:qFormat/>
    <w:uiPriority w:val="0"/>
    <w:rPr>
      <w:rFonts w:ascii="Times New Roman" w:hAnsi="Times New Roman" w:eastAsia="宋体" w:cs="Times New Roman"/>
      <w:kern w:val="2"/>
      <w:sz w:val="21"/>
      <w:szCs w:val="22"/>
      <w:lang w:val="en-US" w:eastAsia="zh-CN" w:bidi="ar-SA"/>
    </w:rPr>
  </w:style>
  <w:style w:type="paragraph" w:customStyle="1" w:styleId="156">
    <w:name w:val="_Style 9"/>
    <w:basedOn w:val="19"/>
    <w:next w:val="41"/>
    <w:unhideWhenUsed/>
    <w:qFormat/>
    <w:uiPriority w:val="99"/>
    <w:pPr>
      <w:spacing w:after="0"/>
      <w:ind w:left="0" w:leftChars="0" w:firstLine="420" w:firstLineChars="200"/>
    </w:pPr>
    <w:rPr>
      <w:rFonts w:ascii="Arial" w:hAnsi="Arial" w:eastAsia="仿宋_GB2312"/>
      <w:sz w:val="28"/>
      <w:szCs w:val="20"/>
    </w:rPr>
  </w:style>
  <w:style w:type="character" w:customStyle="1" w:styleId="157">
    <w:name w:val="font101"/>
    <w:basedOn w:val="44"/>
    <w:qFormat/>
    <w:uiPriority w:val="0"/>
    <w:rPr>
      <w:rFonts w:hint="eastAsia" w:ascii="宋体" w:hAnsi="宋体" w:eastAsia="宋体" w:cs="宋体"/>
      <w:color w:val="333333"/>
      <w:sz w:val="21"/>
      <w:szCs w:val="21"/>
      <w:u w:val="none"/>
    </w:rPr>
  </w:style>
  <w:style w:type="character" w:customStyle="1" w:styleId="158">
    <w:name w:val="font111"/>
    <w:basedOn w:val="44"/>
    <w:qFormat/>
    <w:uiPriority w:val="0"/>
    <w:rPr>
      <w:rFonts w:hint="eastAsia" w:ascii="宋体" w:hAnsi="宋体" w:eastAsia="宋体" w:cs="宋体"/>
      <w:color w:val="000000"/>
      <w:sz w:val="20"/>
      <w:szCs w:val="20"/>
      <w:u w:val="single"/>
    </w:rPr>
  </w:style>
  <w:style w:type="character" w:customStyle="1" w:styleId="159">
    <w:name w:val="layui-layer-tabnow"/>
    <w:basedOn w:val="44"/>
    <w:qFormat/>
    <w:uiPriority w:val="0"/>
    <w:rPr>
      <w:bdr w:val="single" w:color="CCCCCC" w:sz="6" w:space="0"/>
      <w:shd w:val="clear" w:fill="FFFFFF"/>
    </w:rPr>
  </w:style>
  <w:style w:type="character" w:customStyle="1" w:styleId="160">
    <w:name w:val="first-child"/>
    <w:basedOn w:val="44"/>
    <w:qFormat/>
    <w:uiPriority w:val="0"/>
  </w:style>
  <w:style w:type="paragraph" w:customStyle="1" w:styleId="161">
    <w:name w:val="首行缩进"/>
    <w:basedOn w:val="1"/>
    <w:qFormat/>
    <w:uiPriority w:val="0"/>
    <w:pPr>
      <w:spacing w:line="360" w:lineRule="auto"/>
      <w:ind w:firstLine="480" w:firstLineChars="200"/>
    </w:pPr>
    <w:rPr>
      <w:rFonts w:ascii="Calibri" w:hAnsi="Calibri" w:cs="Times New Roman"/>
      <w:sz w:val="24"/>
      <w:lang w:val="zh-CN"/>
    </w:rPr>
  </w:style>
  <w:style w:type="paragraph" w:customStyle="1" w:styleId="162">
    <w:name w:val="无间隔1"/>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163">
    <w:name w:val="Heading2"/>
    <w:basedOn w:val="1"/>
    <w:next w:val="1"/>
    <w:qFormat/>
    <w:uiPriority w:val="0"/>
    <w:pPr>
      <w:keepNext/>
      <w:keepLines/>
      <w:numPr>
        <w:ilvl w:val="1"/>
        <w:numId w:val="2"/>
      </w:numPr>
      <w:spacing w:before="20" w:after="20" w:line="360" w:lineRule="auto"/>
      <w:jc w:val="left"/>
    </w:pPr>
    <w:rPr>
      <w:rFonts w:eastAsia="微软雅黑" w:cs="微软雅黑"/>
      <w:b/>
      <w:bCs/>
      <w:sz w:val="30"/>
      <w:szCs w:val="30"/>
    </w:rPr>
  </w:style>
  <w:style w:type="paragraph" w:customStyle="1" w:styleId="164">
    <w:name w:val="null3"/>
    <w:hidden/>
    <w:qFormat/>
    <w:uiPriority w:val="0"/>
    <w:rPr>
      <w:rFonts w:hint="eastAsia" w:asciiTheme="minorHAnsi" w:hAnsiTheme="minorHAnsi" w:eastAsiaTheme="minorEastAsia" w:cstheme="minorBidi"/>
      <w:lang w:val="en-US" w:eastAsia="zh-Hans"/>
    </w:rPr>
  </w:style>
  <w:style w:type="table" w:customStyle="1" w:styleId="165">
    <w:name w:val="网格型2"/>
    <w:basedOn w:val="42"/>
    <w:qFormat/>
    <w:uiPriority w:val="39"/>
    <w:rPr>
      <w:rFonts w:ascii="宋体" w:hAnsi="宋体" w:cs="Times New Roman (正文 CS 字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6">
    <w:name w:val="方案正文"/>
    <w:basedOn w:val="1"/>
    <w:qFormat/>
    <w:uiPriority w:val="99"/>
    <w:pPr>
      <w:spacing w:before="120"/>
      <w:ind w:firstLine="425" w:firstLineChars="177"/>
    </w:pPr>
    <w:rPr>
      <w:rFonts w:ascii="华文细黑" w:hAnsi="华文细黑" w:eastAsia="华文细黑"/>
    </w:rPr>
  </w:style>
  <w:style w:type="paragraph" w:customStyle="1" w:styleId="167">
    <w:name w:val="列表段落1"/>
    <w:basedOn w:val="1"/>
    <w:qFormat/>
    <w:uiPriority w:val="34"/>
    <w:pPr>
      <w:ind w:firstLine="420" w:firstLineChars="200"/>
    </w:pPr>
    <w:rPr>
      <w:rFonts w:ascii="Calibri" w:hAnsi="Calibri"/>
    </w:rPr>
  </w:style>
  <w:style w:type="paragraph" w:customStyle="1" w:styleId="168">
    <w:name w:val="正文（缩进 2 字符）"/>
    <w:basedOn w:val="1"/>
    <w:qFormat/>
    <w:uiPriority w:val="0"/>
    <w:pPr>
      <w:widowControl/>
      <w:adjustRightInd/>
      <w:spacing w:line="400" w:lineRule="exact"/>
      <w:ind w:firstLine="200" w:firstLineChars="200"/>
      <w:textAlignment w:val="auto"/>
    </w:pPr>
    <w:rPr>
      <w:rFonts w:ascii="Calibri Light" w:hAnsi="Calibri Light" w:eastAsia="华文仿宋"/>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159</Words>
  <Characters>179</Characters>
  <Lines>349</Lines>
  <Paragraphs>98</Paragraphs>
  <TotalTime>58</TotalTime>
  <ScaleCrop>false</ScaleCrop>
  <LinksUpToDate>false</LinksUpToDate>
  <CharactersWithSpaces>224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2022-09-21T05:25:00Z</dcterms:created>
  <dc:creator>Administrator</dc:creator>
  <cp:lastModifiedBy>WPS_1528011989</cp:lastModifiedBy>
  <cp:lastPrinted>2025-11-21T10:10:00Z</cp:lastPrinted>
  <dcterms:modified xsi:type="dcterms:W3CDTF">2026-06-05T08:28:30Z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F2C240FE639741C8858BA73966D5D9B0_13</vt:lpwstr>
  </property>
  <property fmtid="{D5CDD505-2E9C-101B-9397-08002B2CF9AE}" pid="4" name="commondata">
    <vt:lpwstr>eyJoZGlkIjoiMDNmNjJmMTM4NGNmYWYwY2E1ZWU4NzlhMzFkMzM0ODgifQ==</vt:lpwstr>
  </property>
  <property fmtid="{D5CDD505-2E9C-101B-9397-08002B2CF9AE}" pid="5" name="KSOTemplateDocerSaveRecord">
    <vt:lpwstr>eyJoZGlkIjoiMDg1OGE3YTllNWRkNjgwY2M5ZDEwMmY0ODQzZDFhY2IiLCJ1c2VySWQiOiIzNzU3MTM1MjkifQ==</vt:lpwstr>
  </property>
</Properties>
</file>