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135"/>
        <w:gridCol w:w="6691"/>
      </w:tblGrid>
      <w:tr w14:paraId="3B90F5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</w:tcPr>
          <w:p w14:paraId="6E57E5CE">
            <w:pPr>
              <w:pStyle w:val="5"/>
              <w:spacing w:line="460" w:lineRule="exact"/>
              <w:rPr>
                <w:rFonts w:hint="default"/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序号</w:t>
            </w:r>
          </w:p>
        </w:tc>
        <w:tc>
          <w:tcPr>
            <w:tcW w:w="1135" w:type="dxa"/>
          </w:tcPr>
          <w:p w14:paraId="16E96DCD">
            <w:pPr>
              <w:pStyle w:val="5"/>
              <w:spacing w:line="460" w:lineRule="exact"/>
              <w:rPr>
                <w:rFonts w:hint="default"/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参数性质</w:t>
            </w:r>
          </w:p>
        </w:tc>
        <w:tc>
          <w:tcPr>
            <w:tcW w:w="6691" w:type="dxa"/>
          </w:tcPr>
          <w:p w14:paraId="759D6B88">
            <w:pPr>
              <w:pStyle w:val="5"/>
              <w:spacing w:line="460" w:lineRule="exact"/>
              <w:rPr>
                <w:rFonts w:hint="default"/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 xml:space="preserve"> 技术参数与性能指标</w:t>
            </w:r>
          </w:p>
        </w:tc>
      </w:tr>
      <w:tr w14:paraId="79A22C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5" w:hRule="atLeast"/>
        </w:trPr>
        <w:tc>
          <w:tcPr>
            <w:tcW w:w="696" w:type="dxa"/>
          </w:tcPr>
          <w:p w14:paraId="2EFDBF34">
            <w:pPr>
              <w:pStyle w:val="5"/>
              <w:spacing w:line="460" w:lineRule="exact"/>
              <w:rPr>
                <w:rFonts w:hint="default"/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1</w:t>
            </w:r>
          </w:p>
        </w:tc>
        <w:tc>
          <w:tcPr>
            <w:tcW w:w="1135" w:type="dxa"/>
          </w:tcPr>
          <w:p w14:paraId="6A2D439E">
            <w:pPr>
              <w:spacing w:line="460" w:lineRule="exact"/>
              <w:rPr>
                <w:szCs w:val="21"/>
              </w:rPr>
            </w:pPr>
          </w:p>
        </w:tc>
        <w:tc>
          <w:tcPr>
            <w:tcW w:w="6691" w:type="dxa"/>
          </w:tcPr>
          <w:p w14:paraId="32515B7B">
            <w:pPr>
              <w:pStyle w:val="5"/>
              <w:spacing w:line="460" w:lineRule="exact"/>
              <w:rPr>
                <w:rFonts w:hint="default"/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lang w:eastAsia="zh-CN"/>
              </w:rPr>
              <w:t>一、</w:t>
            </w:r>
            <w:r>
              <w:rPr>
                <w:rFonts w:ascii="仿宋_GB2312" w:hAnsi="仿宋_GB2312" w:eastAsia="仿宋_GB2312" w:cs="仿宋_GB2312"/>
              </w:rPr>
              <w:t>本项目为</w:t>
            </w:r>
            <w:r>
              <w:rPr>
                <w:rFonts w:ascii="仿宋_GB2312" w:hAnsi="仿宋_GB2312" w:eastAsia="仿宋_GB2312" w:cs="仿宋_GB2312"/>
                <w:lang w:eastAsia="zh-CN"/>
              </w:rPr>
              <w:t>高新校区消防整改(重点)项目</w:t>
            </w:r>
            <w:r>
              <w:rPr>
                <w:rFonts w:ascii="仿宋_GB2312" w:hAnsi="仿宋_GB2312" w:eastAsia="仿宋_GB2312" w:cs="仿宋_GB2312"/>
              </w:rPr>
              <w:t>，</w:t>
            </w:r>
            <w:r>
              <w:rPr>
                <w:rFonts w:ascii="仿宋_GB2312" w:hAnsi="仿宋_GB2312" w:eastAsia="仿宋_GB2312" w:cs="仿宋_GB2312"/>
                <w:lang w:eastAsia="zh-CN"/>
              </w:rPr>
              <w:t>内容</w:t>
            </w:r>
            <w:r>
              <w:rPr>
                <w:rFonts w:ascii="仿宋_GB2312" w:hAnsi="仿宋_GB2312" w:eastAsia="仿宋_GB2312" w:cs="仿宋_GB2312"/>
              </w:rPr>
              <w:t>包括：恢复建设消防泵房及消防水池、消防控制室、屋面高位水箱，按照规范调整室外消火栓位置并增加一处室外消火栓，拆除学生公寓二楼违建，学生公寓增设消火栓系统、火灾报警系统，教学楼对原有消火栓报警按钮、指示标志、消防广播等设施排查更换</w:t>
            </w:r>
            <w:r>
              <w:rPr>
                <w:rFonts w:ascii="仿宋_GB2312" w:hAnsi="仿宋_GB2312" w:eastAsia="仿宋_GB2312" w:cs="仿宋_GB2312"/>
                <w:lang w:eastAsia="zh-CN"/>
              </w:rPr>
              <w:t>等。具体工程量以工程量清单为准。</w:t>
            </w:r>
          </w:p>
        </w:tc>
      </w:tr>
      <w:tr w14:paraId="05848E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6" w:type="dxa"/>
          </w:tcPr>
          <w:p w14:paraId="367AE16E">
            <w:pPr>
              <w:pStyle w:val="5"/>
              <w:spacing w:line="460" w:lineRule="exact"/>
              <w:rPr>
                <w:rFonts w:hint="default"/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2</w:t>
            </w:r>
          </w:p>
        </w:tc>
        <w:tc>
          <w:tcPr>
            <w:tcW w:w="1135" w:type="dxa"/>
          </w:tcPr>
          <w:p w14:paraId="0E4CC608">
            <w:pPr>
              <w:spacing w:line="460" w:lineRule="exact"/>
              <w:rPr>
                <w:szCs w:val="21"/>
              </w:rPr>
            </w:pPr>
          </w:p>
        </w:tc>
        <w:tc>
          <w:tcPr>
            <w:tcW w:w="6691" w:type="dxa"/>
          </w:tcPr>
          <w:p w14:paraId="280F62A3">
            <w:pPr>
              <w:spacing w:line="460" w:lineRule="exact"/>
              <w:rPr>
                <w:rFonts w:ascii="仿宋_GB2312" w:hAnsi="仿宋_GB2312" w:eastAsia="仿宋_GB2312" w:cs="仿宋_GB2312"/>
                <w:kern w:val="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</w:rPr>
              <w:t>二、工程量清单编制依据：</w:t>
            </w:r>
          </w:p>
          <w:p w14:paraId="65FDF5A0">
            <w:pPr>
              <w:pStyle w:val="2"/>
              <w:widowControl/>
              <w:shd w:val="clear" w:color="auto" w:fill="FFFFFF"/>
              <w:spacing w:beforeAutospacing="0" w:afterAutospacing="0" w:line="4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0"/>
                <w:szCs w:val="20"/>
                <w:lang w:eastAsia="zh-CN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sz w:val="20"/>
                <w:szCs w:val="20"/>
                <w:lang w:eastAsia="zh-Hans"/>
              </w:rPr>
              <w:t>1、陕西省建设工程工程量清单计价计算标准(2025)等国家相关规定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0"/>
                <w:szCs w:val="20"/>
                <w:lang w:eastAsia="zh-CN"/>
              </w:rPr>
              <w:t>；</w:t>
            </w:r>
          </w:p>
          <w:p w14:paraId="36335DFD">
            <w:pPr>
              <w:pStyle w:val="2"/>
              <w:widowControl/>
              <w:shd w:val="clear" w:color="auto" w:fill="FFFFFF"/>
              <w:spacing w:beforeAutospacing="0" w:afterAutospacing="0" w:line="4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0"/>
                <w:szCs w:val="20"/>
                <w:lang w:eastAsia="zh-CN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sz w:val="20"/>
                <w:szCs w:val="20"/>
                <w:lang w:eastAsia="zh-Hans"/>
              </w:rPr>
              <w:t>2、陕西开放大学高新校区消防整改清单列表及相关答疑文件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0"/>
                <w:szCs w:val="20"/>
                <w:lang w:eastAsia="zh-CN"/>
              </w:rPr>
              <w:t>；</w:t>
            </w:r>
          </w:p>
          <w:p w14:paraId="074D278D">
            <w:pPr>
              <w:pStyle w:val="2"/>
              <w:widowControl/>
              <w:shd w:val="clear" w:color="auto" w:fill="FFFFFF"/>
              <w:spacing w:beforeAutospacing="0" w:afterAutospacing="0" w:line="4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0"/>
                <w:szCs w:val="20"/>
                <w:lang w:eastAsia="zh-CN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sz w:val="20"/>
                <w:szCs w:val="20"/>
                <w:lang w:eastAsia="zh-Hans"/>
              </w:rPr>
              <w:t>3、陕西省房屋建筑与装饰工程基价表(2025)、陕西省通用安装工程基价表(2025)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0"/>
                <w:szCs w:val="20"/>
                <w:lang w:eastAsia="zh-CN"/>
              </w:rPr>
              <w:t>；</w:t>
            </w:r>
          </w:p>
          <w:p w14:paraId="6E4F692C">
            <w:pPr>
              <w:pStyle w:val="2"/>
              <w:widowControl/>
              <w:shd w:val="clear" w:color="auto" w:fill="FFFFFF"/>
              <w:spacing w:beforeAutospacing="0" w:afterAutospacing="0" w:line="4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0"/>
                <w:szCs w:val="20"/>
                <w:lang w:eastAsia="zh-CN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sz w:val="20"/>
                <w:szCs w:val="20"/>
                <w:lang w:eastAsia="zh-Hans"/>
              </w:rPr>
              <w:t>4、本项目采用广联达GCCP7.07.5000.23.3版本编制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0"/>
                <w:szCs w:val="20"/>
                <w:lang w:eastAsia="zh-CN"/>
              </w:rPr>
              <w:t>；</w:t>
            </w:r>
          </w:p>
          <w:p w14:paraId="072266A9">
            <w:pPr>
              <w:pStyle w:val="2"/>
              <w:widowControl/>
              <w:shd w:val="clear" w:color="auto" w:fill="FFFFFF"/>
              <w:spacing w:beforeAutospacing="0" w:afterAutospacing="0" w:line="460" w:lineRule="exact"/>
              <w:rPr>
                <w:rFonts w:hint="default" w:ascii="仿宋_GB2312" w:hAnsi="仿宋_GB2312" w:eastAsia="仿宋_GB2312" w:cs="仿宋_GB2312"/>
                <w:b w:val="0"/>
                <w:bCs w:val="0"/>
                <w:sz w:val="20"/>
                <w:szCs w:val="20"/>
                <w:lang w:eastAsia="zh-Hans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sz w:val="20"/>
                <w:szCs w:val="20"/>
                <w:lang w:eastAsia="zh-Hans"/>
              </w:rPr>
              <w:t>5、主要材料价格执行陕西省工程造价管理信息2026年最新信息价并结合市场价。</w:t>
            </w:r>
          </w:p>
          <w:p w14:paraId="59EB3D2C">
            <w:pPr>
              <w:pStyle w:val="2"/>
              <w:widowControl/>
              <w:shd w:val="clear" w:color="auto" w:fill="FFFFFF"/>
              <w:spacing w:beforeAutospacing="0" w:afterAutospacing="0" w:line="460" w:lineRule="exact"/>
              <w:rPr>
                <w:rFonts w:hint="default" w:ascii="仿宋_GB2312" w:hAnsi="仿宋_GB2312" w:eastAsia="仿宋_GB2312" w:cs="仿宋_GB2312"/>
                <w:b w:val="0"/>
                <w:bCs w:val="0"/>
                <w:sz w:val="20"/>
                <w:szCs w:val="20"/>
                <w:lang w:eastAsia="zh-Hans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sz w:val="20"/>
                <w:szCs w:val="20"/>
                <w:lang w:eastAsia="zh-Hans"/>
              </w:rPr>
              <w:t>其他说明</w:t>
            </w:r>
          </w:p>
          <w:p w14:paraId="695101BC">
            <w:pPr>
              <w:pStyle w:val="2"/>
              <w:widowControl/>
              <w:shd w:val="clear" w:color="auto" w:fill="FFFFFF"/>
              <w:spacing w:beforeAutospacing="0" w:afterAutospacing="0" w:line="4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0"/>
                <w:szCs w:val="20"/>
                <w:lang w:eastAsia="zh-CN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sz w:val="20"/>
                <w:szCs w:val="20"/>
                <w:lang w:eastAsia="zh-Hans"/>
              </w:rPr>
              <w:t>1、屋面改造做法本次未包含23J909图集第5-30页屋A37中40厚C20细石混凝土保护层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0"/>
                <w:szCs w:val="20"/>
                <w:lang w:eastAsia="zh-CN"/>
              </w:rPr>
              <w:t>；</w:t>
            </w:r>
          </w:p>
          <w:p w14:paraId="67648C13">
            <w:pPr>
              <w:pStyle w:val="2"/>
              <w:widowControl/>
              <w:shd w:val="clear" w:color="auto" w:fill="FFFFFF"/>
              <w:spacing w:beforeAutospacing="0" w:afterAutospacing="0" w:line="46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0"/>
                <w:szCs w:val="20"/>
                <w:lang w:eastAsia="zh-CN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sz w:val="20"/>
                <w:szCs w:val="20"/>
                <w:lang w:eastAsia="zh-Hans"/>
              </w:rPr>
              <w:t>2、教学楼消防水箱及管道部分镀锌钢管DN100含阀门，阀门按闸阀DN100计入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0"/>
                <w:szCs w:val="20"/>
                <w:lang w:eastAsia="zh-CN"/>
              </w:rPr>
              <w:t>；</w:t>
            </w:r>
          </w:p>
          <w:p w14:paraId="39E2C4FA">
            <w:pPr>
              <w:pStyle w:val="2"/>
              <w:widowControl/>
              <w:shd w:val="clear" w:color="auto" w:fill="FFFFFF"/>
              <w:spacing w:beforeAutospacing="0" w:afterAutospacing="0" w:line="460" w:lineRule="exact"/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0"/>
                <w:szCs w:val="20"/>
                <w:lang w:eastAsia="zh-Hans"/>
              </w:rPr>
            </w:pPr>
            <w:r>
              <w:rPr>
                <w:rFonts w:ascii="仿宋_GB2312" w:hAnsi="仿宋_GB2312" w:eastAsia="仿宋_GB2312" w:cs="仿宋_GB2312"/>
                <w:b w:val="0"/>
                <w:bCs w:val="0"/>
                <w:sz w:val="20"/>
                <w:szCs w:val="20"/>
                <w:lang w:eastAsia="zh-Hans"/>
              </w:rPr>
              <w:t>3、本工程成品保护工程量按</w:t>
            </w: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0"/>
                <w:szCs w:val="20"/>
                <w:lang w:eastAsia="zh-Hans"/>
              </w:rPr>
              <w:t>300m</w:t>
            </w: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0"/>
                <w:szCs w:val="20"/>
                <w:vertAlign w:val="superscript"/>
                <w:lang w:eastAsia="zh-Hans"/>
              </w:rPr>
              <w:t>2</w:t>
            </w: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sz w:val="20"/>
                <w:szCs w:val="20"/>
                <w:lang w:eastAsia="zh-Hans"/>
              </w:rPr>
              <w:t>计入教学楼土建工程中。</w:t>
            </w:r>
          </w:p>
          <w:p w14:paraId="5E7755D5">
            <w:pPr>
              <w:pStyle w:val="2"/>
              <w:widowControl/>
              <w:shd w:val="clear" w:color="auto" w:fill="FFFFFF"/>
              <w:spacing w:beforeAutospacing="0" w:afterAutospacing="0" w:line="460" w:lineRule="exact"/>
              <w:rPr>
                <w:rFonts w:eastAsia="仿宋_GB231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0"/>
                <w:szCs w:val="20"/>
              </w:rPr>
              <w:t>4、本项目暂列金：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lang w:val="en-US" w:eastAsia="zh-CN"/>
              </w:rPr>
              <w:t>200000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</w:rPr>
              <w:t>元</w:t>
            </w:r>
          </w:p>
        </w:tc>
      </w:tr>
      <w:tr w14:paraId="7E596C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</w:tcPr>
          <w:p w14:paraId="2D0DC20C">
            <w:pPr>
              <w:pStyle w:val="5"/>
              <w:spacing w:line="460" w:lineRule="exact"/>
              <w:rPr>
                <w:rFonts w:hint="default"/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3</w:t>
            </w:r>
          </w:p>
        </w:tc>
        <w:tc>
          <w:tcPr>
            <w:tcW w:w="1135" w:type="dxa"/>
          </w:tcPr>
          <w:p w14:paraId="4097FEC1">
            <w:pPr>
              <w:spacing w:line="460" w:lineRule="exact"/>
              <w:rPr>
                <w:szCs w:val="21"/>
              </w:rPr>
            </w:pPr>
          </w:p>
        </w:tc>
        <w:tc>
          <w:tcPr>
            <w:tcW w:w="6691" w:type="dxa"/>
          </w:tcPr>
          <w:p w14:paraId="46A80F8F">
            <w:pPr>
              <w:spacing w:line="460" w:lineRule="exact"/>
              <w:rPr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三</w:t>
            </w:r>
            <w:r>
              <w:rPr>
                <w:rFonts w:ascii="仿宋_GB2312" w:hAnsi="仿宋_GB2312" w:eastAsia="仿宋_GB2312" w:cs="仿宋_GB2312"/>
                <w:szCs w:val="21"/>
              </w:rPr>
              <w:t>、工程量清单：见附件</w:t>
            </w:r>
          </w:p>
        </w:tc>
      </w:tr>
      <w:tr w14:paraId="2E6004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5" w:hRule="atLeast"/>
        </w:trPr>
        <w:tc>
          <w:tcPr>
            <w:tcW w:w="696" w:type="dxa"/>
          </w:tcPr>
          <w:p w14:paraId="06CE08B5">
            <w:pPr>
              <w:pStyle w:val="5"/>
              <w:spacing w:line="460" w:lineRule="exact"/>
              <w:rPr>
                <w:rFonts w:hint="default"/>
                <w:sz w:val="21"/>
                <w:szCs w:val="21"/>
                <w:lang w:eastAsia="zh-CN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1135" w:type="dxa"/>
          </w:tcPr>
          <w:p w14:paraId="263917EE">
            <w:pPr>
              <w:pStyle w:val="5"/>
              <w:spacing w:line="460" w:lineRule="exact"/>
              <w:rPr>
                <w:rFonts w:hint="default"/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★</w:t>
            </w:r>
          </w:p>
        </w:tc>
        <w:tc>
          <w:tcPr>
            <w:tcW w:w="6691" w:type="dxa"/>
          </w:tcPr>
          <w:p w14:paraId="578D7A02">
            <w:pPr>
              <w:pStyle w:val="5"/>
              <w:spacing w:line="460" w:lineRule="exact"/>
              <w:rPr>
                <w:rFonts w:hint="default" w:ascii="仿宋_GB2312" w:hAnsi="仿宋_GB2312" w:eastAsia="仿宋_GB2312" w:cs="仿宋_GB2312"/>
                <w:lang w:bidi="ar"/>
              </w:rPr>
            </w:pPr>
            <w:r>
              <w:rPr>
                <w:rFonts w:ascii="仿宋_GB2312" w:hAnsi="仿宋_GB2312" w:eastAsia="仿宋_GB2312" w:cs="仿宋_GB2312"/>
                <w:lang w:bidi="ar"/>
              </w:rPr>
              <w:t>四、其他要求</w:t>
            </w:r>
          </w:p>
          <w:p w14:paraId="4CD2EF4A">
            <w:pPr>
              <w:spacing w:line="460" w:lineRule="exact"/>
              <w:rPr>
                <w:rFonts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ascii="仿宋_GB2312" w:hAnsi="仿宋_GB2312" w:eastAsia="仿宋_GB2312" w:cs="仿宋_GB2312"/>
                <w:kern w:val="0"/>
                <w:sz w:val="20"/>
                <w:szCs w:val="20"/>
                <w:lang w:bidi="ar"/>
              </w:rPr>
              <w:t>1、付</w:t>
            </w:r>
            <w:r>
              <w:rPr>
                <w:rFonts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  <w:t>款方式</w:t>
            </w:r>
          </w:p>
          <w:p w14:paraId="58ED61E4">
            <w:pPr>
              <w:spacing w:line="460" w:lineRule="exact"/>
              <w:rPr>
                <w:rFonts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  <w:t>（1）合同签订后，10个工作日内支付合同总金额的40%；</w:t>
            </w:r>
          </w:p>
          <w:p w14:paraId="6362ECE1">
            <w:pPr>
              <w:spacing w:line="460" w:lineRule="exact"/>
              <w:rPr>
                <w:rFonts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  <w:t>（2）工程全部完工、经甲方组织验收合格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  <w:t>，支付合同总金额的</w:t>
            </w:r>
            <w:r>
              <w:rPr>
                <w:rFonts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  <w:t>0%；</w:t>
            </w:r>
          </w:p>
          <w:p w14:paraId="3F39FD19">
            <w:pPr>
              <w:spacing w:line="460" w:lineRule="exact"/>
              <w:rPr>
                <w:rFonts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  <w:t>）</w:t>
            </w:r>
            <w:r>
              <w:rPr>
                <w:rFonts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  <w:t>完成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  <w:t>结算</w:t>
            </w:r>
            <w:r>
              <w:rPr>
                <w:rFonts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  <w:t>审计后，10个工作日内支付至审定金额的100%。</w:t>
            </w:r>
          </w:p>
          <w:p w14:paraId="5E5FD779">
            <w:pPr>
              <w:spacing w:line="460" w:lineRule="exact"/>
              <w:rPr>
                <w:rFonts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ascii="仿宋_GB2312" w:hAnsi="仿宋_GB2312" w:eastAsia="仿宋_GB2312" w:cs="仿宋_GB2312"/>
                <w:color w:val="auto"/>
                <w:kern w:val="0"/>
                <w:sz w:val="20"/>
                <w:szCs w:val="20"/>
                <w:lang w:bidi="ar"/>
              </w:rPr>
              <w:t>2、本项目采用固定综合单价合同。</w:t>
            </w:r>
          </w:p>
          <w:p w14:paraId="4AC6C144">
            <w:pPr>
              <w:spacing w:line="460" w:lineRule="exact"/>
              <w:rPr>
                <w:rFonts w:ascii="仿宋_GB2312" w:hAnsi="仿宋_GB2312" w:eastAsia="仿宋_GB2312" w:cs="仿宋_GB2312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bidi="ar"/>
              </w:rPr>
              <w:t>3.</w:t>
            </w:r>
            <w:r>
              <w:rPr>
                <w:rFonts w:ascii="仿宋_GB2312" w:hAnsi="仿宋_GB2312" w:eastAsia="仿宋_GB2312" w:cs="仿宋_GB2312"/>
                <w:kern w:val="0"/>
                <w:sz w:val="20"/>
                <w:szCs w:val="20"/>
                <w:lang w:bidi="ar"/>
              </w:rPr>
              <w:t>项目完工期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bidi="ar"/>
              </w:rPr>
              <w:t>：</w:t>
            </w:r>
            <w:r>
              <w:rPr>
                <w:rFonts w:ascii="仿宋_GB2312" w:hAnsi="仿宋_GB2312" w:eastAsia="仿宋_GB2312" w:cs="仿宋_GB2312"/>
                <w:kern w:val="0"/>
                <w:sz w:val="20"/>
                <w:szCs w:val="20"/>
                <w:lang w:bidi="ar"/>
              </w:rPr>
              <w:t>合同签订之日起60日内。</w:t>
            </w:r>
          </w:p>
          <w:p w14:paraId="5EA5023E">
            <w:pPr>
              <w:spacing w:line="460" w:lineRule="exact"/>
              <w:rPr>
                <w:rFonts w:ascii="仿宋_GB2312" w:hAnsi="仿宋_GB2312" w:eastAsia="仿宋_GB2312" w:cs="仿宋_GB2312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bidi="ar"/>
              </w:rPr>
              <w:t>4.</w:t>
            </w:r>
            <w:r>
              <w:rPr>
                <w:rFonts w:ascii="仿宋_GB2312" w:hAnsi="仿宋_GB2312" w:eastAsia="仿宋_GB2312" w:cs="仿宋_GB2312"/>
                <w:kern w:val="0"/>
                <w:sz w:val="20"/>
                <w:szCs w:val="20"/>
                <w:lang w:bidi="ar"/>
              </w:rPr>
              <w:t>质保期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lang w:bidi="ar"/>
              </w:rPr>
              <w:t>：</w:t>
            </w:r>
            <w:r>
              <w:rPr>
                <w:rFonts w:ascii="仿宋_GB2312" w:hAnsi="仿宋_GB2312" w:eastAsia="仿宋_GB2312" w:cs="仿宋_GB2312"/>
                <w:kern w:val="0"/>
                <w:sz w:val="20"/>
                <w:szCs w:val="20"/>
                <w:lang w:bidi="ar"/>
              </w:rPr>
              <w:t>自项目竣工验收合格之日起2年。</w:t>
            </w:r>
          </w:p>
        </w:tc>
      </w:tr>
    </w:tbl>
    <w:p w14:paraId="159B225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5A3A58"/>
    <w:rsid w:val="115A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2026-07-22T02:55:00Z</dcterms:created>
  <dc:creator>白日梦</dc:creator>
  <cp:lastModifiedBy>白日梦</cp:lastModifiedBy>
  <dcterms:modified xsi:type="dcterms:W3CDTF">2026-07-22T02:55:53Z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FE01445C24C44B2092C83F3452F247FE_11</vt:lpwstr>
  </property>
  <property fmtid="{D5CDD505-2E9C-101B-9397-08002B2CF9AE}" pid="4" name="KSOTemplateDocerSaveRecord">
    <vt:lpwstr>eyJoZGlkIjoiOTQyNjJhYWQ1Y2ZkMWY1OTgyN2E4ZDZkNGNkNDQwMjYiLCJ1c2VySWQiOiIzMTI3MDEwNzEifQ==</vt:lpwstr>
  </property>
</Properties>
</file>