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版本号：SXHC2026-08620260525001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2026年度高新区不动产档案整理服务外包项目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SXHC2026-086</w:t>
      </w:r>
      <w:r>
        <w:br/>
      </w:r>
      <w:r>
        <w:br/>
      </w:r>
      <w:r>
        <w:br/>
      </w:r>
    </w:p>
    <w:p>
      <w:pPr>
        <w:pStyle w:val="null3"/>
        <w:jc w:val="center"/>
        <w:outlineLvl w:val="2"/>
      </w:pPr>
      <w:r>
        <w:rPr>
          <w:rFonts w:ascii="仿宋_GB2312" w:hAnsi="仿宋_GB2312" w:cs="仿宋_GB2312" w:eastAsia="仿宋_GB2312"/>
          <w:sz w:val="28"/>
          <w:b/>
        </w:rPr>
        <w:t>西安高新技术产业开发区自然资源和规划局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西安高新技术产业开发区自然资源和规划局</w:t>
      </w:r>
      <w:r>
        <w:rPr>
          <w:rFonts w:ascii="仿宋_GB2312" w:hAnsi="仿宋_GB2312" w:cs="仿宋_GB2312" w:eastAsia="仿宋_GB2312"/>
        </w:rPr>
        <w:t>委托，拟对</w:t>
      </w:r>
      <w:r>
        <w:rPr>
          <w:rFonts w:ascii="仿宋_GB2312" w:hAnsi="仿宋_GB2312" w:cs="仿宋_GB2312" w:eastAsia="仿宋_GB2312"/>
        </w:rPr>
        <w:t>2026年度高新区不动产档案整理服务外包项目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SXHC2026-086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2026年度高新区不动产档案整理服务外包项目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2026年度高新区不动产档案整理服务外包项目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采购包1（2026年度高新区不动产档案整理服务外包项目）：属于专门面向小微企业采购。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陕西省西安市高新区都市之门A座103室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西安高新技术产业开发区自然资源和规划局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2026年度高新区不动产档案整理服务外包项目。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2026年度高新区不动产档案整理服务外包项目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标的名称：2026年度高新区不动产档案整理服务外包项目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一、服务内容</w:t>
            </w:r>
          </w:p>
          <w:p>
            <w:pPr>
              <w:pStyle w:val="null3"/>
              <w:ind w:firstLine="560"/>
            </w:pPr>
            <w:r>
              <w:rPr>
                <w:rFonts w:ascii="仿宋_GB2312" w:hAnsi="仿宋_GB2312" w:cs="仿宋_GB2312" w:eastAsia="仿宋_GB2312"/>
              </w:rPr>
              <w:t>对不动产登记档案、西安市本级公租房资格审核档案、住宅专项维修资金使用档案进行梳理、分类、整理和数字化处理，档案合计100万页。</w:t>
            </w:r>
          </w:p>
          <w:p>
            <w:pPr>
              <w:pStyle w:val="null3"/>
              <w:ind w:firstLine="562"/>
            </w:pPr>
            <w:r>
              <w:rPr>
                <w:rFonts w:ascii="仿宋_GB2312" w:hAnsi="仿宋_GB2312" w:cs="仿宋_GB2312" w:eastAsia="仿宋_GB2312"/>
                <w:b/>
              </w:rPr>
              <w:t>二、总体要求</w:t>
            </w:r>
          </w:p>
          <w:p>
            <w:pPr>
              <w:pStyle w:val="null3"/>
              <w:ind w:firstLine="560"/>
            </w:pPr>
            <w:r>
              <w:rPr>
                <w:rFonts w:ascii="仿宋_GB2312" w:hAnsi="仿宋_GB2312" w:cs="仿宋_GB2312" w:eastAsia="仿宋_GB2312"/>
              </w:rPr>
              <w:t xml:space="preserve">（一）供应商应为专门从事档案信息系统、档案整理、档案数字化加工的专业公司，具备档案数字化加工所必须的专业技术和相应的软硬件设备。项目人员拥有档案整理和档案数字化经验，具备档案管理专业技能。   </w:t>
            </w:r>
          </w:p>
          <w:p>
            <w:pPr>
              <w:pStyle w:val="null3"/>
              <w:ind w:firstLine="560"/>
            </w:pPr>
            <w:r>
              <w:rPr>
                <w:rFonts w:ascii="仿宋_GB2312" w:hAnsi="仿宋_GB2312" w:cs="仿宋_GB2312" w:eastAsia="仿宋_GB2312"/>
              </w:rPr>
              <w:t>（二）按照《归档文件整理规则》（DA/T22—2015）、《建设工程文件归档规范 》 GB/T50328-2014 、《档案著录标准》DA/T18-2022、《纸质档案数字化技术规范》DAT/31-2017等标准完成各类档案的整理及数字化工作。</w:t>
            </w:r>
          </w:p>
          <w:p>
            <w:pPr>
              <w:pStyle w:val="null3"/>
              <w:ind w:firstLine="560"/>
            </w:pPr>
            <w:r>
              <w:rPr>
                <w:rFonts w:ascii="仿宋_GB2312" w:hAnsi="仿宋_GB2312" w:cs="仿宋_GB2312" w:eastAsia="仿宋_GB2312"/>
              </w:rPr>
              <w:t>（三）供应商在开展工作中，需对采购人产生的档案信息进行保密，未经采购人同意，不得以任何方式向第三方透露相关信息（法律规定的情形除外）。</w:t>
            </w:r>
          </w:p>
          <w:p>
            <w:pPr>
              <w:pStyle w:val="null3"/>
              <w:ind w:firstLine="562"/>
            </w:pPr>
            <w:r>
              <w:rPr>
                <w:rFonts w:ascii="仿宋_GB2312" w:hAnsi="仿宋_GB2312" w:cs="仿宋_GB2312" w:eastAsia="仿宋_GB2312"/>
                <w:b/>
              </w:rPr>
              <w:t>三、具体服务要求</w:t>
            </w:r>
          </w:p>
          <w:p>
            <w:pPr>
              <w:pStyle w:val="null3"/>
              <w:ind w:firstLine="562"/>
            </w:pPr>
            <w:r>
              <w:rPr>
                <w:rFonts w:ascii="仿宋_GB2312" w:hAnsi="仿宋_GB2312" w:cs="仿宋_GB2312" w:eastAsia="仿宋_GB2312"/>
                <w:b/>
              </w:rPr>
              <w:t>（一）整理</w:t>
            </w:r>
          </w:p>
          <w:p>
            <w:pPr>
              <w:pStyle w:val="null3"/>
              <w:ind w:firstLine="560"/>
            </w:pPr>
            <w:r>
              <w:rPr>
                <w:rFonts w:ascii="仿宋_GB2312" w:hAnsi="仿宋_GB2312" w:cs="仿宋_GB2312" w:eastAsia="仿宋_GB2312"/>
              </w:rPr>
              <w:t>将归档文件以件为单位进行组件、分类、排列、编号、编目等（纸质归档文件还包括修整、装订、编页、装盒、排架；电子文件还包括格式转换、元数据收集、归档数据包组织、存储等），使之有序化的过程。</w:t>
            </w:r>
          </w:p>
          <w:p>
            <w:pPr>
              <w:pStyle w:val="null3"/>
              <w:ind w:firstLine="562"/>
            </w:pPr>
            <w:r>
              <w:rPr>
                <w:rFonts w:ascii="仿宋_GB2312" w:hAnsi="仿宋_GB2312" w:cs="仿宋_GB2312" w:eastAsia="仿宋_GB2312"/>
                <w:b/>
              </w:rPr>
              <w:t>（二）数据质量总要求</w:t>
            </w:r>
          </w:p>
          <w:p>
            <w:pPr>
              <w:pStyle w:val="null3"/>
              <w:ind w:firstLine="560"/>
            </w:pPr>
            <w:r>
              <w:rPr>
                <w:rFonts w:ascii="仿宋_GB2312" w:hAnsi="仿宋_GB2312" w:cs="仿宋_GB2312" w:eastAsia="仿宋_GB2312"/>
              </w:rPr>
              <w:t>所加工数据结构、格式符合采购人要求，建立图像和目录数据库，并将扫描的档案图像与目录数据建立一一对应关系进行挂接，确保加工数据能够正确、真实、完整、准确地导入采购人现有档案管理系统中并确保数据运行正常。</w:t>
            </w:r>
          </w:p>
          <w:p>
            <w:pPr>
              <w:pStyle w:val="null3"/>
              <w:ind w:firstLine="562"/>
            </w:pPr>
            <w:r>
              <w:rPr>
                <w:rFonts w:ascii="仿宋_GB2312" w:hAnsi="仿宋_GB2312" w:cs="仿宋_GB2312" w:eastAsia="仿宋_GB2312"/>
                <w:b/>
              </w:rPr>
              <w:t>（三）档案著录质量要求</w:t>
            </w:r>
          </w:p>
          <w:p>
            <w:pPr>
              <w:pStyle w:val="null3"/>
              <w:ind w:firstLine="560"/>
            </w:pPr>
            <w:r>
              <w:rPr>
                <w:rFonts w:ascii="仿宋_GB2312" w:hAnsi="仿宋_GB2312" w:cs="仿宋_GB2312" w:eastAsia="仿宋_GB2312"/>
              </w:rPr>
              <w:t>按照“数据质量管理执行标准”等的要求，著录录入文件级条目数据项内容，目录信息结构按档案室管理设置为准，不得遗漏规定的数据项，补录相关项目位置信息，确保著录录入目录信息的真实、完整、正确。</w:t>
            </w:r>
          </w:p>
          <w:p>
            <w:pPr>
              <w:pStyle w:val="null3"/>
              <w:ind w:firstLine="562"/>
            </w:pPr>
            <w:r>
              <w:rPr>
                <w:rFonts w:ascii="仿宋_GB2312" w:hAnsi="仿宋_GB2312" w:cs="仿宋_GB2312" w:eastAsia="仿宋_GB2312"/>
                <w:b/>
              </w:rPr>
              <w:t>（四）档案扫描质量要求</w:t>
            </w:r>
          </w:p>
          <w:p>
            <w:pPr>
              <w:pStyle w:val="null3"/>
              <w:ind w:firstLine="560"/>
            </w:pPr>
            <w:r>
              <w:rPr>
                <w:rFonts w:ascii="仿宋_GB2312" w:hAnsi="仿宋_GB2312" w:cs="仿宋_GB2312" w:eastAsia="仿宋_GB2312"/>
              </w:rPr>
              <w:t>1、扫描主要技术参数设置：质量须达到现行《与管理规定》要求，供应商须保证纸质档案与电子档案的一一对应，如果在扫描中发现问题须及时纠正。</w:t>
            </w:r>
          </w:p>
          <w:p>
            <w:pPr>
              <w:pStyle w:val="null3"/>
              <w:ind w:firstLine="560"/>
            </w:pPr>
            <w:r>
              <w:rPr>
                <w:rFonts w:ascii="仿宋_GB2312" w:hAnsi="仿宋_GB2312" w:cs="仿宋_GB2312" w:eastAsia="仿宋_GB2312"/>
              </w:rPr>
              <w:t>2、采用最为可靠的扫描设备和扫描方式完成档案扫描，避免纸张褶皱、撕裂、破损等情况的发生。</w:t>
            </w:r>
          </w:p>
          <w:p>
            <w:pPr>
              <w:pStyle w:val="null3"/>
              <w:ind w:firstLine="560"/>
            </w:pPr>
            <w:r>
              <w:rPr>
                <w:rFonts w:ascii="仿宋_GB2312" w:hAnsi="仿宋_GB2312" w:cs="仿宋_GB2312" w:eastAsia="仿宋_GB2312"/>
              </w:rPr>
              <w:t>3、图像处理：遵循保持档案原貌、不影响档案内容读懂度的原则。对扫描图像页面进行纠偏纠斜、去黑边等去污处理。</w:t>
            </w:r>
          </w:p>
          <w:p>
            <w:pPr>
              <w:pStyle w:val="null3"/>
              <w:ind w:firstLine="560"/>
            </w:pPr>
            <w:r>
              <w:rPr>
                <w:rFonts w:ascii="仿宋_GB2312" w:hAnsi="仿宋_GB2312" w:cs="仿宋_GB2312" w:eastAsia="仿宋_GB2312"/>
              </w:rPr>
              <w:t>4、扫描图像与实体档案的对应：扫描图像与实体档案应一一对应。</w:t>
            </w:r>
          </w:p>
          <w:p>
            <w:pPr>
              <w:pStyle w:val="null3"/>
              <w:ind w:firstLine="562"/>
            </w:pPr>
            <w:r>
              <w:rPr>
                <w:rFonts w:ascii="仿宋_GB2312" w:hAnsi="仿宋_GB2312" w:cs="仿宋_GB2312" w:eastAsia="仿宋_GB2312"/>
                <w:b/>
              </w:rPr>
              <w:t>（五）实体档案整理及装订要求</w:t>
            </w:r>
          </w:p>
          <w:p>
            <w:pPr>
              <w:pStyle w:val="null3"/>
              <w:ind w:firstLine="560"/>
            </w:pPr>
            <w:r>
              <w:rPr>
                <w:rFonts w:ascii="仿宋_GB2312" w:hAnsi="仿宋_GB2312" w:cs="仿宋_GB2312" w:eastAsia="仿宋_GB2312"/>
              </w:rPr>
              <w:t>参照《建设工程文件归档规范》（GB/T 50328-2014）操作时不得损害档案。归还案卷时必须恢复原状。</w:t>
            </w:r>
          </w:p>
          <w:p>
            <w:pPr>
              <w:pStyle w:val="null3"/>
              <w:ind w:firstLine="562"/>
            </w:pPr>
            <w:r>
              <w:rPr>
                <w:rFonts w:ascii="仿宋_GB2312" w:hAnsi="仿宋_GB2312" w:cs="仿宋_GB2312" w:eastAsia="仿宋_GB2312"/>
                <w:b/>
              </w:rPr>
              <w:t>（六）数据质量检验</w:t>
            </w:r>
          </w:p>
          <w:p>
            <w:pPr>
              <w:pStyle w:val="null3"/>
              <w:ind w:firstLine="560"/>
            </w:pPr>
            <w:r>
              <w:rPr>
                <w:rFonts w:ascii="仿宋_GB2312" w:hAnsi="仿宋_GB2312" w:cs="仿宋_GB2312" w:eastAsia="仿宋_GB2312"/>
              </w:rPr>
              <w:t>1、采购人对成交供应商质检后的目录数据进行抽检，被抽检的目录数据中规定的必录数据项正确率为100%，抽检的目录与扫描图像一一对应关系的合格率必须为100%；对成交供应商质检后的扫描图像进行抽检，图像质量合格率必须为100%。</w:t>
            </w:r>
          </w:p>
          <w:p>
            <w:pPr>
              <w:pStyle w:val="null3"/>
              <w:ind w:firstLine="560"/>
            </w:pPr>
            <w:r>
              <w:rPr>
                <w:rFonts w:ascii="仿宋_GB2312" w:hAnsi="仿宋_GB2312" w:cs="仿宋_GB2312" w:eastAsia="仿宋_GB2312"/>
              </w:rPr>
              <w:t xml:space="preserve">2、在数据完成过程及数据移交时要采取有效措施做好数据的杀毒防毒工作，确保数据的安全。数据的后期整理、挂接、存储按相关规定进行。    </w:t>
            </w:r>
          </w:p>
          <w:p>
            <w:pPr>
              <w:pStyle w:val="null3"/>
              <w:ind w:firstLine="562"/>
            </w:pPr>
            <w:r>
              <w:rPr>
                <w:rFonts w:ascii="仿宋_GB2312" w:hAnsi="仿宋_GB2312" w:cs="仿宋_GB2312" w:eastAsia="仿宋_GB2312"/>
                <w:b/>
              </w:rPr>
              <w:t>四、商务要求</w:t>
            </w:r>
          </w:p>
          <w:p>
            <w:pPr>
              <w:pStyle w:val="null3"/>
              <w:ind w:firstLine="560"/>
              <w:jc w:val="left"/>
            </w:pPr>
            <w:r>
              <w:rPr>
                <w:rFonts w:ascii="仿宋_GB2312" w:hAnsi="仿宋_GB2312" w:cs="仿宋_GB2312" w:eastAsia="仿宋_GB2312"/>
                <w:color w:val="000000"/>
              </w:rPr>
              <w:t>（一）服务期：自合同生效之日起，至全部服务内容办结为止，整体服务周期最长不超过一年。</w:t>
            </w:r>
          </w:p>
          <w:p>
            <w:pPr>
              <w:pStyle w:val="null3"/>
            </w:pPr>
            <w:r>
              <w:rPr>
                <w:rFonts w:ascii="仿宋_GB2312" w:hAnsi="仿宋_GB2312" w:cs="仿宋_GB2312" w:eastAsia="仿宋_GB2312"/>
                <w:color w:val="000000"/>
              </w:rPr>
              <w:t xml:space="preserve">    （二）服务地点：西安高新区范围内，具体以采购人指定地点为准。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自合同生效之日起，至全部服务内容办结为止，整体服务周期最长不超过一年。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预付款，合同签订且乙方进场开展工作后1个月内，达到付款条件起30个工作日内，支付合同总金额的40.0%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进度款，乙方完成项目90%工作量并经甲方书面核验确认后，达到付款条件起30个工作日内，支付合同总金额的50.0%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进度款，乙方完成本项目全部服务内容并经甲方书面核验确认后，达到付款条件起30个工作日内，支付合同总金额的10.0%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软件和信息技术服务业（根据《中小企业划型标准规定》（工信部联企业〔2011〕300号），软件和信息技术服务业划分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总体服务方案；②纸质档案管理方案（整理、组卷、编页、著录、修整、装订、业务归档资料的装盒、排架与立卷等）；③档案数字化处理方案（档案扫描、图像处理、档案影像挂接、数据挂接、储存、移交、备份等）等。 评审标准：服务方案各部分内容全面详细、阐述条理清晰详尽、符合本项目采购需求得15分，每缺一项内容扣5分，评审内容有瑕疵的根据情况扣分，扣完为止。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项目保障措施方案</w:t>
            </w:r>
          </w:p>
        </w:tc>
        <w:tc>
          <w:tcPr>
            <w:tcW w:type="dxa" w:w="2492"/>
          </w:tcPr>
          <w:p>
            <w:pPr>
              <w:pStyle w:val="null3"/>
            </w:pPr>
            <w:r>
              <w:rPr>
                <w:rFonts w:ascii="仿宋_GB2312" w:hAnsi="仿宋_GB2312" w:cs="仿宋_GB2312" w:eastAsia="仿宋_GB2312"/>
              </w:rPr>
              <w:t>内容至少包括①项目进度保障措施；②质量保障措施；③成果保障措施；④安全保障措施；⑤风险保障措施等。 评审标准：项目保障措施方案各部分内容全面详细、阐述条理清晰详尽、符合本项目采购需求得10分，每缺一项内容扣2分，评审内容有瑕疵的根据情况扣分，扣完为止。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内容至少包括①项目组织机构；②团队人员配置清单（具有档案整理和档案数字化经验，具备档案管理专业技能）；③各专业岗位职责安排；④团队管理制度（人员管理、任务委派、奖惩制度等）。 评审标准：拟投入人员配备方案各部分内容全面详细、阐述条理清晰详尽、符合本项目采购需求得12分，每缺一项内容扣3分，评审内容有瑕疵的根据情况扣分，扣完为止。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针对本项目配备档案数字化加工所必须的专业技术和相应的软硬件设备，内容至少包括①设备清单（名称、数量、规格型号技术参数等）；②设备性能及用途；③设备来源渠道证明；④设备检/审标识或相关报告等。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内容至少包括①应急响应安排及措施；②应急演练方案；③应急常识宣传等。 评审标准：突发事件应急预案各部分内容全面详细、阐述条理清晰详尽、符合本项目采购需求得9分，每缺一项内容扣3分，评审内容有瑕疵的根据情况扣分，扣完为止。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内容至少包括①服务质量；②服务响应时间；③成果文件交付；④服务期内团队稳定性等。 评审标准：服务承诺各部分内容全面详细、阐述条理清晰详尽、符合本项目采购需求得8分，每缺一项内容扣2分，评审内容有瑕疵的根据情况扣分，扣完为止。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为更好的服务于本项目，供应商对项目提出合理化建议，每提供1条得2分，满分4分。未提供不得分。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供应商提供2023年04月01日至今（以合同签订时间为准）的同类项目业绩，每提供一份得2分，满分6分。 注：响应文件中提供合同复印件加盖供应商公章。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