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版本号：BCJ2026-01620260819001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BCJ2026-016</w:t>
      </w:r>
      <w:r>
        <w:br/>
      </w:r>
      <w:r>
        <w:br/>
      </w:r>
      <w:r>
        <w:br/>
      </w:r>
    </w:p>
    <w:p>
      <w:pPr>
        <w:pStyle w:val="null3"/>
        <w:jc w:val="center"/>
        <w:outlineLvl w:val="2"/>
      </w:pPr>
      <w:r>
        <w:rPr>
          <w:rFonts w:ascii="仿宋_GB2312" w:hAnsi="仿宋_GB2312" w:cs="仿宋_GB2312" w:eastAsia="仿宋_GB2312"/>
          <w:sz w:val="28"/>
          <w:b/>
        </w:rPr>
        <w:t>宝鸡市第一中学</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宝鸡市第一中学</w:t>
      </w:r>
      <w:r>
        <w:rPr>
          <w:rFonts w:ascii="仿宋_GB2312" w:hAnsi="仿宋_GB2312" w:cs="仿宋_GB2312" w:eastAsia="仿宋_GB2312"/>
        </w:rPr>
        <w:t>委托，拟对</w:t>
      </w:r>
      <w:r>
        <w:rPr>
          <w:rFonts w:ascii="仿宋_GB2312" w:hAnsi="仿宋_GB2312" w:cs="仿宋_GB2312" w:eastAsia="仿宋_GB2312"/>
        </w:rPr>
        <w:t>计算机购置项目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BCJ2026-016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2026年度宝鸡市第一中学科技新城校区计算机采购，合计采购计算机100台。其中新入职教师办公一体机40台；计算机教室台式计算机60台（含59台学生用台式机、1台机房授课教师主控台式机），设备用于教师日常办公及计算机教室教学上机使用，设备须符合国家政府采购相关标准，满足学校教学办公业务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1、节能产品认证证书：本项目采购产品涉及政府强制采购节能产品，供应商须提供所投产品在有效期内的节能产品认证证书，否则按响应无效处理。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宝鸡市金台区宝中路一号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宝鸡市第一中学经办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17868800142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宝鸡市政府采购中心田玉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0917-3262179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教师办公计算机、教师主控计算机、教学学生终端计算机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宝鸡市第一中学</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宝鸡市第一中学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宝鸡市第一中学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宝鸡市政府采购中心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采购台式计算机、一体式计算机硬件产品原有知识产权归原产品制造商所有，供应商须保证所供硬件、预装操作系统具备合法完整知识产权授权，不存在专利、商标、著作权等知识产权侵权纠纷；如因知识产权问题引发第三方索赔、诉讼，全部责任及经济损失均由供应商承担；项目实施过程中为本项目提供的安装调试文档资料，采购人拥有使用权，采购人有权在本单位教学办公范围内无偿使用该类资料。</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须为全新原厂正品，设备配置、数量、技术功能全部符合采购需求、投标响应及合同约定，满足学校教学办公使用；硬件资料、质保（含三年延保）等相关证明文件齐全有效，安装调试到位，机房专用功能运行正常。商务方面供货周期、交付地点、配套服务严格遵照合同执行，无转包分包行为。技术、商务两项均达标视为验收合格；若出现配置不符、质量缺陷、资料缺失、服务未落实等问题，判定为验收不合格，供应商须限期完成更换、整改，直至达到验收标准，相关费用由供应商自行承担。</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宝鸡市第一中学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联系人：宝鸡市政府采购中心</w:t>
      </w:r>
    </w:p>
    <w:p>
      <w:pPr>
        <w:pStyle w:val="null3"/>
      </w:pPr>
      <w:r>
        <w:rPr>
          <w:rFonts w:ascii="仿宋_GB2312" w:hAnsi="仿宋_GB2312" w:cs="仿宋_GB2312" w:eastAsia="仿宋_GB2312"/>
        </w:rPr>
        <w:t>联系电话：0917-3262179</w:t>
      </w:r>
    </w:p>
    <w:p>
      <w:pPr>
        <w:pStyle w:val="null3"/>
      </w:pPr>
      <w:r>
        <w:rPr>
          <w:rFonts w:ascii="仿宋_GB2312" w:hAnsi="仿宋_GB2312" w:cs="仿宋_GB2312" w:eastAsia="仿宋_GB2312"/>
        </w:rPr>
        <w:t>地址：宝鸡市公共资源交易中心6楼623室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度宝鸡市第一中学科技新城校区计算机采购，合计采购计算机100台。其中新入职教师办公一体机40台；计算机教室台式计算机60台（含59台学生用台式机、1台机房授课教师主控台式机），设备用于教师日常办公及计算机教室教学上机使用，设备须符合国家政府采购相关标准，满足学校教学办公业务稳定运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教师办公计算机</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教师主控计算机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教学学生终端计算机</w:t>
            </w:r>
          </w:p>
        </w:tc>
        <w:tc>
          <w:tcPr>
            <w:tcW w:type="dxa" w:w="755"/>
          </w:tcPr>
          <w:p>
            <w:pPr>
              <w:pStyle w:val="null3"/>
              <w:jc w:val="right"/>
            </w:pPr>
            <w:r>
              <w:rPr>
                <w:rFonts w:ascii="仿宋_GB2312" w:hAnsi="仿宋_GB2312" w:cs="仿宋_GB2312" w:eastAsia="仿宋_GB2312"/>
              </w:rPr>
              <w:t>59.00</w:t>
            </w:r>
          </w:p>
        </w:tc>
        <w:tc>
          <w:tcPr>
            <w:tcW w:type="dxa" w:w="755"/>
          </w:tcPr>
          <w:p>
            <w:pPr>
              <w:pStyle w:val="null3"/>
              <w:jc w:val="right"/>
            </w:pPr>
            <w:r>
              <w:rPr>
                <w:rFonts w:ascii="仿宋_GB2312" w:hAnsi="仿宋_GB2312" w:cs="仿宋_GB2312" w:eastAsia="仿宋_GB2312"/>
              </w:rPr>
              <w:t>285,000.00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标的名称：教师办公计算机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340"/>
              <w:gridCol w:w="413"/>
              <w:gridCol w:w="413"/>
              <w:gridCol w:w="501"/>
              <w:gridCol w:w="876"/>
            </w:tblGrid>
            <w:tr>
              <w:tc>
                <w:tcPr>
                  <w:tcW w:type="dxa" w:w="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41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b/>
                      <w:color w:val="000000"/>
                    </w:rPr>
                    <w:t>指标</w:t>
                  </w:r>
                  <w:r>
                    <w:br/>
                  </w:r>
                  <w:r>
                    <w:rPr>
                      <w:rFonts w:ascii="仿宋_GB2312" w:hAnsi="仿宋_GB2312" w:cs="仿宋_GB2312" w:eastAsia="仿宋_GB2312"/>
                      <w:sz w:val="20"/>
                      <w:b/>
                      <w:color w:val="000000"/>
                    </w:rPr>
                    <w:t xml:space="preserve"> 分类</w:t>
                  </w:r>
                </w:p>
              </w:tc>
              <w:tc>
                <w:tcPr>
                  <w:tcW w:type="dxa" w:w="41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b/>
                      <w:color w:val="000000"/>
                    </w:rPr>
                    <w:t>一级</w:t>
                  </w:r>
                  <w:r>
                    <w:br/>
                  </w:r>
                  <w:r>
                    <w:rPr>
                      <w:rFonts w:ascii="仿宋_GB2312" w:hAnsi="仿宋_GB2312" w:cs="仿宋_GB2312" w:eastAsia="仿宋_GB2312"/>
                      <w:sz w:val="20"/>
                      <w:b/>
                      <w:color w:val="000000"/>
                    </w:rPr>
                    <w:t xml:space="preserve"> 指标1</w:t>
                  </w:r>
                </w:p>
              </w:tc>
              <w:tc>
                <w:tcPr>
                  <w:tcW w:type="dxa" w:w="5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b/>
                      <w:color w:val="000000"/>
                    </w:rPr>
                    <w:t>二级</w:t>
                  </w:r>
                  <w:r>
                    <w:br/>
                  </w:r>
                  <w:r>
                    <w:rPr>
                      <w:rFonts w:ascii="仿宋_GB2312" w:hAnsi="仿宋_GB2312" w:cs="仿宋_GB2312" w:eastAsia="仿宋_GB2312"/>
                      <w:sz w:val="20"/>
                      <w:b/>
                      <w:color w:val="000000"/>
                    </w:rPr>
                    <w:t xml:space="preserve"> 指标 1</w:t>
                  </w:r>
                </w:p>
              </w:tc>
              <w:tc>
                <w:tcPr>
                  <w:tcW w:type="dxa" w:w="876"/>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b/>
                      <w:color w:val="000000"/>
                    </w:rPr>
                    <w:t>指标要求</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 信息</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≥8核，主频≥2.7Ghz，二级缓存≥8MB，TDP功耗≤70W</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★内存配置</w:t>
                  </w:r>
                  <w:r>
                    <w:br/>
                  </w:r>
                  <w:r>
                    <w:rPr>
                      <w:rFonts w:ascii="仿宋_GB2312" w:hAnsi="仿宋_GB2312" w:cs="仿宋_GB2312" w:eastAsia="仿宋_GB2312"/>
                      <w:sz w:val="19"/>
                    </w:rPr>
                    <w:t xml:space="preserve"> 容量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≥16GB</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★内存类型</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 DDR4 及以上</w:t>
                  </w:r>
                  <w:r>
                    <w:br/>
                  </w:r>
                  <w:r>
                    <w:rPr>
                      <w:rFonts w:ascii="仿宋_GB2312" w:hAnsi="仿宋_GB2312" w:cs="仿宋_GB2312" w:eastAsia="仿宋_GB2312"/>
                      <w:sz w:val="19"/>
                    </w:rPr>
                    <w:t xml:space="preserve"> 内存类型</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★内存条配</w:t>
                  </w:r>
                  <w:r>
                    <w:br/>
                  </w:r>
                  <w:r>
                    <w:rPr>
                      <w:rFonts w:ascii="仿宋_GB2312" w:hAnsi="仿宋_GB2312" w:cs="仿宋_GB2312" w:eastAsia="仿宋_GB2312"/>
                      <w:sz w:val="19"/>
                    </w:rPr>
                    <w:t xml:space="preserve"> 置数量</w:t>
                  </w:r>
                  <w:r>
                    <w:br/>
                  </w:r>
                  <w:r>
                    <w:rPr>
                      <w:rFonts w:ascii="仿宋_GB2312" w:hAnsi="仿宋_GB2312" w:cs="仿宋_GB2312" w:eastAsia="仿宋_GB2312"/>
                      <w:sz w:val="19"/>
                    </w:rPr>
                    <w:t xml:space="preserve"> （板载内存</w:t>
                  </w:r>
                  <w:r>
                    <w:br/>
                  </w:r>
                  <w:r>
                    <w:rPr>
                      <w:rFonts w:ascii="仿宋_GB2312" w:hAnsi="仿宋_GB2312" w:cs="仿宋_GB2312" w:eastAsia="仿宋_GB2312"/>
                      <w:sz w:val="19"/>
                    </w:rPr>
                    <w:t xml:space="preserve"> 不涉及）</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★主板</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★主板集成</w:t>
                  </w:r>
                  <w:r>
                    <w:br/>
                  </w:r>
                  <w:r>
                    <w:rPr>
                      <w:rFonts w:ascii="仿宋_GB2312" w:hAnsi="仿宋_GB2312" w:cs="仿宋_GB2312" w:eastAsia="仿宋_GB2312"/>
                      <w:sz w:val="19"/>
                    </w:rPr>
                    <w:t xml:space="preserve"> 模块</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集成资源扩展模块、计算处理模块、</w:t>
                  </w:r>
                  <w:r>
                    <w:br/>
                  </w:r>
                  <w:r>
                    <w:rPr>
                      <w:rFonts w:ascii="仿宋_GB2312" w:hAnsi="仿宋_GB2312" w:cs="仿宋_GB2312" w:eastAsia="仿宋_GB2312"/>
                      <w:sz w:val="20"/>
                      <w:color w:val="000000"/>
                    </w:rPr>
                    <w:t xml:space="preserve"> 音频扩展模块等，主板的互联拓扑</w:t>
                  </w:r>
                  <w:r>
                    <w:br/>
                  </w:r>
                  <w:r>
                    <w:rPr>
                      <w:rFonts w:ascii="仿宋_GB2312" w:hAnsi="仿宋_GB2312" w:cs="仿宋_GB2312" w:eastAsia="仿宋_GB2312"/>
                      <w:sz w:val="20"/>
                      <w:color w:val="000000"/>
                    </w:rPr>
                    <w:t xml:space="preserve"> 可通过处理器或交换电路实现</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★主板支持</w:t>
                  </w:r>
                  <w:r>
                    <w:br/>
                  </w:r>
                  <w:r>
                    <w:rPr>
                      <w:rFonts w:ascii="仿宋_GB2312" w:hAnsi="仿宋_GB2312" w:cs="仿宋_GB2312" w:eastAsia="仿宋_GB2312"/>
                      <w:sz w:val="19"/>
                    </w:rPr>
                    <w:t xml:space="preserve"> 的 CPU 和内</w:t>
                  </w:r>
                  <w:r>
                    <w:br/>
                  </w:r>
                  <w:r>
                    <w:rPr>
                      <w:rFonts w:ascii="仿宋_GB2312" w:hAnsi="仿宋_GB2312" w:cs="仿宋_GB2312" w:eastAsia="仿宋_GB2312"/>
                      <w:sz w:val="19"/>
                    </w:rPr>
                    <w:t xml:space="preserve"> 存情况</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支持1颗兆芯6780A处理器，2根DDR4内存</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★单内存插</w:t>
                  </w:r>
                  <w:r>
                    <w:br/>
                  </w:r>
                  <w:r>
                    <w:rPr>
                      <w:rFonts w:ascii="仿宋_GB2312" w:hAnsi="仿宋_GB2312" w:cs="仿宋_GB2312" w:eastAsia="仿宋_GB2312"/>
                      <w:sz w:val="19"/>
                    </w:rPr>
                    <w:t xml:space="preserve"> 槽最大可支</w:t>
                  </w:r>
                  <w:r>
                    <w:br/>
                  </w:r>
                  <w:r>
                    <w:rPr>
                      <w:rFonts w:ascii="仿宋_GB2312" w:hAnsi="仿宋_GB2312" w:cs="仿宋_GB2312" w:eastAsia="仿宋_GB2312"/>
                      <w:sz w:val="19"/>
                    </w:rPr>
                    <w:t xml:space="preserve"> 持容量</w:t>
                  </w:r>
                  <w:r>
                    <w:br/>
                  </w:r>
                  <w:r>
                    <w:rPr>
                      <w:rFonts w:ascii="仿宋_GB2312" w:hAnsi="仿宋_GB2312" w:cs="仿宋_GB2312" w:eastAsia="仿宋_GB2312"/>
                      <w:sz w:val="19"/>
                    </w:rPr>
                    <w:t xml:space="preserve"> （板载内存</w:t>
                  </w:r>
                  <w:r>
                    <w:br/>
                  </w:r>
                  <w:r>
                    <w:rPr>
                      <w:rFonts w:ascii="仿宋_GB2312" w:hAnsi="仿宋_GB2312" w:cs="仿宋_GB2312" w:eastAsia="仿宋_GB2312"/>
                      <w:sz w:val="19"/>
                    </w:rPr>
                    <w:t xml:space="preserve"> 不涉及）</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≥16GB</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★内存插槽</w:t>
                  </w:r>
                  <w:r>
                    <w:br/>
                  </w:r>
                  <w:r>
                    <w:rPr>
                      <w:rFonts w:ascii="仿宋_GB2312" w:hAnsi="仿宋_GB2312" w:cs="仿宋_GB2312" w:eastAsia="仿宋_GB2312"/>
                      <w:sz w:val="19"/>
                    </w:rPr>
                    <w:t xml:space="preserve"> 满配时提供</w:t>
                  </w:r>
                  <w:r>
                    <w:br/>
                  </w:r>
                  <w:r>
                    <w:rPr>
                      <w:rFonts w:ascii="仿宋_GB2312" w:hAnsi="仿宋_GB2312" w:cs="仿宋_GB2312" w:eastAsia="仿宋_GB2312"/>
                      <w:sz w:val="19"/>
                    </w:rPr>
                    <w:t xml:space="preserve"> 的最高内存</w:t>
                  </w:r>
                  <w:r>
                    <w:br/>
                  </w:r>
                  <w:r>
                    <w:rPr>
                      <w:rFonts w:ascii="仿宋_GB2312" w:hAnsi="仿宋_GB2312" w:cs="仿宋_GB2312" w:eastAsia="仿宋_GB2312"/>
                      <w:sz w:val="19"/>
                    </w:rPr>
                    <w:t xml:space="preserve"> 总容量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≥32GB</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★存储</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★固态盘数量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≥1个</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★固态存储容量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≥512GB</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13"/>
                  <w:tcBorders>
                    <w:top w:val="none" w:color="000000" w:sz="4"/>
                    <w:left w:val="none" w:color="000000" w:sz="4"/>
                    <w:bottom w:val="none" w:color="000000" w:sz="4"/>
                    <w:right w:val="none" w:color="000000" w:sz="4"/>
                  </w:tcBorders>
                  <w:tcMar>
                    <w:top w:type="dxa" w:w="15"/>
                    <w:left w:type="dxa" w:w="15"/>
                    <w:right w:type="dxa" w:w="15"/>
                  </w:tcMar>
                  <w:vAlign w:val="top"/>
                </w:tcPr>
                <w:p/>
              </w:tc>
              <w:tc>
                <w:tcPr>
                  <w:tcW w:type="dxa" w:w="413"/>
                  <w:tcBorders>
                    <w:top w:val="none" w:color="000000" w:sz="4"/>
                    <w:left w:val="none" w:color="000000" w:sz="4"/>
                    <w:bottom w:val="none" w:color="000000" w:sz="4"/>
                    <w:right w:val="none" w:color="000000" w:sz="4"/>
                  </w:tcBorders>
                  <w:tcMar>
                    <w:top w:type="dxa" w:w="15"/>
                    <w:left w:type="dxa" w:w="15"/>
                    <w:right w:type="dxa" w:w="15"/>
                  </w:tcMar>
                  <w:vAlign w:val="top"/>
                </w:tcPr>
                <w:p/>
              </w:tc>
              <w:tc>
                <w:tcPr>
                  <w:tcW w:type="dxa" w:w="501"/>
                  <w:tcBorders>
                    <w:top w:val="none" w:color="000000" w:sz="4"/>
                    <w:left w:val="none" w:color="000000" w:sz="4"/>
                    <w:bottom w:val="none" w:color="000000" w:sz="4"/>
                    <w:right w:val="none" w:color="000000" w:sz="4"/>
                  </w:tcBorders>
                  <w:tcMar>
                    <w:top w:type="dxa" w:w="15"/>
                    <w:left w:type="dxa" w:w="15"/>
                    <w:right w:type="dxa" w:w="15"/>
                  </w:tcMar>
                  <w:vAlign w:val="top"/>
                </w:tcPr>
                <w:p/>
              </w:tc>
              <w:tc>
                <w:tcPr>
                  <w:tcW w:type="dxa" w:w="876"/>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1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50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★存储设备</w:t>
                  </w:r>
                  <w:r>
                    <w:br/>
                  </w:r>
                  <w:r>
                    <w:rPr>
                      <w:rFonts w:ascii="仿宋_GB2312" w:hAnsi="仿宋_GB2312" w:cs="仿宋_GB2312" w:eastAsia="仿宋_GB2312"/>
                      <w:sz w:val="19"/>
                    </w:rPr>
                    <w:t xml:space="preserve"> 扩展盘位</w:t>
                  </w:r>
                </w:p>
              </w:tc>
              <w:tc>
                <w:tcPr>
                  <w:tcW w:type="dxa" w:w="876"/>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singl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★存储设备</w:t>
                  </w:r>
                  <w:r>
                    <w:br/>
                  </w:r>
                  <w:r>
                    <w:rPr>
                      <w:rFonts w:ascii="仿宋_GB2312" w:hAnsi="仿宋_GB2312" w:cs="仿宋_GB2312" w:eastAsia="仿宋_GB2312"/>
                      <w:sz w:val="19"/>
                    </w:rPr>
                    <w:t xml:space="preserve"> 其他参与要</w:t>
                  </w:r>
                  <w:r>
                    <w:br/>
                  </w:r>
                  <w:r>
                    <w:rPr>
                      <w:rFonts w:ascii="仿宋_GB2312" w:hAnsi="仿宋_GB2312" w:cs="仿宋_GB2312" w:eastAsia="仿宋_GB2312"/>
                      <w:sz w:val="19"/>
                    </w:rPr>
                    <w:t xml:space="preserve"> 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a）固态盘应符合 SJ/T 11654 相关</w:t>
                  </w:r>
                  <w:r>
                    <w:br/>
                  </w:r>
                  <w:r>
                    <w:rPr>
                      <w:rFonts w:ascii="仿宋_GB2312" w:hAnsi="仿宋_GB2312" w:cs="仿宋_GB2312" w:eastAsia="仿宋_GB2312"/>
                      <w:sz w:val="20"/>
                      <w:color w:val="000000"/>
                    </w:rPr>
                    <w:t xml:space="preserve"> 规定;</w:t>
                  </w:r>
                  <w:r>
                    <w:br/>
                  </w:r>
                  <w:r>
                    <w:rPr>
                      <w:rFonts w:ascii="仿宋_GB2312" w:hAnsi="仿宋_GB2312" w:cs="仿宋_GB2312" w:eastAsia="仿宋_GB2312"/>
                      <w:sz w:val="20"/>
                      <w:color w:val="000000"/>
                    </w:rPr>
                    <w:t xml:space="preserve"> b）机械硬盘准备时间应不大于</w:t>
                  </w:r>
                  <w:r>
                    <w:br/>
                  </w:r>
                  <w:r>
                    <w:rPr>
                      <w:rFonts w:ascii="仿宋_GB2312" w:hAnsi="仿宋_GB2312" w:cs="仿宋_GB2312" w:eastAsia="仿宋_GB2312"/>
                      <w:sz w:val="20"/>
                      <w:color w:val="000000"/>
                    </w:rPr>
                    <w:t xml:space="preserve"> 30s；侧面固定螺丝孔数量可为4</w:t>
                  </w:r>
                  <w:r>
                    <w:br/>
                  </w:r>
                  <w:r>
                    <w:rPr>
                      <w:rFonts w:ascii="仿宋_GB2312" w:hAnsi="仿宋_GB2312" w:cs="仿宋_GB2312" w:eastAsia="仿宋_GB2312"/>
                      <w:sz w:val="20"/>
                      <w:color w:val="000000"/>
                    </w:rPr>
                    <w:t xml:space="preserve"> 孔或 6 孔；工作状态环境温度应满</w:t>
                  </w:r>
                  <w:r>
                    <w:br/>
                  </w:r>
                  <w:r>
                    <w:rPr>
                      <w:rFonts w:ascii="仿宋_GB2312" w:hAnsi="仿宋_GB2312" w:cs="仿宋_GB2312" w:eastAsia="仿宋_GB2312"/>
                      <w:sz w:val="20"/>
                      <w:color w:val="000000"/>
                    </w:rPr>
                    <w:t xml:space="preserve"> 足 5℃~55℃ , 其它参数应符合GB/T</w:t>
                  </w:r>
                  <w:r>
                    <w:br/>
                  </w:r>
                  <w:r>
                    <w:rPr>
                      <w:rFonts w:ascii="仿宋_GB2312" w:hAnsi="仿宋_GB2312" w:cs="仿宋_GB2312" w:eastAsia="仿宋_GB2312"/>
                      <w:sz w:val="20"/>
                      <w:color w:val="000000"/>
                    </w:rPr>
                    <w:t xml:space="preserve"> 12628 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★显卡类型</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集成显卡</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★显示屏屏占比</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≥80%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★显示屏分辨率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≥1920x1080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★显示屏尺寸</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≥23 英寸</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★显示屏屏</w:t>
                  </w:r>
                  <w:r>
                    <w:br/>
                  </w:r>
                  <w:r>
                    <w:rPr>
                      <w:rFonts w:ascii="仿宋_GB2312" w:hAnsi="仿宋_GB2312" w:cs="仿宋_GB2312" w:eastAsia="仿宋_GB2312"/>
                      <w:sz w:val="19"/>
                    </w:rPr>
                    <w:t xml:space="preserve"> 幕比例</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★显示器边</w:t>
                  </w:r>
                  <w:r>
                    <w:br/>
                  </w:r>
                  <w:r>
                    <w:rPr>
                      <w:rFonts w:ascii="仿宋_GB2312" w:hAnsi="仿宋_GB2312" w:cs="仿宋_GB2312" w:eastAsia="仿宋_GB2312"/>
                      <w:sz w:val="19"/>
                    </w:rPr>
                    <w:t xml:space="preserve"> 框颜色</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黑色</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★显示屏防</w:t>
                  </w:r>
                  <w:r>
                    <w:br/>
                  </w:r>
                  <w:r>
                    <w:rPr>
                      <w:rFonts w:ascii="仿宋_GB2312" w:hAnsi="仿宋_GB2312" w:cs="仿宋_GB2312" w:eastAsia="仿宋_GB2312"/>
                      <w:sz w:val="19"/>
                    </w:rPr>
                    <w:t xml:space="preserve"> 蓝光</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支持防蓝光模式，蓝光加权辐射亮</w:t>
                  </w:r>
                  <w:r>
                    <w:br/>
                  </w:r>
                  <w:r>
                    <w:rPr>
                      <w:rFonts w:ascii="仿宋_GB2312" w:hAnsi="仿宋_GB2312" w:cs="仿宋_GB2312" w:eastAsia="仿宋_GB2312"/>
                      <w:sz w:val="20"/>
                      <w:color w:val="000000"/>
                    </w:rPr>
                    <w:t xml:space="preserve"> 度比应≤0.0012W/( ·cd ·sr)（瓦</w:t>
                  </w:r>
                  <w:r>
                    <w:br/>
                  </w:r>
                  <w:r>
                    <w:rPr>
                      <w:rFonts w:ascii="仿宋_GB2312" w:hAnsi="仿宋_GB2312" w:cs="仿宋_GB2312" w:eastAsia="仿宋_GB2312"/>
                      <w:sz w:val="20"/>
                      <w:color w:val="000000"/>
                    </w:rPr>
                    <w:t xml:space="preserve"> 每坎特拉每球面度）</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★显示屏低频闪</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显示屏应支持低频闪≤-35dB</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★显示屏防</w:t>
                  </w:r>
                  <w:r>
                    <w:br/>
                  </w:r>
                  <w:r>
                    <w:rPr>
                      <w:rFonts w:ascii="仿宋_GB2312" w:hAnsi="仿宋_GB2312" w:cs="仿宋_GB2312" w:eastAsia="仿宋_GB2312"/>
                      <w:sz w:val="19"/>
                    </w:rPr>
                    <w:t xml:space="preserve"> 炫目</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显示器镜面反射率≤10%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★外设</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★传声器数量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1个</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★扬声器数量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1个</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★鼠标数量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1个</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1个</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★摄像头数量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1个</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★键盘按键</w:t>
                  </w:r>
                  <w:r>
                    <w:br/>
                  </w:r>
                  <w:r>
                    <w:rPr>
                      <w:rFonts w:ascii="仿宋_GB2312" w:hAnsi="仿宋_GB2312" w:cs="仿宋_GB2312" w:eastAsia="仿宋_GB2312"/>
                      <w:sz w:val="19"/>
                    </w:rPr>
                    <w:t xml:space="preserve"> 数目</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104 键</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★摄像头像素</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≥500 万</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★摄像头分辨率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≥1280x720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★扬声器功率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 瓦/个</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★扬声器频</w:t>
                  </w:r>
                  <w:r>
                    <w:br/>
                  </w:r>
                  <w:r>
                    <w:rPr>
                      <w:rFonts w:ascii="仿宋_GB2312" w:hAnsi="仿宋_GB2312" w:cs="仿宋_GB2312" w:eastAsia="仿宋_GB2312"/>
                      <w:sz w:val="19"/>
                    </w:rPr>
                    <w:t xml:space="preserve"> 率范围</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100Hz-20kHz，其中 100Hz-200Hz：</w:t>
                  </w:r>
                  <w:r>
                    <w:br/>
                  </w:r>
                  <w:r>
                    <w:rPr>
                      <w:rFonts w:ascii="仿宋_GB2312" w:hAnsi="仿宋_GB2312" w:cs="仿宋_GB2312" w:eastAsia="仿宋_GB2312"/>
                      <w:sz w:val="19"/>
                    </w:rPr>
                    <w:t xml:space="preserve"> 35dB 及以上；200Hz-12kHz：55dB</w:t>
                  </w:r>
                  <w:r>
                    <w:br/>
                  </w:r>
                  <w:r>
                    <w:rPr>
                      <w:rFonts w:ascii="仿宋_GB2312" w:hAnsi="仿宋_GB2312" w:cs="仿宋_GB2312" w:eastAsia="仿宋_GB2312"/>
                      <w:sz w:val="19"/>
                    </w:rPr>
                    <w:t xml:space="preserve"> 及以上，12kHz-18kHz：35dB 及以</w:t>
                  </w:r>
                  <w:r>
                    <w:br/>
                  </w:r>
                  <w:r>
                    <w:rPr>
                      <w:rFonts w:ascii="仿宋_GB2312" w:hAnsi="仿宋_GB2312" w:cs="仿宋_GB2312" w:eastAsia="仿宋_GB2312"/>
                      <w:sz w:val="19"/>
                    </w:rPr>
                    <w:t xml:space="preserve"> 上</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★键盘键程</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2.3mm ~ 4.0mm</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★键盘按键</w:t>
                  </w:r>
                  <w:r>
                    <w:br/>
                  </w:r>
                  <w:r>
                    <w:rPr>
                      <w:rFonts w:ascii="仿宋_GB2312" w:hAnsi="仿宋_GB2312" w:cs="仿宋_GB2312" w:eastAsia="仿宋_GB2312"/>
                      <w:sz w:val="19"/>
                    </w:rPr>
                    <w:t xml:space="preserve"> 压力</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按键压力在 0.54 N±0.14N</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★键盘颜色</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黑色</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★键盘连接</w:t>
                  </w:r>
                  <w:r>
                    <w:br/>
                  </w:r>
                  <w:r>
                    <w:rPr>
                      <w:rFonts w:ascii="仿宋_GB2312" w:hAnsi="仿宋_GB2312" w:cs="仿宋_GB2312" w:eastAsia="仿宋_GB2312"/>
                      <w:sz w:val="19"/>
                    </w:rPr>
                    <w:t xml:space="preserve"> 方式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有线</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★有线键盘</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≥1.5 米</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★键盘其他</w:t>
                  </w:r>
                  <w:r>
                    <w:br/>
                  </w:r>
                  <w:r>
                    <w:rPr>
                      <w:rFonts w:ascii="仿宋_GB2312" w:hAnsi="仿宋_GB2312" w:cs="仿宋_GB2312" w:eastAsia="仿宋_GB2312"/>
                      <w:sz w:val="19"/>
                    </w:rPr>
                    <w:t xml:space="preserve"> 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键盘外观结构、连接方式、主要功</w:t>
                  </w:r>
                  <w:r>
                    <w:br/>
                  </w:r>
                  <w:r>
                    <w:rPr>
                      <w:rFonts w:ascii="仿宋_GB2312" w:hAnsi="仿宋_GB2312" w:cs="仿宋_GB2312" w:eastAsia="仿宋_GB2312"/>
                      <w:sz w:val="20"/>
                      <w:color w:val="000000"/>
                    </w:rPr>
                    <w:t xml:space="preserve"> 能、安全、电磁兼容性、可靠性应</w:t>
                  </w:r>
                  <w:r>
                    <w:br/>
                  </w:r>
                  <w:r>
                    <w:rPr>
                      <w:rFonts w:ascii="仿宋_GB2312" w:hAnsi="仿宋_GB2312" w:cs="仿宋_GB2312" w:eastAsia="仿宋_GB2312"/>
                      <w:sz w:val="20"/>
                      <w:color w:val="000000"/>
                    </w:rPr>
                    <w:t xml:space="preserve"> 符合 GB/T 14081 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★鼠标连接</w:t>
                  </w:r>
                  <w:r>
                    <w:br/>
                  </w:r>
                  <w:r>
                    <w:rPr>
                      <w:rFonts w:ascii="仿宋_GB2312" w:hAnsi="仿宋_GB2312" w:cs="仿宋_GB2312" w:eastAsia="仿宋_GB2312"/>
                      <w:sz w:val="19"/>
                    </w:rPr>
                    <w:t xml:space="preserve"> 方式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有线</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★有线鼠标</w:t>
                  </w:r>
                  <w:r>
                    <w:br/>
                  </w:r>
                  <w:r>
                    <w:rPr>
                      <w:rFonts w:ascii="仿宋_GB2312" w:hAnsi="仿宋_GB2312" w:cs="仿宋_GB2312" w:eastAsia="仿宋_GB2312"/>
                      <w:sz w:val="19"/>
                    </w:rPr>
                    <w:t xml:space="preserve"> 连接线</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≥1.5 米</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★鼠标 DPI</w:t>
                  </w:r>
                  <w:r>
                    <w:br/>
                  </w:r>
                  <w:r>
                    <w:rPr>
                      <w:rFonts w:ascii="仿宋_GB2312" w:hAnsi="仿宋_GB2312" w:cs="仿宋_GB2312" w:eastAsia="仿宋_GB2312"/>
                      <w:sz w:val="19"/>
                    </w:rPr>
                    <w:t xml:space="preserve"> 分辨率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800~1600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★鼠标其他</w:t>
                  </w:r>
                  <w:r>
                    <w:br/>
                  </w:r>
                  <w:r>
                    <w:rPr>
                      <w:rFonts w:ascii="仿宋_GB2312" w:hAnsi="仿宋_GB2312" w:cs="仿宋_GB2312" w:eastAsia="仿宋_GB2312"/>
                      <w:sz w:val="19"/>
                    </w:rPr>
                    <w:t xml:space="preserve"> 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其它参数应符合GB/T 26245 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★网络</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★有线网卡</w:t>
                  </w:r>
                  <w:r>
                    <w:br/>
                  </w:r>
                  <w:r>
                    <w:rPr>
                      <w:rFonts w:ascii="仿宋_GB2312" w:hAnsi="仿宋_GB2312" w:cs="仿宋_GB2312" w:eastAsia="仿宋_GB2312"/>
                      <w:sz w:val="19"/>
                    </w:rPr>
                    <w:t xml:space="preserve"> 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≥1（可通过扩展坞支持）</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*外部</w:t>
                  </w:r>
                  <w:r>
                    <w:br/>
                  </w:r>
                  <w:r>
                    <w:rPr>
                      <w:rFonts w:ascii="仿宋_GB2312" w:hAnsi="仿宋_GB2312" w:cs="仿宋_GB2312" w:eastAsia="仿宋_GB2312"/>
                      <w:sz w:val="20"/>
                      <w:color w:val="000000"/>
                    </w:rPr>
                    <w:t xml:space="preserve"> 接口</w:t>
                  </w:r>
                  <w:r>
                    <w:br/>
                  </w:r>
                  <w:r>
                    <w:rPr>
                      <w:rFonts w:ascii="仿宋_GB2312" w:hAnsi="仿宋_GB2312" w:cs="仿宋_GB2312" w:eastAsia="仿宋_GB2312"/>
                      <w:sz w:val="20"/>
                      <w:color w:val="000000"/>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★USB 接口数量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USB 接口数量4 个，至少</w:t>
                  </w:r>
                  <w:r>
                    <w:br/>
                  </w:r>
                  <w:r>
                    <w:rPr>
                      <w:rFonts w:ascii="仿宋_GB2312" w:hAnsi="仿宋_GB2312" w:cs="仿宋_GB2312" w:eastAsia="仿宋_GB2312"/>
                      <w:sz w:val="19"/>
                    </w:rPr>
                    <w:t xml:space="preserve"> 包含 3 个 USB3.0 标准接口、1个type-c接口</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★视频接口</w:t>
                  </w:r>
                  <w:r>
                    <w:br/>
                  </w:r>
                  <w:r>
                    <w:rPr>
                      <w:rFonts w:ascii="仿宋_GB2312" w:hAnsi="仿宋_GB2312" w:cs="仿宋_GB2312" w:eastAsia="仿宋_GB2312"/>
                      <w:sz w:val="19"/>
                    </w:rPr>
                    <w:t xml:space="preserve"> 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★音频接口</w:t>
                  </w:r>
                  <w:r>
                    <w:br/>
                  </w:r>
                  <w:r>
                    <w:rPr>
                      <w:rFonts w:ascii="仿宋_GB2312" w:hAnsi="仿宋_GB2312" w:cs="仿宋_GB2312" w:eastAsia="仿宋_GB2312"/>
                      <w:sz w:val="19"/>
                    </w:rPr>
                    <w:t xml:space="preserve"> 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w:t>
                  </w:r>
                  <w:r>
                    <w:br/>
                  </w:r>
                  <w:r>
                    <w:rPr>
                      <w:rFonts w:ascii="仿宋_GB2312" w:hAnsi="仿宋_GB2312" w:cs="仿宋_GB2312" w:eastAsia="仿宋_GB2312"/>
                      <w:sz w:val="19"/>
                    </w:rPr>
                    <w:t xml:space="preserve"> 基础</w:t>
                  </w:r>
                  <w:r>
                    <w:br/>
                  </w:r>
                  <w:r>
                    <w:rPr>
                      <w:rFonts w:ascii="仿宋_GB2312" w:hAnsi="仿宋_GB2312" w:cs="仿宋_GB2312" w:eastAsia="仿宋_GB2312"/>
                      <w:sz w:val="19"/>
                    </w:rPr>
                    <w:t xml:space="preserve"> 规格</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★整机外观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a) 产品表面无凹痕、划伤、裂缝、变形和污染等。表面涂层均匀，不起泡、龟裂、脱落和磨损，金属零部件无锈蚀及其它机械损伤；</w:t>
                  </w:r>
                  <w:r>
                    <w:br/>
                  </w:r>
                  <w:r>
                    <w:rPr>
                      <w:rFonts w:ascii="仿宋_GB2312" w:hAnsi="仿宋_GB2312" w:cs="仿宋_GB2312" w:eastAsia="仿宋_GB2312"/>
                      <w:sz w:val="19"/>
                    </w:rPr>
                    <w:t xml:space="preserve"> b) 产品表面说明功能的文字、符号、标志，应清晰、端正、牢固；</w:t>
                  </w:r>
                  <w:r>
                    <w:br/>
                  </w:r>
                  <w:r>
                    <w:rPr>
                      <w:rFonts w:ascii="仿宋_GB2312" w:hAnsi="仿宋_GB2312" w:cs="仿宋_GB2312" w:eastAsia="仿宋_GB2312"/>
                      <w:sz w:val="19"/>
                    </w:rPr>
                    <w:t xml:space="preserve"> c) 在产品显著位置提供运行状态指示功能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★整机结构</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a) 机箱符合 GB/T 4208、GB/T26246 的相关规定；</w:t>
                  </w:r>
                  <w:r>
                    <w:br/>
                  </w:r>
                  <w:r>
                    <w:rPr>
                      <w:rFonts w:ascii="仿宋_GB2312" w:hAnsi="仿宋_GB2312" w:cs="仿宋_GB2312" w:eastAsia="仿宋_GB2312"/>
                      <w:sz w:val="19"/>
                    </w:rPr>
                    <w:t xml:space="preserve"> b) 产品内部结构符合通用部件的安装需要；</w:t>
                  </w:r>
                  <w:r>
                    <w:br/>
                  </w:r>
                  <w:r>
                    <w:rPr>
                      <w:rFonts w:ascii="仿宋_GB2312" w:hAnsi="仿宋_GB2312" w:cs="仿宋_GB2312" w:eastAsia="仿宋_GB2312"/>
                      <w:sz w:val="19"/>
                    </w:rPr>
                    <w:t xml:space="preserve"> c) 所有输入输出接口符合相关国家或行业标准；</w:t>
                  </w:r>
                  <w:r>
                    <w:br/>
                  </w:r>
                  <w:r>
                    <w:rPr>
                      <w:rFonts w:ascii="仿宋_GB2312" w:hAnsi="仿宋_GB2312" w:cs="仿宋_GB2312" w:eastAsia="仿宋_GB2312"/>
                      <w:sz w:val="19"/>
                    </w:rPr>
                    <w:t xml:space="preserve"> d) 产品零部件紧固无松动，可插拔部件可靠连接，开关、按钮和其它控制部件灵活可靠，布局方便使用；</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e) 所有 I/O 连接器及需插接线缆的部位预留用户操作空间，方便插拔解锁与插拔线缆；</w:t>
                  </w:r>
                  <w:r>
                    <w:br/>
                  </w:r>
                  <w:r>
                    <w:rPr>
                      <w:rFonts w:ascii="仿宋_GB2312" w:hAnsi="仿宋_GB2312" w:cs="仿宋_GB2312" w:eastAsia="仿宋_GB2312"/>
                      <w:sz w:val="19"/>
                    </w:rPr>
                    <w:t xml:space="preserve"> f) 可插拔板卡插槽部位预留安装、拆卸或更换板卡空间；</w:t>
                  </w:r>
                  <w:r>
                    <w:br/>
                  </w:r>
                  <w:r>
                    <w:rPr>
                      <w:rFonts w:ascii="仿宋_GB2312" w:hAnsi="仿宋_GB2312" w:cs="仿宋_GB2312" w:eastAsia="仿宋_GB2312"/>
                      <w:sz w:val="19"/>
                    </w:rPr>
                    <w:t xml:space="preserve"> g) 拆装可能接触到的金属剪口或金属尖角部位做防划伤处理，以保证安全；</w:t>
                  </w:r>
                  <w:r>
                    <w:br/>
                  </w:r>
                  <w:r>
                    <w:rPr>
                      <w:rFonts w:ascii="仿宋_GB2312" w:hAnsi="仿宋_GB2312" w:cs="仿宋_GB2312" w:eastAsia="仿宋_GB2312"/>
                      <w:sz w:val="19"/>
                    </w:rPr>
                    <w:t xml:space="preserve"> h) 整机内部走线规整，固线结构和位置要合理可靠并做防割线处理，需便于理线和插拔操作，走线不影响系统各主要部件组装和拆卸；</w:t>
                  </w:r>
                  <w:r>
                    <w:br/>
                  </w:r>
                  <w:r>
                    <w:rPr>
                      <w:rFonts w:ascii="仿宋_GB2312" w:hAnsi="仿宋_GB2312" w:cs="仿宋_GB2312" w:eastAsia="仿宋_GB2312"/>
                      <w:sz w:val="19"/>
                    </w:rPr>
                    <w:t xml:space="preserve"> i) 如需通过孔走线，过线孔应做防割线处理；</w:t>
                  </w:r>
                  <w:r>
                    <w:br/>
                  </w:r>
                  <w:r>
                    <w:rPr>
                      <w:rFonts w:ascii="仿宋_GB2312" w:hAnsi="仿宋_GB2312" w:cs="仿宋_GB2312" w:eastAsia="仿宋_GB2312"/>
                      <w:sz w:val="19"/>
                    </w:rPr>
                    <w:t xml:space="preserve"> j) 各插头位置和插拔方向合理，做到插拔无障碍设计，具备防呆设计，有效避免误操作；</w:t>
                  </w:r>
                  <w:r>
                    <w:br/>
                  </w:r>
                  <w:r>
                    <w:rPr>
                      <w:rFonts w:ascii="仿宋_GB2312" w:hAnsi="仿宋_GB2312" w:cs="仿宋_GB2312" w:eastAsia="仿宋_GB2312"/>
                      <w:sz w:val="19"/>
                    </w:rPr>
                    <w:t xml:space="preserve"> k) 各主要部件拆装无障碍，使用常规工具拆装，无特殊拆装工具需求；</w:t>
                  </w:r>
                  <w:r>
                    <w:br/>
                  </w:r>
                  <w:r>
                    <w:rPr>
                      <w:rFonts w:ascii="仿宋_GB2312" w:hAnsi="仿宋_GB2312" w:cs="仿宋_GB2312" w:eastAsia="仿宋_GB2312"/>
                      <w:sz w:val="19"/>
                    </w:rPr>
                    <w:t xml:space="preserve"> l) 各主要部件拆装步骤要少，各自拆装需避免相互干扰；m) 对于整机或零部件外表面为高亮面的，应粘贴保护膜，保护膜需粘贴牢固，运输、组装等过程不易</w:t>
                  </w:r>
                  <w:r>
                    <w:br/>
                  </w:r>
                  <w:r>
                    <w:rPr>
                      <w:rFonts w:ascii="仿宋_GB2312" w:hAnsi="仿宋_GB2312" w:cs="仿宋_GB2312" w:eastAsia="仿宋_GB2312"/>
                      <w:sz w:val="19"/>
                    </w:rPr>
                    <w:t xml:space="preserve"> 脱落，撕下无残留；</w:t>
                  </w:r>
                  <w:r>
                    <w:br/>
                  </w:r>
                  <w:r>
                    <w:rPr>
                      <w:rFonts w:ascii="仿宋_GB2312" w:hAnsi="仿宋_GB2312" w:cs="仿宋_GB2312" w:eastAsia="仿宋_GB2312"/>
                      <w:sz w:val="19"/>
                    </w:rPr>
                    <w:t xml:space="preserve"> n) 其它要求符合 GB/T 9813.1的相关规定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★机箱防护</w:t>
                  </w:r>
                  <w:r>
                    <w:br/>
                  </w:r>
                  <w:r>
                    <w:rPr>
                      <w:rFonts w:ascii="仿宋_GB2312" w:hAnsi="仿宋_GB2312" w:cs="仿宋_GB2312" w:eastAsia="仿宋_GB2312"/>
                      <w:sz w:val="19"/>
                    </w:rPr>
                    <w:t xml:space="preserve"> 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机箱应符合 GB/T 4208 中 IP20 防护要求</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★整机噪音</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产品工作在空闲状态下，产品的声</w:t>
                  </w:r>
                  <w:r>
                    <w:br/>
                  </w:r>
                  <w:r>
                    <w:rPr>
                      <w:rFonts w:ascii="仿宋_GB2312" w:hAnsi="仿宋_GB2312" w:cs="仿宋_GB2312" w:eastAsia="仿宋_GB2312"/>
                      <w:sz w:val="19"/>
                    </w:rPr>
                    <w:t xml:space="preserve"> 功率级不超过4.5 Bel</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★整机散热</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在环境温度为 25℃及处理器满载情况下，产品表面温度应符合如下要求：</w:t>
                  </w:r>
                  <w:r>
                    <w:br/>
                  </w:r>
                  <w:r>
                    <w:rPr>
                      <w:rFonts w:ascii="仿宋_GB2312" w:hAnsi="仿宋_GB2312" w:cs="仿宋_GB2312" w:eastAsia="仿宋_GB2312"/>
                      <w:sz w:val="19"/>
                    </w:rPr>
                    <w:t xml:space="preserve"> a) 可触及面温度范围内小于45℃ ;</w:t>
                  </w:r>
                  <w:r>
                    <w:br/>
                  </w:r>
                  <w:r>
                    <w:rPr>
                      <w:rFonts w:ascii="仿宋_GB2312" w:hAnsi="仿宋_GB2312" w:cs="仿宋_GB2312" w:eastAsia="仿宋_GB2312"/>
                      <w:sz w:val="19"/>
                    </w:rPr>
                    <w:t xml:space="preserve"> b) 显示器表面温度：显示屏温度不高于38℃ , 显示屏上下灯带位置温度（如涉及）不高于40℃ , 出风口温度不高于 55℃</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★整机能效</w:t>
                  </w:r>
                  <w:r>
                    <w:br/>
                  </w:r>
                  <w:r>
                    <w:rPr>
                      <w:rFonts w:ascii="仿宋_GB2312" w:hAnsi="仿宋_GB2312" w:cs="仿宋_GB2312" w:eastAsia="仿宋_GB2312"/>
                      <w:sz w:val="19"/>
                    </w:rPr>
                    <w:t xml:space="preserve"> 限定值</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产品能效限定值应达到 GB28380-2012标准中能效等级2 级及以上</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★机身颜色</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黑色</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★机箱尺寸</w:t>
                  </w:r>
                  <w:r>
                    <w:br/>
                  </w:r>
                  <w:r>
                    <w:rPr>
                      <w:rFonts w:ascii="仿宋_GB2312" w:hAnsi="仿宋_GB2312" w:cs="仿宋_GB2312" w:eastAsia="仿宋_GB2312"/>
                      <w:sz w:val="19"/>
                    </w:rPr>
                    <w:t xml:space="preserve"> 容量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供应商给出物理尺寸（长度、宽度</w:t>
                  </w:r>
                  <w:r>
                    <w:br/>
                  </w:r>
                  <w:r>
                    <w:rPr>
                      <w:rFonts w:ascii="仿宋_GB2312" w:hAnsi="仿宋_GB2312" w:cs="仿宋_GB2312" w:eastAsia="仿宋_GB2312"/>
                      <w:sz w:val="20"/>
                      <w:color w:val="000000"/>
                    </w:rPr>
                    <w:t xml:space="preserve"> 和高度）信息</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w:t>
                  </w:r>
                  <w:r>
                    <w:br/>
                  </w:r>
                  <w:r>
                    <w:rPr>
                      <w:rFonts w:ascii="仿宋_GB2312" w:hAnsi="仿宋_GB2312" w:cs="仿宋_GB2312" w:eastAsia="仿宋_GB2312"/>
                      <w:sz w:val="19"/>
                    </w:rPr>
                    <w:t xml:space="preserve"> 性能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 物理核</w:t>
                  </w:r>
                  <w:r>
                    <w:br/>
                  </w:r>
                  <w:r>
                    <w:rPr>
                      <w:rFonts w:ascii="仿宋_GB2312" w:hAnsi="仿宋_GB2312" w:cs="仿宋_GB2312" w:eastAsia="仿宋_GB2312"/>
                      <w:sz w:val="19"/>
                    </w:rPr>
                    <w:t xml:space="preserve"> 数</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≥8</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 主频</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≥2.7GHz</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 末级</w:t>
                  </w:r>
                  <w:r>
                    <w:br/>
                  </w:r>
                  <w:r>
                    <w:rPr>
                      <w:rFonts w:ascii="仿宋_GB2312" w:hAnsi="仿宋_GB2312" w:cs="仿宋_GB2312" w:eastAsia="仿宋_GB2312"/>
                      <w:sz w:val="19"/>
                    </w:rPr>
                    <w:t xml:space="preserve"> 缓存容量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≥8MB</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 支持的</w:t>
                  </w:r>
                  <w:r>
                    <w:br/>
                  </w:r>
                  <w:r>
                    <w:rPr>
                      <w:rFonts w:ascii="仿宋_GB2312" w:hAnsi="仿宋_GB2312" w:cs="仿宋_GB2312" w:eastAsia="仿宋_GB2312"/>
                      <w:sz w:val="19"/>
                    </w:rPr>
                    <w:t xml:space="preserve"> 内存最高速</w:t>
                  </w:r>
                  <w:r>
                    <w:br/>
                  </w:r>
                  <w:r>
                    <w:rPr>
                      <w:rFonts w:ascii="仿宋_GB2312" w:hAnsi="仿宋_GB2312" w:cs="仿宋_GB2312" w:eastAsia="仿宋_GB2312"/>
                      <w:sz w:val="19"/>
                    </w:rPr>
                    <w:t xml:space="preserve"> 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≥2666MT/s</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w:t>
                  </w:r>
                  <w:r>
                    <w:br/>
                  </w:r>
                  <w:r>
                    <w:rPr>
                      <w:rFonts w:ascii="仿宋_GB2312" w:hAnsi="仿宋_GB2312" w:cs="仿宋_GB2312" w:eastAsia="仿宋_GB2312"/>
                      <w:sz w:val="19"/>
                    </w:rPr>
                    <w:t xml:space="preserve"> 性能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★内存读写</w:t>
                  </w:r>
                  <w:r>
                    <w:br/>
                  </w:r>
                  <w:r>
                    <w:rPr>
                      <w:rFonts w:ascii="仿宋_GB2312" w:hAnsi="仿宋_GB2312" w:cs="仿宋_GB2312" w:eastAsia="仿宋_GB2312"/>
                      <w:sz w:val="19"/>
                    </w:rPr>
                    <w:t xml:space="preserve"> 速率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≥2666MT/s</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w:t>
                  </w:r>
                  <w:r>
                    <w:br/>
                  </w:r>
                  <w:r>
                    <w:rPr>
                      <w:rFonts w:ascii="仿宋_GB2312" w:hAnsi="仿宋_GB2312" w:cs="仿宋_GB2312" w:eastAsia="仿宋_GB2312"/>
                      <w:sz w:val="19"/>
                    </w:rPr>
                    <w:t xml:space="preserve"> 性能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★显示分辨率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≥1920x1080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★显卡显示</w:t>
                  </w:r>
                  <w:r>
                    <w:br/>
                  </w:r>
                  <w:r>
                    <w:rPr>
                      <w:rFonts w:ascii="仿宋_GB2312" w:hAnsi="仿宋_GB2312" w:cs="仿宋_GB2312" w:eastAsia="仿宋_GB2312"/>
                      <w:sz w:val="19"/>
                    </w:rPr>
                    <w:t xml:space="preserve"> 芯片核心频</w:t>
                  </w:r>
                  <w:r>
                    <w:br/>
                  </w:r>
                  <w:r>
                    <w:rPr>
                      <w:rFonts w:ascii="仿宋_GB2312" w:hAnsi="仿宋_GB2312" w:cs="仿宋_GB2312" w:eastAsia="仿宋_GB2312"/>
                      <w:sz w:val="19"/>
                    </w:rPr>
                    <w:t xml:space="preserve"> 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≥300MHz</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★显存等效</w:t>
                  </w:r>
                  <w:r>
                    <w:br/>
                  </w:r>
                  <w:r>
                    <w:rPr>
                      <w:rFonts w:ascii="仿宋_GB2312" w:hAnsi="仿宋_GB2312" w:cs="仿宋_GB2312" w:eastAsia="仿宋_GB2312"/>
                      <w:sz w:val="19"/>
                    </w:rPr>
                    <w:t xml:space="preserve"> 频率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≥1000MT/s</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★显卡可同</w:t>
                  </w:r>
                  <w:r>
                    <w:br/>
                  </w:r>
                  <w:r>
                    <w:rPr>
                      <w:rFonts w:ascii="仿宋_GB2312" w:hAnsi="仿宋_GB2312" w:cs="仿宋_GB2312" w:eastAsia="仿宋_GB2312"/>
                      <w:sz w:val="19"/>
                    </w:rPr>
                    <w:t xml:space="preserve"> 时支持多屏</w:t>
                  </w:r>
                  <w:r>
                    <w:br/>
                  </w:r>
                  <w:r>
                    <w:rPr>
                      <w:rFonts w:ascii="仿宋_GB2312" w:hAnsi="仿宋_GB2312" w:cs="仿宋_GB2312" w:eastAsia="仿宋_GB2312"/>
                      <w:sz w:val="19"/>
                    </w:rPr>
                    <w:t xml:space="preserve"> 显示数量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显卡应支持 2 块屏幕同时显示，分</w:t>
                  </w:r>
                  <w:r>
                    <w:br/>
                  </w:r>
                  <w:r>
                    <w:rPr>
                      <w:rFonts w:ascii="仿宋_GB2312" w:hAnsi="仿宋_GB2312" w:cs="仿宋_GB2312" w:eastAsia="仿宋_GB2312"/>
                      <w:sz w:val="20"/>
                      <w:color w:val="000000"/>
                    </w:rPr>
                    <w:t xml:space="preserve"> 辨率应不低于 1920×1080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性能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★显示屏刷新率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≥60Hz</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★显示屏位</w:t>
                  </w:r>
                  <w:r>
                    <w:br/>
                  </w:r>
                  <w:r>
                    <w:rPr>
                      <w:rFonts w:ascii="仿宋_GB2312" w:hAnsi="仿宋_GB2312" w:cs="仿宋_GB2312" w:eastAsia="仿宋_GB2312"/>
                      <w:sz w:val="19"/>
                    </w:rPr>
                    <w:t xml:space="preserve"> 深</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≥8 位</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★显示屏色</w:t>
                  </w:r>
                  <w:r>
                    <w:br/>
                  </w:r>
                  <w:r>
                    <w:rPr>
                      <w:rFonts w:ascii="仿宋_GB2312" w:hAnsi="仿宋_GB2312" w:cs="仿宋_GB2312" w:eastAsia="仿宋_GB2312"/>
                      <w:sz w:val="19"/>
                    </w:rPr>
                    <w:t xml:space="preserve"> 域</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≥99% sRGB</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★显示屏色</w:t>
                  </w:r>
                  <w:r>
                    <w:br/>
                  </w:r>
                  <w:r>
                    <w:rPr>
                      <w:rFonts w:ascii="仿宋_GB2312" w:hAnsi="仿宋_GB2312" w:cs="仿宋_GB2312" w:eastAsia="仿宋_GB2312"/>
                      <w:sz w:val="19"/>
                    </w:rPr>
                    <w:t xml:space="preserve"> 准</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△E ≤ 4</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★显示屏响</w:t>
                  </w:r>
                  <w:r>
                    <w:br/>
                  </w:r>
                  <w:r>
                    <w:rPr>
                      <w:rFonts w:ascii="仿宋_GB2312" w:hAnsi="仿宋_GB2312" w:cs="仿宋_GB2312" w:eastAsia="仿宋_GB2312"/>
                      <w:sz w:val="19"/>
                    </w:rPr>
                    <w:t xml:space="preserve"> 应时间</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≤22ms</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★显示屏亮度</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≥250 尼特</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★显示屏亮</w:t>
                  </w:r>
                  <w:r>
                    <w:br/>
                  </w:r>
                  <w:r>
                    <w:rPr>
                      <w:rFonts w:ascii="仿宋_GB2312" w:hAnsi="仿宋_GB2312" w:cs="仿宋_GB2312" w:eastAsia="仿宋_GB2312"/>
                      <w:sz w:val="19"/>
                    </w:rPr>
                    <w:t xml:space="preserve"> 度一致性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≥70%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★显示屏对比度</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≥1000：1</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★显示屏其</w:t>
                  </w:r>
                  <w:r>
                    <w:br/>
                  </w:r>
                  <w:r>
                    <w:rPr>
                      <w:rFonts w:ascii="仿宋_GB2312" w:hAnsi="仿宋_GB2312" w:cs="仿宋_GB2312" w:eastAsia="仿宋_GB2312"/>
                      <w:sz w:val="19"/>
                    </w:rPr>
                    <w:t xml:space="preserve"> 他参数</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其它参数应符合SJ/T 11292 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★网络</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性能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★有线网卡</w:t>
                  </w:r>
                  <w:r>
                    <w:br/>
                  </w:r>
                  <w:r>
                    <w:rPr>
                      <w:rFonts w:ascii="仿宋_GB2312" w:hAnsi="仿宋_GB2312" w:cs="仿宋_GB2312" w:eastAsia="仿宋_GB2312"/>
                      <w:sz w:val="19"/>
                    </w:rPr>
                    <w:t xml:space="preserve"> 速率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最高速率宜不低于 1000Mbps，宜支</w:t>
                  </w:r>
                  <w:r>
                    <w:br/>
                  </w:r>
                  <w:r>
                    <w:rPr>
                      <w:rFonts w:ascii="仿宋_GB2312" w:hAnsi="仿宋_GB2312" w:cs="仿宋_GB2312" w:eastAsia="仿宋_GB2312"/>
                      <w:sz w:val="20"/>
                      <w:color w:val="000000"/>
                    </w:rPr>
                    <w:t xml:space="preserve"> 持 10Mbps、100Mbps、1000Mbps 速</w:t>
                  </w:r>
                  <w:r>
                    <w:br/>
                  </w:r>
                  <w:r>
                    <w:rPr>
                      <w:rFonts w:ascii="仿宋_GB2312" w:hAnsi="仿宋_GB2312" w:cs="仿宋_GB2312" w:eastAsia="仿宋_GB2312"/>
                      <w:sz w:val="20"/>
                      <w:color w:val="000000"/>
                    </w:rPr>
                    <w:t xml:space="preserve"> 率自适应</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★电源</w:t>
                  </w:r>
                  <w:r>
                    <w:br/>
                  </w:r>
                  <w:r>
                    <w:rPr>
                      <w:rFonts w:ascii="仿宋_GB2312" w:hAnsi="仿宋_GB2312" w:cs="仿宋_GB2312" w:eastAsia="仿宋_GB2312"/>
                      <w:sz w:val="19"/>
                    </w:rPr>
                    <w:t xml:space="preserve"> 适配</w:t>
                  </w:r>
                  <w:r>
                    <w:br/>
                  </w:r>
                  <w:r>
                    <w:rPr>
                      <w:rFonts w:ascii="仿宋_GB2312" w:hAnsi="仿宋_GB2312" w:cs="仿宋_GB2312" w:eastAsia="仿宋_GB2312"/>
                      <w:sz w:val="19"/>
                    </w:rPr>
                    <w:t xml:space="preserve"> 器性</w:t>
                  </w:r>
                  <w:r>
                    <w:br/>
                  </w:r>
                  <w:r>
                    <w:rPr>
                      <w:rFonts w:ascii="仿宋_GB2312" w:hAnsi="仿宋_GB2312" w:cs="仿宋_GB2312" w:eastAsia="仿宋_GB2312"/>
                      <w:sz w:val="19"/>
                    </w:rPr>
                    <w:t xml:space="preserve"> 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★电源适配</w:t>
                  </w:r>
                  <w:r>
                    <w:br/>
                  </w:r>
                  <w:r>
                    <w:rPr>
                      <w:rFonts w:ascii="仿宋_GB2312" w:hAnsi="仿宋_GB2312" w:cs="仿宋_GB2312" w:eastAsia="仿宋_GB2312"/>
                      <w:sz w:val="19"/>
                    </w:rPr>
                    <w:t xml:space="preserve"> 器电源效率</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在 20%/50%/100%负载下效率均不低于87%</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★主板</w:t>
                  </w:r>
                  <w:r>
                    <w:br/>
                  </w:r>
                  <w:r>
                    <w:rPr>
                      <w:rFonts w:ascii="仿宋_GB2312" w:hAnsi="仿宋_GB2312" w:cs="仿宋_GB2312" w:eastAsia="仿宋_GB2312"/>
                      <w:sz w:val="19"/>
                    </w:rPr>
                    <w:t xml:space="preserve"> 功能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★内存扩展</w:t>
                  </w:r>
                  <w:r>
                    <w:br/>
                  </w:r>
                  <w:r>
                    <w:rPr>
                      <w:rFonts w:ascii="仿宋_GB2312" w:hAnsi="仿宋_GB2312" w:cs="仿宋_GB2312" w:eastAsia="仿宋_GB2312"/>
                      <w:sz w:val="19"/>
                    </w:rPr>
                    <w:t xml:space="preserve"> 接口</w:t>
                  </w:r>
                  <w:r>
                    <w:br/>
                  </w:r>
                  <w:r>
                    <w:rPr>
                      <w:rFonts w:ascii="仿宋_GB2312" w:hAnsi="仿宋_GB2312" w:cs="仿宋_GB2312" w:eastAsia="仿宋_GB2312"/>
                      <w:sz w:val="19"/>
                    </w:rPr>
                    <w:t xml:space="preserve"> (板载内存</w:t>
                  </w:r>
                  <w:r>
                    <w:br/>
                  </w:r>
                  <w:r>
                    <w:rPr>
                      <w:rFonts w:ascii="仿宋_GB2312" w:hAnsi="仿宋_GB2312" w:cs="仿宋_GB2312" w:eastAsia="仿宋_GB2312"/>
                      <w:sz w:val="19"/>
                    </w:rPr>
                    <w:t xml:space="preserve"> 不涉及)</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★主板 USB</w:t>
                  </w:r>
                  <w:r>
                    <w:br/>
                  </w:r>
                  <w:r>
                    <w:rPr>
                      <w:rFonts w:ascii="仿宋_GB2312" w:hAnsi="仿宋_GB2312" w:cs="仿宋_GB2312" w:eastAsia="仿宋_GB2312"/>
                      <w:sz w:val="19"/>
                    </w:rPr>
                    <w:t xml:space="preserve"> 瞬间过流保</w:t>
                  </w:r>
                  <w:r>
                    <w:br/>
                  </w:r>
                  <w:r>
                    <w:rPr>
                      <w:rFonts w:ascii="仿宋_GB2312" w:hAnsi="仿宋_GB2312" w:cs="仿宋_GB2312" w:eastAsia="仿宋_GB2312"/>
                      <w:sz w:val="19"/>
                    </w:rPr>
                    <w:t xml:space="preserve"> 护</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支持瞬间过流保护功能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★主板防静</w:t>
                  </w:r>
                  <w:r>
                    <w:br/>
                  </w:r>
                  <w:r>
                    <w:rPr>
                      <w:rFonts w:ascii="仿宋_GB2312" w:hAnsi="仿宋_GB2312" w:cs="仿宋_GB2312" w:eastAsia="仿宋_GB2312"/>
                      <w:sz w:val="19"/>
                    </w:rPr>
                    <w:t xml:space="preserve"> 电保护</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支持防静电保护功能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★I/O 接口功能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内置或通过扩展坞支持数据传输</w:t>
                  </w:r>
                  <w:r>
                    <w:br/>
                  </w:r>
                  <w:r>
                    <w:rPr>
                      <w:rFonts w:ascii="仿宋_GB2312" w:hAnsi="仿宋_GB2312" w:cs="仿宋_GB2312" w:eastAsia="仿宋_GB2312"/>
                      <w:sz w:val="20"/>
                      <w:color w:val="000000"/>
                    </w:rPr>
                    <w:t xml:space="preserve"> 接口、视频接口、音频接口、网络</w:t>
                  </w:r>
                  <w:r>
                    <w:br/>
                  </w:r>
                  <w:r>
                    <w:rPr>
                      <w:rFonts w:ascii="仿宋_GB2312" w:hAnsi="仿宋_GB2312" w:cs="仿宋_GB2312" w:eastAsia="仿宋_GB2312"/>
                      <w:sz w:val="20"/>
                      <w:color w:val="000000"/>
                    </w:rPr>
                    <w:t xml:space="preserve"> 接口、电源接口等各类标准接口，</w:t>
                  </w:r>
                  <w:r>
                    <w:br/>
                  </w:r>
                  <w:r>
                    <w:rPr>
                      <w:rFonts w:ascii="仿宋_GB2312" w:hAnsi="仿宋_GB2312" w:cs="仿宋_GB2312" w:eastAsia="仿宋_GB2312"/>
                      <w:sz w:val="20"/>
                      <w:color w:val="000000"/>
                    </w:rPr>
                    <w:t xml:space="preserve"> 应具备接入键盘、鼠标、写字板等</w:t>
                  </w:r>
                  <w:r>
                    <w:br/>
                  </w:r>
                  <w:r>
                    <w:rPr>
                      <w:rFonts w:ascii="仿宋_GB2312" w:hAnsi="仿宋_GB2312" w:cs="仿宋_GB2312" w:eastAsia="仿宋_GB2312"/>
                      <w:sz w:val="20"/>
                      <w:color w:val="000000"/>
                    </w:rPr>
                    <w:t xml:space="preserve"> 外设的能力</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w:t>
                  </w:r>
                  <w:r>
                    <w:br/>
                  </w:r>
                  <w:r>
                    <w:rPr>
                      <w:rFonts w:ascii="仿宋_GB2312" w:hAnsi="仿宋_GB2312" w:cs="仿宋_GB2312" w:eastAsia="仿宋_GB2312"/>
                      <w:sz w:val="19"/>
                    </w:rPr>
                    <w:t xml:space="preserve"> 功能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★显卡外接</w:t>
                  </w:r>
                  <w:r>
                    <w:br/>
                  </w:r>
                  <w:r>
                    <w:rPr>
                      <w:rFonts w:ascii="仿宋_GB2312" w:hAnsi="仿宋_GB2312" w:cs="仿宋_GB2312" w:eastAsia="仿宋_GB2312"/>
                      <w:sz w:val="19"/>
                    </w:rPr>
                    <w:t xml:space="preserve"> 显示接口</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显卡至少支持 VGA、HDMI显示接口</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功能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★显示器支架</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提供显示器支架</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传声器降噪</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支持降噪功能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rPr>
                    <w:t>★存储</w:t>
                  </w:r>
                  <w:r>
                    <w:br/>
                  </w:r>
                  <w:r>
                    <w:rPr>
                      <w:rFonts w:ascii="仿宋_GB2312" w:hAnsi="仿宋_GB2312" w:cs="仿宋_GB2312" w:eastAsia="仿宋_GB2312"/>
                      <w:sz w:val="19"/>
                    </w:rPr>
                    <w:t xml:space="preserve"> 功能</w:t>
                  </w:r>
                </w:p>
              </w:tc>
              <w:tc>
                <w:tcPr>
                  <w:tcW w:type="dxa" w:w="501"/>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0"/>
                    </w:rPr>
                    <w:t>★存储功能</w:t>
                  </w:r>
                </w:p>
              </w:tc>
              <w:tc>
                <w:tcPr>
                  <w:tcW w:type="dxa" w:w="876"/>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rPr>
                    <w:t>支持信息存储功能，包括支持易失性存储功能和非易失性存储功能。</w:t>
                  </w:r>
                  <w:r>
                    <w:br/>
                  </w:r>
                  <w:r>
                    <w:rPr>
                      <w:rFonts w:ascii="仿宋_GB2312" w:hAnsi="仿宋_GB2312" w:cs="仿宋_GB2312" w:eastAsia="仿宋_GB2312"/>
                      <w:sz w:val="19"/>
                    </w:rPr>
                    <w:t xml:space="preserve"> 为提升存储性能和降低存储功耗，非易失性存储支持固态存储设</w:t>
                  </w:r>
                  <w:r>
                    <w:br/>
                  </w:r>
                  <w:r>
                    <w:rPr>
                      <w:rFonts w:ascii="仿宋_GB2312" w:hAnsi="仿宋_GB2312" w:cs="仿宋_GB2312" w:eastAsia="仿宋_GB2312"/>
                      <w:sz w:val="19"/>
                    </w:rPr>
                    <w:t xml:space="preserve"> 备，如 SSD/UFS。</w:t>
                  </w:r>
                  <w:r>
                    <w:br/>
                  </w:r>
                  <w:r>
                    <w:rPr>
                      <w:rFonts w:ascii="仿宋_GB2312" w:hAnsi="仿宋_GB2312" w:cs="仿宋_GB2312" w:eastAsia="仿宋_GB2312"/>
                      <w:sz w:val="19"/>
                    </w:rPr>
                    <w:t xml:space="preserve"> 产品支持外出接口可以与独立的存储设备进行数据交互</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41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501"/>
                  <w:vMerge/>
                  <w:tcBorders>
                    <w:top w:val="none" w:color="000000" w:sz="4"/>
                    <w:left w:val="single" w:color="000000" w:sz="4"/>
                    <w:bottom w:val="single" w:color="000000" w:sz="4"/>
                    <w:right w:val="single" w:color="000000" w:sz="4"/>
                  </w:tcBorders>
                </w:tcPr>
                <w:p/>
              </w:tc>
              <w:tc>
                <w:tcPr>
                  <w:tcW w:type="dxa" w:w="876"/>
                  <w:vMerge/>
                  <w:tcBorders>
                    <w:top w:val="none" w:color="000000" w:sz="4"/>
                    <w:left w:val="single" w:color="000000" w:sz="4"/>
                    <w:bottom w:val="single" w:color="000000" w:sz="4"/>
                    <w:right w:val="single" w:color="000000" w:sz="4"/>
                  </w:tcBorders>
                </w:tcP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★网络</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功能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★网络功能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a)支持网络连接、网络开启/关闭；</w:t>
                  </w:r>
                  <w:r>
                    <w:br/>
                  </w:r>
                  <w:r>
                    <w:rPr>
                      <w:rFonts w:ascii="仿宋_GB2312" w:hAnsi="仿宋_GB2312" w:cs="仿宋_GB2312" w:eastAsia="仿宋_GB2312"/>
                      <w:sz w:val="20"/>
                      <w:color w:val="000000"/>
                    </w:rPr>
                    <w:t xml:space="preserve"> b)支持访问网络和数据交换功能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★无线网卡</w:t>
                  </w:r>
                  <w:r>
                    <w:br/>
                  </w:r>
                  <w:r>
                    <w:rPr>
                      <w:rFonts w:ascii="仿宋_GB2312" w:hAnsi="仿宋_GB2312" w:cs="仿宋_GB2312" w:eastAsia="仿宋_GB2312"/>
                      <w:sz w:val="19"/>
                    </w:rPr>
                    <w:t xml:space="preserve"> 频段</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支持双频段</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★数据传输</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支持数据传输能力，并提供数据流量和异常日志记录功能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★有线网卡</w:t>
                  </w:r>
                  <w:r>
                    <w:br/>
                  </w:r>
                  <w:r>
                    <w:rPr>
                      <w:rFonts w:ascii="仿宋_GB2312" w:hAnsi="仿宋_GB2312" w:cs="仿宋_GB2312" w:eastAsia="仿宋_GB2312"/>
                      <w:sz w:val="19"/>
                    </w:rPr>
                    <w:t xml:space="preserve"> 接口类型</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配备有线网络通信模块 ,支持RJ45 接口</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★网络设备</w:t>
                  </w:r>
                  <w:r>
                    <w:br/>
                  </w:r>
                  <w:r>
                    <w:rPr>
                      <w:rFonts w:ascii="仿宋_GB2312" w:hAnsi="仿宋_GB2312" w:cs="仿宋_GB2312" w:eastAsia="仿宋_GB2312"/>
                      <w:sz w:val="19"/>
                    </w:rPr>
                    <w:t xml:space="preserve"> 拆装</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网络设备支持物理拆装，包括：无线网卡、蓝牙模块等</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★外部</w:t>
                  </w:r>
                  <w:r>
                    <w:br/>
                  </w:r>
                  <w:r>
                    <w:rPr>
                      <w:rFonts w:ascii="仿宋_GB2312" w:hAnsi="仿宋_GB2312" w:cs="仿宋_GB2312" w:eastAsia="仿宋_GB2312"/>
                      <w:sz w:val="19"/>
                    </w:rPr>
                    <w:t xml:space="preserve"> 接口</w:t>
                  </w:r>
                  <w:r>
                    <w:br/>
                  </w:r>
                  <w:r>
                    <w:rPr>
                      <w:rFonts w:ascii="仿宋_GB2312" w:hAnsi="仿宋_GB2312" w:cs="仿宋_GB2312" w:eastAsia="仿宋_GB2312"/>
                      <w:sz w:val="19"/>
                    </w:rPr>
                    <w:t xml:space="preserve"> 功能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★音频接口</w:t>
                  </w:r>
                  <w:r>
                    <w:br/>
                  </w:r>
                  <w:r>
                    <w:rPr>
                      <w:rFonts w:ascii="仿宋_GB2312" w:hAnsi="仿宋_GB2312" w:cs="仿宋_GB2312" w:eastAsia="仿宋_GB2312"/>
                      <w:sz w:val="19"/>
                    </w:rPr>
                    <w:t xml:space="preserve"> 类型</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不少于 1 个，宜支持 3.5mm 孔径的</w:t>
                  </w:r>
                  <w:r>
                    <w:br/>
                  </w:r>
                  <w:r>
                    <w:rPr>
                      <w:rFonts w:ascii="仿宋_GB2312" w:hAnsi="仿宋_GB2312" w:cs="仿宋_GB2312" w:eastAsia="仿宋_GB2312"/>
                      <w:sz w:val="20"/>
                      <w:color w:val="000000"/>
                    </w:rPr>
                    <w:t xml:space="preserve"> 3 段式或 4 段式接口。若支持 4 段</w:t>
                  </w:r>
                  <w:r>
                    <w:br/>
                  </w:r>
                  <w:r>
                    <w:rPr>
                      <w:rFonts w:ascii="仿宋_GB2312" w:hAnsi="仿宋_GB2312" w:cs="仿宋_GB2312" w:eastAsia="仿宋_GB2312"/>
                      <w:sz w:val="20"/>
                      <w:color w:val="000000"/>
                    </w:rPr>
                    <w:t xml:space="preserve"> 式接口，宜支持线序的自动识别及</w:t>
                  </w:r>
                  <w:r>
                    <w:br/>
                  </w:r>
                  <w:r>
                    <w:rPr>
                      <w:rFonts w:ascii="仿宋_GB2312" w:hAnsi="仿宋_GB2312" w:cs="仿宋_GB2312" w:eastAsia="仿宋_GB2312"/>
                      <w:sz w:val="20"/>
                      <w:color w:val="000000"/>
                    </w:rPr>
                    <w:t xml:space="preserve"> 切换功能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★视频接口类型</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 VGA、HDMI、显示接口</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★HDMI、DP、</w:t>
                  </w:r>
                  <w:r>
                    <w:br/>
                  </w:r>
                  <w:r>
                    <w:rPr>
                      <w:rFonts w:ascii="仿宋_GB2312" w:hAnsi="仿宋_GB2312" w:cs="仿宋_GB2312" w:eastAsia="仿宋_GB2312"/>
                      <w:sz w:val="19"/>
                    </w:rPr>
                    <w:t xml:space="preserve"> Type-C 显示</w:t>
                  </w:r>
                  <w:r>
                    <w:br/>
                  </w:r>
                  <w:r>
                    <w:rPr>
                      <w:rFonts w:ascii="仿宋_GB2312" w:hAnsi="仿宋_GB2312" w:cs="仿宋_GB2312" w:eastAsia="仿宋_GB2312"/>
                      <w:sz w:val="19"/>
                    </w:rPr>
                    <w:t xml:space="preserve"> 接口要求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若提供 HDMI接口同时支持视频和音频输出</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★电源</w:t>
                  </w:r>
                  <w:r>
                    <w:br/>
                  </w:r>
                  <w:r>
                    <w:rPr>
                      <w:rFonts w:ascii="仿宋_GB2312" w:hAnsi="仿宋_GB2312" w:cs="仿宋_GB2312" w:eastAsia="仿宋_GB2312"/>
                      <w:sz w:val="19"/>
                    </w:rPr>
                    <w:t xml:space="preserve"> 功能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★电源线适</w:t>
                  </w:r>
                  <w:r>
                    <w:br/>
                  </w:r>
                  <w:r>
                    <w:rPr>
                      <w:rFonts w:ascii="仿宋_GB2312" w:hAnsi="仿宋_GB2312" w:cs="仿宋_GB2312" w:eastAsia="仿宋_GB2312"/>
                      <w:sz w:val="19"/>
                    </w:rPr>
                    <w:t xml:space="preserve"> 配能力</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符合 GB 15934-2008相关规定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★中文</w:t>
                  </w:r>
                  <w:r>
                    <w:br/>
                  </w:r>
                  <w:r>
                    <w:rPr>
                      <w:rFonts w:ascii="仿宋_GB2312" w:hAnsi="仿宋_GB2312" w:cs="仿宋_GB2312" w:eastAsia="仿宋_GB2312"/>
                      <w:sz w:val="19"/>
                    </w:rPr>
                    <w:t xml:space="preserve"> 信息</w:t>
                  </w:r>
                  <w:r>
                    <w:br/>
                  </w:r>
                  <w:r>
                    <w:rPr>
                      <w:rFonts w:ascii="仿宋_GB2312" w:hAnsi="仿宋_GB2312" w:cs="仿宋_GB2312" w:eastAsia="仿宋_GB2312"/>
                      <w:sz w:val="19"/>
                    </w:rPr>
                    <w:t xml:space="preserve"> 处理</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★中文信息</w:t>
                  </w:r>
                  <w:r>
                    <w:br/>
                  </w:r>
                  <w:r>
                    <w:rPr>
                      <w:rFonts w:ascii="仿宋_GB2312" w:hAnsi="仿宋_GB2312" w:cs="仿宋_GB2312" w:eastAsia="仿宋_GB2312"/>
                      <w:sz w:val="19"/>
                    </w:rPr>
                    <w:t xml:space="preserve"> 处理要求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 18030 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★操作</w:t>
                  </w:r>
                  <w:r>
                    <w:br/>
                  </w:r>
                  <w:r>
                    <w:rPr>
                      <w:rFonts w:ascii="仿宋_GB2312" w:hAnsi="仿宋_GB2312" w:cs="仿宋_GB2312" w:eastAsia="仿宋_GB2312"/>
                      <w:sz w:val="19"/>
                    </w:rPr>
                    <w:t xml:space="preserve"> 系统</w:t>
                  </w:r>
                  <w:r>
                    <w:br/>
                  </w:r>
                  <w:r>
                    <w:rPr>
                      <w:rFonts w:ascii="仿宋_GB2312" w:hAnsi="仿宋_GB2312" w:cs="仿宋_GB2312" w:eastAsia="仿宋_GB2312"/>
                      <w:sz w:val="19"/>
                    </w:rPr>
                    <w:t xml:space="preserve"> 及软</w:t>
                  </w:r>
                  <w:r>
                    <w:br/>
                  </w:r>
                  <w:r>
                    <w:rPr>
                      <w:rFonts w:ascii="仿宋_GB2312" w:hAnsi="仿宋_GB2312" w:cs="仿宋_GB2312" w:eastAsia="仿宋_GB2312"/>
                      <w:sz w:val="19"/>
                    </w:rPr>
                    <w:t xml:space="preserve"> 件功</w:t>
                  </w:r>
                  <w:r>
                    <w:br/>
                  </w:r>
                  <w:r>
                    <w:rPr>
                      <w:rFonts w:ascii="仿宋_GB2312" w:hAnsi="仿宋_GB2312" w:cs="仿宋_GB2312" w:eastAsia="仿宋_GB2312"/>
                      <w:sz w:val="19"/>
                    </w:rPr>
                    <w:t xml:space="preserve"> 能</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★操作系统</w:t>
                  </w:r>
                  <w:r>
                    <w:br/>
                  </w:r>
                  <w:r>
                    <w:rPr>
                      <w:rFonts w:ascii="仿宋_GB2312" w:hAnsi="仿宋_GB2312" w:cs="仿宋_GB2312" w:eastAsia="仿宋_GB2312"/>
                      <w:sz w:val="19"/>
                    </w:rPr>
                    <w:t xml:space="preserve"> 备份及还原</w:t>
                  </w:r>
                  <w:r>
                    <w:br/>
                  </w:r>
                  <w:r>
                    <w:rPr>
                      <w:rFonts w:ascii="仿宋_GB2312" w:hAnsi="仿宋_GB2312" w:cs="仿宋_GB2312" w:eastAsia="仿宋_GB2312"/>
                      <w:sz w:val="19"/>
                    </w:rPr>
                    <w:t xml:space="preserve"> 功能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支持操作系统备份及还原功能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★固件备份</w:t>
                  </w:r>
                  <w:r>
                    <w:br/>
                  </w:r>
                  <w:r>
                    <w:rPr>
                      <w:rFonts w:ascii="仿宋_GB2312" w:hAnsi="仿宋_GB2312" w:cs="仿宋_GB2312" w:eastAsia="仿宋_GB2312"/>
                      <w:sz w:val="19"/>
                    </w:rPr>
                    <w:t xml:space="preserve"> 还原能力</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支持备份及还原固件的功能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★操作系统</w:t>
                  </w:r>
                  <w:r>
                    <w:br/>
                  </w:r>
                  <w:r>
                    <w:rPr>
                      <w:rFonts w:ascii="仿宋_GB2312" w:hAnsi="仿宋_GB2312" w:cs="仿宋_GB2312" w:eastAsia="仿宋_GB2312"/>
                      <w:sz w:val="19"/>
                    </w:rPr>
                    <w:t xml:space="preserve"> 及驱动升级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支持通过网络、闪存盘等方式对操</w:t>
                  </w:r>
                  <w:r>
                    <w:br/>
                  </w:r>
                  <w:r>
                    <w:rPr>
                      <w:rFonts w:ascii="仿宋_GB2312" w:hAnsi="仿宋_GB2312" w:cs="仿宋_GB2312" w:eastAsia="仿宋_GB2312"/>
                      <w:sz w:val="20"/>
                      <w:color w:val="000000"/>
                    </w:rPr>
                    <w:t xml:space="preserve"> 作系统、驱动进行升级</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★BIOS 支持</w:t>
                  </w:r>
                  <w:r>
                    <w:br/>
                  </w:r>
                  <w:r>
                    <w:rPr>
                      <w:rFonts w:ascii="仿宋_GB2312" w:hAnsi="仿宋_GB2312" w:cs="仿宋_GB2312" w:eastAsia="仿宋_GB2312"/>
                      <w:sz w:val="19"/>
                    </w:rPr>
                    <w:t xml:space="preserve"> 关闭通讯接</w:t>
                  </w:r>
                  <w:r>
                    <w:br/>
                  </w:r>
                  <w:r>
                    <w:rPr>
                      <w:rFonts w:ascii="仿宋_GB2312" w:hAnsi="仿宋_GB2312" w:cs="仿宋_GB2312" w:eastAsia="仿宋_GB2312"/>
                      <w:sz w:val="19"/>
                    </w:rPr>
                    <w:t xml:space="preserve"> 口</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支持BIOS 关闭以太网及 USB 接口</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★固件查看</w:t>
                  </w:r>
                  <w:r>
                    <w:br/>
                  </w:r>
                  <w:r>
                    <w:rPr>
                      <w:rFonts w:ascii="仿宋_GB2312" w:hAnsi="仿宋_GB2312" w:cs="仿宋_GB2312" w:eastAsia="仿宋_GB2312"/>
                      <w:sz w:val="19"/>
                    </w:rPr>
                    <w:t xml:space="preserve"> 信息</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支持查看固件版本、内存信息、主板信息、处理器信息和系统时间信息等功能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★固件设置</w:t>
                  </w:r>
                  <w:r>
                    <w:br/>
                  </w:r>
                  <w:r>
                    <w:rPr>
                      <w:rFonts w:ascii="仿宋_GB2312" w:hAnsi="仿宋_GB2312" w:cs="仿宋_GB2312" w:eastAsia="仿宋_GB2312"/>
                      <w:sz w:val="19"/>
                    </w:rPr>
                    <w:t xml:space="preserve"> 启动顺序</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支持设置启动顺序功能，并按照设置的启动顺序启动</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★固件设置</w:t>
                  </w:r>
                  <w:r>
                    <w:br/>
                  </w:r>
                  <w:r>
                    <w:rPr>
                      <w:rFonts w:ascii="仿宋_GB2312" w:hAnsi="仿宋_GB2312" w:cs="仿宋_GB2312" w:eastAsia="仿宋_GB2312"/>
                      <w:sz w:val="19"/>
                    </w:rPr>
                    <w:t xml:space="preserve"> 口令</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支持设置口令、修改口令、验证口令功能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★固件设置</w:t>
                  </w:r>
                  <w:r>
                    <w:br/>
                  </w:r>
                  <w:r>
                    <w:rPr>
                      <w:rFonts w:ascii="仿宋_GB2312" w:hAnsi="仿宋_GB2312" w:cs="仿宋_GB2312" w:eastAsia="仿宋_GB2312"/>
                      <w:sz w:val="19"/>
                    </w:rPr>
                    <w:t xml:space="preserve"> 网络引导</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支持网络引导启动和关闭功能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★存储</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可靠</w:t>
                  </w:r>
                  <w:r>
                    <w:br/>
                  </w:r>
                  <w:r>
                    <w:rPr>
                      <w:rFonts w:ascii="仿宋_GB2312" w:hAnsi="仿宋_GB2312" w:cs="仿宋_GB2312" w:eastAsia="仿宋_GB2312"/>
                      <w:sz w:val="19"/>
                    </w:rPr>
                    <w:t xml:space="preserve"> 性</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★固态存储</w:t>
                  </w:r>
                  <w:r>
                    <w:br/>
                  </w:r>
                  <w:r>
                    <w:rPr>
                      <w:rFonts w:ascii="仿宋_GB2312" w:hAnsi="仿宋_GB2312" w:cs="仿宋_GB2312" w:eastAsia="仿宋_GB2312"/>
                      <w:sz w:val="19"/>
                    </w:rPr>
                    <w:t xml:space="preserve"> 寿命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TBW ≥ 80TB（条件：512GB 硬盘容量）</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w:t>
                  </w:r>
                  <w:r>
                    <w:br/>
                  </w:r>
                  <w:r>
                    <w:rPr>
                      <w:rFonts w:ascii="仿宋_GB2312" w:hAnsi="仿宋_GB2312" w:cs="仿宋_GB2312" w:eastAsia="仿宋_GB2312"/>
                      <w:sz w:val="19"/>
                    </w:rPr>
                    <w:t xml:space="preserve"> 设备</w:t>
                  </w:r>
                  <w:r>
                    <w:br/>
                  </w:r>
                  <w:r>
                    <w:rPr>
                      <w:rFonts w:ascii="仿宋_GB2312" w:hAnsi="仿宋_GB2312" w:cs="仿宋_GB2312" w:eastAsia="仿宋_GB2312"/>
                      <w:sz w:val="19"/>
                    </w:rPr>
                    <w:t xml:space="preserve"> 可靠</w:t>
                  </w:r>
                  <w:r>
                    <w:br/>
                  </w:r>
                  <w:r>
                    <w:rPr>
                      <w:rFonts w:ascii="仿宋_GB2312" w:hAnsi="仿宋_GB2312" w:cs="仿宋_GB2312" w:eastAsia="仿宋_GB2312"/>
                      <w:sz w:val="19"/>
                    </w:rPr>
                    <w:t xml:space="preserve"> 性</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★显示屏屏</w:t>
                  </w:r>
                  <w:r>
                    <w:br/>
                  </w:r>
                  <w:r>
                    <w:rPr>
                      <w:rFonts w:ascii="仿宋_GB2312" w:hAnsi="仿宋_GB2312" w:cs="仿宋_GB2312" w:eastAsia="仿宋_GB2312"/>
                      <w:sz w:val="19"/>
                    </w:rPr>
                    <w:t xml:space="preserve"> 幕失效点</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GB/T 9813.2 的要求</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★外设</w:t>
                  </w:r>
                  <w:r>
                    <w:br/>
                  </w:r>
                  <w:r>
                    <w:rPr>
                      <w:rFonts w:ascii="仿宋_GB2312" w:hAnsi="仿宋_GB2312" w:cs="仿宋_GB2312" w:eastAsia="仿宋_GB2312"/>
                      <w:sz w:val="19"/>
                    </w:rPr>
                    <w:t xml:space="preserve"> 可靠</w:t>
                  </w:r>
                  <w:r>
                    <w:br/>
                  </w:r>
                  <w:r>
                    <w:rPr>
                      <w:rFonts w:ascii="仿宋_GB2312" w:hAnsi="仿宋_GB2312" w:cs="仿宋_GB2312" w:eastAsia="仿宋_GB2312"/>
                      <w:sz w:val="19"/>
                    </w:rPr>
                    <w:t xml:space="preserve"> 性</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★键盘按键</w:t>
                  </w:r>
                  <w:r>
                    <w:br/>
                  </w:r>
                  <w:r>
                    <w:rPr>
                      <w:rFonts w:ascii="仿宋_GB2312" w:hAnsi="仿宋_GB2312" w:cs="仿宋_GB2312" w:eastAsia="仿宋_GB2312"/>
                      <w:sz w:val="19"/>
                    </w:rPr>
                    <w:t xml:space="preserve"> 寿命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≥1000 万次</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★鼠标按键</w:t>
                  </w:r>
                  <w:r>
                    <w:br/>
                  </w:r>
                  <w:r>
                    <w:rPr>
                      <w:rFonts w:ascii="仿宋_GB2312" w:hAnsi="仿宋_GB2312" w:cs="仿宋_GB2312" w:eastAsia="仿宋_GB2312"/>
                      <w:sz w:val="19"/>
                    </w:rPr>
                    <w:t xml:space="preserve"> 寿命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≥500 万次</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★键盘鼠标</w:t>
                  </w:r>
                  <w:r>
                    <w:br/>
                  </w:r>
                  <w:r>
                    <w:rPr>
                      <w:rFonts w:ascii="仿宋_GB2312" w:hAnsi="仿宋_GB2312" w:cs="仿宋_GB2312" w:eastAsia="仿宋_GB2312"/>
                      <w:sz w:val="19"/>
                    </w:rPr>
                    <w:t xml:space="preserve"> 线材寿命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键盘鼠标所用线材经±60 °弯折不低于 3000 次，功能、外观完好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★风扇寿命</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≥4 万小时</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w:t>
                  </w:r>
                  <w:r>
                    <w:br/>
                  </w:r>
                  <w:r>
                    <w:rPr>
                      <w:rFonts w:ascii="仿宋_GB2312" w:hAnsi="仿宋_GB2312" w:cs="仿宋_GB2312" w:eastAsia="仿宋_GB2312"/>
                      <w:sz w:val="19"/>
                    </w:rPr>
                    <w:t xml:space="preserve"> 可靠</w:t>
                  </w:r>
                  <w:r>
                    <w:br/>
                  </w:r>
                  <w:r>
                    <w:rPr>
                      <w:rFonts w:ascii="仿宋_GB2312" w:hAnsi="仿宋_GB2312" w:cs="仿宋_GB2312" w:eastAsia="仿宋_GB2312"/>
                      <w:sz w:val="19"/>
                    </w:rPr>
                    <w:t xml:space="preserve"> 性要</w:t>
                  </w:r>
                  <w:r>
                    <w:br/>
                  </w:r>
                  <w:r>
                    <w:rPr>
                      <w:rFonts w:ascii="仿宋_GB2312" w:hAnsi="仿宋_GB2312" w:cs="仿宋_GB2312" w:eastAsia="仿宋_GB2312"/>
                      <w:sz w:val="19"/>
                    </w:rPr>
                    <w:t xml:space="preserve"> 求</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★电磁兼容</w:t>
                  </w:r>
                  <w:r>
                    <w:br/>
                  </w:r>
                  <w:r>
                    <w:rPr>
                      <w:rFonts w:ascii="仿宋_GB2312" w:hAnsi="仿宋_GB2312" w:cs="仿宋_GB2312" w:eastAsia="仿宋_GB2312"/>
                      <w:sz w:val="19"/>
                    </w:rPr>
                    <w:t xml:space="preserve"> 性要求的抗</w:t>
                  </w:r>
                  <w:r>
                    <w:br/>
                  </w:r>
                  <w:r>
                    <w:rPr>
                      <w:rFonts w:ascii="仿宋_GB2312" w:hAnsi="仿宋_GB2312" w:cs="仿宋_GB2312" w:eastAsia="仿宋_GB2312"/>
                      <w:sz w:val="19"/>
                    </w:rPr>
                    <w:t xml:space="preserve"> 扰度</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GB/T 9254.2 的规定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★环境条件</w:t>
                  </w:r>
                  <w:r>
                    <w:br/>
                  </w:r>
                  <w:r>
                    <w:rPr>
                      <w:rFonts w:ascii="仿宋_GB2312" w:hAnsi="仿宋_GB2312" w:cs="仿宋_GB2312" w:eastAsia="仿宋_GB2312"/>
                      <w:sz w:val="19"/>
                    </w:rPr>
                    <w:t xml:space="preserve"> 要求的气候</w:t>
                  </w:r>
                  <w:r>
                    <w:br/>
                  </w:r>
                  <w:r>
                    <w:rPr>
                      <w:rFonts w:ascii="仿宋_GB2312" w:hAnsi="仿宋_GB2312" w:cs="仿宋_GB2312" w:eastAsia="仿宋_GB2312"/>
                      <w:sz w:val="19"/>
                    </w:rPr>
                    <w:t xml:space="preserve"> 环境适应性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GB/T 9813.1 中规定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★环境条件</w:t>
                  </w:r>
                  <w:r>
                    <w:br/>
                  </w:r>
                  <w:r>
                    <w:rPr>
                      <w:rFonts w:ascii="仿宋_GB2312" w:hAnsi="仿宋_GB2312" w:cs="仿宋_GB2312" w:eastAsia="仿宋_GB2312"/>
                      <w:sz w:val="19"/>
                    </w:rPr>
                    <w:t xml:space="preserve"> 要求的振动</w:t>
                  </w:r>
                  <w:r>
                    <w:br/>
                  </w:r>
                  <w:r>
                    <w:rPr>
                      <w:rFonts w:ascii="仿宋_GB2312" w:hAnsi="仿宋_GB2312" w:cs="仿宋_GB2312" w:eastAsia="仿宋_GB2312"/>
                      <w:sz w:val="19"/>
                    </w:rPr>
                    <w:t xml:space="preserve"> 适应性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GB/T 9813.1 中规定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★环境条件</w:t>
                  </w:r>
                  <w:r>
                    <w:br/>
                  </w:r>
                  <w:r>
                    <w:rPr>
                      <w:rFonts w:ascii="仿宋_GB2312" w:hAnsi="仿宋_GB2312" w:cs="仿宋_GB2312" w:eastAsia="仿宋_GB2312"/>
                      <w:sz w:val="19"/>
                    </w:rPr>
                    <w:t xml:space="preserve"> 要求的冲击</w:t>
                  </w:r>
                  <w:r>
                    <w:br/>
                  </w:r>
                  <w:r>
                    <w:rPr>
                      <w:rFonts w:ascii="仿宋_GB2312" w:hAnsi="仿宋_GB2312" w:cs="仿宋_GB2312" w:eastAsia="仿宋_GB2312"/>
                      <w:sz w:val="19"/>
                    </w:rPr>
                    <w:t xml:space="preserve"> 适应性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GB/T 9813.1 中规定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★环境条件</w:t>
                  </w:r>
                  <w:r>
                    <w:br/>
                  </w:r>
                  <w:r>
                    <w:rPr>
                      <w:rFonts w:ascii="仿宋_GB2312" w:hAnsi="仿宋_GB2312" w:cs="仿宋_GB2312" w:eastAsia="仿宋_GB2312"/>
                      <w:sz w:val="19"/>
                    </w:rPr>
                    <w:t xml:space="preserve"> 要求的碰撞</w:t>
                  </w:r>
                  <w:r>
                    <w:br/>
                  </w:r>
                  <w:r>
                    <w:rPr>
                      <w:rFonts w:ascii="仿宋_GB2312" w:hAnsi="仿宋_GB2312" w:cs="仿宋_GB2312" w:eastAsia="仿宋_GB2312"/>
                      <w:sz w:val="19"/>
                    </w:rPr>
                    <w:t xml:space="preserve"> 适应性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GB/T 9813.1 中规定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★环境条件</w:t>
                  </w:r>
                  <w:r>
                    <w:br/>
                  </w:r>
                  <w:r>
                    <w:rPr>
                      <w:rFonts w:ascii="仿宋_GB2312" w:hAnsi="仿宋_GB2312" w:cs="仿宋_GB2312" w:eastAsia="仿宋_GB2312"/>
                      <w:sz w:val="19"/>
                    </w:rPr>
                    <w:t xml:space="preserve"> 要求的运输</w:t>
                  </w:r>
                  <w:r>
                    <w:br/>
                  </w:r>
                  <w:r>
                    <w:rPr>
                      <w:rFonts w:ascii="仿宋_GB2312" w:hAnsi="仿宋_GB2312" w:cs="仿宋_GB2312" w:eastAsia="仿宋_GB2312"/>
                      <w:sz w:val="19"/>
                    </w:rPr>
                    <w:t xml:space="preserve"> 包装件跌落</w:t>
                  </w:r>
                  <w:r>
                    <w:br/>
                  </w:r>
                  <w:r>
                    <w:rPr>
                      <w:rFonts w:ascii="仿宋_GB2312" w:hAnsi="仿宋_GB2312" w:cs="仿宋_GB2312" w:eastAsia="仿宋_GB2312"/>
                      <w:sz w:val="19"/>
                    </w:rPr>
                    <w:t xml:space="preserve"> 适应性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符合 GB/T 9813.1 中规定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可靠</w:t>
                  </w:r>
                  <w:r>
                    <w:br/>
                  </w:r>
                  <w:r>
                    <w:rPr>
                      <w:rFonts w:ascii="仿宋_GB2312" w:hAnsi="仿宋_GB2312" w:cs="仿宋_GB2312" w:eastAsia="仿宋_GB2312"/>
                      <w:sz w:val="20"/>
                      <w:color w:val="000000"/>
                    </w:rPr>
                    <w:t xml:space="preserve"> 性要</w:t>
                  </w:r>
                  <w:r>
                    <w:br/>
                  </w:r>
                  <w:r>
                    <w:rPr>
                      <w:rFonts w:ascii="仿宋_GB2312" w:hAnsi="仿宋_GB2312" w:cs="仿宋_GB2312" w:eastAsia="仿宋_GB2312"/>
                      <w:sz w:val="20"/>
                      <w:color w:val="000000"/>
                    </w:rPr>
                    <w:t xml:space="preserve"> 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★MTBF 测试</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MTBF (m1)≥100万小时</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兼容</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★兼容</w:t>
                  </w:r>
                  <w:r>
                    <w:br/>
                  </w:r>
                  <w:r>
                    <w:rPr>
                      <w:rFonts w:ascii="仿宋_GB2312" w:hAnsi="仿宋_GB2312" w:cs="仿宋_GB2312" w:eastAsia="仿宋_GB2312"/>
                      <w:sz w:val="19"/>
                    </w:rPr>
                    <w:t xml:space="preserve"> 要求</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★常用软件</w:t>
                  </w:r>
                  <w:r>
                    <w:br/>
                  </w:r>
                  <w:r>
                    <w:rPr>
                      <w:rFonts w:ascii="仿宋_GB2312" w:hAnsi="仿宋_GB2312" w:cs="仿宋_GB2312" w:eastAsia="仿宋_GB2312"/>
                      <w:sz w:val="19"/>
                    </w:rPr>
                    <w:t xml:space="preserve"> 兼容</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应支持流式软件、版式软件、浏览器、邮件客户端、解压软件、多媒体、图形图像处理等常用软件</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兼容</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★数据库兼容</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兼容 3 个及以上厂商的数据库产品</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兼容</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★中间件兼容</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兼容 3 个及以上厂商中间件产品</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兼容</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★平台软件</w:t>
                  </w:r>
                  <w:r>
                    <w:br/>
                  </w:r>
                  <w:r>
                    <w:rPr>
                      <w:rFonts w:ascii="仿宋_GB2312" w:hAnsi="仿宋_GB2312" w:cs="仿宋_GB2312" w:eastAsia="仿宋_GB2312"/>
                      <w:sz w:val="19"/>
                    </w:rPr>
                    <w:t xml:space="preserve"> 兼容</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兼容 3 个及以上厂商云计算及大数据平台</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包装</w:t>
                  </w:r>
                  <w:r>
                    <w:br/>
                  </w:r>
                  <w:r>
                    <w:rPr>
                      <w:rFonts w:ascii="仿宋_GB2312" w:hAnsi="仿宋_GB2312" w:cs="仿宋_GB2312" w:eastAsia="仿宋_GB2312"/>
                      <w:sz w:val="20"/>
                      <w:color w:val="000000"/>
                    </w:rPr>
                    <w:t xml:space="preserve"> 及运</w:t>
                  </w:r>
                  <w:r>
                    <w:br/>
                  </w:r>
                  <w:r>
                    <w:rPr>
                      <w:rFonts w:ascii="仿宋_GB2312" w:hAnsi="仿宋_GB2312" w:cs="仿宋_GB2312" w:eastAsia="仿宋_GB2312"/>
                      <w:sz w:val="20"/>
                      <w:color w:val="000000"/>
                    </w:rPr>
                    <w:t xml:space="preserve"> 输要</w:t>
                  </w:r>
                  <w:r>
                    <w:br/>
                  </w:r>
                  <w:r>
                    <w:rPr>
                      <w:rFonts w:ascii="仿宋_GB2312" w:hAnsi="仿宋_GB2312" w:cs="仿宋_GB2312" w:eastAsia="仿宋_GB2312"/>
                      <w:sz w:val="20"/>
                      <w:color w:val="000000"/>
                    </w:rPr>
                    <w:t xml:space="preserve"> 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★包装</w:t>
                  </w:r>
                  <w:r>
                    <w:br/>
                  </w:r>
                  <w:r>
                    <w:rPr>
                      <w:rFonts w:ascii="仿宋_GB2312" w:hAnsi="仿宋_GB2312" w:cs="仿宋_GB2312" w:eastAsia="仿宋_GB2312"/>
                      <w:sz w:val="19"/>
                    </w:rPr>
                    <w:t xml:space="preserve"> 及运</w:t>
                  </w:r>
                  <w:r>
                    <w:br/>
                  </w:r>
                  <w:r>
                    <w:rPr>
                      <w:rFonts w:ascii="仿宋_GB2312" w:hAnsi="仿宋_GB2312" w:cs="仿宋_GB2312" w:eastAsia="仿宋_GB2312"/>
                      <w:sz w:val="19"/>
                    </w:rPr>
                    <w:t xml:space="preserve"> 输要</w:t>
                  </w:r>
                  <w:r>
                    <w:br/>
                  </w:r>
                  <w:r>
                    <w:rPr>
                      <w:rFonts w:ascii="仿宋_GB2312" w:hAnsi="仿宋_GB2312" w:cs="仿宋_GB2312" w:eastAsia="仿宋_GB2312"/>
                      <w:sz w:val="19"/>
                    </w:rPr>
                    <w:t xml:space="preserve"> 求</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★标志、包</w:t>
                  </w:r>
                  <w:r>
                    <w:br/>
                  </w:r>
                  <w:r>
                    <w:rPr>
                      <w:rFonts w:ascii="仿宋_GB2312" w:hAnsi="仿宋_GB2312" w:cs="仿宋_GB2312" w:eastAsia="仿宋_GB2312"/>
                      <w:sz w:val="19"/>
                    </w:rPr>
                    <w:t xml:space="preserve"> 装、运输和</w:t>
                  </w:r>
                  <w:r>
                    <w:br/>
                  </w:r>
                  <w:r>
                    <w:rPr>
                      <w:rFonts w:ascii="仿宋_GB2312" w:hAnsi="仿宋_GB2312" w:cs="仿宋_GB2312" w:eastAsia="仿宋_GB2312"/>
                      <w:sz w:val="19"/>
                    </w:rPr>
                    <w:t xml:space="preserve"> 贮存</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符合GB/T 9813.1 和商品包装政府采购需求标准的相关规定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★服务</w:t>
                  </w:r>
                  <w:r>
                    <w:br/>
                  </w:r>
                  <w:r>
                    <w:rPr>
                      <w:rFonts w:ascii="仿宋_GB2312" w:hAnsi="仿宋_GB2312" w:cs="仿宋_GB2312" w:eastAsia="仿宋_GB2312"/>
                      <w:sz w:val="19"/>
                    </w:rPr>
                    <w:t xml:space="preserve"> 要求</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★配置检查</w:t>
                  </w:r>
                  <w:r>
                    <w:br/>
                  </w:r>
                  <w:r>
                    <w:rPr>
                      <w:rFonts w:ascii="仿宋_GB2312" w:hAnsi="仿宋_GB2312" w:cs="仿宋_GB2312" w:eastAsia="仿宋_GB2312"/>
                      <w:sz w:val="19"/>
                    </w:rPr>
                    <w:t xml:space="preserve"> 工具</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供应商提供自检测试工具</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★服务响应</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a）提供产品3 年维保及上门服务（满足同城 4 小时、异地 12 小时响应要求）；</w:t>
                  </w:r>
                  <w:r>
                    <w:br/>
                  </w:r>
                  <w:r>
                    <w:rPr>
                      <w:rFonts w:ascii="仿宋_GB2312" w:hAnsi="仿宋_GB2312" w:cs="仿宋_GB2312" w:eastAsia="仿宋_GB2312"/>
                      <w:sz w:val="19"/>
                    </w:rPr>
                    <w:t xml:space="preserve"> b）提供政企专线 7*24 在线服务；</w:t>
                  </w:r>
                  <w:r>
                    <w:br/>
                  </w:r>
                  <w:r>
                    <w:rPr>
                      <w:rFonts w:ascii="仿宋_GB2312" w:hAnsi="仿宋_GB2312" w:cs="仿宋_GB2312" w:eastAsia="仿宋_GB2312"/>
                      <w:sz w:val="19"/>
                    </w:rPr>
                    <w:t xml:space="preserve"> c）现场保障技术服务团队员，国内上门服务地级市覆盖率达 100%</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★服务周期</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支持产品延保≥3 年</w:t>
                  </w:r>
                  <w:r>
                    <w:br/>
                  </w:r>
                  <w:r>
                    <w:rPr>
                      <w:rFonts w:ascii="仿宋_GB2312" w:hAnsi="仿宋_GB2312" w:cs="仿宋_GB2312" w:eastAsia="仿宋_GB2312"/>
                      <w:sz w:val="19"/>
                    </w:rPr>
                    <w:t xml:space="preserve"> 提供每年延保服务报价提供备件服务能力≥6 年（自购买</w:t>
                  </w:r>
                  <w:r>
                    <w:br/>
                  </w:r>
                  <w:r>
                    <w:rPr>
                      <w:rFonts w:ascii="仿宋_GB2312" w:hAnsi="仿宋_GB2312" w:cs="仿宋_GB2312" w:eastAsia="仿宋_GB2312"/>
                      <w:sz w:val="19"/>
                    </w:rPr>
                    <w:t xml:space="preserve"> 之日起）</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★预装操作系统</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预装符合桌面操作系统政府采购需求标准的正版操作系统（统信或麒麟原厂一年免费升级服务售后承诺函）</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★培训服务</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供应商提供培训材料、产品手册、培训视频等培训相关内容</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★典型问题</w:t>
                  </w:r>
                  <w:r>
                    <w:br/>
                  </w:r>
                  <w:r>
                    <w:rPr>
                      <w:rFonts w:ascii="仿宋_GB2312" w:hAnsi="仿宋_GB2312" w:cs="仿宋_GB2312" w:eastAsia="仿宋_GB2312"/>
                      <w:sz w:val="19"/>
                    </w:rPr>
                    <w:t xml:space="preserve"> 解决手册</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供应商提供典型问题解决说明文档或视频</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★厂家升级</w:t>
                  </w:r>
                  <w:r>
                    <w:br/>
                  </w:r>
                  <w:r>
                    <w:rPr>
                      <w:rFonts w:ascii="仿宋_GB2312" w:hAnsi="仿宋_GB2312" w:cs="仿宋_GB2312" w:eastAsia="仿宋_GB2312"/>
                      <w:sz w:val="19"/>
                    </w:rPr>
                    <w:t xml:space="preserve"> 软件与扩容</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供应商提供上门升级部件软件的增值服务</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★整机质量</w:t>
                  </w:r>
                  <w:r>
                    <w:br/>
                  </w:r>
                  <w:r>
                    <w:rPr>
                      <w:rFonts w:ascii="仿宋_GB2312" w:hAnsi="仿宋_GB2312" w:cs="仿宋_GB2312" w:eastAsia="仿宋_GB2312"/>
                      <w:sz w:val="19"/>
                    </w:rPr>
                    <w:t xml:space="preserve"> 服务要求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免费服务周期（含换件和维修）不小于 3 年</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★合格证书</w:t>
                  </w:r>
                  <w:r>
                    <w:br/>
                  </w:r>
                  <w:r>
                    <w:rPr>
                      <w:rFonts w:ascii="仿宋_GB2312" w:hAnsi="仿宋_GB2312" w:cs="仿宋_GB2312" w:eastAsia="仿宋_GB2312"/>
                      <w:sz w:val="19"/>
                    </w:rPr>
                    <w:t xml:space="preserve"> 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供应商提供产品合格证</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★开箱组装/</w:t>
                  </w:r>
                  <w:r>
                    <w:br/>
                  </w:r>
                  <w:r>
                    <w:rPr>
                      <w:rFonts w:ascii="仿宋_GB2312" w:hAnsi="仿宋_GB2312" w:cs="仿宋_GB2312" w:eastAsia="仿宋_GB2312"/>
                      <w:sz w:val="19"/>
                    </w:rPr>
                    <w:t xml:space="preserve"> 使用指导要</w:t>
                  </w:r>
                  <w:r>
                    <w:br/>
                  </w:r>
                  <w:r>
                    <w:rPr>
                      <w:rFonts w:ascii="仿宋_GB2312" w:hAnsi="仿宋_GB2312" w:cs="仿宋_GB2312" w:eastAsia="仿宋_GB2312"/>
                      <w:sz w:val="19"/>
                    </w:rPr>
                    <w:t xml:space="preserve"> 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供应商提供开箱组装/使用指导</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★驱动下载</w:t>
                  </w:r>
                  <w:r>
                    <w:br/>
                  </w:r>
                  <w:r>
                    <w:rPr>
                      <w:rFonts w:ascii="仿宋_GB2312" w:hAnsi="仿宋_GB2312" w:cs="仿宋_GB2312" w:eastAsia="仿宋_GB2312"/>
                      <w:sz w:val="19"/>
                    </w:rPr>
                    <w:t xml:space="preserve"> 服务要求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供应商提供驱动光盘或下载方式</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服务</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★兼容适配</w:t>
                  </w:r>
                  <w:r>
                    <w:br/>
                  </w:r>
                  <w:r>
                    <w:rPr>
                      <w:rFonts w:ascii="仿宋_GB2312" w:hAnsi="仿宋_GB2312" w:cs="仿宋_GB2312" w:eastAsia="仿宋_GB2312"/>
                      <w:sz w:val="19"/>
                    </w:rPr>
                    <w:t xml:space="preserve"> 软件下载服</w:t>
                  </w:r>
                  <w:r>
                    <w:br/>
                  </w:r>
                  <w:r>
                    <w:rPr>
                      <w:rFonts w:ascii="仿宋_GB2312" w:hAnsi="仿宋_GB2312" w:cs="仿宋_GB2312" w:eastAsia="仿宋_GB2312"/>
                      <w:sz w:val="19"/>
                    </w:rPr>
                    <w:t xml:space="preserve"> 务要求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提供兼容适配软件下载渠道（光盘、网站）</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w:t>
                  </w:r>
                  <w:r>
                    <w:br/>
                  </w:r>
                  <w:r>
                    <w:rPr>
                      <w:rFonts w:ascii="仿宋_GB2312" w:hAnsi="仿宋_GB2312" w:cs="仿宋_GB2312" w:eastAsia="仿宋_GB2312"/>
                      <w:sz w:val="20"/>
                      <w:color w:val="000000"/>
                    </w:rPr>
                    <w:t xml:space="preserve"> 保障</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★供应</w:t>
                  </w:r>
                  <w:r>
                    <w:br/>
                  </w:r>
                  <w:r>
                    <w:rPr>
                      <w:rFonts w:ascii="仿宋_GB2312" w:hAnsi="仿宋_GB2312" w:cs="仿宋_GB2312" w:eastAsia="仿宋_GB2312"/>
                      <w:sz w:val="19"/>
                    </w:rPr>
                    <w:t xml:space="preserve"> 链合</w:t>
                  </w:r>
                  <w:r>
                    <w:br/>
                  </w:r>
                  <w:r>
                    <w:rPr>
                      <w:rFonts w:ascii="仿宋_GB2312" w:hAnsi="仿宋_GB2312" w:cs="仿宋_GB2312" w:eastAsia="仿宋_GB2312"/>
                      <w:sz w:val="19"/>
                    </w:rPr>
                    <w:t xml:space="preserve"> 规性</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★产品部件</w:t>
                  </w:r>
                  <w:r>
                    <w:br/>
                  </w:r>
                  <w:r>
                    <w:rPr>
                      <w:rFonts w:ascii="仿宋_GB2312" w:hAnsi="仿宋_GB2312" w:cs="仿宋_GB2312" w:eastAsia="仿宋_GB2312"/>
                      <w:sz w:val="19"/>
                    </w:rPr>
                    <w:t xml:space="preserve"> 保障</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保障产品主要部件，提供 6 年的备件服务能力（自购买之日起），或提供可兼容原设备的升级换代产品</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w:t>
                  </w:r>
                  <w:r>
                    <w:br/>
                  </w:r>
                  <w:r>
                    <w:rPr>
                      <w:rFonts w:ascii="仿宋_GB2312" w:hAnsi="仿宋_GB2312" w:cs="仿宋_GB2312" w:eastAsia="仿宋_GB2312"/>
                      <w:sz w:val="20"/>
                      <w:color w:val="000000"/>
                    </w:rPr>
                    <w:t xml:space="preserve"> 保障</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★供应</w:t>
                  </w:r>
                  <w:r>
                    <w:br/>
                  </w:r>
                  <w:r>
                    <w:rPr>
                      <w:rFonts w:ascii="仿宋_GB2312" w:hAnsi="仿宋_GB2312" w:cs="仿宋_GB2312" w:eastAsia="仿宋_GB2312"/>
                      <w:sz w:val="19"/>
                    </w:rPr>
                    <w:t xml:space="preserve"> 链质</w:t>
                  </w:r>
                  <w:r>
                    <w:br/>
                  </w:r>
                  <w:r>
                    <w:rPr>
                      <w:rFonts w:ascii="仿宋_GB2312" w:hAnsi="仿宋_GB2312" w:cs="仿宋_GB2312" w:eastAsia="仿宋_GB2312"/>
                      <w:sz w:val="19"/>
                    </w:rPr>
                    <w:t xml:space="preserve"> 量</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★抗干扰性</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当产品部件出现供应风险时，供应商应通知客户并提供风险应对方案确保产品的服务保障，必要时应停止相关受影响产品的销售</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供应</w:t>
                  </w:r>
                  <w:r>
                    <w:br/>
                  </w:r>
                  <w:r>
                    <w:rPr>
                      <w:rFonts w:ascii="仿宋_GB2312" w:hAnsi="仿宋_GB2312" w:cs="仿宋_GB2312" w:eastAsia="仿宋_GB2312"/>
                      <w:sz w:val="20"/>
                      <w:color w:val="000000"/>
                    </w:rPr>
                    <w:t xml:space="preserve"> 保障</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★供应能力</w:t>
                  </w:r>
                  <w:r>
                    <w:br/>
                  </w:r>
                  <w:r>
                    <w:rPr>
                      <w:rFonts w:ascii="仿宋_GB2312" w:hAnsi="仿宋_GB2312" w:cs="仿宋_GB2312" w:eastAsia="仿宋_GB2312"/>
                      <w:sz w:val="19"/>
                    </w:rPr>
                    <w:t xml:space="preserve"> 证明</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提供供应链稳定承诺书，确保产品的部件在产品服务周期内稳定供货</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安全</w:t>
                  </w:r>
                  <w:r>
                    <w:br/>
                  </w:r>
                  <w:r>
                    <w:rPr>
                      <w:rFonts w:ascii="仿宋_GB2312" w:hAnsi="仿宋_GB2312" w:cs="仿宋_GB2312" w:eastAsia="仿宋_GB2312"/>
                      <w:sz w:val="20"/>
                      <w:color w:val="000000"/>
                    </w:rPr>
                    <w:t xml:space="preserve"> 要求</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★关键</w:t>
                  </w:r>
                  <w:r>
                    <w:br/>
                  </w:r>
                  <w:r>
                    <w:rPr>
                      <w:rFonts w:ascii="仿宋_GB2312" w:hAnsi="仿宋_GB2312" w:cs="仿宋_GB2312" w:eastAsia="仿宋_GB2312"/>
                      <w:sz w:val="19"/>
                    </w:rPr>
                    <w:t xml:space="preserve"> 部件</w:t>
                  </w:r>
                  <w:r>
                    <w:br/>
                  </w:r>
                  <w:r>
                    <w:rPr>
                      <w:rFonts w:ascii="仿宋_GB2312" w:hAnsi="仿宋_GB2312" w:cs="仿宋_GB2312" w:eastAsia="仿宋_GB2312"/>
                      <w:sz w:val="19"/>
                    </w:rPr>
                    <w:t xml:space="preserve"> 安全</w:t>
                  </w:r>
                  <w:r>
                    <w:br/>
                  </w:r>
                  <w:r>
                    <w:rPr>
                      <w:rFonts w:ascii="仿宋_GB2312" w:hAnsi="仿宋_GB2312" w:cs="仿宋_GB2312" w:eastAsia="仿宋_GB2312"/>
                      <w:sz w:val="19"/>
                    </w:rPr>
                    <w:t xml:space="preserve"> 要求</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★关键部件</w:t>
                  </w:r>
                  <w:r>
                    <w:br/>
                  </w:r>
                  <w:r>
                    <w:rPr>
                      <w:rFonts w:ascii="仿宋_GB2312" w:hAnsi="仿宋_GB2312" w:cs="仿宋_GB2312" w:eastAsia="仿宋_GB2312"/>
                      <w:sz w:val="20"/>
                      <w:color w:val="000000"/>
                    </w:rPr>
                    <w:t xml:space="preserve"> 安全要求3</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 和操作系统等关键部件应当符合安全可靠测评要求</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安全</w:t>
                  </w:r>
                  <w:r>
                    <w:br/>
                  </w:r>
                  <w:r>
                    <w:rPr>
                      <w:rFonts w:ascii="仿宋_GB2312" w:hAnsi="仿宋_GB2312" w:cs="仿宋_GB2312" w:eastAsia="仿宋_GB2312"/>
                      <w:sz w:val="20"/>
                      <w:color w:val="000000"/>
                    </w:rPr>
                    <w:t xml:space="preserve"> 要求</w:t>
                  </w:r>
                </w:p>
              </w:tc>
              <w:tc>
                <w:tcPr>
                  <w:tcW w:type="dxa" w:w="41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0"/>
                    </w:rPr>
                    <w:t>★密码算法</w:t>
                  </w:r>
                  <w:r>
                    <w:br/>
                  </w:r>
                  <w:r>
                    <w:rPr>
                      <w:rFonts w:ascii="仿宋_GB2312" w:hAnsi="仿宋_GB2312" w:cs="仿宋_GB2312" w:eastAsia="仿宋_GB2312"/>
                      <w:sz w:val="20"/>
                    </w:rPr>
                    <w:t xml:space="preserve"> 实现</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CPU 芯片应符合 GM/T 0008 的相关规定，或芯片密码模块应符合GB/T37092 或 GM/T 0028 的相关规定</w:t>
                  </w:r>
                </w:p>
              </w:tc>
            </w:tr>
            <w:tr>
              <w:tc>
                <w:tcPr>
                  <w:tcW w:type="dxa" w:w="3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安全</w:t>
                  </w:r>
                  <w:r>
                    <w:br/>
                  </w:r>
                  <w:r>
                    <w:rPr>
                      <w:rFonts w:ascii="仿宋_GB2312" w:hAnsi="仿宋_GB2312" w:cs="仿宋_GB2312" w:eastAsia="仿宋_GB2312"/>
                      <w:sz w:val="20"/>
                      <w:color w:val="000000"/>
                    </w:rPr>
                    <w:t xml:space="preserve"> 要求</w:t>
                  </w:r>
                </w:p>
              </w:tc>
              <w:tc>
                <w:tcPr>
                  <w:tcW w:type="dxa" w:w="413"/>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★信息安全</w:t>
                  </w:r>
                  <w:r>
                    <w:br/>
                  </w:r>
                  <w:r>
                    <w:rPr>
                      <w:rFonts w:ascii="仿宋_GB2312" w:hAnsi="仿宋_GB2312" w:cs="仿宋_GB2312" w:eastAsia="仿宋_GB2312"/>
                      <w:sz w:val="19"/>
                    </w:rPr>
                    <w:t xml:space="preserve"> 基础要求</w:t>
                  </w:r>
                </w:p>
              </w:tc>
              <w:tc>
                <w:tcPr>
                  <w:tcW w:type="dxa" w:w="87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a) 应符合 GB/T 39276 的 5.2 的规定；</w:t>
                  </w:r>
                  <w:r>
                    <w:br/>
                  </w:r>
                  <w:r>
                    <w:rPr>
                      <w:rFonts w:ascii="仿宋_GB2312" w:hAnsi="仿宋_GB2312" w:cs="仿宋_GB2312" w:eastAsia="仿宋_GB2312"/>
                      <w:sz w:val="19"/>
                    </w:rPr>
                    <w:t xml:space="preserve"> b) 生产厂商建立漏洞跟踪表，保证产品版本涉及到的漏洞(如驱动程序等)可查看；</w:t>
                  </w:r>
                  <w:r>
                    <w:br/>
                  </w:r>
                  <w:r>
                    <w:rPr>
                      <w:rFonts w:ascii="仿宋_GB2312" w:hAnsi="仿宋_GB2312" w:cs="仿宋_GB2312" w:eastAsia="仿宋_GB2312"/>
                      <w:sz w:val="19"/>
                    </w:rPr>
                    <w:t xml:space="preserve"> c) 不得包含已知的恶意代码或漏洞，不存在未声明的指令、功能、接口</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338"/>
              <w:gridCol w:w="370"/>
              <w:gridCol w:w="324"/>
              <w:gridCol w:w="457"/>
              <w:gridCol w:w="1054"/>
            </w:tblGrid>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37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指标</w:t>
                  </w:r>
                  <w:r>
                    <w:br/>
                  </w:r>
                  <w:r>
                    <w:rPr>
                      <w:rFonts w:ascii="仿宋_GB2312" w:hAnsi="仿宋_GB2312" w:cs="仿宋_GB2312" w:eastAsia="仿宋_GB2312"/>
                      <w:sz w:val="18"/>
                      <w:b/>
                      <w:color w:val="000000"/>
                    </w:rPr>
                    <w:t>分类</w:t>
                  </w:r>
                </w:p>
              </w:tc>
              <w:tc>
                <w:tcPr>
                  <w:tcW w:type="dxa" w:w="324"/>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8"/>
                      <w:b/>
                      <w:color w:val="000000"/>
                    </w:rPr>
                    <w:t>一级</w:t>
                  </w:r>
                  <w:r>
                    <w:br/>
                  </w:r>
                  <w:r>
                    <w:rPr>
                      <w:rFonts w:ascii="仿宋_GB2312" w:hAnsi="仿宋_GB2312" w:cs="仿宋_GB2312" w:eastAsia="仿宋_GB2312"/>
                      <w:sz w:val="8"/>
                      <w:b/>
                      <w:color w:val="000000"/>
                    </w:rPr>
                    <w:t xml:space="preserve"> 指标1</w:t>
                  </w:r>
                </w:p>
              </w:tc>
              <w:tc>
                <w:tcPr>
                  <w:tcW w:type="dxa" w:w="45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8"/>
                      <w:b/>
                      <w:color w:val="000000"/>
                    </w:rPr>
                    <w:t>二级</w:t>
                  </w:r>
                  <w:r>
                    <w:br/>
                  </w:r>
                  <w:r>
                    <w:rPr>
                      <w:rFonts w:ascii="仿宋_GB2312" w:hAnsi="仿宋_GB2312" w:cs="仿宋_GB2312" w:eastAsia="仿宋_GB2312"/>
                      <w:sz w:val="8"/>
                      <w:b/>
                      <w:color w:val="000000"/>
                    </w:rPr>
                    <w:t xml:space="preserve"> 指标 1</w:t>
                  </w:r>
                </w:p>
              </w:tc>
              <w:tc>
                <w:tcPr>
                  <w:tcW w:type="dxa" w:w="1054"/>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指标要求</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特殊孔位及</w:t>
                  </w:r>
                  <w:r>
                    <w:br/>
                  </w:r>
                  <w:r>
                    <w:rPr>
                      <w:rFonts w:ascii="仿宋_GB2312" w:hAnsi="仿宋_GB2312" w:cs="仿宋_GB2312" w:eastAsia="仿宋_GB2312"/>
                      <w:sz w:val="20"/>
                      <w:color w:val="000000"/>
                    </w:rPr>
                    <w:t xml:space="preserve"> 接口</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预留多功能导入装置板卡孔位及接口</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固态存储接</w:t>
                  </w:r>
                  <w:r>
                    <w:br/>
                  </w:r>
                  <w:r>
                    <w:rPr>
                      <w:rFonts w:ascii="仿宋_GB2312" w:hAnsi="仿宋_GB2312" w:cs="仿宋_GB2312" w:eastAsia="仿宋_GB2312"/>
                      <w:sz w:val="20"/>
                      <w:color w:val="000000"/>
                    </w:rPr>
                    <w:t xml:space="preserve"> 口协议</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NVMe 类型接口协议</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固态存储形态</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采用插卡形态，选用M.2 标准的插卡形态</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显卡规格</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独立显卡显</w:t>
                  </w:r>
                  <w:r>
                    <w:br/>
                  </w:r>
                  <w:r>
                    <w:rPr>
                      <w:rFonts w:ascii="仿宋_GB2312" w:hAnsi="仿宋_GB2312" w:cs="仿宋_GB2312" w:eastAsia="仿宋_GB2312"/>
                      <w:sz w:val="20"/>
                      <w:color w:val="000000"/>
                    </w:rPr>
                    <w:t xml:space="preserve"> 存类型</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若配置独立显卡，显存类型应为</w:t>
                  </w:r>
                  <w:r>
                    <w:br/>
                  </w:r>
                  <w:r>
                    <w:rPr>
                      <w:rFonts w:ascii="仿宋_GB2312" w:hAnsi="仿宋_GB2312" w:cs="仿宋_GB2312" w:eastAsia="仿宋_GB2312"/>
                      <w:sz w:val="19"/>
                    </w:rPr>
                    <w:t xml:space="preserve"> DDR3/DDR4/GDDR5/GDDR6/LPDDR4</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独立显卡显</w:t>
                  </w:r>
                  <w:r>
                    <w:br/>
                  </w:r>
                  <w:r>
                    <w:rPr>
                      <w:rFonts w:ascii="仿宋_GB2312" w:hAnsi="仿宋_GB2312" w:cs="仿宋_GB2312" w:eastAsia="仿宋_GB2312"/>
                      <w:sz w:val="20"/>
                      <w:color w:val="000000"/>
                    </w:rPr>
                    <w:t xml:space="preserve"> 存位宽</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若配置独立显卡，显存位宽≥16 位</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独立显卡显</w:t>
                  </w:r>
                  <w:r>
                    <w:br/>
                  </w:r>
                  <w:r>
                    <w:rPr>
                      <w:rFonts w:ascii="仿宋_GB2312" w:hAnsi="仿宋_GB2312" w:cs="仿宋_GB2312" w:eastAsia="仿宋_GB2312"/>
                      <w:sz w:val="20"/>
                      <w:color w:val="000000"/>
                    </w:rPr>
                    <w:t xml:space="preserve"> 存容量</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若配置独立显卡，显存容量≥</w:t>
                  </w:r>
                  <w:r>
                    <w:br/>
                  </w:r>
                  <w:r>
                    <w:rPr>
                      <w:rFonts w:ascii="仿宋_GB2312" w:hAnsi="仿宋_GB2312" w:cs="仿宋_GB2312" w:eastAsia="仿宋_GB2312"/>
                      <w:sz w:val="20"/>
                      <w:color w:val="000000"/>
                    </w:rPr>
                    <w:t xml:space="preserve"> 128MB</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独立显卡接</w:t>
                  </w:r>
                  <w:r>
                    <w:br/>
                  </w:r>
                  <w:r>
                    <w:rPr>
                      <w:rFonts w:ascii="仿宋_GB2312" w:hAnsi="仿宋_GB2312" w:cs="仿宋_GB2312" w:eastAsia="仿宋_GB2312"/>
                      <w:sz w:val="20"/>
                      <w:color w:val="000000"/>
                    </w:rPr>
                    <w:t xml:space="preserve"> 口协议</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产品支持 PCIe 协议版本大于等于</w:t>
                  </w:r>
                  <w:r>
                    <w:br/>
                  </w:r>
                  <w:r>
                    <w:rPr>
                      <w:rFonts w:ascii="仿宋_GB2312" w:hAnsi="仿宋_GB2312" w:cs="仿宋_GB2312" w:eastAsia="仿宋_GB2312"/>
                      <w:sz w:val="20"/>
                      <w:color w:val="000000"/>
                    </w:rPr>
                    <w:t xml:space="preserve"> 2.0 或 HT（HyperTransport）协议</w:t>
                  </w:r>
                  <w:r>
                    <w:br/>
                  </w:r>
                  <w:r>
                    <w:rPr>
                      <w:rFonts w:ascii="仿宋_GB2312" w:hAnsi="仿宋_GB2312" w:cs="仿宋_GB2312" w:eastAsia="仿宋_GB2312"/>
                      <w:sz w:val="20"/>
                      <w:color w:val="000000"/>
                    </w:rPr>
                    <w:t xml:space="preserve"> 版本大于等于3.0 的独立显卡接口</w:t>
                  </w:r>
                  <w:r>
                    <w:br/>
                  </w:r>
                  <w:r>
                    <w:rPr>
                      <w:rFonts w:ascii="仿宋_GB2312" w:hAnsi="仿宋_GB2312" w:cs="仿宋_GB2312" w:eastAsia="仿宋_GB2312"/>
                      <w:sz w:val="20"/>
                      <w:color w:val="000000"/>
                    </w:rPr>
                    <w:t xml:space="preserve"> 协议</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显示屏像素</w:t>
                  </w:r>
                  <w:r>
                    <w:br/>
                  </w:r>
                  <w:r>
                    <w:rPr>
                      <w:rFonts w:ascii="仿宋_GB2312" w:hAnsi="仿宋_GB2312" w:cs="仿宋_GB2312" w:eastAsia="仿宋_GB2312"/>
                      <w:sz w:val="20"/>
                      <w:color w:val="000000"/>
                    </w:rPr>
                    <w:t xml:space="preserve"> 密度</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≥85 像素/英寸</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显示屏可视</w:t>
                  </w:r>
                  <w:r>
                    <w:br/>
                  </w:r>
                  <w:r>
                    <w:rPr>
                      <w:rFonts w:ascii="仿宋_GB2312" w:hAnsi="仿宋_GB2312" w:cs="仿宋_GB2312" w:eastAsia="仿宋_GB2312"/>
                      <w:sz w:val="20"/>
                      <w:color w:val="000000"/>
                    </w:rPr>
                    <w:t xml:space="preserve"> 角度</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水平≥170 °</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扬声器总谐</w:t>
                  </w:r>
                  <w:r>
                    <w:br/>
                  </w:r>
                  <w:r>
                    <w:rPr>
                      <w:rFonts w:ascii="仿宋_GB2312" w:hAnsi="仿宋_GB2312" w:cs="仿宋_GB2312" w:eastAsia="仿宋_GB2312"/>
                      <w:sz w:val="20"/>
                      <w:color w:val="000000"/>
                    </w:rPr>
                    <w:t xml:space="preserve"> 波失真</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总谐波失真在 300Hz-7kHz 频率范</w:t>
                  </w:r>
                  <w:r>
                    <w:br/>
                  </w:r>
                  <w:r>
                    <w:rPr>
                      <w:rFonts w:ascii="仿宋_GB2312" w:hAnsi="仿宋_GB2312" w:cs="仿宋_GB2312" w:eastAsia="仿宋_GB2312"/>
                      <w:sz w:val="19"/>
                    </w:rPr>
                    <w:t xml:space="preserve"> 围内宜不高于5%</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扬声器最大</w:t>
                  </w:r>
                  <w:r>
                    <w:br/>
                  </w:r>
                  <w:r>
                    <w:rPr>
                      <w:rFonts w:ascii="仿宋_GB2312" w:hAnsi="仿宋_GB2312" w:cs="仿宋_GB2312" w:eastAsia="仿宋_GB2312"/>
                      <w:sz w:val="20"/>
                      <w:color w:val="000000"/>
                    </w:rPr>
                    <w:t xml:space="preserve"> 声压级</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最大声压级在粉红噪声播放场景</w:t>
                  </w:r>
                  <w:r>
                    <w:br/>
                  </w:r>
                  <w:r>
                    <w:rPr>
                      <w:rFonts w:ascii="仿宋_GB2312" w:hAnsi="仿宋_GB2312" w:cs="仿宋_GB2312" w:eastAsia="仿宋_GB2312"/>
                      <w:sz w:val="20"/>
                      <w:color w:val="000000"/>
                    </w:rPr>
                    <w:t xml:space="preserve"> 下，工作距离处声压级宜不低于</w:t>
                  </w:r>
                  <w:r>
                    <w:br/>
                  </w:r>
                  <w:r>
                    <w:rPr>
                      <w:rFonts w:ascii="仿宋_GB2312" w:hAnsi="仿宋_GB2312" w:cs="仿宋_GB2312" w:eastAsia="仿宋_GB2312"/>
                      <w:sz w:val="20"/>
                      <w:color w:val="000000"/>
                    </w:rPr>
                    <w:t xml:space="preserve"> 70dB</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规格</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连接线</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鼠标颜色</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黑色</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内置光驱</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配备光驱设备</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w:t>
                  </w:r>
                  <w:r>
                    <w:br/>
                  </w:r>
                  <w:r>
                    <w:rPr>
                      <w:rFonts w:ascii="仿宋_GB2312" w:hAnsi="仿宋_GB2312" w:cs="仿宋_GB2312" w:eastAsia="仿宋_GB2312"/>
                      <w:sz w:val="20"/>
                      <w:color w:val="000000"/>
                    </w:rPr>
                    <w:t xml:space="preserve"> 规格</w:t>
                  </w:r>
                </w:p>
              </w:tc>
              <w:tc>
                <w:tcPr>
                  <w:tcW w:type="dxa" w:w="3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机身材质</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金属</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3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支持无线网</w:t>
                  </w:r>
                  <w:r>
                    <w:br/>
                  </w:r>
                  <w:r>
                    <w:rPr>
                      <w:rFonts w:ascii="仿宋_GB2312" w:hAnsi="仿宋_GB2312" w:cs="仿宋_GB2312" w:eastAsia="仿宋_GB2312"/>
                      <w:sz w:val="20"/>
                      <w:color w:val="000000"/>
                    </w:rPr>
                    <w:t xml:space="preserve"> 络通信技术</w:t>
                  </w:r>
                  <w:r>
                    <w:br/>
                  </w:r>
                  <w:r>
                    <w:rPr>
                      <w:rFonts w:ascii="仿宋_GB2312" w:hAnsi="仿宋_GB2312" w:cs="仿宋_GB2312" w:eastAsia="仿宋_GB2312"/>
                      <w:sz w:val="20"/>
                      <w:color w:val="000000"/>
                    </w:rPr>
                    <w:t xml:space="preserve"> 协议</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支持WiFi6 协议</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 xml:space="preserve"> 要求</w:t>
                  </w:r>
                </w:p>
              </w:tc>
              <w:tc>
                <w:tcPr>
                  <w:tcW w:type="dxa" w:w="3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无线网卡频宽</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≥20MHz</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存储扩展接</w:t>
                  </w:r>
                  <w:r>
                    <w:br/>
                  </w:r>
                  <w:r>
                    <w:rPr>
                      <w:rFonts w:ascii="仿宋_GB2312" w:hAnsi="仿宋_GB2312" w:cs="仿宋_GB2312" w:eastAsia="仿宋_GB2312"/>
                      <w:sz w:val="20"/>
                      <w:color w:val="000000"/>
                    </w:rPr>
                    <w:t xml:space="preserve"> 口</w:t>
                  </w:r>
                  <w:r>
                    <w:br/>
                  </w:r>
                  <w:r>
                    <w:rPr>
                      <w:rFonts w:ascii="仿宋_GB2312" w:hAnsi="仿宋_GB2312" w:cs="仿宋_GB2312" w:eastAsia="仿宋_GB2312"/>
                      <w:sz w:val="20"/>
                      <w:color w:val="000000"/>
                    </w:rPr>
                    <w:t xml:space="preserve"> (板载存储</w:t>
                  </w:r>
                  <w:r>
                    <w:br/>
                  </w:r>
                  <w:r>
                    <w:rPr>
                      <w:rFonts w:ascii="仿宋_GB2312" w:hAnsi="仿宋_GB2312" w:cs="仿宋_GB2312" w:eastAsia="仿宋_GB2312"/>
                      <w:sz w:val="20"/>
                      <w:color w:val="000000"/>
                    </w:rPr>
                    <w:t xml:space="preserve"> 不涉及)</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主板支持存储扩展接口类型，M.2 类型接口</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显示屏参数</w:t>
                  </w:r>
                  <w:r>
                    <w:br/>
                  </w:r>
                  <w:r>
                    <w:rPr>
                      <w:rFonts w:ascii="仿宋_GB2312" w:hAnsi="仿宋_GB2312" w:cs="仿宋_GB2312" w:eastAsia="仿宋_GB2312"/>
                      <w:sz w:val="20"/>
                      <w:color w:val="000000"/>
                    </w:rPr>
                    <w:t xml:space="preserve"> 调节</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支持色温、亮度、对比度等显示参数调节</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外设</w:t>
                  </w:r>
                  <w:r>
                    <w:br/>
                  </w:r>
                  <w:r>
                    <w:rPr>
                      <w:rFonts w:ascii="仿宋_GB2312" w:hAnsi="仿宋_GB2312" w:cs="仿宋_GB2312" w:eastAsia="仿宋_GB2312"/>
                      <w:sz w:val="20"/>
                      <w:color w:val="000000"/>
                    </w:rPr>
                    <w:t xml:space="preserve"> 功能</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摄像头物理</w:t>
                  </w:r>
                  <w:r>
                    <w:br/>
                  </w:r>
                  <w:r>
                    <w:rPr>
                      <w:rFonts w:ascii="仿宋_GB2312" w:hAnsi="仿宋_GB2312" w:cs="仿宋_GB2312" w:eastAsia="仿宋_GB2312"/>
                      <w:sz w:val="20"/>
                      <w:color w:val="000000"/>
                    </w:rPr>
                    <w:t xml:space="preserve"> 隐私保护开</w:t>
                  </w:r>
                  <w:r>
                    <w:br/>
                  </w:r>
                  <w:r>
                    <w:rPr>
                      <w:rFonts w:ascii="仿宋_GB2312" w:hAnsi="仿宋_GB2312" w:cs="仿宋_GB2312" w:eastAsia="仿宋_GB2312"/>
                      <w:sz w:val="20"/>
                      <w:color w:val="000000"/>
                    </w:rPr>
                    <w:t xml:space="preserve"> 关</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支持物理隐私保护开关</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键盘背光</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支持键盘背光</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物理开关</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支持网络物理开关功能</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蓝牙协议</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支持蓝牙模块，蓝牙协议5.2版本</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无线网卡标准</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rPr>
                    <w:t>若配备无线网卡，产品符合 GB15629.11 所有部分</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其他接口</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vMerge/>
                  <w:tcBorders>
                    <w:top w:val="none" w:color="000000" w:sz="4"/>
                    <w:left w:val="singl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存储卡接口类型</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 SD、TF 等存储卡接口</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 xml:space="preserve"> 要求</w:t>
                  </w:r>
                </w:p>
              </w:tc>
              <w:tc>
                <w:tcPr>
                  <w:tcW w:type="dxa" w:w="32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5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固件升级</w:t>
                  </w:r>
                </w:p>
              </w:tc>
              <w:tc>
                <w:tcPr>
                  <w:tcW w:type="dxa" w:w="10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支持通过网络、闪存盘等方式对固件进行升级</w:t>
                  </w:r>
                </w:p>
              </w:tc>
            </w:tr>
          </w:tbl>
          <w:p/>
        </w:tc>
      </w:tr>
    </w:tbl>
    <w:p>
      <w:pPr>
        <w:pStyle w:val="null3"/>
      </w:pPr>
      <w:r>
        <w:rPr>
          <w:rFonts w:ascii="仿宋_GB2312" w:hAnsi="仿宋_GB2312" w:cs="仿宋_GB2312" w:eastAsia="仿宋_GB2312"/>
        </w:rPr>
        <w:t>标的名称：教师主控计算机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84"/>
              <w:gridCol w:w="413"/>
              <w:gridCol w:w="320"/>
              <w:gridCol w:w="489"/>
              <w:gridCol w:w="1038"/>
            </w:tblGrid>
            <w:tr>
              <w:tc>
                <w:tcPr>
                  <w:tcW w:type="dxa" w:w="2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41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指标分类</w:t>
                  </w:r>
                </w:p>
              </w:tc>
              <w:tc>
                <w:tcPr>
                  <w:tcW w:type="dxa" w:w="32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一级指标</w:t>
                  </w:r>
                </w:p>
              </w:tc>
              <w:tc>
                <w:tcPr>
                  <w:tcW w:type="dxa" w:w="48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二级指标</w:t>
                  </w:r>
                </w:p>
              </w:tc>
              <w:tc>
                <w:tcPr>
                  <w:tcW w:type="dxa" w:w="103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指标要求</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★CPU信息</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≥8核，主频≥2.7Ghz，二级缓存≥8MB，TDP功耗≤70W</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★内存配置容量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≥16GB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★内存类型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 DDR4及以上内存类型</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★内存条配置数量（板载内存不涉及）</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★主板集成模块</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满足集成资源扩展模块、 计算处理模块、 音频扩展模块等，</w:t>
                  </w:r>
                  <w:r>
                    <w:br/>
                  </w:r>
                  <w:r>
                    <w:rPr>
                      <w:rFonts w:ascii="仿宋_GB2312" w:hAnsi="仿宋_GB2312" w:cs="仿宋_GB2312" w:eastAsia="仿宋_GB2312"/>
                      <w:sz w:val="19"/>
                      <w:color w:val="000000"/>
                    </w:rPr>
                    <w:t xml:space="preserve"> 主板的互联拓扑可通过处理器或交换电路实现</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★主板支持的CPU和内存情况</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支持1颗兆芯6780A处理器，2根DDR4内存</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★主板其他内置接口</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≥2个M.2接口；≥2个SATA3接口，≥8个USB接口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★单内存插槽最大可支持容量（板载内存不涉及）</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≥16GB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★内存插槽满配时提供的最高内存总容量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≥32GB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★固态盘数量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★固态存储容量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≥256GB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★机械硬盘总容量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≥1TB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★机械硬盘转速</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≥5400转</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★机械硬盘形态</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 英寸或 3.5 英寸</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★固态存储形态</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采用插卡形态，可选用符合M.2标准的插卡形态</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★存储设备其他参数要求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a)固态盘符合SJ/T11654相关规定；b)机械硬盘准备时间应不大于30s；侧面固定螺丝孔数量可为4孔或6孔；工作状态环境温度应满足5℃~55℃;其它参数应符合GB/T12628相关规定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★显卡类型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独立显卡</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★独立显卡显存类型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若配置独立显卡，显存类型应为DDR3/DDR4/GDDR5/GDDR6/LPDDR4</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★独立显卡显存位宽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若配置独立显卡，显存位宽≥64 位</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★独立显卡显存容量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若配置独立显卡，显存容量≥2GB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★显示屏屏占比</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≥85%</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★显示屏分辨率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≥1920x1080</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★显示屏尺寸</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≥23.8英寸</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★显示屏屏幕比例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16:9/3:2/21:9/16:10等</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★显示器外观颜色</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★显示屏防蓝光</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支持防蓝光模式，蓝光加权辐射亮度比应≤0.0005W/(·cd·sr)（瓦每坎特拉每球面度）</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★显示屏低频闪</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显示屏应支持低频闪≤-50dB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★显示屏防炫目</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显示屏镜面反射率≤5%</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★键盘按键数目</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104键</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★键盘连接方式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有线</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★键盘键程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2.3mm~4.0mm</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★键盘按键压力</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按键压力应在0.54N±0.14N</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★有线键盘连接线</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≥1.5米</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★键盘颜色</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★鼠标连接方式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有线</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★有线鼠标连接线</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≥1.5米</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★鼠标DPI分辨率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800~1600</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★鼠标颜色</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★鼠标其他要求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其它参数应符合GB/T26245的相关规定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★有线网卡数量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外部接口规格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★USB接口数量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机箱前面板应提供不少于 4 个 USB 3.0接口</w:t>
                  </w:r>
                  <w:r>
                    <w:br/>
                  </w:r>
                  <w:r>
                    <w:rPr>
                      <w:rFonts w:ascii="仿宋_GB2312" w:hAnsi="仿宋_GB2312" w:cs="仿宋_GB2312" w:eastAsia="仿宋_GB2312"/>
                      <w:sz w:val="19"/>
                      <w:color w:val="000000"/>
                    </w:rPr>
                    <w:t xml:space="preserve"> 机箱后面板提供不少于2个USB3.0接口，不少于2个USB 2.0接口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★视频接口数量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none" w:color="000000" w:sz="4"/>
                    <w:left w:val="single" w:color="000000" w:sz="4"/>
                    <w:bottom w:val="non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★音频接口数量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≥5，提供前置2个音频接口，后置3个音频接口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整机基础规格</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★整机外观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a)产品表面无凹痕、划伤、裂缝、变形和污染等。表面涂层均匀，无起泡、龟裂、脱落和磨损，金属零部件无锈蚀及其它机械损伤；b)产品表面说明功能的文字、符号、标志，应清晰、端正、牢固</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★状态指示灯</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在产品显著位置提供状态指示功能，如运行状态，并由供应商提供详细参数</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★整机结构</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机箱应符合GB/T4208、GB/T26246的相关规定；b)产品内部结构应符合通用部件的安装需求；c)所有输入输出接口应符合相关国家或行业标准；d)产品零部件应紧固无松动，可插拔部件应可靠连接，开关、按钮和其它控制部件应灵活可靠，布局应方便使用；e)所有I/O连接器及需插接线缆的部位应预留采购人操作空间，方便插拔解锁与插拔线缆；f)可插拔板卡插槽部位应预留安装、拆卸或更换板卡空间；g)拆装可能接触到的金属剪口或金属尖角部位应做防划伤处理，以保证安全；h)整机内部走线应规整，固线结构和位置要合理可靠并做防割线处理，需便于理线和插拔操作，走线应不影响系统各主要部件组装和拆卸；i)如需通过孔走线，过线孔应做防割线处理；j)各插头位置和插拔方向应合理，应做到插拔无障碍设计，具备防呆设计，有效避免误操作；k)各主要部件拆装无障碍，使用常规工具拆装，无特殊拆装工具需求；l)各主要部件拆装步骤要少，各自拆装需避免相互干扰；m)对于整机或零部件外表面为高亮面的，应粘贴保护膜，保护膜需粘贴牢固，运输、组装等过程不易脱落，撕下无残留；n)其它要求应符合GB/T9813.1的相关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★机箱防护要求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机箱应符合GB/T4208中IP20防护要求</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★整机噪音</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产品工作在空闲状态下，产品的声功率级应不超过4.5Bel</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★整机散热</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环境温度25℃及处理器满载情况下，产品表面温度应符合如下要求：a)出风口在机箱后面板情况下，出风口温度不高于55℃;b)可触及面温度不高于45℃;c)显示器表面温度：显示屏不高于38℃,显示屏上下灯带位置温度（如涉及）不高于40℃,出风口温度不高于45℃</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★整机能效限定值</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产品能效限定值应达到GB28380-2012标准中能效等级2级及以上</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★机身材质</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塑料/金属</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★机身颜色</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20"/>
                  <w:vMerge/>
                  <w:tcBorders>
                    <w:top w:val="singl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★机箱尺寸容量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14L≥机箱体积≥11L</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CPU性能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★CPU物理核数</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★CPU主频</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≥2.7GHz</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★CPU末级缓存容量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≥8MB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★CPU支持的内存最高速率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≥2666MT/s</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内存性能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★内存读写速率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≥2666MT/s</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显卡性能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★显示分辨率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≥1920x1080</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★显卡显示芯片核心频率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≥300MHz</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★显存等效频率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≥1000MT/s</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★显卡可支持多屏同时显示数量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显卡应支持2块屏幕同时显示，分辨率应不低于1920×1080</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显示设备性能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★显示屏刷新率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≥100Hz</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★显示屏位深</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≥8位</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★显示屏色域</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≥99%sRGB</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★显示屏色准</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△E≤4</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★显示屏响应时间</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≤8ms</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★显示屏亮度</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≥250尼特</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★显示屏亮度一致性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≥70%</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★显示屏对比度</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≥3000：1</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★显示屏其他参数</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其它参数应符合SJ/T11292的相关规定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网络设备性能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★有线网卡速率</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最高速率应不低于1000Mbps，应支持10Mbps、100Mbps、1000Mbps速率自适应</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★内存扩展接口(板载内存不涉及)</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≥2个</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★主板USB瞬间过流保护</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支持有瞬间过流保护功能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★主板防静电保护</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支持防静电保护功能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★I/O接口功能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基于标准USB接口外设连接功能、基于音频输入输出接口的音频扩展功能、基于PCIe接口板卡扩展功能、基于HDMI或VGA或Type-C或DVI或DP等接口外接显示器扩展功能、基于存储接口对产品进行增容功能等。产品I/O接口，应具备外接标准USB设备、显示器、音频设备等内外部设备能力</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★显卡外接显示接口</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显卡至少支持VGA、HDMI、显示接口，并与显示器接口相匹配</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★显示器接口</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显示器应与显卡外接显示接口匹配</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★显示器支架</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显示器应提供显示器支架，根据采购人需求支持屏幕俯仰</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★显示器参数调节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a)提供OSD选单按钮用于调节色彩、模式等；b)支持色温、亮度、对比度调节</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★存储功能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通过SATA固态存储/PCIe固态存储/UFS固态存储/SATA硬磁盘等存储部件提供存储功能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★网络功能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a)支持网络连接、网络开启/关闭功能;b)支持访问网络和数据交换功能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★数据传输</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支持数据传输能力，并提供数据流量和异常日志记录功能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★有线网卡接口类型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支持RJ45接口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★网络设备拆装</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网络设备支持物理拆装，包括无线网卡和蓝牙模块</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外部接口功能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★音频接口类型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支持3.5mm孔径3段式接口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★视频接口类型</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至少支持VGA、HDMI、显示接口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★HDMI、DP、Type-C显示接口要求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若提供HDMI支持音频和视频同步输出</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★电源线适配能力</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电源适配器电线组件应符合GB/T15934的要求，可拆线的插头和连接器可以不做要求。电源功率≥180W，通过80PLUS认证</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操作系统及软件功能</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★中文信息处理要求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符合GB18030的相关规定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★操作系统备份及还原功能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支持操作系统备份及还原功能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★固件备份还原能力</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支持备份及还原固件的功能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★操作系统及驱动升级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支持通过网络、闪存盘等方式对操作系统、驱动进行升级</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★固件升级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支持通过网络、闪存盘等方式对固件进行升级</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★BIOS支持关闭通讯接口</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支持BIOS关闭以太网及USB接口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★固件查看信息</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支持查看固件版本、内存信息、主板信息、处理器信息和系统时间信息等功能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★固件设置启动顺序</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支持设置启动顺序功能，并按照设置的启动顺序启动</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★固件设置口令</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支持设置口令、修改口令、验证口令功能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★固件设置网络引导</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支持网络引导启动和关闭功能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存储设备可靠性</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★固态存储寿命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TBW≥80TB（条件：240GB硬盘容量）</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★机械硬盘寿命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通电时间≥5万小时</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显示设备可靠性</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★显示屏屏幕失效点</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符合GB/T9813.2的要求</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外设可靠性</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★键盘按键寿命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≥1000万次</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★鼠标按键寿命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≥500万次</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★键盘鼠标线材寿命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键盘鼠标所用线材经±60°弯折不低于3000次，功能、外观完好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★风扇寿命</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≥4万小时</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整机可靠性要求</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★电磁兼容性要求的抗扰度</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符合GB/T9254.2的规定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★环境条件要求的气候环境适应性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★环境条件要求的振动适应性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★环境条件要求的冲击适应性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★环境条件要求的碰撞适应性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★环境条件要求的运输包装件跌落适应性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★MTBF测试</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MTBF(m1)≥100万小时</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★常用软件兼容</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支持流式软件、版式软件、浏览器、邮件采购人端、解压软件、多媒体、图形图像处理等常用软件</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★数据库兼容</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兼容3个及以上厂商的数据库产品</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★中间件兼容</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兼容3个及以上厂商中间件产品</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★平台软件兼容</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兼容3个及以上厂商云计算及大数据平台</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包装及运输要求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包装及运输要求</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★标志、包装、运输和贮存</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符合GB/T9813.1和商品包装政府采购需求标准的相关规定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★配置检查工具</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供应商提供自检测试工具</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★服务响应</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供应商提供电话、电子邮件、远程连接等多种形式服务；b)供应商提供同城4h、异地12h技术响应服务，2个工作日解决问题，对于未能解决的问题和故障应提供可行的升级方案，并提供周转设备或更换设备；c)建立全国技术服务体系和服务团体，符合专业服务体系标准要求，提供原厂中文服务；d)服务周期内提供产品的维修、换件和升级服务</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★服务周期</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a)设备停产后应继续提供质量保障服务（含备品备件），服务终止时间与最后一批设备交付时间间隔不低于6年；b)产品停止服务时间应提前1年告知；c)应明确产品发布日期</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★预装操作系统</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预装符合桌面操作系统政府采购需求标准的正版操作系统（统信或麒麟原厂一年免费升级服务售后承诺函）</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★培训服务</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供应商提供培训材料、产品手册、培训视频等培训相关内容</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★典型问题解决手册</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供应商提供典型问题解决说明文档或视频</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★厂家升级软件与扩容服务</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供应商提供上门升级部件/软件与扩容的增值服务</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★整机质量服务要求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免费服务周期（含换件和维修）不小于3年</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★合格证书要求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供应商提供产品合格证</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★开箱组装/使用指导要求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供应商提供开箱组装/使用指导</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★驱动下载服务要求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供应商提供驱动光盘或下载方式</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★兼容适配软件下载服务要求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供应商提供兼容适配软件下载渠道（光盘、网站）</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供应保障要求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供应链合规性</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★产品部件保障</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供应商保障产品主要部件，提供6年的备件服务能力（自购买之日起），或提供可兼容原设备的升级换代产品</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供应保障要求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供应链质量</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★抗干扰性</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当产品部件出现供应风险时，供应商应通知采购人并提供风险应对方案确保产品的服务保障</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供应保障要求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★供应能力证明</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供应商提供供应链稳定承诺书，确保产品的部件在产品服务周期内稳定供货</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关键部件安全要求</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★关键部件安全要求3</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CPU和操作系统等关键部件应当符合安全可靠测评要求；</w:t>
                  </w:r>
                  <w:r>
                    <w:br/>
                  </w:r>
                  <w:r>
                    <w:rPr>
                      <w:rFonts w:ascii="仿宋_GB2312" w:hAnsi="仿宋_GB2312" w:cs="仿宋_GB2312" w:eastAsia="仿宋_GB2312"/>
                      <w:sz w:val="19"/>
                      <w:color w:val="000000"/>
                    </w:rPr>
                    <w:t xml:space="preserve"> 整机IC器件及电子元器件国产化率≥99%，提供第三方出具的认证证书；</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2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整机安全性要求</w:t>
                  </w: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★密码算法实现</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CPU芯片应符合GM/T0008的相关规定，或芯片密码模块应符合GB/T37092或GM/T0028的相关规定</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★信息安全基本要求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a)产品应符合GB/T39276的5.2的规定；b)生产厂商应建立漏洞跟踪表，保证产品版本涉及到的漏洞(如驱动程序等)可查看；c)产品不得包含已知的恶意代码或漏洞，不存在未声明的指令、功能、接口</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★固件安全启动</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支持固件安全启动功能，固件启动过程中只有通过启动校验才能正常启动</w:t>
                  </w:r>
                </w:p>
              </w:tc>
            </w:tr>
            <w:tr>
              <w:tc>
                <w:tcPr>
                  <w:tcW w:type="dxa" w:w="28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41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20"/>
                  <w:vMerge/>
                  <w:tcBorders>
                    <w:top w:val="none" w:color="000000" w:sz="4"/>
                    <w:left w:val="singl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★限用物质的限量要求</w:t>
                  </w:r>
                </w:p>
              </w:tc>
              <w:tc>
                <w:tcPr>
                  <w:tcW w:type="dxa" w:w="10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符合GB/T26572中规定</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283"/>
              <w:gridCol w:w="418"/>
              <w:gridCol w:w="319"/>
              <w:gridCol w:w="431"/>
              <w:gridCol w:w="1096"/>
            </w:tblGrid>
            <w:tr>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41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指标分类</w:t>
                  </w:r>
                </w:p>
              </w:tc>
              <w:tc>
                <w:tcPr>
                  <w:tcW w:type="dxa" w:w="31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一级指标</w:t>
                  </w:r>
                </w:p>
              </w:tc>
              <w:tc>
                <w:tcPr>
                  <w:tcW w:type="dxa" w:w="43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二级指标</w:t>
                  </w:r>
                </w:p>
              </w:tc>
              <w:tc>
                <w:tcPr>
                  <w:tcW w:type="dxa" w:w="1096"/>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指标要求</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主板内置PCIe插槽数量</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主板提供不少于1个PCIe x16，不少于2个PCIe x1扩展槽</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vMerge/>
                  <w:tcBorders>
                    <w:top w:val="none" w:color="000000" w:sz="4"/>
                    <w:left w:val="single" w:color="000000" w:sz="4"/>
                    <w:bottom w:val="single" w:color="000000" w:sz="4"/>
                    <w:right w:val="single" w:color="000000" w:sz="4"/>
                  </w:tcBorders>
                </w:tcP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特殊孔位及接口</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a）预留满足USB3.0数据传输规范的接口，工作电压5V，最大过电流不小于3A；b)预留多功能导入装置板卡安装孔位，采用内置方式与主机一体化集成，容量不小于145mm×125mm×16.5mm（长×宽×高）</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存储设备规格</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机械硬盘接口协议</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支持 SATA3.0 及以上接口</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vMerge/>
                  <w:tcBorders>
                    <w:top w:val="none" w:color="000000" w:sz="4"/>
                    <w:left w:val="single" w:color="000000" w:sz="4"/>
                    <w:bottom w:val="single" w:color="000000" w:sz="4"/>
                    <w:right w:val="single" w:color="000000" w:sz="4"/>
                  </w:tcBorders>
                </w:tcP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固态存储接口协议</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NVMe接口协议</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vMerge/>
                  <w:tcBorders>
                    <w:top w:val="none" w:color="000000" w:sz="4"/>
                    <w:left w:val="single" w:color="000000" w:sz="4"/>
                    <w:bottom w:val="single" w:color="000000" w:sz="4"/>
                    <w:right w:val="single" w:color="000000" w:sz="4"/>
                  </w:tcBorders>
                </w:tcP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存储设备扩展盘位</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独立显卡接口协议</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支持 PCIe 协议版本大于等于 2.0 或 HT（HyperTransport）协议版本大于等于 3.0 的独立显卡接口协议</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显示屏像素密度</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≥90像素/英寸</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vMerge/>
                  <w:tcBorders>
                    <w:top w:val="none" w:color="000000" w:sz="4"/>
                    <w:left w:val="single" w:color="000000" w:sz="4"/>
                    <w:bottom w:val="single" w:color="000000" w:sz="4"/>
                    <w:right w:val="single" w:color="000000" w:sz="4"/>
                  </w:tcBorders>
                </w:tcP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显示屏可视角度</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水平≥178°</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19"/>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键盘其他要求</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键盘外观结构、连接方式、主要功能、安全、电磁兼容性、可靠性应符合GB/T14081的相关规定</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1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存储扩展接口(板载存储不涉及)</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供应商给出主板支持存储扩展接口类型，SATA3.0、M.2等类型接口</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1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独立显卡数量</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1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内置控制器固态存储加密</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通过内置控制器硬件支持加密，不依赖处理器，保障数据安全性，但不得影响存储性能。a)支持加密功能，且加密功能开启不影响SSD读写性能；b)支持固件加密、安全启动和安全升级；c)支持数据的安全擦除</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1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蓝牙协议</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若支持蓝牙模块、蓝牙协议不低于5.0版本</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1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其他接口</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a)支持串行接口，实现GB/T6107的功能；b)支持并行接口，可实现GB/T18235.1的功能</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19"/>
                  <w:vMerge/>
                  <w:tcBorders>
                    <w:top w:val="none" w:color="000000" w:sz="4"/>
                    <w:left w:val="single" w:color="000000" w:sz="4"/>
                    <w:bottom w:val="single" w:color="000000" w:sz="4"/>
                    <w:right w:val="single" w:color="000000" w:sz="4"/>
                  </w:tcBorders>
                </w:tcP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存储卡接口类型</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支持SD、TF等存储卡接口</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1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跨架构平台应用兼容</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供应商提供跨架构平台的应用兼容工具，支持一种或者一种以上不同架构平台的应用</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1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USB端口管控</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支持BIOS级USB端口管控</w:t>
                  </w:r>
                </w:p>
              </w:tc>
            </w:tr>
            <w:tr>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19"/>
                  <w:vMerge/>
                  <w:tcBorders>
                    <w:top w:val="none" w:color="000000" w:sz="4"/>
                    <w:left w:val="single" w:color="000000" w:sz="4"/>
                    <w:bottom w:val="single" w:color="000000" w:sz="4"/>
                    <w:right w:val="single" w:color="000000" w:sz="4"/>
                  </w:tcBorders>
                </w:tcPr>
                <w:p/>
              </w:tc>
              <w:tc>
                <w:tcPr>
                  <w:tcW w:type="dxa" w:w="4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安全物理锁</w:t>
                  </w:r>
                </w:p>
              </w:tc>
              <w:tc>
                <w:tcPr>
                  <w:tcW w:type="dxa" w:w="109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支持安全物理锁</w:t>
                  </w:r>
                </w:p>
              </w:tc>
            </w:tr>
          </w:tbl>
          <w:p/>
        </w:tc>
      </w:tr>
    </w:tbl>
    <w:p>
      <w:pPr>
        <w:pStyle w:val="null3"/>
      </w:pPr>
      <w:r>
        <w:rPr>
          <w:rFonts w:ascii="仿宋_GB2312" w:hAnsi="仿宋_GB2312" w:cs="仿宋_GB2312" w:eastAsia="仿宋_GB2312"/>
        </w:rPr>
        <w:t>标的名称：教学学生终端计算机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92"/>
              <w:gridCol w:w="485"/>
              <w:gridCol w:w="366"/>
              <w:gridCol w:w="422"/>
              <w:gridCol w:w="981"/>
            </w:tblGrid>
            <w:tr>
              <w:tc>
                <w:tcPr>
                  <w:tcW w:type="dxa" w:w="2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48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指标分类</w:t>
                  </w:r>
                </w:p>
              </w:tc>
              <w:tc>
                <w:tcPr>
                  <w:tcW w:type="dxa" w:w="366"/>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一级指标</w:t>
                  </w:r>
                </w:p>
              </w:tc>
              <w:tc>
                <w:tcPr>
                  <w:tcW w:type="dxa" w:w="422"/>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二级指标</w:t>
                  </w:r>
                </w:p>
              </w:tc>
              <w:tc>
                <w:tcPr>
                  <w:tcW w:type="dxa" w:w="98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指标要求</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★CPU信息</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≥8核，主频≥2.7Ghz，二级缓存≥8MB，TDP功耗≤70W</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★内存配置容量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≥8GB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★内存类型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 DDR4及以上内存类型</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★内存条配置数量（板载内存不涉及）</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★主板集成模块</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满足集成资源扩展模块、 计算处理模块、 音频扩展模块等，主板的互联拓扑可通过处理器或交换电路实现</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★主板支持的CPU和内存情况</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支持1颗兆芯6780A处理器，2根DDR4内存</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★主板其他内置接口</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≥2个M.2接口；≥2个SATA3接口，≥8个USB接口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★单内存插槽最大可支持容量（板载内存不涉及）</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≥16GB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★内存插槽满配时提供的最高内存总容量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≥32GB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★固态盘数量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★固态存储容量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≥256GB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★机械硬盘总容量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≥1TB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★机械硬盘转速</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≥5400转</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★机械硬盘形态</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 英寸或 3.5 英寸</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★固态存储形态</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采用插卡形态，可选用符合M.2标准的插卡形态</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★存储设备其他参数要求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a)固态盘符合SJ/T11654相关规定；b)机械硬盘准备时间应不大于30s；侧面固定螺丝孔数量可为4孔或6孔；工作状态环境温度应满足5℃~55℃;其它参数应符合GB/T12628相关规定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★显卡类型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独立显卡</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★独立显卡显存类型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若配置独立显卡，显存类型应为DDR3/DDR4/GDDR5/GDDR6/LPDDR4</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★独立显卡显存位宽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若配置独立显卡，显存位宽≥64 位</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★独立显卡显存容量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若配置独立显卡，显存容量≥2GB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★显示屏屏占比</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≥85%</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★显示屏分辨率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≥1920x1080</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★显示屏尺寸</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≥23.8英寸</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★显示屏屏幕比例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16:9/3:2/21:9/16:10等</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★显示器外观颜色</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★显示屏防蓝光</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支持防蓝光模式，蓝光加权辐射亮度比应≤0.0005W/(·cd·sr)（瓦每坎特拉每球面度）</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★显示屏低频闪</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显示屏应支持低频闪≤-50dB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★显示屏防炫目</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显示屏镜面反射率≤5%</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★键盘按键数目</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104键</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★键盘连接方式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有线</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★键盘键程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2.3mm~4.0mm</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★键盘按键压力</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按键压力应在0.54N±0.14N</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★有线键盘连接线</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≥1.5米</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★键盘颜色</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★鼠标连接方式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有线</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★有线鼠标连接线</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≥1.5米</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★鼠标DPI分辨率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800~1600</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★鼠标颜色</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★鼠标其他要求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其它参数应符合GB/T26245的相关规定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★有线网卡数量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外部接口规格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★USB接口数量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机箱前面板应提供不少于 4 个 USB 3.0接口</w:t>
                  </w:r>
                  <w:r>
                    <w:br/>
                  </w:r>
                  <w:r>
                    <w:rPr>
                      <w:rFonts w:ascii="仿宋_GB2312" w:hAnsi="仿宋_GB2312" w:cs="仿宋_GB2312" w:eastAsia="仿宋_GB2312"/>
                      <w:sz w:val="19"/>
                      <w:color w:val="000000"/>
                    </w:rPr>
                    <w:t xml:space="preserve"> 机箱后面板提供不少于2个USB3.0接口，不少于2个USB 2.0接口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★视频接口数量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none" w:color="000000" w:sz="4"/>
                    <w:left w:val="single" w:color="000000" w:sz="4"/>
                    <w:bottom w:val="non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★音频接口数量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≥5，提供前置2个音频接口，后置3个音频接口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整机基础规格</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★整机外观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a)产品表面无凹痕、划伤、裂缝、变形和污染等。表面涂层均匀，无起泡、龟裂、脱落和磨损，金属零部件无锈蚀及其它机械损伤；b)产品表面说明功能的文字、符号、标志，应清晰、端正、牢固</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★状态指示灯</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在产品显著位置提供状态指示功能，如运行状态，并由供应商提供详细参数</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★整机结构</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机箱应符合GB/T4208、GB/T26246的相关规定；b)产品内部结构应符合通用部件的安装需求；c)所有输入输出接口应符合相关国家或行业标准；d)产品零部件应紧固无松动，可插拔部件应可靠连接，开关、按钮和其它控制部件应灵活可靠，布局应方便使用；e)所有I/O连接器及需插接线缆的部位应预留采购人操作空间，方便插拔解锁与插拔线缆；f)可插拔板卡插槽部位应预留安装、拆卸或更换板卡空间；g)拆装可能接触到的金属剪口或金属尖角部位应做防划伤处理，以保证安全；h)整机内部走线应规整，固线结构和位置要合理可靠并做防割线处理，需便于理线和插拔操作，走线应不影响系统各主要部件组装和拆卸；i)如需通过孔走线，过线孔应做防割线处理；j)各插头位置和插拔方向应合理，应做到插拔无障碍设计，具备防呆设计，有效避免误操作；k)各主要部件拆装无障碍，使用常规工具拆装，无特殊拆装工具需求；l)各主要部件拆装步骤要少，各自拆装需避免相互干扰；m)对于整机或零部件外表面为高亮面的，应粘贴保护膜，保护膜需粘贴牢固，运输、组装等过程不易脱落，撕下无残留；n)其它要求应符合GB/T9813.1的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★机箱防护要求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机箱应符合GB/T4208中IP20防护要求</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★整机噪音</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产品工作在空闲状态下，产品的声功率级应不超过4.5Bel</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★整机散热</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环境温度25℃及处理器满载情况下，产品表面温度应符合如下要求：a)出风口在机箱后面板情况下，出风口温度不高于55℃;b)可触及面温度不高于45℃;c)显示器表面温度：显示屏不高于38℃,显示屏上下灯带位置温度（如涉及）不高于40℃,出风口温度不高于45℃</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★整机能效限定值</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产品能效限定值应达到GB28380-2012标准中能效等级2级及以上</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★机身材质</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塑料/金属</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★机身颜色</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黑色</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6"/>
                  <w:vMerge/>
                  <w:tcBorders>
                    <w:top w:val="singl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★机箱尺寸容量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14L≥机箱体积≥11L</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CPU性能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★CPU物理核数</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★CPU主频</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≥2.7GHz</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★CPU末级缓存容量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≥8MB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★CPU支持的内存最高速率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≥2666MT/s</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内存性能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★内存读写速率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≥2666MT/s</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显卡性能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★显示分辨率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≥1920x1080</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★显卡显示芯片核心频率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≥300MHz</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★显存等效频率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≥1000MT/s</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★显卡可支持多屏同时显示数量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显卡应支持2块屏幕同时显示，分辨率应不低于1920×1080</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显示设备性能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★显示屏刷新率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≥100Hz</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★显示屏位深</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≥8位</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★显示屏色域</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≥99%sRGB</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★显示屏色准</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△E≤4</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★显示屏响应时间</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≤8ms</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★显示屏亮度</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≥250尼特</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★显示屏亮度一致性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≥70%</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★显示屏对比度</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≥3000：1</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★显示屏其他参数</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其它参数应符合SJ/T11292的相关规定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性能要求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网络设备性能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★有线网卡速率</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最高速率应不低于1000Mbps，应支持10Mbps、100Mbps、1000Mbps速率自适应</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★内存扩展接口(板载内存不涉及)</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≥2个</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★主板USB瞬间过流保护</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支持有瞬间过流保护功能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★主板防静电保护</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支持防静电保护功能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★I/O接口功能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基于标准USB接口外设连接功能、基于音频输入输出接口的音频扩展功能、基于PCIe接口板卡扩展功能、基于HDMI或VGA或Type-C或DVI或DP等接口外接显示器扩展功能、基于存储接口对产品进行增容功能等。产品I/O接口，应具备外接标准USB设备、显示器、音频设备等内外部设备能力</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★显卡外接显示接口</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显卡至少支持VGA、HDMI、显示接口，并与显示器接口相匹配</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★显示器接口</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显示器应与显卡外接显示接口匹配</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★显示器支架</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显示器应提供显示器支架，根据采购人需求支持屏幕俯仰</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★显示器参数调节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a)提供OSD选单按钮用于调节色彩、模式等；b)支持色温、亮度、对比度调节</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★存储功能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通过SATA固态存储/PCIe固态存储/UFS固态存储/SATA硬磁盘等存储部件提供存储功能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★网络功能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a)支持网络连接、网络开启/关闭功能;b)支持访问网络和数据交换功能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★数据传输</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支持数据传输能力，并提供数据流量和异常日志记录功能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★有线网卡接口类型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支持RJ45接口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★网络设备拆装</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网络设备支持物理拆装，包括无线网卡和蓝牙模块</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外部接口功能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★音频接口类型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支持3.5mm孔径3段式接口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★视频接口类型</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至少支持VGA、HDMI、显示接口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★HDMI、DP、Type-C显示接口要求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若提供HDMI支持音频和视频同步输出</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★电源线适配能力</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电源适配器电线组件应符合GB/T15934的要求，可拆线的插头和连接器可以不做要求。电源功率≥180W，通过80PLUS认证</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操作系统及软件功能</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★中文信息处理要求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符合GB18030的相关规定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★操作系统备份及还原功能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支持操作系统备份及还原功能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★固件备份还原能力</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支持备份及还原固件的功能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★操作系统及驱动升级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支持通过网络、闪存盘等方式对操作系统、驱动进行升级</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★固件升级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支持通过网络、闪存盘等方式对固件进行升级</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★BIOS支持关闭通讯接口</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支持BIOS关闭以太网及USB接口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★固件查看信息</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支持查看固件版本、内存信息、主板信息、处理器信息和系统时间信息等功能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★固件设置启动顺序</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支持设置启动顺序功能，并按照设置的启动顺序启动</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★固件设置口令</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支持设置口令、修改口令、验证口令功能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★固件设置网络引导</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支持网络引导启动和关闭功能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存储设备可靠性</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★固态存储寿命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TBW≥80TB（条件：240GB硬盘容量）</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★机械硬盘寿命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通电时间≥5万小时</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显示设备可靠性</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★显示屏屏幕失效点</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符合GB/T9813.2的要求</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外设可靠性</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★键盘按键寿命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≥1000万次</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★鼠标按键寿命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≥500万次</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★键盘鼠标线材寿命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键盘鼠标所用线材经±60°弯折不低于3000次，功能、外观完好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★风扇寿命</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≥4万小时</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整机可靠性要求</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★电磁兼容性要求的抗扰度</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符合GB/T9254.2的规定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★环境条件要求的气候环境适应性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★环境条件要求的振动适应性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★环境条件要求的冲击适应性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★环境条件要求的碰撞适应性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★环境条件要求的运输包装件跌落适应性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符合GB/T9813.1中规定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可靠性要求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★MTBF测试</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MTBF(m1)≥100万小时</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★常用软件兼容</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支持流式软件、版式软件、浏览器、邮件采购人端、解压软件、多媒体、图形图像处理等常用软件</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★数据库兼容</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兼容3个及以上厂商的数据库产品</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★中间件兼容</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兼容3个及以上厂商中间件产品</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★平台软件兼容</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兼容3个及以上厂商云计算及大数据平台</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包装及运输要求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包装及运输要求</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★标志、包装、运输和贮存</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符合GB/T9813.1和商品包装政府采购需求标准的相关规定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★配置检查工具</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供应商提供自检测试工具</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★服务响应</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供应商提供电话、电子邮件、远程连接等多种形式服务；b)供应商提供同城4h、异地12h技术响应服务，2个工作日解决问题，对于未能解决的问题和故障应提供可行的升级方案，并提供周转设备或更换设备；c)建立全国技术服务体系和服务团体，符合专业服务体系标准要求，提供原厂中文服务；d)服务周期内提供产品的维修、换件和升级服务</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★服务周期</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a)设备停产后应继续提供质量保障服务（含备品备件），服务终止时间与最后一批设备交付时间间隔不低于6年；b)产品停止服务时间应提前1年告知；c)应明确产品发布日期</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★预装操作系统</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预装符合桌面操作系统政府采购需求标准的正版操作系统（统信或银河麒麟原厂一年免费升级服务售后承诺函）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★培训服务</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供应商提供培训材料、产品手册、培训视频等培训相关内容</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★典型问题解决手册</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供应商提供典型问题解决说明文档或视频</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★厂家升级软件与扩容服务</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供应商提供上门升级部件/软件与扩容的增值服务</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★整机质量服务要求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免费服务周期（含换件和维修）不小于3年</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★合格证书要求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供应商提供产品合格证</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★开箱组装/使用指导要求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供应商提供开箱组装/使用指导</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★驱动下载服务要求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供应商提供驱动光盘或下载方式</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★兼容适配软件下载服务要求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供应商提供兼容适配软件下载渠道（光盘、网站）</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供应保障要求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供应链合规性</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★产品部件保障</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供应商保障产品主要部件，提供6年的备件服务能力（自购买之日起），或提供可兼容原设备的升级换代产品</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供应保障要求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供应链质量</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★抗干扰性</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当产品部件出现供应风险时，供应商应通知采购人并提供风险应对方案确保产品的服务保障</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供应保障要求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★供应能力证明</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供应商提供供应链稳定承诺书，确保产品的部件在产品服务周期内稳定供货</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66"/>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关键部件安全要求</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★关键部件安全要求3</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CPU和操作系统等关键部件应当符合安全可靠测评要求；</w:t>
                  </w:r>
                  <w:r>
                    <w:br/>
                  </w:r>
                  <w:r>
                    <w:rPr>
                      <w:rFonts w:ascii="仿宋_GB2312" w:hAnsi="仿宋_GB2312" w:cs="仿宋_GB2312" w:eastAsia="仿宋_GB2312"/>
                      <w:sz w:val="19"/>
                      <w:color w:val="000000"/>
                    </w:rPr>
                    <w:t xml:space="preserve"> 整机IC器件及电子元器件国产化率≥99%，提供第三方出具的认证证书；</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6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整机安全性要求</w:t>
                  </w: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★密码算法实现</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CPU芯片应符合GM/T0008的相关规定，或芯片密码模块应符合GB/T37092或GM/T0028的相关规定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★信息安全基本要求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a)产品应符合GB/T39276的5.2的规定；b)生产厂商应建立漏洞跟踪表，保证产品版本涉及到的漏洞(如驱动程序等)可查看；c)产品不得包含已知的恶意代码或漏洞，不存在未声明的指令、功能、接口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★固件安全启动</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支持固件安全启动功能，固件启动过程中只有通过启动校验才能正常启动</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4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66"/>
                  <w:vMerge/>
                  <w:tcBorders>
                    <w:top w:val="none" w:color="000000" w:sz="4"/>
                    <w:left w:val="singl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★限用物质的限量要求</w:t>
                  </w:r>
                </w:p>
              </w:tc>
              <w:tc>
                <w:tcPr>
                  <w:tcW w:type="dxa" w:w="98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符合GB/T26572中规定</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292"/>
              <w:gridCol w:w="484"/>
              <w:gridCol w:w="365"/>
              <w:gridCol w:w="448"/>
              <w:gridCol w:w="959"/>
            </w:tblGrid>
            <w:tr>
              <w:tc>
                <w:tcPr>
                  <w:tcW w:type="dxa" w:w="2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484"/>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指标分类</w:t>
                  </w:r>
                </w:p>
              </w:tc>
              <w:tc>
                <w:tcPr>
                  <w:tcW w:type="dxa" w:w="3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一级指标</w:t>
                  </w:r>
                </w:p>
              </w:tc>
              <w:tc>
                <w:tcPr>
                  <w:tcW w:type="dxa" w:w="44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二级指标</w:t>
                  </w:r>
                </w:p>
              </w:tc>
              <w:tc>
                <w:tcPr>
                  <w:tcW w:type="dxa" w:w="95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指标要求</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主板规格</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主板内置PCIe插槽数量</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主板提供不少于1个PCIe x16，不少于2个PCIe x1扩展槽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vMerge/>
                  <w:tcBorders>
                    <w:top w:val="non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特殊孔位及接口</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a）预留满足USB3.0数据传输规范的接口，工作电压5V，最大过电流不小于3A；b)预留多功能导入装置板卡安装孔位，采用内置方式与主机一体化集成，容量不小于145mm×125mm×16.5mm（长×宽×高）</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储存设备</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机械硬盘接口协议</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 SATA3.0 及以上接口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vMerge/>
                  <w:tcBorders>
                    <w:top w:val="non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固态存储接口协议</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NVMe接口协议</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vMerge/>
                  <w:tcBorders>
                    <w:top w:val="non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存储设备扩展盘位</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显卡规格</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独立显卡接口协议</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 PCIe 协议版本大于等于 2.0 或 HT（HyperTransport）协议版本大于等于 3.0 的独立显卡接口协议</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显示设备</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显示屏像素密度</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≥90像素/英寸</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vMerge/>
                  <w:tcBorders>
                    <w:top w:val="non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显示屏可视角度</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水平≥178°</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w:t>
                  </w:r>
                </w:p>
              </w:tc>
              <w:tc>
                <w:tcPr>
                  <w:tcW w:type="dxa" w:w="365"/>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键盘其他要求</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键盘外观结构、连接方式、主要功能、安全、电磁兼容性、可靠性应符合GB/T14081的相关规定</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主板功能</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存储扩展接口(板载存储不涉及)</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供应商给出主板支持存储扩展接口类型，SATA3.0、M.2等类型接口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显卡功能</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独立显卡数量</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储存功能</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内置控制器固态存储加密</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固态存储通过内置控制器硬件支持加密，不依赖处理器，保障数据安全性，但不得影响存储性能。a)支持加密功能，且加密功能开启不影响SSD读写性能；b)支持固件加密、安全启动和安全升级；c)支持数据的安全擦除</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36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网络设备功能</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蓝牙协议</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若支持蓝牙模块、蓝牙协议不低于5.0版本</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外部接口功能</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其他接口</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a)支持串行接口，实现GB/T6107的功能；b)支持并行接口，可实现GB/T18235.1的功能</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功能要求</w:t>
                  </w:r>
                </w:p>
              </w:tc>
              <w:tc>
                <w:tcPr>
                  <w:tcW w:type="dxa" w:w="365"/>
                  <w:vMerge/>
                  <w:tcBorders>
                    <w:top w:val="non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存储卡接口类型</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支持SD、TF等存储卡接口</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服务要求</w:t>
                  </w:r>
                </w:p>
              </w:tc>
              <w:tc>
                <w:tcPr>
                  <w:tcW w:type="dxa" w:w="36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跨架构平台应用兼容</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供应商提供跨架构平台的应用兼容工具，支持一种或者一种以上不同架构平台的应用</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w:t>
                  </w: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USB端口管控</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支持BIOS级USB端口管控</w:t>
                  </w:r>
                </w:p>
              </w:tc>
            </w:tr>
            <w:tr>
              <w:tc>
                <w:tcPr>
                  <w:tcW w:type="dxa" w:w="29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8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安全要求</w:t>
                  </w:r>
                </w:p>
              </w:tc>
              <w:tc>
                <w:tcPr>
                  <w:tcW w:type="dxa" w:w="365"/>
                  <w:vMerge/>
                  <w:tcBorders>
                    <w:top w:val="non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安全物理锁</w:t>
                  </w:r>
                </w:p>
              </w:tc>
              <w:tc>
                <w:tcPr>
                  <w:tcW w:type="dxa" w:w="95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支持安全物理锁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之前订合同之日起7天内供货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宝鸡市第一中学科技新城校区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进度款，安装调试完毕，采购人验收合格后，达到付款条件起10个工作日内，支付合同总金额的70.0%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台式计算机、一体式计算机须为全新原厂未拆封正品，各项硬件配置须与采购需求及投标响应文件一致，符合台式、一体式计算机政府采购需求标准，随货提供合格证、保修卡等全套资料，不得提供样机、翻新及改装设备；供应商负责送货至指定地点，完成设备就位、安装调试、系统部署，计算机教室设备完成网络同传与硬件还原功能配置，确保设备可正常投入办公教学使用。货物到货后由采购人与供应商共同完成到货初验，全部设备安装调试完毕，供应商提交书面验收申请，采购人对照采购文件对设备配置、运行功能、交付资料逐项核查，抽样检测设备使用状态，按政府采购履约验收相关规定组织项目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全部台式计算机、一体式计算机整机提供原厂三年质保，同时提供三年延保服务，质保覆盖整机硬件、主板、处理器、内存、硬盘等所有配件；质保期内非人为损坏故障由供应商提供原厂上门维修服务，包含配件更换、故障排查，保修期自项目整体验收合格之日起计算，人为损坏、外力损毁不在保修范围之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约定供货、设备配置不达标、未按期完成安装调试以及质保服务落实不到位的，采购人有权视违约情况扣减相应合同款项，责令供应商限期完成整改；经整改后仍达不到采购及合同要求的，采购人有权解除合同，并由供应商承担由此造成的全部损失。因采购人自身原因逾期付款的，按国家相关规定承担相应责任。双方在合同履行过程中发生争议，优先通过友好协商方式解决；协商不成的，向采购人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本补偿和风险分担约定：本项目为固定总价采购，合同总价包含设备供货、运输、安装调试、三年延保、培训及伴随服务全部费用，采购人不向供应商支付任何合同价款以外的成本补偿。除发生法定不可抗力情形按相关法律规定共担风险外，设备价格波动、供货人工成本上涨、市场物料变化等商业风险均由供应商自行承担；因采购人政策调整、预算变更造成合同部分或全部无法履行的，按政府采购相关法规及合同约定处理，据实结算已完成交付合格货物的对应款项。 2、违约责任与解决争议的方法：供应商未按合同约定供货、设备配置不达标、未按期完成安装调试以及质保服务落实不到位的，采购人有权视违约情况扣减相应合同款项，责令供应商限期完成整改；经整改后仍达不到采购及合同要求的，采购人有权解除合同，并由供应商承担由此造成的全部损失。因采购人自身原因逾期付款的，按国家相关规定承担相应责任。双方在合同履行过程中发生争议，优先通过友好协商方式解决；协商不成的，向采购人所在地人民法院提起诉讼。 3、合同其他条款：本合同未尽事宜，按照《中华人民共和国政府采购法》《中华人民共和国民法典》及政府采购相关规章制度执行。本项目所有采购文件、响应文件、承诺资料均为本合同不可分割的组成部分，与本合同具有同等法律效力。合同履行期间，未经采购人书面同意，供应商不得擅自转包、分包本项目，不得变更设备品牌、型号、配置及服务标准。供应商须积极配合采购人完成资产入库、审计核查、资料归档等相关工作。本合同条款如需变更、补充，须经双方协商一致并签订书面补充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供应商为企业（包括合伙企业）的，应提供有效的“营业执照”； 供应商为事业单位的，应提供有效的“事业单位法人证书”； 供应商是非企业机构的，应提供有效的“执业许可证”、“登记证书”等证明文件； 供应商是个体工商户的，应提供有效的“个体工商户营业执照”； 供应商是自然人的，应提供有效的自然人身份证明。 若本项目允许分支机构参加响应，则分支机构参加响应的，此处可提供该分支机构或其所属法人或其他组织的相应证明文件。</w:t>
            </w:r>
          </w:p>
        </w:tc>
        <w:tc>
          <w:tcPr>
            <w:tcW w:type="dxa" w:w="1661"/>
          </w:tcPr>
          <w:p>
            <w:pPr>
              <w:pStyle w:val="null3"/>
            </w:pPr>
            <w:r>
              <w:rPr>
                <w:rFonts w:ascii="仿宋_GB2312" w:hAnsi="仿宋_GB2312" w:cs="仿宋_GB2312" w:eastAsia="仿宋_GB2312"/>
              </w:rPr>
              <w:t>资格1、营业执照.docx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两年任一年度经会计师事务所审计过的年度完整财务报表：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提供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资格2、财务状况报告.docx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提供2025年7月至今任一个月的依法缴纳社会保障资金的缴款凭据：指社会保险登记证、缴纳社保的凭据（专用收据或社会保险缴纳清单）。依法不需要缴纳社会保障资金的供应商应提供相关证明文件。</w:t>
            </w:r>
          </w:p>
        </w:tc>
        <w:tc>
          <w:tcPr>
            <w:tcW w:type="dxa" w:w="1661"/>
          </w:tcPr>
          <w:p>
            <w:pPr>
              <w:pStyle w:val="null3"/>
            </w:pPr>
            <w:r>
              <w:rPr>
                <w:rFonts w:ascii="仿宋_GB2312" w:hAnsi="仿宋_GB2312" w:cs="仿宋_GB2312" w:eastAsia="仿宋_GB2312"/>
              </w:rPr>
              <w:t>资格3、社保缴纳证明.docx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提供2025年7月至今任一个月的依法缴纳税收的缴款凭据：指供应商增值税、企业所得税。依法免税的应提供相关文件证明，包括相关法规要求原文及加盖公章的情况说明。</w:t>
            </w:r>
          </w:p>
        </w:tc>
        <w:tc>
          <w:tcPr>
            <w:tcW w:type="dxa" w:w="1661"/>
          </w:tcPr>
          <w:p>
            <w:pPr>
              <w:pStyle w:val="null3"/>
            </w:pPr>
            <w:r>
              <w:rPr>
                <w:rFonts w:ascii="仿宋_GB2312" w:hAnsi="仿宋_GB2312" w:cs="仿宋_GB2312" w:eastAsia="仿宋_GB2312"/>
              </w:rPr>
              <w:t>资格4、税收缴纳证明.docx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法定代表人授权他人参加投标的，提供授权委托书。</w:t>
            </w:r>
          </w:p>
        </w:tc>
        <w:tc>
          <w:tcPr>
            <w:tcW w:type="dxa" w:w="1661"/>
          </w:tcPr>
          <w:p>
            <w:pPr>
              <w:pStyle w:val="null3"/>
            </w:pPr>
            <w:r>
              <w:rPr>
                <w:rFonts w:ascii="仿宋_GB2312" w:hAnsi="仿宋_GB2312" w:cs="仿宋_GB2312" w:eastAsia="仿宋_GB2312"/>
              </w:rPr>
              <w:t>资格5、授权委托书.docx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供应商资格声明书</w:t>
            </w:r>
          </w:p>
        </w:tc>
        <w:tc>
          <w:tcPr>
            <w:tcW w:type="dxa" w:w="3322"/>
          </w:tcPr>
          <w:p>
            <w:pPr>
              <w:pStyle w:val="null3"/>
            </w:pPr>
            <w:r>
              <w:rPr>
                <w:rFonts w:ascii="仿宋_GB2312" w:hAnsi="仿宋_GB2312" w:cs="仿宋_GB2312" w:eastAsia="仿宋_GB2312"/>
              </w:rPr>
              <w:t>提供了符合文件要求的《供应商资格声明书》。</w:t>
            </w:r>
          </w:p>
        </w:tc>
        <w:tc>
          <w:tcPr>
            <w:tcW w:type="dxa" w:w="1661"/>
          </w:tcPr>
          <w:p>
            <w:pPr>
              <w:pStyle w:val="null3"/>
            </w:pPr>
            <w:r>
              <w:rPr>
                <w:rFonts w:ascii="仿宋_GB2312" w:hAnsi="仿宋_GB2312" w:cs="仿宋_GB2312" w:eastAsia="仿宋_GB2312"/>
              </w:rPr>
              <w:t>资格6、供应商资格声明书.docx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按给定格式填写书面声明函，并提供自公告发布之日起至提交响应文件之日任意一天查询的记录截图</w:t>
            </w:r>
          </w:p>
        </w:tc>
        <w:tc>
          <w:tcPr>
            <w:tcW w:type="dxa" w:w="1661"/>
          </w:tcPr>
          <w:p>
            <w:pPr>
              <w:pStyle w:val="null3"/>
            </w:pPr>
            <w:r>
              <w:rPr>
                <w:rFonts w:ascii="仿宋_GB2312" w:hAnsi="仿宋_GB2312" w:cs="仿宋_GB2312" w:eastAsia="仿宋_GB2312"/>
              </w:rPr>
              <w:t>资格7、无重大违法记录的书面声明.docx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宝鸡市政府采购供应商诚信承诺书</w:t>
            </w:r>
          </w:p>
        </w:tc>
        <w:tc>
          <w:tcPr>
            <w:tcW w:type="dxa" w:w="3322"/>
          </w:tcPr>
          <w:p>
            <w:pPr>
              <w:pStyle w:val="null3"/>
            </w:pPr>
            <w:r>
              <w:rPr>
                <w:rFonts w:ascii="仿宋_GB2312" w:hAnsi="仿宋_GB2312" w:cs="仿宋_GB2312" w:eastAsia="仿宋_GB2312"/>
              </w:rPr>
              <w:t>按给定格式提供</w:t>
            </w:r>
          </w:p>
        </w:tc>
        <w:tc>
          <w:tcPr>
            <w:tcW w:type="dxa" w:w="1661"/>
          </w:tcPr>
          <w:p>
            <w:pPr>
              <w:pStyle w:val="null3"/>
            </w:pPr>
            <w:r>
              <w:rPr>
                <w:rFonts w:ascii="仿宋_GB2312" w:hAnsi="仿宋_GB2312" w:cs="仿宋_GB2312" w:eastAsia="仿宋_GB2312"/>
              </w:rPr>
              <w:t>资格8、宝鸡市政府采购供应商诚信承诺书.docx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投标担保行为信用承诺</w:t>
            </w:r>
          </w:p>
        </w:tc>
        <w:tc>
          <w:tcPr>
            <w:tcW w:type="dxa" w:w="3322"/>
          </w:tcPr>
          <w:p>
            <w:pPr>
              <w:pStyle w:val="null3"/>
            </w:pPr>
            <w:r>
              <w:rPr>
                <w:rFonts w:ascii="仿宋_GB2312" w:hAnsi="仿宋_GB2312" w:cs="仿宋_GB2312" w:eastAsia="仿宋_GB2312"/>
              </w:rPr>
              <w:t>供应商须出具投标担保行为信用承诺函。（自2022年7月1日起在宝鸡市公共资源交易投标担保中试行信用承诺制取代投标保证金。）</w:t>
            </w:r>
          </w:p>
        </w:tc>
        <w:tc>
          <w:tcPr>
            <w:tcW w:type="dxa" w:w="1661"/>
          </w:tcPr>
          <w:p>
            <w:pPr>
              <w:pStyle w:val="null3"/>
            </w:pPr>
            <w:r>
              <w:rPr>
                <w:rFonts w:ascii="仿宋_GB2312" w:hAnsi="仿宋_GB2312" w:cs="仿宋_GB2312" w:eastAsia="仿宋_GB2312"/>
              </w:rPr>
              <w:t>资格9、投标担保信用承诺函.docx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节能产品认证证书</w:t>
            </w:r>
          </w:p>
        </w:tc>
        <w:tc>
          <w:tcPr>
            <w:tcW w:type="dxa" w:w="3322"/>
          </w:tcPr>
          <w:p>
            <w:pPr>
              <w:pStyle w:val="null3"/>
            </w:pPr>
            <w:r>
              <w:rPr>
                <w:rFonts w:ascii="仿宋_GB2312" w:hAnsi="仿宋_GB2312" w:cs="仿宋_GB2312" w:eastAsia="仿宋_GB2312"/>
              </w:rPr>
              <w:t>本项目采购产品涉及政府强制采购节能产品，供应商须提供所投产品在有效期内的节能产品认证证书，否则按响应无效处理。</w:t>
            </w:r>
          </w:p>
        </w:tc>
        <w:tc>
          <w:tcPr>
            <w:tcW w:type="dxa" w:w="1661"/>
          </w:tcPr>
          <w:p>
            <w:pPr>
              <w:pStyle w:val="null3"/>
            </w:pPr>
            <w:r>
              <w:rPr>
                <w:rFonts w:ascii="仿宋_GB2312" w:hAnsi="仿宋_GB2312" w:cs="仿宋_GB2312" w:eastAsia="仿宋_GB2312"/>
              </w:rPr>
              <w:t>节能产品认证证书.docx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符合2、谈判报价表.docx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谈判响应函</w:t>
            </w:r>
          </w:p>
        </w:tc>
        <w:tc>
          <w:tcPr>
            <w:tcW w:type="dxa" w:w="3322"/>
          </w:tcPr>
          <w:p>
            <w:pPr>
              <w:pStyle w:val="null3"/>
            </w:pPr>
            <w:r>
              <w:rPr>
                <w:rFonts w:ascii="仿宋_GB2312" w:hAnsi="仿宋_GB2312" w:cs="仿宋_GB2312" w:eastAsia="仿宋_GB2312"/>
              </w:rPr>
              <w:t>按照给定格式要求提供。</w:t>
            </w:r>
          </w:p>
        </w:tc>
        <w:tc>
          <w:tcPr>
            <w:tcW w:type="dxa" w:w="1661"/>
          </w:tcPr>
          <w:p>
            <w:pPr>
              <w:pStyle w:val="null3"/>
            </w:pPr>
            <w:r>
              <w:rPr>
                <w:rFonts w:ascii="仿宋_GB2312" w:hAnsi="仿宋_GB2312" w:cs="仿宋_GB2312" w:eastAsia="仿宋_GB2312"/>
              </w:rPr>
              <w:t>响应文件封面 符合1、谈判响应函.docx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谈判报价表</w:t>
            </w:r>
          </w:p>
        </w:tc>
        <w:tc>
          <w:tcPr>
            <w:tcW w:type="dxa" w:w="3322"/>
          </w:tcPr>
          <w:p>
            <w:pPr>
              <w:pStyle w:val="null3"/>
            </w:pPr>
            <w:r>
              <w:rPr>
                <w:rFonts w:ascii="仿宋_GB2312" w:hAnsi="仿宋_GB2312" w:cs="仿宋_GB2312" w:eastAsia="仿宋_GB2312"/>
              </w:rPr>
              <w:t>按照采购文件要求填写</w:t>
            </w:r>
          </w:p>
        </w:tc>
        <w:tc>
          <w:tcPr>
            <w:tcW w:type="dxa" w:w="1661"/>
          </w:tcPr>
          <w:p>
            <w:pPr>
              <w:pStyle w:val="null3"/>
            </w:pPr>
            <w:r>
              <w:rPr>
                <w:rFonts w:ascii="仿宋_GB2312" w:hAnsi="仿宋_GB2312" w:cs="仿宋_GB2312" w:eastAsia="仿宋_GB2312"/>
              </w:rPr>
              <w:t>符合2、谈判报价表.docx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产品技术、质量及售后方案</w:t>
            </w:r>
          </w:p>
        </w:tc>
        <w:tc>
          <w:tcPr>
            <w:tcW w:type="dxa" w:w="3322"/>
          </w:tcPr>
          <w:p>
            <w:pPr>
              <w:pStyle w:val="null3"/>
            </w:pPr>
            <w:r>
              <w:rPr>
                <w:rFonts w:ascii="仿宋_GB2312" w:hAnsi="仿宋_GB2312" w:cs="仿宋_GB2312" w:eastAsia="仿宋_GB2312"/>
              </w:rPr>
              <w:t>按照采购文件要求内容提供</w:t>
            </w:r>
          </w:p>
        </w:tc>
        <w:tc>
          <w:tcPr>
            <w:tcW w:type="dxa" w:w="1661"/>
          </w:tcPr>
          <w:p>
            <w:pPr>
              <w:pStyle w:val="null3"/>
            </w:pPr>
            <w:r>
              <w:rPr>
                <w:rFonts w:ascii="仿宋_GB2312" w:hAnsi="仿宋_GB2312" w:cs="仿宋_GB2312" w:eastAsia="仿宋_GB2312"/>
              </w:rPr>
              <w:t>符合3、产品技术、质量及售后方案.docx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货物分项报价清单</w:t>
            </w:r>
          </w:p>
        </w:tc>
        <w:tc>
          <w:tcPr>
            <w:tcW w:type="dxa" w:w="3322"/>
          </w:tcPr>
          <w:p>
            <w:pPr>
              <w:pStyle w:val="null3"/>
            </w:pPr>
            <w:r>
              <w:rPr>
                <w:rFonts w:ascii="仿宋_GB2312" w:hAnsi="仿宋_GB2312" w:cs="仿宋_GB2312" w:eastAsia="仿宋_GB2312"/>
              </w:rPr>
              <w:t>按照采购文件要求进行报价</w:t>
            </w:r>
          </w:p>
        </w:tc>
        <w:tc>
          <w:tcPr>
            <w:tcW w:type="dxa" w:w="1661"/>
          </w:tcPr>
          <w:p>
            <w:pPr>
              <w:pStyle w:val="null3"/>
            </w:pPr>
            <w:r>
              <w:rPr>
                <w:rFonts w:ascii="仿宋_GB2312" w:hAnsi="仿宋_GB2312" w:cs="仿宋_GB2312" w:eastAsia="仿宋_GB2312"/>
              </w:rPr>
              <w:t>符合4、货物分项报价清单.docx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货物偏差表</w:t>
            </w:r>
          </w:p>
        </w:tc>
        <w:tc>
          <w:tcPr>
            <w:tcW w:type="dxa" w:w="3322"/>
          </w:tcPr>
          <w:p>
            <w:pPr>
              <w:pStyle w:val="null3"/>
            </w:pPr>
            <w:r>
              <w:rPr>
                <w:rFonts w:ascii="仿宋_GB2312" w:hAnsi="仿宋_GB2312" w:cs="仿宋_GB2312" w:eastAsia="仿宋_GB2312"/>
              </w:rPr>
              <w:t>按照采购文件要求内容提供</w:t>
            </w:r>
          </w:p>
        </w:tc>
        <w:tc>
          <w:tcPr>
            <w:tcW w:type="dxa" w:w="1661"/>
          </w:tcPr>
          <w:p>
            <w:pPr>
              <w:pStyle w:val="null3"/>
            </w:pPr>
            <w:r>
              <w:rPr>
                <w:rFonts w:ascii="仿宋_GB2312" w:hAnsi="仿宋_GB2312" w:cs="仿宋_GB2312" w:eastAsia="仿宋_GB2312"/>
              </w:rPr>
              <w:t>符合5.货物偏差表.docx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商务响应偏差表</w:t>
            </w:r>
          </w:p>
        </w:tc>
        <w:tc>
          <w:tcPr>
            <w:tcW w:type="dxa" w:w="3322"/>
          </w:tcPr>
          <w:p>
            <w:pPr>
              <w:pStyle w:val="null3"/>
            </w:pPr>
            <w:r>
              <w:rPr>
                <w:rFonts w:ascii="仿宋_GB2312" w:hAnsi="仿宋_GB2312" w:cs="仿宋_GB2312" w:eastAsia="仿宋_GB2312"/>
              </w:rPr>
              <w:t>按照采购文件要求填写</w:t>
            </w:r>
          </w:p>
        </w:tc>
        <w:tc>
          <w:tcPr>
            <w:tcW w:type="dxa" w:w="1661"/>
          </w:tcPr>
          <w:p>
            <w:pPr>
              <w:pStyle w:val="null3"/>
            </w:pPr>
            <w:r>
              <w:rPr>
                <w:rFonts w:ascii="仿宋_GB2312" w:hAnsi="仿宋_GB2312" w:cs="仿宋_GB2312" w:eastAsia="仿宋_GB2312"/>
              </w:rPr>
              <w:t>符合6.商务响应偏差表.docx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详见附件：资格1、营业执照.docx</w:t>
      </w:r>
    </w:p>
    <w:p>
      <w:pPr>
        <w:pStyle w:val="null3"/>
        <w:ind w:firstLine="960"/>
      </w:pPr>
      <w:r>
        <w:rPr>
          <w:rFonts w:ascii="仿宋_GB2312" w:hAnsi="仿宋_GB2312" w:cs="仿宋_GB2312" w:eastAsia="仿宋_GB2312"/>
        </w:rPr>
        <w:t>详见附件：资格2、财务状况报告.docx</w:t>
      </w:r>
    </w:p>
    <w:p>
      <w:pPr>
        <w:pStyle w:val="null3"/>
        <w:ind w:firstLine="960"/>
      </w:pPr>
      <w:r>
        <w:rPr>
          <w:rFonts w:ascii="仿宋_GB2312" w:hAnsi="仿宋_GB2312" w:cs="仿宋_GB2312" w:eastAsia="仿宋_GB2312"/>
        </w:rPr>
        <w:t>详见附件：资格3、社保缴纳证明.docx</w:t>
      </w:r>
    </w:p>
    <w:p>
      <w:pPr>
        <w:pStyle w:val="null3"/>
        <w:ind w:firstLine="960"/>
      </w:pPr>
      <w:r>
        <w:rPr>
          <w:rFonts w:ascii="仿宋_GB2312" w:hAnsi="仿宋_GB2312" w:cs="仿宋_GB2312" w:eastAsia="仿宋_GB2312"/>
        </w:rPr>
        <w:t>详见附件：资格4、税收缴纳证明.docx</w:t>
      </w:r>
    </w:p>
    <w:p>
      <w:pPr>
        <w:pStyle w:val="null3"/>
        <w:ind w:firstLine="960"/>
      </w:pPr>
      <w:r>
        <w:rPr>
          <w:rFonts w:ascii="仿宋_GB2312" w:hAnsi="仿宋_GB2312" w:cs="仿宋_GB2312" w:eastAsia="仿宋_GB2312"/>
        </w:rPr>
        <w:t>详见附件：资格5、授权委托书.docx</w:t>
      </w:r>
    </w:p>
    <w:p>
      <w:pPr>
        <w:pStyle w:val="null3"/>
        <w:ind w:firstLine="960"/>
      </w:pPr>
      <w:r>
        <w:rPr>
          <w:rFonts w:ascii="仿宋_GB2312" w:hAnsi="仿宋_GB2312" w:cs="仿宋_GB2312" w:eastAsia="仿宋_GB2312"/>
        </w:rPr>
        <w:t>详见附件：资格6、供应商资格声明书.docx</w:t>
      </w:r>
    </w:p>
    <w:p>
      <w:pPr>
        <w:pStyle w:val="null3"/>
        <w:ind w:firstLine="960"/>
      </w:pPr>
      <w:r>
        <w:rPr>
          <w:rFonts w:ascii="仿宋_GB2312" w:hAnsi="仿宋_GB2312" w:cs="仿宋_GB2312" w:eastAsia="仿宋_GB2312"/>
        </w:rPr>
        <w:t>详见附件：资格7、无重大违法记录的书面声明.docx</w:t>
      </w:r>
    </w:p>
    <w:p>
      <w:pPr>
        <w:pStyle w:val="null3"/>
        <w:ind w:firstLine="960"/>
      </w:pPr>
      <w:r>
        <w:rPr>
          <w:rFonts w:ascii="仿宋_GB2312" w:hAnsi="仿宋_GB2312" w:cs="仿宋_GB2312" w:eastAsia="仿宋_GB2312"/>
        </w:rPr>
        <w:t>详见附件：资格8、宝鸡市政府采购供应商诚信承诺书.docx</w:t>
      </w:r>
    </w:p>
    <w:p>
      <w:pPr>
        <w:pStyle w:val="null3"/>
        <w:ind w:firstLine="960"/>
      </w:pPr>
      <w:r>
        <w:rPr>
          <w:rFonts w:ascii="仿宋_GB2312" w:hAnsi="仿宋_GB2312" w:cs="仿宋_GB2312" w:eastAsia="仿宋_GB2312"/>
        </w:rPr>
        <w:t>详见附件：资格9、投标担保信用承诺函.docx</w:t>
      </w:r>
    </w:p>
    <w:p>
      <w:pPr>
        <w:pStyle w:val="null3"/>
        <w:ind w:firstLine="960"/>
      </w:pPr>
      <w:r>
        <w:rPr>
          <w:rFonts w:ascii="仿宋_GB2312" w:hAnsi="仿宋_GB2312" w:cs="仿宋_GB2312" w:eastAsia="仿宋_GB2312"/>
        </w:rPr>
        <w:t>详见附件：符合1、谈判响应函.docx</w:t>
      </w:r>
    </w:p>
    <w:p>
      <w:pPr>
        <w:pStyle w:val="null3"/>
        <w:ind w:firstLine="960"/>
      </w:pPr>
      <w:r>
        <w:rPr>
          <w:rFonts w:ascii="仿宋_GB2312" w:hAnsi="仿宋_GB2312" w:cs="仿宋_GB2312" w:eastAsia="仿宋_GB2312"/>
        </w:rPr>
        <w:t>详见附件：符合2、谈判报价表.docx</w:t>
      </w:r>
    </w:p>
    <w:p>
      <w:pPr>
        <w:pStyle w:val="null3"/>
        <w:ind w:firstLine="960"/>
      </w:pPr>
      <w:r>
        <w:rPr>
          <w:rFonts w:ascii="仿宋_GB2312" w:hAnsi="仿宋_GB2312" w:cs="仿宋_GB2312" w:eastAsia="仿宋_GB2312"/>
        </w:rPr>
        <w:t>详见附件：符合3、产品技术、质量及售后方案.docx</w:t>
      </w:r>
    </w:p>
    <w:p>
      <w:pPr>
        <w:pStyle w:val="null3"/>
        <w:ind w:firstLine="960"/>
      </w:pPr>
      <w:r>
        <w:rPr>
          <w:rFonts w:ascii="仿宋_GB2312" w:hAnsi="仿宋_GB2312" w:cs="仿宋_GB2312" w:eastAsia="仿宋_GB2312"/>
        </w:rPr>
        <w:t>详见附件：符合4、货物分项报价清单.docx</w:t>
      </w:r>
    </w:p>
    <w:p>
      <w:pPr>
        <w:pStyle w:val="null3"/>
        <w:ind w:firstLine="960"/>
      </w:pPr>
      <w:r>
        <w:rPr>
          <w:rFonts w:ascii="仿宋_GB2312" w:hAnsi="仿宋_GB2312" w:cs="仿宋_GB2312" w:eastAsia="仿宋_GB2312"/>
        </w:rPr>
        <w:t>详见附件：符合5.货物偏差表.docx</w:t>
      </w:r>
    </w:p>
    <w:p>
      <w:pPr>
        <w:pStyle w:val="null3"/>
        <w:ind w:firstLine="960"/>
      </w:pPr>
      <w:r>
        <w:rPr>
          <w:rFonts w:ascii="仿宋_GB2312" w:hAnsi="仿宋_GB2312" w:cs="仿宋_GB2312" w:eastAsia="仿宋_GB2312"/>
        </w:rPr>
        <w:t>详见附件：符合6.商务响应偏差表.docx</w:t>
      </w:r>
    </w:p>
    <w:p>
      <w:pPr>
        <w:pStyle w:val="null3"/>
        <w:ind w:firstLine="960"/>
      </w:pPr>
      <w:r>
        <w:rPr>
          <w:rFonts w:ascii="仿宋_GB2312" w:hAnsi="仿宋_GB2312" w:cs="仿宋_GB2312" w:eastAsia="仿宋_GB2312"/>
        </w:rPr>
        <w:t>详见附件：节能产品认证证书.docx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