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011AD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28"/>
          <w:szCs w:val="28"/>
        </w:rPr>
        <w:t>数字化扫描技术方案</w:t>
      </w:r>
    </w:p>
    <w:bookmarkEnd w:id="0"/>
    <w:p w14:paraId="74D9FC60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5EDF2E0A">
      <w:r>
        <w:rPr>
          <w:rFonts w:hint="eastAsia" w:ascii="宋体" w:hAnsi="宋体" w:eastAsia="宋体" w:cs="宋体"/>
          <w:b/>
          <w:bCs w:val="0"/>
          <w:sz w:val="28"/>
          <w:szCs w:val="28"/>
        </w:rPr>
        <w:t>各供应商根据实际情况进行编写……格式自拟。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CEC778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丫丫</cp:lastModifiedBy>
  <dcterms:modified xsi:type="dcterms:W3CDTF">2026-05-29T08:28:15Z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eyJoZGlkIjoiOTBhODljYThkZWYxNTM5OWQ4ODBiNzBlZTJjNTljYTciLCJ1c2VySWQiOiIzNjM0MjkxMTkifQ==</vt:lpwstr>
  </property>
  <property fmtid="{D5CDD505-2E9C-101B-9397-08002B2CF9AE}" pid="4" name="ICV">
    <vt:lpwstr>D0E04A1EC6A8499DAA88FE935F07F2C5_12</vt:lpwstr>
  </property>
</Properties>
</file>