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FA0F85">
      <w:pPr>
        <w:rPr>
          <w:rFonts w:hint="eastAsia" w:hAnsi="宋体" w:eastAsia="宋体" w:cs="宋体"/>
          <w:b/>
          <w:color w:val="auto"/>
          <w:sz w:val="36"/>
          <w:highlight w:val="none"/>
          <w:lang w:eastAsia="zh-CN"/>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SXZCZB2026-ZCCS-0542</w:t>
      </w:r>
    </w:p>
    <w:p w14:paraId="30BBD7C3">
      <w:pPr>
        <w:rPr>
          <w:rFonts w:hAnsi="宋体" w:cs="宋体"/>
          <w:b/>
          <w:color w:val="auto"/>
          <w:sz w:val="36"/>
          <w:highlight w:val="none"/>
        </w:rPr>
      </w:pPr>
    </w:p>
    <w:p w14:paraId="7A89B49B">
      <w:pPr>
        <w:jc w:val="center"/>
        <w:rPr>
          <w:rFonts w:hAnsi="宋体" w:cs="宋体"/>
          <w:b/>
          <w:bCs/>
          <w:color w:val="auto"/>
          <w:sz w:val="52"/>
          <w:szCs w:val="52"/>
          <w:highlight w:val="none"/>
        </w:rPr>
      </w:pPr>
    </w:p>
    <w:p w14:paraId="7BE23573">
      <w:pPr>
        <w:jc w:val="center"/>
        <w:rPr>
          <w:rFonts w:hint="eastAsia" w:hAnsi="宋体" w:eastAsia="宋体" w:cs="宋体"/>
          <w:b/>
          <w:color w:val="auto"/>
          <w:sz w:val="72"/>
          <w:szCs w:val="72"/>
          <w:highlight w:val="none"/>
          <w:lang w:eastAsia="zh-CN"/>
        </w:rPr>
      </w:pPr>
      <w:r>
        <w:rPr>
          <w:rFonts w:hint="eastAsia" w:hAnsi="宋体" w:cs="宋体"/>
          <w:b/>
          <w:color w:val="auto"/>
          <w:sz w:val="60"/>
          <w:szCs w:val="60"/>
          <w:highlight w:val="none"/>
          <w:lang w:eastAsia="zh-CN"/>
        </w:rPr>
        <w:t>中医医院医疗设备采购</w:t>
      </w:r>
    </w:p>
    <w:p w14:paraId="4FE701DD">
      <w:pPr>
        <w:spacing w:line="780" w:lineRule="auto"/>
        <w:jc w:val="center"/>
        <w:rPr>
          <w:rFonts w:hAnsi="宋体" w:cs="宋体"/>
          <w:b/>
          <w:color w:val="auto"/>
          <w:sz w:val="72"/>
          <w:szCs w:val="72"/>
          <w:highlight w:val="none"/>
        </w:rPr>
      </w:pPr>
    </w:p>
    <w:p w14:paraId="6BBD8F3F">
      <w:pPr>
        <w:spacing w:line="780" w:lineRule="auto"/>
        <w:jc w:val="center"/>
        <w:rPr>
          <w:rFonts w:hint="eastAsia" w:hAnsi="宋体" w:cs="宋体"/>
          <w:b/>
          <w:color w:val="auto"/>
          <w:sz w:val="72"/>
          <w:szCs w:val="72"/>
          <w:highlight w:val="none"/>
        </w:rPr>
      </w:pPr>
    </w:p>
    <w:p w14:paraId="544C18B2">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046F46EC">
      <w:pPr>
        <w:rPr>
          <w:rFonts w:hAnsi="宋体" w:cs="宋体"/>
          <w:color w:val="auto"/>
          <w:highlight w:val="none"/>
        </w:rPr>
      </w:pPr>
      <w:bookmarkStart w:id="0" w:name="_Toc363463325"/>
    </w:p>
    <w:p w14:paraId="082AD13F">
      <w:pPr>
        <w:rPr>
          <w:rFonts w:hAnsi="宋体" w:cs="宋体"/>
          <w:color w:val="auto"/>
          <w:highlight w:val="none"/>
        </w:rPr>
      </w:pPr>
    </w:p>
    <w:p w14:paraId="7673F90A">
      <w:pPr>
        <w:rPr>
          <w:color w:val="auto"/>
          <w:highlight w:val="none"/>
        </w:rPr>
      </w:pPr>
    </w:p>
    <w:p w14:paraId="44E71596">
      <w:pPr>
        <w:rPr>
          <w:rFonts w:hAnsi="宋体" w:cs="宋体"/>
          <w:color w:val="auto"/>
          <w:highlight w:val="none"/>
        </w:rPr>
      </w:pPr>
    </w:p>
    <w:bookmarkEnd w:id="0"/>
    <w:p w14:paraId="41D506D0">
      <w:pPr>
        <w:pStyle w:val="6"/>
        <w:jc w:val="both"/>
        <w:rPr>
          <w:rFonts w:hAnsi="宋体" w:cs="宋体"/>
          <w:b/>
          <w:color w:val="auto"/>
          <w:sz w:val="32"/>
          <w:szCs w:val="32"/>
          <w:highlight w:val="none"/>
        </w:rPr>
      </w:pPr>
    </w:p>
    <w:p w14:paraId="46E83488">
      <w:pPr>
        <w:rPr>
          <w:rFonts w:hAnsi="宋体" w:cs="宋体"/>
          <w:b/>
          <w:color w:val="auto"/>
          <w:sz w:val="32"/>
          <w:szCs w:val="32"/>
          <w:highlight w:val="none"/>
        </w:rPr>
      </w:pPr>
    </w:p>
    <w:p w14:paraId="1EC185F8">
      <w:pPr>
        <w:rPr>
          <w:rFonts w:hAnsi="宋体" w:cs="宋体"/>
          <w:b/>
          <w:color w:val="auto"/>
          <w:sz w:val="32"/>
          <w:szCs w:val="32"/>
          <w:highlight w:val="none"/>
        </w:rPr>
      </w:pPr>
    </w:p>
    <w:p w14:paraId="3FC95B71">
      <w:pPr>
        <w:rPr>
          <w:rFonts w:hint="eastAsia" w:hAnsi="宋体" w:cs="宋体"/>
          <w:b/>
          <w:bCs/>
          <w:color w:val="auto"/>
          <w:sz w:val="32"/>
          <w:szCs w:val="32"/>
          <w:highlight w:val="none"/>
        </w:rPr>
      </w:pPr>
    </w:p>
    <w:p w14:paraId="7E4BB6A4">
      <w:pPr>
        <w:ind w:firstLine="1285" w:firstLineChars="400"/>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采 购 人：</w:t>
      </w:r>
      <w:r>
        <w:rPr>
          <w:rFonts w:hint="eastAsia" w:hAnsi="宋体" w:cs="宋体"/>
          <w:b/>
          <w:bCs/>
          <w:color w:val="auto"/>
          <w:sz w:val="32"/>
          <w:szCs w:val="32"/>
          <w:highlight w:val="none"/>
          <w:lang w:eastAsia="zh-CN"/>
        </w:rPr>
        <w:t>武功县中医医院</w:t>
      </w:r>
    </w:p>
    <w:p w14:paraId="33E97F7C">
      <w:pPr>
        <w:ind w:firstLine="1285" w:firstLineChars="400"/>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代理机构：</w:t>
      </w:r>
      <w:r>
        <w:rPr>
          <w:rFonts w:hint="eastAsia" w:hAnsi="宋体" w:cs="宋体"/>
          <w:b/>
          <w:bCs/>
          <w:color w:val="auto"/>
          <w:sz w:val="32"/>
          <w:szCs w:val="32"/>
          <w:highlight w:val="none"/>
          <w:lang w:eastAsia="zh-CN"/>
        </w:rPr>
        <w:t>陕西至诚项目管理集团有限公司</w:t>
      </w:r>
    </w:p>
    <w:p w14:paraId="0EFE0A91">
      <w:pPr>
        <w:pStyle w:val="6"/>
        <w:spacing w:after="0"/>
        <w:ind w:firstLine="1285" w:firstLineChars="400"/>
        <w:rPr>
          <w:rFonts w:ascii="宋体" w:hAnsi="宋体" w:cs="宋体"/>
          <w:b/>
          <w:bCs/>
          <w:color w:val="auto"/>
          <w:sz w:val="28"/>
          <w:szCs w:val="28"/>
          <w:highlight w:val="none"/>
        </w:rPr>
      </w:pPr>
      <w:r>
        <w:rPr>
          <w:rFonts w:hint="eastAsia" w:hAnsi="宋体" w:cs="宋体"/>
          <w:b/>
          <w:bCs/>
          <w:color w:val="auto"/>
          <w:sz w:val="32"/>
          <w:szCs w:val="32"/>
          <w:highlight w:val="none"/>
        </w:rPr>
        <w:t>日    期：二〇二</w:t>
      </w:r>
      <w:r>
        <w:rPr>
          <w:rFonts w:hint="eastAsia" w:hAnsi="宋体" w:cs="宋体"/>
          <w:b/>
          <w:bCs/>
          <w:color w:val="auto"/>
          <w:sz w:val="32"/>
          <w:szCs w:val="32"/>
          <w:highlight w:val="none"/>
          <w:lang w:val="en-US" w:eastAsia="zh-CN"/>
        </w:rPr>
        <w:t>六</w:t>
      </w:r>
      <w:r>
        <w:rPr>
          <w:rFonts w:hint="eastAsia" w:hAnsi="宋体" w:cs="宋体"/>
          <w:b/>
          <w:bCs/>
          <w:color w:val="auto"/>
          <w:sz w:val="32"/>
          <w:szCs w:val="32"/>
          <w:highlight w:val="none"/>
        </w:rPr>
        <w:t>年</w:t>
      </w:r>
      <w:r>
        <w:rPr>
          <w:rFonts w:hint="eastAsia" w:hAnsi="宋体" w:cs="宋体"/>
          <w:b/>
          <w:bCs/>
          <w:color w:val="auto"/>
          <w:sz w:val="32"/>
          <w:szCs w:val="32"/>
          <w:highlight w:val="none"/>
          <w:lang w:val="en-US" w:eastAsia="zh-CN"/>
        </w:rPr>
        <w:t>六</w:t>
      </w:r>
      <w:r>
        <w:rPr>
          <w:rFonts w:hint="eastAsia" w:hAnsi="宋体" w:cs="宋体"/>
          <w:b/>
          <w:bCs/>
          <w:color w:val="auto"/>
          <w:sz w:val="32"/>
          <w:szCs w:val="32"/>
          <w:highlight w:val="none"/>
        </w:rPr>
        <w:t>月</w:t>
      </w:r>
    </w:p>
    <w:p w14:paraId="5BC1CC58">
      <w:pPr>
        <w:rPr>
          <w:rFonts w:hAnsi="宋体" w:cs="宋体"/>
          <w:b/>
          <w:bCs/>
          <w:color w:val="auto"/>
          <w:sz w:val="32"/>
          <w:szCs w:val="32"/>
          <w:highlight w:val="none"/>
        </w:rPr>
      </w:pPr>
    </w:p>
    <w:p w14:paraId="1109C316">
      <w:pPr>
        <w:pStyle w:val="3"/>
        <w:rPr>
          <w:color w:val="auto"/>
          <w:highlight w:val="none"/>
        </w:rPr>
        <w:sectPr>
          <w:headerReference r:id="rId4" w:type="first"/>
          <w:headerReference r:id="rId3" w:type="default"/>
          <w:footerReference r:id="rId5" w:type="default"/>
          <w:pgSz w:w="11906" w:h="16838"/>
          <w:pgMar w:top="1418" w:right="1418" w:bottom="1418" w:left="1701" w:header="851" w:footer="992" w:gutter="0"/>
          <w:cols w:space="720" w:num="1"/>
          <w:titlePg/>
          <w:docGrid w:type="lines" w:linePitch="312" w:charSpace="0"/>
        </w:sectPr>
      </w:pPr>
    </w:p>
    <w:p w14:paraId="0E9C341E">
      <w:pPr>
        <w:rPr>
          <w:rFonts w:hAnsi="宋体" w:cs="宋体"/>
          <w:color w:val="auto"/>
          <w:highlight w:val="none"/>
        </w:rPr>
      </w:pPr>
    </w:p>
    <w:p w14:paraId="2E9E8140">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51EBC4B1">
      <w:pPr>
        <w:jc w:val="center"/>
        <w:rPr>
          <w:rFonts w:hAnsi="宋体" w:cs="宋体"/>
          <w:b/>
          <w:color w:val="auto"/>
          <w:sz w:val="44"/>
          <w:szCs w:val="44"/>
          <w:highlight w:val="none"/>
        </w:rPr>
      </w:pPr>
    </w:p>
    <w:p w14:paraId="472049EE">
      <w:pPr>
        <w:pStyle w:val="13"/>
        <w:tabs>
          <w:tab w:val="right" w:leader="dot" w:pos="8787"/>
        </w:tabs>
        <w:rPr>
          <w:color w:val="auto"/>
          <w:sz w:val="28"/>
          <w:szCs w:val="28"/>
          <w:highlight w:val="none"/>
        </w:rPr>
      </w:pPr>
      <w:bookmarkStart w:id="1" w:name="_Toc16218"/>
      <w:bookmarkStart w:id="2" w:name="_Toc20858"/>
      <w:bookmarkStart w:id="3" w:name="_Toc19886"/>
      <w:bookmarkStart w:id="4" w:name="_Toc5293"/>
      <w:bookmarkStart w:id="5" w:name="_Toc389582033"/>
      <w:bookmarkStart w:id="6" w:name="_Toc20652"/>
      <w:bookmarkStart w:id="7" w:name="_Toc21518"/>
      <w:bookmarkStart w:id="8" w:name="_Toc27420"/>
      <w:bookmarkStart w:id="9" w:name="_Toc403077638"/>
      <w:bookmarkStart w:id="10" w:name="_Toc363474016"/>
      <w:bookmarkStart w:id="11" w:name="_Toc363473971"/>
      <w:r>
        <w:rPr>
          <w:rFonts w:hint="eastAsia" w:hAnsi="宋体" w:cs="宋体"/>
          <w:bCs/>
          <w:color w:val="auto"/>
          <w:sz w:val="28"/>
          <w:szCs w:val="28"/>
          <w:highlight w:val="none"/>
        </w:rPr>
        <w:fldChar w:fldCharType="begin"/>
      </w:r>
      <w:r>
        <w:rPr>
          <w:rFonts w:hint="eastAsia" w:hAnsi="宋体" w:cs="宋体"/>
          <w:bCs/>
          <w:color w:val="auto"/>
          <w:sz w:val="28"/>
          <w:szCs w:val="28"/>
          <w:highlight w:val="none"/>
        </w:rPr>
        <w:instrText xml:space="preserve">TOC \o "1-2" \h \u </w:instrText>
      </w:r>
      <w:r>
        <w:rPr>
          <w:rFonts w:hint="eastAsia" w:hAnsi="宋体" w:cs="宋体"/>
          <w:bCs/>
          <w:color w:val="auto"/>
          <w:sz w:val="28"/>
          <w:szCs w:val="28"/>
          <w:highlight w:val="none"/>
        </w:rPr>
        <w:fldChar w:fldCharType="separate"/>
      </w:r>
      <w:r>
        <w:rPr>
          <w:color w:val="auto"/>
          <w:highlight w:val="none"/>
        </w:rPr>
        <w:fldChar w:fldCharType="begin"/>
      </w:r>
      <w:r>
        <w:rPr>
          <w:color w:val="auto"/>
          <w:highlight w:val="none"/>
        </w:rPr>
        <w:instrText xml:space="preserve"> HYPERLINK \l "_Toc26313" </w:instrText>
      </w:r>
      <w:r>
        <w:rPr>
          <w:color w:val="auto"/>
          <w:highlight w:val="none"/>
        </w:rPr>
        <w:fldChar w:fldCharType="separate"/>
      </w:r>
      <w:r>
        <w:rPr>
          <w:rFonts w:hint="eastAsia" w:cs="宋体"/>
          <w:bCs/>
          <w:color w:val="auto"/>
          <w:sz w:val="28"/>
          <w:szCs w:val="28"/>
          <w:highlight w:val="none"/>
        </w:rPr>
        <w:t>第一章  竞争性磋商公告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_Toc26313 \h </w:instrText>
      </w:r>
      <w:r>
        <w:rPr>
          <w:color w:val="auto"/>
          <w:sz w:val="28"/>
          <w:szCs w:val="28"/>
          <w:highlight w:val="none"/>
        </w:rPr>
        <w:fldChar w:fldCharType="separate"/>
      </w:r>
      <w:r>
        <w:rPr>
          <w:color w:val="auto"/>
          <w:sz w:val="28"/>
          <w:szCs w:val="28"/>
          <w:highlight w:val="none"/>
        </w:rPr>
        <w:t>2</w:t>
      </w:r>
      <w:r>
        <w:rPr>
          <w:color w:val="auto"/>
          <w:sz w:val="28"/>
          <w:szCs w:val="28"/>
          <w:highlight w:val="none"/>
        </w:rPr>
        <w:fldChar w:fldCharType="end"/>
      </w:r>
      <w:r>
        <w:rPr>
          <w:color w:val="auto"/>
          <w:sz w:val="28"/>
          <w:szCs w:val="28"/>
          <w:highlight w:val="none"/>
        </w:rPr>
        <w:fldChar w:fldCharType="end"/>
      </w:r>
    </w:p>
    <w:p w14:paraId="43EA04C8">
      <w:pPr>
        <w:pStyle w:val="13"/>
        <w:tabs>
          <w:tab w:val="right" w:leader="dot" w:pos="8787"/>
        </w:tabs>
        <w:rPr>
          <w:color w:val="auto"/>
          <w:sz w:val="28"/>
          <w:szCs w:val="28"/>
          <w:highlight w:val="none"/>
        </w:rPr>
      </w:pPr>
      <w:r>
        <w:rPr>
          <w:color w:val="auto"/>
          <w:highlight w:val="none"/>
        </w:rPr>
        <w:fldChar w:fldCharType="begin"/>
      </w:r>
      <w:r>
        <w:rPr>
          <w:color w:val="auto"/>
          <w:highlight w:val="none"/>
        </w:rPr>
        <w:instrText xml:space="preserve"> HYPERLINK \l "_Toc17074" </w:instrText>
      </w:r>
      <w:r>
        <w:rPr>
          <w:color w:val="auto"/>
          <w:highlight w:val="none"/>
        </w:rPr>
        <w:fldChar w:fldCharType="separate"/>
      </w:r>
      <w:r>
        <w:rPr>
          <w:rFonts w:hint="eastAsia" w:hAnsi="宋体" w:cs="宋体"/>
          <w:bCs/>
          <w:color w:val="auto"/>
          <w:kern w:val="2"/>
          <w:sz w:val="28"/>
          <w:szCs w:val="28"/>
          <w:highlight w:val="none"/>
        </w:rPr>
        <w:t>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_Toc17074 \h </w:instrText>
      </w:r>
      <w:r>
        <w:rPr>
          <w:color w:val="auto"/>
          <w:sz w:val="28"/>
          <w:szCs w:val="28"/>
          <w:highlight w:val="none"/>
        </w:rPr>
        <w:fldChar w:fldCharType="separate"/>
      </w:r>
      <w:r>
        <w:rPr>
          <w:color w:val="auto"/>
          <w:sz w:val="28"/>
          <w:szCs w:val="28"/>
          <w:highlight w:val="none"/>
        </w:rPr>
        <w:t>7</w:t>
      </w:r>
      <w:r>
        <w:rPr>
          <w:color w:val="auto"/>
          <w:sz w:val="28"/>
          <w:szCs w:val="28"/>
          <w:highlight w:val="none"/>
        </w:rPr>
        <w:fldChar w:fldCharType="end"/>
      </w:r>
      <w:r>
        <w:rPr>
          <w:color w:val="auto"/>
          <w:sz w:val="28"/>
          <w:szCs w:val="28"/>
          <w:highlight w:val="none"/>
        </w:rPr>
        <w:fldChar w:fldCharType="end"/>
      </w:r>
    </w:p>
    <w:p w14:paraId="2B6E1CE8">
      <w:pPr>
        <w:pStyle w:val="15"/>
        <w:tabs>
          <w:tab w:val="right" w:leader="dot" w:pos="8787"/>
        </w:tabs>
        <w:ind w:left="480"/>
        <w:rPr>
          <w:color w:val="auto"/>
          <w:sz w:val="28"/>
          <w:szCs w:val="28"/>
          <w:highlight w:val="none"/>
        </w:rPr>
      </w:pPr>
      <w:r>
        <w:rPr>
          <w:color w:val="auto"/>
          <w:highlight w:val="none"/>
        </w:rPr>
        <w:fldChar w:fldCharType="begin"/>
      </w:r>
      <w:r>
        <w:rPr>
          <w:color w:val="auto"/>
          <w:highlight w:val="none"/>
        </w:rPr>
        <w:instrText xml:space="preserve"> HYPERLINK \l "_Toc6544" </w:instrText>
      </w:r>
      <w:r>
        <w:rPr>
          <w:color w:val="auto"/>
          <w:highlight w:val="none"/>
        </w:rPr>
        <w:fldChar w:fldCharType="separate"/>
      </w:r>
      <w:r>
        <w:rPr>
          <w:rFonts w:hint="eastAsia" w:hAnsi="宋体" w:cs="宋体"/>
          <w:color w:val="auto"/>
          <w:sz w:val="28"/>
          <w:szCs w:val="28"/>
          <w:highlight w:val="none"/>
        </w:rPr>
        <w:t>供应商须知前附表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_Toc6544 \h </w:instrText>
      </w:r>
      <w:r>
        <w:rPr>
          <w:color w:val="auto"/>
          <w:sz w:val="28"/>
          <w:szCs w:val="28"/>
          <w:highlight w:val="none"/>
        </w:rPr>
        <w:fldChar w:fldCharType="separate"/>
      </w:r>
      <w:r>
        <w:rPr>
          <w:color w:val="auto"/>
          <w:sz w:val="28"/>
          <w:szCs w:val="28"/>
          <w:highlight w:val="none"/>
        </w:rPr>
        <w:t>7</w:t>
      </w:r>
      <w:r>
        <w:rPr>
          <w:color w:val="auto"/>
          <w:sz w:val="28"/>
          <w:szCs w:val="28"/>
          <w:highlight w:val="none"/>
        </w:rPr>
        <w:fldChar w:fldCharType="end"/>
      </w:r>
      <w:r>
        <w:rPr>
          <w:color w:val="auto"/>
          <w:sz w:val="28"/>
          <w:szCs w:val="28"/>
          <w:highlight w:val="none"/>
        </w:rPr>
        <w:fldChar w:fldCharType="end"/>
      </w:r>
    </w:p>
    <w:p w14:paraId="5055D4B4">
      <w:pPr>
        <w:pStyle w:val="13"/>
        <w:tabs>
          <w:tab w:val="right" w:leader="dot" w:pos="8787"/>
        </w:tabs>
        <w:rPr>
          <w:color w:val="auto"/>
          <w:sz w:val="28"/>
          <w:szCs w:val="28"/>
          <w:highlight w:val="none"/>
        </w:rPr>
      </w:pPr>
      <w:r>
        <w:rPr>
          <w:color w:val="auto"/>
          <w:highlight w:val="none"/>
        </w:rPr>
        <w:fldChar w:fldCharType="begin"/>
      </w:r>
      <w:r>
        <w:rPr>
          <w:color w:val="auto"/>
          <w:highlight w:val="none"/>
        </w:rPr>
        <w:instrText xml:space="preserve"> HYPERLINK \l "_Toc8281" </w:instrText>
      </w:r>
      <w:r>
        <w:rPr>
          <w:color w:val="auto"/>
          <w:highlight w:val="none"/>
        </w:rPr>
        <w:fldChar w:fldCharType="separate"/>
      </w:r>
      <w:r>
        <w:rPr>
          <w:rFonts w:hint="eastAsia" w:cs="宋体"/>
          <w:bCs/>
          <w:color w:val="auto"/>
          <w:sz w:val="28"/>
          <w:szCs w:val="28"/>
          <w:highlight w:val="none"/>
        </w:rPr>
        <w:t>第三章  评审方法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_Toc8281 \h </w:instrText>
      </w:r>
      <w:r>
        <w:rPr>
          <w:color w:val="auto"/>
          <w:sz w:val="28"/>
          <w:szCs w:val="28"/>
          <w:highlight w:val="none"/>
        </w:rPr>
        <w:fldChar w:fldCharType="separate"/>
      </w:r>
      <w:r>
        <w:rPr>
          <w:color w:val="auto"/>
          <w:sz w:val="28"/>
          <w:szCs w:val="28"/>
          <w:highlight w:val="none"/>
        </w:rPr>
        <w:t>24</w:t>
      </w:r>
      <w:r>
        <w:rPr>
          <w:color w:val="auto"/>
          <w:sz w:val="28"/>
          <w:szCs w:val="28"/>
          <w:highlight w:val="none"/>
        </w:rPr>
        <w:fldChar w:fldCharType="end"/>
      </w:r>
      <w:r>
        <w:rPr>
          <w:color w:val="auto"/>
          <w:sz w:val="28"/>
          <w:szCs w:val="28"/>
          <w:highlight w:val="none"/>
        </w:rPr>
        <w:fldChar w:fldCharType="end"/>
      </w:r>
    </w:p>
    <w:p w14:paraId="113419F2">
      <w:pPr>
        <w:pStyle w:val="13"/>
        <w:tabs>
          <w:tab w:val="right" w:leader="dot" w:pos="8787"/>
        </w:tabs>
        <w:rPr>
          <w:color w:val="auto"/>
          <w:sz w:val="28"/>
          <w:szCs w:val="28"/>
          <w:highlight w:val="none"/>
        </w:rPr>
      </w:pPr>
      <w:r>
        <w:rPr>
          <w:color w:val="auto"/>
          <w:highlight w:val="none"/>
        </w:rPr>
        <w:fldChar w:fldCharType="begin"/>
      </w:r>
      <w:r>
        <w:rPr>
          <w:color w:val="auto"/>
          <w:highlight w:val="none"/>
        </w:rPr>
        <w:instrText xml:space="preserve"> HYPERLINK \l "_Toc18495" </w:instrText>
      </w:r>
      <w:r>
        <w:rPr>
          <w:color w:val="auto"/>
          <w:highlight w:val="none"/>
        </w:rPr>
        <w:fldChar w:fldCharType="separate"/>
      </w:r>
      <w:r>
        <w:rPr>
          <w:rFonts w:hint="eastAsia" w:cs="宋体"/>
          <w:bCs/>
          <w:color w:val="auto"/>
          <w:sz w:val="28"/>
          <w:szCs w:val="28"/>
          <w:highlight w:val="none"/>
        </w:rPr>
        <w:t>第四章  合同条款及格式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_Toc18495 \h </w:instrText>
      </w:r>
      <w:r>
        <w:rPr>
          <w:color w:val="auto"/>
          <w:sz w:val="28"/>
          <w:szCs w:val="28"/>
          <w:highlight w:val="none"/>
        </w:rPr>
        <w:fldChar w:fldCharType="separate"/>
      </w:r>
      <w:r>
        <w:rPr>
          <w:color w:val="auto"/>
          <w:sz w:val="28"/>
          <w:szCs w:val="28"/>
          <w:highlight w:val="none"/>
        </w:rPr>
        <w:t>31</w:t>
      </w:r>
      <w:r>
        <w:rPr>
          <w:color w:val="auto"/>
          <w:sz w:val="28"/>
          <w:szCs w:val="28"/>
          <w:highlight w:val="none"/>
        </w:rPr>
        <w:fldChar w:fldCharType="end"/>
      </w:r>
      <w:r>
        <w:rPr>
          <w:color w:val="auto"/>
          <w:sz w:val="28"/>
          <w:szCs w:val="28"/>
          <w:highlight w:val="none"/>
        </w:rPr>
        <w:fldChar w:fldCharType="end"/>
      </w:r>
    </w:p>
    <w:p w14:paraId="7C7B50B7">
      <w:pPr>
        <w:pStyle w:val="15"/>
        <w:tabs>
          <w:tab w:val="right" w:leader="dot" w:pos="8787"/>
        </w:tabs>
        <w:ind w:left="480"/>
        <w:rPr>
          <w:color w:val="auto"/>
          <w:sz w:val="28"/>
          <w:szCs w:val="28"/>
          <w:highlight w:val="none"/>
        </w:rPr>
      </w:pPr>
      <w:r>
        <w:rPr>
          <w:color w:val="auto"/>
          <w:highlight w:val="none"/>
        </w:rPr>
        <w:fldChar w:fldCharType="begin"/>
      </w:r>
      <w:r>
        <w:rPr>
          <w:color w:val="auto"/>
          <w:highlight w:val="none"/>
        </w:rPr>
        <w:instrText xml:space="preserve"> HYPERLINK \l "_Toc16507" </w:instrText>
      </w:r>
      <w:r>
        <w:rPr>
          <w:color w:val="auto"/>
          <w:highlight w:val="none"/>
        </w:rPr>
        <w:fldChar w:fldCharType="separate"/>
      </w:r>
      <w:r>
        <w:rPr>
          <w:rFonts w:hint="eastAsia" w:hAnsi="宋体"/>
          <w:color w:val="auto"/>
          <w:sz w:val="28"/>
          <w:szCs w:val="28"/>
          <w:highlight w:val="none"/>
        </w:rPr>
        <w:t>合同条款及格式前附表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_Toc16507 \h </w:instrText>
      </w:r>
      <w:r>
        <w:rPr>
          <w:color w:val="auto"/>
          <w:sz w:val="28"/>
          <w:szCs w:val="28"/>
          <w:highlight w:val="none"/>
        </w:rPr>
        <w:fldChar w:fldCharType="separate"/>
      </w:r>
      <w:r>
        <w:rPr>
          <w:color w:val="auto"/>
          <w:sz w:val="28"/>
          <w:szCs w:val="28"/>
          <w:highlight w:val="none"/>
        </w:rPr>
        <w:t>31</w:t>
      </w:r>
      <w:r>
        <w:rPr>
          <w:color w:val="auto"/>
          <w:sz w:val="28"/>
          <w:szCs w:val="28"/>
          <w:highlight w:val="none"/>
        </w:rPr>
        <w:fldChar w:fldCharType="end"/>
      </w:r>
      <w:r>
        <w:rPr>
          <w:color w:val="auto"/>
          <w:sz w:val="28"/>
          <w:szCs w:val="28"/>
          <w:highlight w:val="none"/>
        </w:rPr>
        <w:fldChar w:fldCharType="end"/>
      </w:r>
    </w:p>
    <w:p w14:paraId="7F5F3E00">
      <w:pPr>
        <w:pStyle w:val="13"/>
        <w:tabs>
          <w:tab w:val="right" w:leader="dot" w:pos="8787"/>
        </w:tabs>
        <w:rPr>
          <w:color w:val="auto"/>
          <w:sz w:val="28"/>
          <w:szCs w:val="28"/>
          <w:highlight w:val="none"/>
        </w:rPr>
      </w:pPr>
      <w:r>
        <w:rPr>
          <w:color w:val="auto"/>
          <w:highlight w:val="none"/>
        </w:rPr>
        <w:fldChar w:fldCharType="begin"/>
      </w:r>
      <w:r>
        <w:rPr>
          <w:color w:val="auto"/>
          <w:highlight w:val="none"/>
        </w:rPr>
        <w:instrText xml:space="preserve"> HYPERLINK \l "_Toc23027" </w:instrText>
      </w:r>
      <w:r>
        <w:rPr>
          <w:color w:val="auto"/>
          <w:highlight w:val="none"/>
        </w:rPr>
        <w:fldChar w:fldCharType="separate"/>
      </w:r>
      <w:r>
        <w:rPr>
          <w:rFonts w:hint="eastAsia" w:cs="宋体"/>
          <w:color w:val="auto"/>
          <w:sz w:val="28"/>
          <w:szCs w:val="28"/>
          <w:highlight w:val="none"/>
        </w:rPr>
        <w:t>第五章  磋商内容及技术要求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_Toc23027 \h </w:instrText>
      </w:r>
      <w:r>
        <w:rPr>
          <w:color w:val="auto"/>
          <w:sz w:val="28"/>
          <w:szCs w:val="28"/>
          <w:highlight w:val="none"/>
        </w:rPr>
        <w:fldChar w:fldCharType="separate"/>
      </w:r>
      <w:r>
        <w:rPr>
          <w:color w:val="auto"/>
          <w:sz w:val="28"/>
          <w:szCs w:val="28"/>
          <w:highlight w:val="none"/>
        </w:rPr>
        <w:t>43</w:t>
      </w:r>
      <w:r>
        <w:rPr>
          <w:color w:val="auto"/>
          <w:sz w:val="28"/>
          <w:szCs w:val="28"/>
          <w:highlight w:val="none"/>
        </w:rPr>
        <w:fldChar w:fldCharType="end"/>
      </w:r>
      <w:r>
        <w:rPr>
          <w:color w:val="auto"/>
          <w:sz w:val="28"/>
          <w:szCs w:val="28"/>
          <w:highlight w:val="none"/>
        </w:rPr>
        <w:fldChar w:fldCharType="end"/>
      </w:r>
    </w:p>
    <w:p w14:paraId="642AC647">
      <w:pPr>
        <w:pStyle w:val="13"/>
        <w:tabs>
          <w:tab w:val="right" w:leader="dot" w:pos="8787"/>
        </w:tabs>
        <w:rPr>
          <w:color w:val="auto"/>
          <w:sz w:val="28"/>
          <w:szCs w:val="28"/>
          <w:highlight w:val="none"/>
        </w:rPr>
      </w:pPr>
      <w:r>
        <w:rPr>
          <w:color w:val="auto"/>
          <w:highlight w:val="none"/>
        </w:rPr>
        <w:fldChar w:fldCharType="begin"/>
      </w:r>
      <w:r>
        <w:rPr>
          <w:color w:val="auto"/>
          <w:highlight w:val="none"/>
        </w:rPr>
        <w:instrText xml:space="preserve"> HYPERLINK \l "_Toc20788" </w:instrText>
      </w:r>
      <w:r>
        <w:rPr>
          <w:color w:val="auto"/>
          <w:highlight w:val="none"/>
        </w:rPr>
        <w:fldChar w:fldCharType="separate"/>
      </w:r>
      <w:r>
        <w:rPr>
          <w:rFonts w:hint="eastAsia" w:cs="宋体"/>
          <w:color w:val="auto"/>
          <w:sz w:val="28"/>
          <w:szCs w:val="28"/>
          <w:highlight w:val="none"/>
        </w:rPr>
        <w:t>第六章  竞争性磋商响应文件格式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_Toc20788 \h </w:instrText>
      </w:r>
      <w:r>
        <w:rPr>
          <w:color w:val="auto"/>
          <w:sz w:val="28"/>
          <w:szCs w:val="28"/>
          <w:highlight w:val="none"/>
        </w:rPr>
        <w:fldChar w:fldCharType="separate"/>
      </w:r>
      <w:r>
        <w:rPr>
          <w:color w:val="auto"/>
          <w:sz w:val="28"/>
          <w:szCs w:val="28"/>
          <w:highlight w:val="none"/>
        </w:rPr>
        <w:t>43</w:t>
      </w:r>
      <w:r>
        <w:rPr>
          <w:color w:val="auto"/>
          <w:sz w:val="28"/>
          <w:szCs w:val="28"/>
          <w:highlight w:val="none"/>
        </w:rPr>
        <w:fldChar w:fldCharType="end"/>
      </w:r>
      <w:r>
        <w:rPr>
          <w:color w:val="auto"/>
          <w:sz w:val="28"/>
          <w:szCs w:val="28"/>
          <w:highlight w:val="none"/>
        </w:rPr>
        <w:fldChar w:fldCharType="end"/>
      </w:r>
    </w:p>
    <w:p w14:paraId="59DE863D">
      <w:pPr>
        <w:pStyle w:val="13"/>
        <w:tabs>
          <w:tab w:val="right" w:leader="dot" w:pos="8302"/>
        </w:tabs>
        <w:spacing w:line="480" w:lineRule="auto"/>
        <w:rPr>
          <w:rFonts w:hAnsi="宋体" w:cs="宋体"/>
          <w:bCs/>
          <w:color w:val="auto"/>
          <w:sz w:val="36"/>
          <w:szCs w:val="36"/>
          <w:highlight w:val="none"/>
        </w:rPr>
      </w:pPr>
      <w:r>
        <w:rPr>
          <w:rFonts w:hint="eastAsia" w:hAnsi="宋体" w:cs="宋体"/>
          <w:bCs/>
          <w:color w:val="auto"/>
          <w:sz w:val="28"/>
          <w:szCs w:val="28"/>
          <w:highlight w:val="none"/>
        </w:rPr>
        <w:fldChar w:fldCharType="end"/>
      </w:r>
    </w:p>
    <w:p w14:paraId="06272A17">
      <w:pPr>
        <w:pStyle w:val="2"/>
        <w:spacing w:before="312" w:beforeLines="100"/>
        <w:jc w:val="center"/>
        <w:rPr>
          <w:rFonts w:ascii="宋体" w:eastAsia="宋体" w:cs="宋体"/>
          <w:bCs/>
          <w:color w:val="auto"/>
          <w:sz w:val="36"/>
          <w:szCs w:val="36"/>
          <w:highlight w:val="none"/>
        </w:rPr>
        <w:sectPr>
          <w:footerReference r:id="rId7" w:type="first"/>
          <w:footerReference r:id="rId6" w:type="default"/>
          <w:pgSz w:w="11906" w:h="16838"/>
          <w:pgMar w:top="1418" w:right="1418" w:bottom="1418" w:left="1701" w:header="851" w:footer="992" w:gutter="0"/>
          <w:pgNumType w:start="1"/>
          <w:cols w:space="720" w:num="1"/>
          <w:titlePg/>
          <w:docGrid w:type="lines" w:linePitch="312" w:charSpace="0"/>
        </w:sectPr>
      </w:pPr>
    </w:p>
    <w:p w14:paraId="08730871">
      <w:pPr>
        <w:pStyle w:val="2"/>
        <w:keepNext w:val="0"/>
        <w:keepLines/>
        <w:pageBreakBefore/>
        <w:numPr>
          <w:ilvl w:val="0"/>
          <w:numId w:val="0"/>
        </w:numPr>
        <w:spacing w:before="120" w:beforeLines="50" w:after="120" w:afterLines="50" w:line="360" w:lineRule="auto"/>
        <w:jc w:val="center"/>
        <w:rPr>
          <w:rFonts w:hint="eastAsia" w:ascii="宋体" w:eastAsia="宋体" w:cs="宋体"/>
          <w:bCs/>
          <w:color w:val="auto"/>
          <w:sz w:val="36"/>
          <w:szCs w:val="36"/>
          <w:highlight w:val="none"/>
        </w:rPr>
      </w:pPr>
      <w:bookmarkStart w:id="12" w:name="_Toc26313"/>
      <w:bookmarkStart w:id="13" w:name="_Toc423973071"/>
      <w:r>
        <w:rPr>
          <w:rFonts w:hint="eastAsia" w:ascii="宋体" w:hAnsi="宋体" w:eastAsia="宋体" w:cs="宋体"/>
          <w:b/>
          <w:bCs/>
          <w:color w:val="auto"/>
          <w:kern w:val="2"/>
          <w:sz w:val="36"/>
          <w:szCs w:val="36"/>
          <w:highlight w:val="none"/>
          <w:lang w:val="en-US" w:eastAsia="zh-CN" w:bidi="ar-SA"/>
        </w:rPr>
        <w:t>第一章</w:t>
      </w:r>
      <w:r>
        <w:rPr>
          <w:rFonts w:hint="eastAsia" w:ascii="宋体" w:eastAsia="宋体" w:cs="宋体"/>
          <w:bCs/>
          <w:color w:val="auto"/>
          <w:sz w:val="36"/>
          <w:szCs w:val="36"/>
          <w:highlight w:val="none"/>
        </w:rPr>
        <w:t xml:space="preserve"> </w:t>
      </w:r>
      <w:bookmarkEnd w:id="1"/>
      <w:bookmarkEnd w:id="2"/>
      <w:bookmarkEnd w:id="3"/>
      <w:bookmarkEnd w:id="4"/>
      <w:bookmarkEnd w:id="5"/>
      <w:bookmarkEnd w:id="6"/>
      <w:bookmarkEnd w:id="7"/>
      <w:r>
        <w:rPr>
          <w:rFonts w:hint="eastAsia" w:ascii="宋体" w:eastAsia="宋体" w:cs="宋体"/>
          <w:bCs/>
          <w:color w:val="auto"/>
          <w:sz w:val="36"/>
          <w:szCs w:val="36"/>
          <w:highlight w:val="none"/>
        </w:rPr>
        <w:t>竞争性磋商公告</w:t>
      </w:r>
      <w:bookmarkEnd w:id="8"/>
      <w:bookmarkEnd w:id="12"/>
      <w:bookmarkEnd w:id="13"/>
    </w:p>
    <w:p w14:paraId="4D070957">
      <w:pPr>
        <w:bidi w:val="0"/>
        <w:rPr>
          <w:rFonts w:hint="eastAsia" w:asciiTheme="minorEastAsia" w:hAnsiTheme="minorEastAsia" w:eastAsiaTheme="minorEastAsia" w:cstheme="minorEastAsia"/>
          <w:b/>
          <w:color w:val="auto"/>
          <w:sz w:val="24"/>
          <w:szCs w:val="24"/>
          <w:highlight w:val="none"/>
          <w:lang w:val="en-US" w:eastAsia="zh-Hans"/>
        </w:rPr>
      </w:pPr>
      <w:r>
        <w:rPr>
          <w:rFonts w:hint="eastAsia" w:asciiTheme="minorEastAsia" w:hAnsiTheme="minorEastAsia" w:eastAsiaTheme="minorEastAsia" w:cstheme="minorEastAsia"/>
          <w:b/>
          <w:color w:val="auto"/>
          <w:sz w:val="24"/>
          <w:szCs w:val="24"/>
          <w:highlight w:val="none"/>
          <w:lang w:val="en-US" w:eastAsia="zh-Hans"/>
        </w:rPr>
        <w:t>项目概况</w:t>
      </w:r>
    </w:p>
    <w:p w14:paraId="0AAC6DE3">
      <w:pPr>
        <w:pStyle w:val="21"/>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Hans"/>
        </w:rPr>
      </w:pPr>
      <w:r>
        <w:rPr>
          <w:rFonts w:hint="eastAsia" w:asciiTheme="minorEastAsia" w:hAnsiTheme="minorEastAsia" w:cstheme="minorEastAsia"/>
          <w:color w:val="auto"/>
          <w:sz w:val="24"/>
          <w:szCs w:val="24"/>
          <w:highlight w:val="none"/>
          <w:lang w:val="en-US" w:eastAsia="zh-CN"/>
        </w:rPr>
        <w:t>中医医院医疗设备采购</w:t>
      </w:r>
      <w:r>
        <w:rPr>
          <w:rFonts w:hint="eastAsia" w:asciiTheme="minorEastAsia" w:hAnsiTheme="minorEastAsia" w:eastAsiaTheme="minorEastAsia" w:cstheme="minorEastAsia"/>
          <w:color w:val="auto"/>
          <w:sz w:val="24"/>
          <w:szCs w:val="24"/>
          <w:highlight w:val="none"/>
          <w:lang w:val="en-US" w:eastAsia="zh-Hans"/>
        </w:rPr>
        <w:t>采购项目的潜在供应商应在邮箱获取采购文件，并于</w:t>
      </w:r>
      <w:r>
        <w:rPr>
          <w:rFonts w:hint="eastAsia" w:asciiTheme="minorEastAsia" w:hAnsiTheme="minorEastAsia" w:cstheme="minorEastAsia"/>
          <w:color w:val="auto"/>
          <w:sz w:val="24"/>
          <w:szCs w:val="24"/>
          <w:highlight w:val="none"/>
          <w:lang w:val="en-US" w:eastAsia="zh-CN"/>
        </w:rPr>
        <w:t>2026</w:t>
      </w:r>
      <w:r>
        <w:rPr>
          <w:rFonts w:hint="eastAsia" w:asciiTheme="minorEastAsia" w:hAnsiTheme="minorEastAsia" w:eastAsiaTheme="minorEastAsia" w:cstheme="minorEastAsia"/>
          <w:color w:val="auto"/>
          <w:sz w:val="24"/>
          <w:szCs w:val="24"/>
          <w:highlight w:val="none"/>
          <w:lang w:val="en-US" w:eastAsia="zh-Hans"/>
        </w:rPr>
        <w:t>年</w:t>
      </w:r>
      <w:r>
        <w:rPr>
          <w:rFonts w:hint="eastAsia" w:asciiTheme="minorEastAsia" w:hAnsiTheme="minorEastAsia" w:cstheme="minorEastAsia"/>
          <w:color w:val="auto"/>
          <w:sz w:val="24"/>
          <w:szCs w:val="24"/>
          <w:highlight w:val="none"/>
          <w:lang w:val="en-US" w:eastAsia="zh-CN"/>
        </w:rPr>
        <w:t>07</w:t>
      </w:r>
      <w:r>
        <w:rPr>
          <w:rFonts w:hint="eastAsia" w:asciiTheme="minorEastAsia" w:hAnsiTheme="minorEastAsia" w:eastAsiaTheme="minorEastAsia" w:cstheme="minorEastAsia"/>
          <w:color w:val="auto"/>
          <w:sz w:val="24"/>
          <w:szCs w:val="24"/>
          <w:highlight w:val="none"/>
          <w:lang w:val="en-US" w:eastAsia="zh-Hans"/>
        </w:rPr>
        <w:t>月</w:t>
      </w:r>
      <w:r>
        <w:rPr>
          <w:rFonts w:hint="eastAsia" w:asciiTheme="minorEastAsia" w:hAnsiTheme="minorEastAsia" w:cstheme="minorEastAsia"/>
          <w:color w:val="auto"/>
          <w:sz w:val="24"/>
          <w:szCs w:val="24"/>
          <w:highlight w:val="none"/>
          <w:lang w:val="en-US" w:eastAsia="zh-CN"/>
        </w:rPr>
        <w:t>03</w:t>
      </w:r>
      <w:r>
        <w:rPr>
          <w:rFonts w:hint="eastAsia" w:asciiTheme="minorEastAsia" w:hAnsiTheme="minorEastAsia" w:eastAsiaTheme="minorEastAsia" w:cstheme="minorEastAsia"/>
          <w:color w:val="auto"/>
          <w:sz w:val="24"/>
          <w:szCs w:val="24"/>
          <w:highlight w:val="none"/>
          <w:lang w:val="en-US" w:eastAsia="zh-Hans"/>
        </w:rPr>
        <w:t>日1</w:t>
      </w:r>
      <w:r>
        <w:rPr>
          <w:rFonts w:hint="eastAsia" w:asciiTheme="minorEastAsia" w:hAnsi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lang w:val="en-US" w:eastAsia="zh-Hans"/>
        </w:rPr>
        <w:t>时00分（北京时间）前提交响应文件。</w:t>
      </w:r>
    </w:p>
    <w:p w14:paraId="0704FFEA">
      <w:pPr>
        <w:bidi w:val="0"/>
        <w:ind w:firstLine="482" w:firstLineChars="200"/>
        <w:rPr>
          <w:rFonts w:hint="default"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Hans"/>
        </w:rPr>
        <w:t>一、项目基本情况</w:t>
      </w:r>
    </w:p>
    <w:p w14:paraId="4FCBA091">
      <w:pPr>
        <w:pStyle w:val="21"/>
        <w:spacing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项目编号：</w:t>
      </w:r>
      <w:r>
        <w:rPr>
          <w:rFonts w:hint="eastAsia" w:asciiTheme="minorEastAsia" w:hAnsiTheme="minorEastAsia" w:cstheme="minorEastAsia"/>
          <w:color w:val="auto"/>
          <w:sz w:val="24"/>
          <w:szCs w:val="24"/>
          <w:highlight w:val="none"/>
          <w:lang w:eastAsia="zh-CN"/>
        </w:rPr>
        <w:t>SXZCZB2026-ZCCS-0542</w:t>
      </w:r>
    </w:p>
    <w:p w14:paraId="322B37D6">
      <w:pPr>
        <w:pStyle w:val="21"/>
        <w:spacing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cstheme="minorEastAsia"/>
          <w:color w:val="auto"/>
          <w:sz w:val="24"/>
          <w:szCs w:val="24"/>
          <w:highlight w:val="none"/>
          <w:lang w:eastAsia="zh-CN"/>
        </w:rPr>
        <w:t>中医医院医疗设备采购</w:t>
      </w:r>
    </w:p>
    <w:p w14:paraId="11DE9210">
      <w:pPr>
        <w:pStyle w:val="21"/>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采购方式：竞争性磋商</w:t>
      </w:r>
    </w:p>
    <w:p w14:paraId="1BFA70FD">
      <w:pPr>
        <w:pStyle w:val="21"/>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预算金额：1,501,400.00元</w:t>
      </w:r>
    </w:p>
    <w:p w14:paraId="211553AC">
      <w:pPr>
        <w:pStyle w:val="21"/>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采购需求：</w:t>
      </w:r>
    </w:p>
    <w:p w14:paraId="51E29FE7">
      <w:pPr>
        <w:pStyle w:val="21"/>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合同包1(两专科一中心设备):</w:t>
      </w:r>
    </w:p>
    <w:p w14:paraId="73B20BE2">
      <w:pPr>
        <w:pStyle w:val="21"/>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合同包预算金额：1,305,500.00元</w:t>
      </w:r>
    </w:p>
    <w:p w14:paraId="5F872D20">
      <w:pPr>
        <w:pStyle w:val="21"/>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合同包最高限价：1,305,500.00元</w:t>
      </w:r>
    </w:p>
    <w:tbl>
      <w:tblPr>
        <w:tblStyle w:val="17"/>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32"/>
        <w:gridCol w:w="1532"/>
        <w:gridCol w:w="1532"/>
        <w:gridCol w:w="1532"/>
        <w:gridCol w:w="1533"/>
        <w:gridCol w:w="1909"/>
      </w:tblGrid>
      <w:tr w14:paraId="66F0D3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0" w:type="pct"/>
            <w:vAlign w:val="center"/>
          </w:tcPr>
          <w:p w14:paraId="2A138F41">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品目号</w:t>
            </w:r>
          </w:p>
        </w:tc>
        <w:tc>
          <w:tcPr>
            <w:tcW w:w="800" w:type="pct"/>
            <w:vAlign w:val="center"/>
          </w:tcPr>
          <w:p w14:paraId="557D281C">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品目名称</w:t>
            </w:r>
          </w:p>
        </w:tc>
        <w:tc>
          <w:tcPr>
            <w:tcW w:w="800" w:type="pct"/>
            <w:vAlign w:val="center"/>
          </w:tcPr>
          <w:p w14:paraId="4C66FF4F">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采购标的</w:t>
            </w:r>
          </w:p>
        </w:tc>
        <w:tc>
          <w:tcPr>
            <w:tcW w:w="800" w:type="pct"/>
            <w:vAlign w:val="center"/>
          </w:tcPr>
          <w:p w14:paraId="75AF39FE">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数量（单位）</w:t>
            </w:r>
          </w:p>
        </w:tc>
        <w:tc>
          <w:tcPr>
            <w:tcW w:w="800" w:type="pct"/>
            <w:vAlign w:val="center"/>
          </w:tcPr>
          <w:p w14:paraId="267A98FA">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技术规格、参数及要求</w:t>
            </w:r>
          </w:p>
        </w:tc>
        <w:tc>
          <w:tcPr>
            <w:tcW w:w="996" w:type="pct"/>
            <w:vAlign w:val="center"/>
          </w:tcPr>
          <w:p w14:paraId="54B9F2ED">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品目预算(元)</w:t>
            </w:r>
          </w:p>
        </w:tc>
      </w:tr>
      <w:tr w14:paraId="00E4B1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0" w:type="pct"/>
            <w:vAlign w:val="center"/>
          </w:tcPr>
          <w:p w14:paraId="6650D769">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800" w:type="pct"/>
            <w:vAlign w:val="center"/>
          </w:tcPr>
          <w:p w14:paraId="2FE60F0D">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其他医疗设备</w:t>
            </w:r>
          </w:p>
        </w:tc>
        <w:tc>
          <w:tcPr>
            <w:tcW w:w="800" w:type="pct"/>
            <w:vAlign w:val="center"/>
          </w:tcPr>
          <w:p w14:paraId="345C24BC">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两专科一中心设备</w:t>
            </w:r>
          </w:p>
        </w:tc>
        <w:tc>
          <w:tcPr>
            <w:tcW w:w="800" w:type="pct"/>
            <w:vAlign w:val="center"/>
          </w:tcPr>
          <w:p w14:paraId="7CCED3EA">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w:t>
            </w:r>
          </w:p>
        </w:tc>
        <w:tc>
          <w:tcPr>
            <w:tcW w:w="800" w:type="pct"/>
            <w:vAlign w:val="center"/>
          </w:tcPr>
          <w:p w14:paraId="631ED662">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详见采购文件</w:t>
            </w:r>
          </w:p>
        </w:tc>
        <w:tc>
          <w:tcPr>
            <w:tcW w:w="996" w:type="pct"/>
            <w:vAlign w:val="center"/>
          </w:tcPr>
          <w:p w14:paraId="2066E88E">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ascii="宋体" w:hAnsi="宋体" w:eastAsia="宋体" w:cs="宋体"/>
                <w:color w:val="auto"/>
                <w:sz w:val="21"/>
                <w:szCs w:val="21"/>
                <w:highlight w:val="none"/>
              </w:rPr>
              <w:t>1,305,500.00</w:t>
            </w:r>
          </w:p>
        </w:tc>
      </w:tr>
    </w:tbl>
    <w:p w14:paraId="68B8CA39">
      <w:pPr>
        <w:pStyle w:val="21"/>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本合同包不接受联合体投标</w:t>
      </w:r>
    </w:p>
    <w:p w14:paraId="3990B2B4">
      <w:pPr>
        <w:pStyle w:val="21"/>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合同履行期限：详见采购文件</w:t>
      </w:r>
    </w:p>
    <w:p w14:paraId="06C96957">
      <w:pPr>
        <w:pStyle w:val="21"/>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合同包</w:t>
      </w: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(更新设备):</w:t>
      </w:r>
    </w:p>
    <w:p w14:paraId="142736B9">
      <w:pPr>
        <w:pStyle w:val="21"/>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合同包预算金额：195,900.00元</w:t>
      </w:r>
    </w:p>
    <w:p w14:paraId="586DF336">
      <w:pPr>
        <w:pStyle w:val="21"/>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合同包最高限价：195,900.00元</w:t>
      </w:r>
    </w:p>
    <w:tbl>
      <w:tblPr>
        <w:tblStyle w:val="17"/>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31"/>
        <w:gridCol w:w="1532"/>
        <w:gridCol w:w="1532"/>
        <w:gridCol w:w="1532"/>
        <w:gridCol w:w="1532"/>
        <w:gridCol w:w="1909"/>
      </w:tblGrid>
      <w:tr w14:paraId="3B736F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0" w:type="pct"/>
            <w:vAlign w:val="center"/>
          </w:tcPr>
          <w:p w14:paraId="1DCB4DAB">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品目号</w:t>
            </w:r>
          </w:p>
        </w:tc>
        <w:tc>
          <w:tcPr>
            <w:tcW w:w="800" w:type="pct"/>
            <w:vAlign w:val="center"/>
          </w:tcPr>
          <w:p w14:paraId="5BDA5DA3">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品目名称</w:t>
            </w:r>
          </w:p>
        </w:tc>
        <w:tc>
          <w:tcPr>
            <w:tcW w:w="800" w:type="pct"/>
            <w:vAlign w:val="center"/>
          </w:tcPr>
          <w:p w14:paraId="7B4A5F57">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采购标的</w:t>
            </w:r>
          </w:p>
        </w:tc>
        <w:tc>
          <w:tcPr>
            <w:tcW w:w="800" w:type="pct"/>
            <w:vAlign w:val="center"/>
          </w:tcPr>
          <w:p w14:paraId="30B10DF1">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数量（单位）</w:t>
            </w:r>
          </w:p>
        </w:tc>
        <w:tc>
          <w:tcPr>
            <w:tcW w:w="800" w:type="pct"/>
            <w:vAlign w:val="center"/>
          </w:tcPr>
          <w:p w14:paraId="5483B6E3">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技术规格、参数及要求</w:t>
            </w:r>
          </w:p>
        </w:tc>
        <w:tc>
          <w:tcPr>
            <w:tcW w:w="997" w:type="pct"/>
            <w:vAlign w:val="center"/>
          </w:tcPr>
          <w:p w14:paraId="671580FC">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品目预算(元)</w:t>
            </w:r>
          </w:p>
        </w:tc>
      </w:tr>
      <w:tr w14:paraId="7C0808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0" w:type="pct"/>
            <w:vAlign w:val="center"/>
          </w:tcPr>
          <w:p w14:paraId="650D4416">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-1</w:t>
            </w:r>
          </w:p>
        </w:tc>
        <w:tc>
          <w:tcPr>
            <w:tcW w:w="800" w:type="pct"/>
            <w:vAlign w:val="center"/>
          </w:tcPr>
          <w:p w14:paraId="35D8E23B">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其他医疗设备</w:t>
            </w:r>
          </w:p>
        </w:tc>
        <w:tc>
          <w:tcPr>
            <w:tcW w:w="800" w:type="pct"/>
            <w:vAlign w:val="center"/>
          </w:tcPr>
          <w:p w14:paraId="6FC94309">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更新设备</w:t>
            </w:r>
          </w:p>
        </w:tc>
        <w:tc>
          <w:tcPr>
            <w:tcW w:w="800" w:type="pct"/>
            <w:vAlign w:val="center"/>
          </w:tcPr>
          <w:p w14:paraId="41389561">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w:t>
            </w:r>
          </w:p>
        </w:tc>
        <w:tc>
          <w:tcPr>
            <w:tcW w:w="800" w:type="pct"/>
            <w:vAlign w:val="center"/>
          </w:tcPr>
          <w:p w14:paraId="4B8447E8">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详见采购文件</w:t>
            </w:r>
          </w:p>
        </w:tc>
        <w:tc>
          <w:tcPr>
            <w:tcW w:w="997" w:type="pct"/>
            <w:vAlign w:val="center"/>
          </w:tcPr>
          <w:p w14:paraId="272CE132">
            <w:pPr>
              <w:pStyle w:val="21"/>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195,900.00</w:t>
            </w:r>
          </w:p>
        </w:tc>
      </w:tr>
    </w:tbl>
    <w:p w14:paraId="0E26F624">
      <w:pPr>
        <w:pStyle w:val="21"/>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本合同包不接受联合体投标</w:t>
      </w:r>
    </w:p>
    <w:p w14:paraId="46191EDD">
      <w:pPr>
        <w:pStyle w:val="21"/>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合同履行期限：详见采购文件</w:t>
      </w:r>
    </w:p>
    <w:p w14:paraId="2E5C69B4">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Hans"/>
        </w:rPr>
      </w:pPr>
      <w:r>
        <w:rPr>
          <w:rFonts w:hint="eastAsia" w:asciiTheme="minorEastAsia" w:hAnsiTheme="minorEastAsia" w:eastAsiaTheme="minorEastAsia" w:cstheme="minorEastAsia"/>
          <w:b/>
          <w:color w:val="auto"/>
          <w:sz w:val="24"/>
          <w:szCs w:val="24"/>
          <w:highlight w:val="none"/>
          <w:lang w:val="en-US" w:eastAsia="zh-Hans"/>
        </w:rPr>
        <w:t>二、申请人的资格要求：</w:t>
      </w:r>
    </w:p>
    <w:p w14:paraId="7A722C0F">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1.满足《中华人民共和国政府采购法》第二十二条规定;</w:t>
      </w:r>
    </w:p>
    <w:p w14:paraId="08B036A0">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2.落实政府采购政策需满足的资格要求：</w:t>
      </w:r>
    </w:p>
    <w:p w14:paraId="003ED2E6">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合同包1(两专科一中心设备)落实政府采购政策需满足的资格要求如下:</w:t>
      </w:r>
    </w:p>
    <w:p w14:paraId="16934C62">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（1）《政府采购促进中小企业发展管理办法》（财库〔2020〕46号）；</w:t>
      </w:r>
    </w:p>
    <w:p w14:paraId="060FA3A2">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（2）《财政部司法部关于政府采购支持监狱企业发展有关问题的通知》（财库〔2014〕68号）；</w:t>
      </w:r>
    </w:p>
    <w:p w14:paraId="1705E685">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（3）《关于促进残疾人就业政府采购政策的通知》（财库〔2017〕141号）；</w:t>
      </w:r>
    </w:p>
    <w:p w14:paraId="5A3AEB1C">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（4）《节能产品政府采购实施意见》（财库〔2004〕185号）；</w:t>
      </w:r>
    </w:p>
    <w:p w14:paraId="2C90C124">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（5）《环境标志产品政府采购实施的意见》（财库〔2006〕90号）；</w:t>
      </w:r>
    </w:p>
    <w:p w14:paraId="72D6ABAC">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（6）《国务院办公厅关于建立政府强制采购节能产品制度的通知》（国办发〔2007〕51号）；</w:t>
      </w:r>
    </w:p>
    <w:p w14:paraId="6005AD31">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（7）财政部发展改革委生态环境部市场监管总局关于调整优化节能产品、环境标志产品政府采购执行机制的通知（财库〔2019〕9号）；</w:t>
      </w:r>
    </w:p>
    <w:p w14:paraId="7877DCD3">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（8）《关于印发环境标志产品政府采购品目清单的通知》--（财库〔2019〕18号）；</w:t>
      </w:r>
    </w:p>
    <w:p w14:paraId="36BAE180">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（9）《关于印发节能产品政府采购品目清单的通知》--（财库〔2019〕19号）；</w:t>
      </w:r>
    </w:p>
    <w:p w14:paraId="7B65DDE6">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（10）《关于发布参与实施政府采购节能产品、环境标志产品认证机构名录的公告》—2019年第16号；</w:t>
      </w:r>
    </w:p>
    <w:p w14:paraId="1146222F">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（11）《关于运用政府采购政策支持乡村产业振兴的通知》（财库〔2021〕19号）；</w:t>
      </w:r>
    </w:p>
    <w:p w14:paraId="4F9BD4F9">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（12）陕西省财政厅关于印发《陕西省中小企业政府采购信用融资办法》（陕财办采〔2018〕23号），相关政策、业务流程、办理平台（详见http://www.ccgp-shaanxi.gov.cn/zcdservice/zcd/shanxi/）；</w:t>
      </w:r>
    </w:p>
    <w:p w14:paraId="4A642FAA">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（13）《陕西省财政厅关于加快推进我省中小企业政府采购信用融资工作的通知》（陕财办采〔2020〕15号）；</w:t>
      </w:r>
    </w:p>
    <w:p w14:paraId="5DC04A6E">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（14）《关于进一步加强政府绿色采购有关问题的通知》（陕财办采〔2021〕29号）；</w:t>
      </w:r>
    </w:p>
    <w:p w14:paraId="0A79BF9B">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（15）《陕西省财政厅陕西省工业和信息化厅关于运用政府采购政策支持首台（套）及创新产品有关事项的通知》（陕财办采〔2021〕17号）；</w:t>
      </w:r>
    </w:p>
    <w:p w14:paraId="65C9AD71">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（16）《关于进一步加大政府采购支持中小企业力度的通知》（财库〔2022〕19号）、《关于落实政府采购支持中小企业政策有关事项的通知》（陕财办采函〔2022〕10号）；</w:t>
      </w:r>
    </w:p>
    <w:p w14:paraId="4CA47768">
      <w:pPr>
        <w:pStyle w:val="21"/>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（17）其他需要落实的政府采购政策。</w:t>
      </w:r>
    </w:p>
    <w:p w14:paraId="0EC5EA7A">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合同包2(更新设备)落实政府采购政策需满足的资格要求如下:</w:t>
      </w:r>
    </w:p>
    <w:p w14:paraId="5DC29B63">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同合同包(1)</w:t>
      </w:r>
    </w:p>
    <w:p w14:paraId="3C40F73F">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3.本项目的特定资格要求：</w:t>
      </w:r>
    </w:p>
    <w:p w14:paraId="3D2F41EC">
      <w:pPr>
        <w:pStyle w:val="21"/>
        <w:keepNext w:val="0"/>
        <w:keepLines w:val="0"/>
        <w:pageBreakBefore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合同包1(两专科一中心设备)特定资格要求如下:</w:t>
      </w:r>
    </w:p>
    <w:p w14:paraId="796FA2F4">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color w:val="auto"/>
          <w:sz w:val="24"/>
          <w:szCs w:val="24"/>
          <w:highlight w:val="none"/>
        </w:rPr>
      </w:pPr>
      <w:r>
        <w:rPr>
          <w:rFonts w:hint="eastAsia" w:ascii="宋体" w:hAnsi="Times New Roman" w:eastAsia="宋体" w:cs="Times New Roman"/>
          <w:color w:val="auto"/>
          <w:sz w:val="24"/>
          <w:szCs w:val="24"/>
          <w:highlight w:val="none"/>
          <w:lang w:val="en-US" w:eastAsia="zh-CN" w:bidi="ar-SA"/>
        </w:rPr>
        <w:t>（1）</w:t>
      </w:r>
      <w:r>
        <w:rPr>
          <w:rFonts w:hint="eastAsia"/>
          <w:color w:val="auto"/>
          <w:sz w:val="24"/>
          <w:szCs w:val="24"/>
          <w:highlight w:val="none"/>
        </w:rPr>
        <w:t>具有独立承担民事责任能力的法人、其他组织或自然人，并出具合法有效的统一社会信用代码的营业执照或事业单位法人证书等国家规定的相关证明，自然人参与的提供其身份证明；</w:t>
      </w:r>
      <w:r>
        <w:rPr>
          <w:rFonts w:hint="eastAsia"/>
          <w:color w:val="auto"/>
          <w:sz w:val="24"/>
          <w:szCs w:val="24"/>
          <w:highlight w:val="none"/>
        </w:rPr>
        <w:br w:type="textWrapping"/>
      </w:r>
      <w:r>
        <w:rPr>
          <w:rFonts w:hint="eastAsia"/>
          <w:color w:val="auto"/>
          <w:sz w:val="24"/>
          <w:szCs w:val="24"/>
          <w:highlight w:val="none"/>
        </w:rPr>
        <w:t>（2）提供法定代表人授权书（附法定代表人、被授权人身份证复印件），法定代表人直接参加投标，须提供法定代表人身份证明（附法定代表人身份证复印件）；</w:t>
      </w:r>
      <w:r>
        <w:rPr>
          <w:rFonts w:hint="eastAsia"/>
          <w:color w:val="auto"/>
          <w:sz w:val="24"/>
          <w:szCs w:val="24"/>
          <w:highlight w:val="none"/>
        </w:rPr>
        <w:br w:type="textWrapping"/>
      </w:r>
      <w:r>
        <w:rPr>
          <w:rFonts w:hint="eastAsia"/>
          <w:color w:val="auto"/>
          <w:sz w:val="24"/>
          <w:szCs w:val="24"/>
          <w:highlight w:val="none"/>
        </w:rPr>
        <w:t>（3）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color w:val="auto"/>
          <w:sz w:val="24"/>
          <w:szCs w:val="24"/>
          <w:highlight w:val="none"/>
        </w:rPr>
        <w:br w:type="textWrapping"/>
      </w:r>
      <w:r>
        <w:rPr>
          <w:rFonts w:hint="eastAsia"/>
          <w:color w:val="auto"/>
          <w:sz w:val="24"/>
          <w:szCs w:val="24"/>
          <w:highlight w:val="none"/>
        </w:rPr>
        <w:t>（4）税收缴纳证明：提供</w:t>
      </w:r>
      <w:r>
        <w:rPr>
          <w:rFonts w:hint="eastAsia"/>
          <w:color w:val="auto"/>
          <w:sz w:val="24"/>
          <w:szCs w:val="24"/>
          <w:highlight w:val="none"/>
          <w:lang w:val="en-US" w:eastAsia="zh-CN"/>
        </w:rPr>
        <w:t>投标</w:t>
      </w:r>
      <w:r>
        <w:rPr>
          <w:rFonts w:hint="eastAsia"/>
          <w:color w:val="auto"/>
          <w:sz w:val="24"/>
          <w:szCs w:val="24"/>
          <w:highlight w:val="none"/>
        </w:rPr>
        <w:t>截止日前近一年内至少一个月的纳税证明或完税证明，依法免税的单位应提供相关证明材料；</w:t>
      </w:r>
      <w:r>
        <w:rPr>
          <w:rFonts w:hint="eastAsia"/>
          <w:color w:val="auto"/>
          <w:sz w:val="24"/>
          <w:szCs w:val="24"/>
          <w:highlight w:val="none"/>
        </w:rPr>
        <w:br w:type="textWrapping"/>
      </w:r>
      <w:r>
        <w:rPr>
          <w:rFonts w:hint="eastAsia"/>
          <w:color w:val="auto"/>
          <w:sz w:val="24"/>
          <w:szCs w:val="24"/>
          <w:highlight w:val="none"/>
        </w:rPr>
        <w:t>（5）社会保障资金缴纳证明：提供</w:t>
      </w:r>
      <w:r>
        <w:rPr>
          <w:rFonts w:hint="eastAsia"/>
          <w:color w:val="auto"/>
          <w:sz w:val="24"/>
          <w:szCs w:val="24"/>
          <w:highlight w:val="none"/>
          <w:lang w:val="en-US" w:eastAsia="zh-CN"/>
        </w:rPr>
        <w:t>投标</w:t>
      </w:r>
      <w:r>
        <w:rPr>
          <w:rFonts w:hint="eastAsia"/>
          <w:color w:val="auto"/>
          <w:sz w:val="24"/>
          <w:szCs w:val="24"/>
          <w:highlight w:val="none"/>
        </w:rPr>
        <w:t>截止日前近一年内至少一个月的社会保障资金缴存单据或社保机构开具的社会保险 参保缴费情况证明，依法不需要缴纳社会保障资金的单位应提供相关证明材料；</w:t>
      </w:r>
      <w:r>
        <w:rPr>
          <w:rFonts w:hint="eastAsia"/>
          <w:color w:val="auto"/>
          <w:sz w:val="24"/>
          <w:szCs w:val="24"/>
          <w:highlight w:val="none"/>
        </w:rPr>
        <w:br w:type="textWrapping"/>
      </w:r>
      <w:r>
        <w:rPr>
          <w:rFonts w:hint="eastAsia"/>
          <w:color w:val="auto"/>
          <w:sz w:val="24"/>
          <w:szCs w:val="24"/>
          <w:highlight w:val="none"/>
        </w:rPr>
        <w:t>（6）提供具有履行本合同所必需的设备和专业技术能力的说明及承诺书；</w:t>
      </w:r>
      <w:r>
        <w:rPr>
          <w:rFonts w:hint="eastAsia"/>
          <w:color w:val="auto"/>
          <w:sz w:val="24"/>
          <w:szCs w:val="24"/>
          <w:highlight w:val="none"/>
        </w:rPr>
        <w:br w:type="textWrapping"/>
      </w:r>
      <w:r>
        <w:rPr>
          <w:rFonts w:hint="eastAsia"/>
          <w:color w:val="auto"/>
          <w:sz w:val="24"/>
          <w:szCs w:val="24"/>
          <w:highlight w:val="none"/>
        </w:rPr>
        <w:t>（7）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color w:val="auto"/>
          <w:sz w:val="24"/>
          <w:szCs w:val="24"/>
          <w:highlight w:val="none"/>
        </w:rPr>
        <w:br w:type="textWrapping"/>
      </w:r>
      <w:r>
        <w:rPr>
          <w:rFonts w:hint="eastAsia"/>
          <w:color w:val="auto"/>
          <w:sz w:val="24"/>
          <w:szCs w:val="24"/>
          <w:highlight w:val="none"/>
        </w:rPr>
        <w:t>（8）参加政府采购活动前3年内，在经营活动中没有重大违法记录的书面声明；</w:t>
      </w:r>
    </w:p>
    <w:p w14:paraId="7CE9971B">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（9）投标人为经销商须提供有效的《医疗器械经营许可证》或医疗器械经营备案凭证；供应商为制造商须提供有效的《医疗器械生产许可证》或医疗器械生产备案凭证。</w:t>
      </w:r>
    </w:p>
    <w:p w14:paraId="28E6A259">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（10）所投产品属于医疗器械的，须提供对应有效的医疗器械备案凭证或医疗器械注册证；按国家相关法规无需办理注册或备案管理的产品，投标人须提供产品合规佐证材料。</w:t>
      </w:r>
    </w:p>
    <w:p w14:paraId="2858773B">
      <w:pPr>
        <w:pStyle w:val="21"/>
        <w:keepNext w:val="0"/>
        <w:keepLines w:val="0"/>
        <w:pageBreakBefore w:val="0"/>
        <w:kinsoku/>
        <w:wordWrap/>
        <w:overflowPunct/>
        <w:topLinePunct w:val="0"/>
        <w:autoSpaceDE/>
        <w:autoSpaceDN/>
        <w:bidi w:val="0"/>
        <w:adjustRightInd/>
        <w:snapToGrid/>
        <w:spacing w:line="460" w:lineRule="exact"/>
        <w:textAlignment w:val="auto"/>
        <w:rPr>
          <w:rFonts w:hint="eastAsia" w:ascii="宋体" w:eastAsia="宋体" w:cs="Times New Roman"/>
          <w:color w:val="auto"/>
          <w:sz w:val="24"/>
          <w:szCs w:val="24"/>
          <w:highlight w:val="none"/>
          <w:lang w:val="en-US" w:eastAsia="zh-CN" w:bidi="ar-SA"/>
        </w:rPr>
      </w:pPr>
      <w:r>
        <w:rPr>
          <w:rFonts w:hint="eastAsia" w:ascii="宋体" w:eastAsia="宋体" w:cs="Times New Roman"/>
          <w:color w:val="auto"/>
          <w:sz w:val="24"/>
          <w:szCs w:val="24"/>
          <w:highlight w:val="none"/>
          <w:lang w:val="en-US" w:eastAsia="zh-CN" w:bidi="ar-SA"/>
        </w:rPr>
        <w:t>（11）提供直接控股和管理关系清单。若与其他供应商存在单位负责人为同一人或者存在直接控股、管理关系的，则投标无效；</w:t>
      </w:r>
      <w:r>
        <w:rPr>
          <w:rFonts w:hint="eastAsia"/>
          <w:color w:val="auto"/>
          <w:sz w:val="24"/>
          <w:szCs w:val="24"/>
          <w:highlight w:val="none"/>
        </w:rPr>
        <w:br w:type="textWrapping"/>
      </w:r>
      <w:r>
        <w:rPr>
          <w:rFonts w:hint="eastAsia" w:ascii="宋体" w:eastAsia="宋体" w:cs="Times New Roman"/>
          <w:color w:val="auto"/>
          <w:sz w:val="24"/>
          <w:szCs w:val="24"/>
          <w:highlight w:val="none"/>
          <w:lang w:val="en-US" w:eastAsia="zh-CN" w:bidi="ar-SA"/>
        </w:rPr>
        <w:t>（12）本项目不接受联合体投标（提供承诺书）。</w:t>
      </w:r>
    </w:p>
    <w:p w14:paraId="164DA30C">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color w:val="auto"/>
          <w:sz w:val="24"/>
          <w:szCs w:val="24"/>
          <w:highlight w:val="none"/>
        </w:rPr>
      </w:pPr>
      <w:r>
        <w:rPr>
          <w:rFonts w:hint="eastAsia" w:ascii="宋体" w:eastAsia="宋体" w:cs="Times New Roman"/>
          <w:color w:val="auto"/>
          <w:sz w:val="24"/>
          <w:szCs w:val="24"/>
          <w:highlight w:val="none"/>
          <w:lang w:val="en-US" w:eastAsia="zh-CN" w:bidi="ar-SA"/>
        </w:rPr>
        <w:t>合同包2(更新设备)特定资格要求如下:</w:t>
      </w:r>
    </w:p>
    <w:p w14:paraId="1830A410">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eastAsia="宋体" w:cs="Times New Roman"/>
          <w:color w:val="auto"/>
          <w:sz w:val="24"/>
          <w:szCs w:val="24"/>
          <w:highlight w:val="none"/>
          <w:lang w:val="en-US" w:eastAsia="zh-CN" w:bidi="ar-SA"/>
        </w:rPr>
      </w:pPr>
      <w:r>
        <w:rPr>
          <w:rFonts w:hint="eastAsia" w:ascii="宋体" w:eastAsia="宋体" w:cs="Times New Roman"/>
          <w:color w:val="auto"/>
          <w:sz w:val="24"/>
          <w:szCs w:val="24"/>
          <w:highlight w:val="none"/>
          <w:lang w:val="en-US" w:eastAsia="zh-CN" w:bidi="ar-SA"/>
        </w:rPr>
        <w:t>同合同包(1)</w:t>
      </w:r>
    </w:p>
    <w:p w14:paraId="5DC24587">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Hans"/>
        </w:rPr>
      </w:pPr>
      <w:r>
        <w:rPr>
          <w:rFonts w:hint="eastAsia" w:asciiTheme="minorEastAsia" w:hAnsiTheme="minorEastAsia" w:eastAsiaTheme="minorEastAsia" w:cstheme="minorEastAsia"/>
          <w:b/>
          <w:color w:val="auto"/>
          <w:sz w:val="24"/>
          <w:szCs w:val="24"/>
          <w:highlight w:val="none"/>
          <w:lang w:val="en-US" w:eastAsia="zh-Hans"/>
        </w:rPr>
        <w:t>三、获取采购文件</w:t>
      </w:r>
    </w:p>
    <w:p w14:paraId="58AAB05A">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时间： 2026年06月22日 至 2026年06月26日，每天上午09:00:00至12:00:00，下午14:00:00至17:00:00（北京时间）</w:t>
      </w:r>
    </w:p>
    <w:p w14:paraId="523AA4B6">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途径：陕西省西安市经济技术开发区未央路171-1号银池道拉斯财富中心21楼03室</w:t>
      </w:r>
    </w:p>
    <w:p w14:paraId="6DF98EF9">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方式：</w:t>
      </w:r>
      <w:r>
        <w:rPr>
          <w:rFonts w:hint="eastAsia" w:asciiTheme="minorEastAsia" w:hAnsiTheme="minorEastAsia" w:cstheme="minorEastAsia"/>
          <w:color w:val="auto"/>
          <w:sz w:val="24"/>
          <w:szCs w:val="24"/>
          <w:highlight w:val="none"/>
          <w:lang w:val="en-US" w:eastAsia="zh-CN"/>
        </w:rPr>
        <w:t>现场</w:t>
      </w:r>
      <w:r>
        <w:rPr>
          <w:rFonts w:hint="eastAsia" w:asciiTheme="minorEastAsia" w:hAnsiTheme="minorEastAsia" w:eastAsiaTheme="minorEastAsia" w:cstheme="minorEastAsia"/>
          <w:color w:val="auto"/>
          <w:sz w:val="24"/>
          <w:szCs w:val="24"/>
          <w:highlight w:val="none"/>
        </w:rPr>
        <w:t>获取</w:t>
      </w:r>
    </w:p>
    <w:p w14:paraId="6E76B04B">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售价：0元</w:t>
      </w:r>
    </w:p>
    <w:p w14:paraId="7278311D">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Hans"/>
        </w:rPr>
      </w:pPr>
      <w:r>
        <w:rPr>
          <w:rFonts w:hint="eastAsia" w:asciiTheme="minorEastAsia" w:hAnsiTheme="minorEastAsia" w:eastAsiaTheme="minorEastAsia" w:cstheme="minorEastAsia"/>
          <w:b/>
          <w:color w:val="auto"/>
          <w:sz w:val="24"/>
          <w:szCs w:val="24"/>
          <w:highlight w:val="none"/>
          <w:lang w:val="en-US" w:eastAsia="zh-Hans"/>
        </w:rPr>
        <w:t>四、响应文件提交</w:t>
      </w:r>
    </w:p>
    <w:p w14:paraId="01227D67">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截止时间：202</w:t>
      </w:r>
      <w:r>
        <w:rPr>
          <w:rFonts w:hint="eastAsia" w:asciiTheme="minorEastAsia" w:hAnsi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年0</w:t>
      </w:r>
      <w:r>
        <w:rPr>
          <w:rFonts w:hint="eastAsia" w:asciiTheme="minorEastAsia" w:hAnsi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cstheme="minorEastAsia"/>
          <w:color w:val="auto"/>
          <w:sz w:val="24"/>
          <w:szCs w:val="24"/>
          <w:highlight w:val="none"/>
          <w:lang w:val="en-US" w:eastAsia="zh-CN"/>
        </w:rPr>
        <w:t>03</w:t>
      </w:r>
      <w:r>
        <w:rPr>
          <w:rFonts w:hint="eastAsia" w:asciiTheme="minorEastAsia" w:hAnsiTheme="minorEastAsia" w:eastAsiaTheme="minorEastAsia" w:cstheme="minorEastAsia"/>
          <w:color w:val="auto"/>
          <w:sz w:val="24"/>
          <w:szCs w:val="24"/>
          <w:highlight w:val="none"/>
        </w:rPr>
        <w:t>日1</w:t>
      </w:r>
      <w:r>
        <w:rPr>
          <w:rFonts w:hint="eastAsia" w:asciiTheme="minorEastAsia" w:hAnsi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时00分00秒（北京时间）</w:t>
      </w:r>
    </w:p>
    <w:p w14:paraId="78667964">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地点：</w:t>
      </w:r>
      <w:r>
        <w:rPr>
          <w:rFonts w:hint="eastAsia" w:asciiTheme="minorEastAsia" w:hAnsiTheme="minorEastAsia" w:eastAsiaTheme="minorEastAsia" w:cstheme="minorEastAsia"/>
          <w:color w:val="auto"/>
          <w:sz w:val="24"/>
          <w:szCs w:val="24"/>
          <w:highlight w:val="none"/>
          <w:lang w:eastAsia="zh-CN"/>
        </w:rPr>
        <w:t>陕西省西安市经济技术开发区未央路171-1号银池道拉斯财富中心21楼03室</w:t>
      </w:r>
    </w:p>
    <w:p w14:paraId="2DB44649">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Hans"/>
        </w:rPr>
      </w:pPr>
      <w:r>
        <w:rPr>
          <w:rFonts w:hint="eastAsia" w:asciiTheme="minorEastAsia" w:hAnsiTheme="minorEastAsia" w:eastAsiaTheme="minorEastAsia" w:cstheme="minorEastAsia"/>
          <w:b/>
          <w:color w:val="auto"/>
          <w:sz w:val="24"/>
          <w:szCs w:val="24"/>
          <w:highlight w:val="none"/>
          <w:lang w:val="en-US" w:eastAsia="zh-Hans"/>
        </w:rPr>
        <w:t>五、开启</w:t>
      </w:r>
    </w:p>
    <w:p w14:paraId="56B6DBDE">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时间：202</w:t>
      </w:r>
      <w:r>
        <w:rPr>
          <w:rFonts w:hint="eastAsia" w:asciiTheme="minorEastAsia" w:hAnsi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年0</w:t>
      </w:r>
      <w:r>
        <w:rPr>
          <w:rFonts w:hint="eastAsia" w:asciiTheme="minorEastAsia" w:hAnsi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cstheme="minorEastAsia"/>
          <w:color w:val="auto"/>
          <w:sz w:val="24"/>
          <w:szCs w:val="24"/>
          <w:highlight w:val="none"/>
          <w:lang w:val="en-US" w:eastAsia="zh-CN"/>
        </w:rPr>
        <w:t>03</w:t>
      </w:r>
      <w:r>
        <w:rPr>
          <w:rFonts w:hint="eastAsia" w:asciiTheme="minorEastAsia" w:hAnsiTheme="minorEastAsia" w:eastAsiaTheme="minorEastAsia" w:cstheme="minorEastAsia"/>
          <w:color w:val="auto"/>
          <w:sz w:val="24"/>
          <w:szCs w:val="24"/>
          <w:highlight w:val="none"/>
        </w:rPr>
        <w:t>日1</w:t>
      </w:r>
      <w:r>
        <w:rPr>
          <w:rFonts w:hint="eastAsia" w:asciiTheme="minorEastAsia" w:hAnsi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时00分00秒（北京时间）</w:t>
      </w:r>
    </w:p>
    <w:p w14:paraId="6566D5E0">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地点：</w:t>
      </w:r>
      <w:r>
        <w:rPr>
          <w:rFonts w:hint="eastAsia" w:asciiTheme="minorEastAsia" w:hAnsiTheme="minorEastAsia" w:cstheme="minorEastAsia"/>
          <w:color w:val="auto"/>
          <w:sz w:val="24"/>
          <w:szCs w:val="24"/>
          <w:highlight w:val="none"/>
          <w:lang w:eastAsia="zh-CN"/>
        </w:rPr>
        <w:t>陕西省西安市经济技术开发区未央路171-1号银池道拉斯财富中心21楼03室</w:t>
      </w:r>
    </w:p>
    <w:p w14:paraId="028824E0">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Hans"/>
        </w:rPr>
      </w:pPr>
      <w:r>
        <w:rPr>
          <w:rFonts w:hint="eastAsia" w:asciiTheme="minorEastAsia" w:hAnsiTheme="minorEastAsia" w:eastAsiaTheme="minorEastAsia" w:cstheme="minorEastAsia"/>
          <w:b/>
          <w:color w:val="auto"/>
          <w:sz w:val="24"/>
          <w:szCs w:val="24"/>
          <w:highlight w:val="none"/>
          <w:lang w:val="en-US" w:eastAsia="zh-Hans"/>
        </w:rPr>
        <w:t>六、公告期限</w:t>
      </w:r>
    </w:p>
    <w:p w14:paraId="59097D4D">
      <w:pPr>
        <w:pStyle w:val="21"/>
        <w:keepNext w:val="0"/>
        <w:keepLines w:val="0"/>
        <w:pageBreakBefore w:val="0"/>
        <w:kinsoku/>
        <w:wordWrap/>
        <w:overflowPunct/>
        <w:topLinePunct w:val="0"/>
        <w:autoSpaceDE/>
        <w:autoSpaceDN/>
        <w:bidi w:val="0"/>
        <w:adjustRightInd/>
        <w:snapToGrid/>
        <w:spacing w:line="460" w:lineRule="exact"/>
        <w:ind w:firstLine="480" w:firstLineChars="200"/>
        <w:textAlignment w:val="auto"/>
        <w:rPr>
          <w:color w:val="auto"/>
          <w:highlight w:val="none"/>
        </w:rPr>
      </w:pPr>
      <w:r>
        <w:rPr>
          <w:rFonts w:hint="eastAsia" w:asciiTheme="minorEastAsia" w:hAnsiTheme="minorEastAsia" w:eastAsiaTheme="minorEastAsia" w:cstheme="minorEastAsia"/>
          <w:color w:val="auto"/>
          <w:sz w:val="24"/>
          <w:szCs w:val="24"/>
          <w:highlight w:val="none"/>
        </w:rPr>
        <w:t>自本公告发布之日起3个工作日。</w:t>
      </w:r>
    </w:p>
    <w:p w14:paraId="248D282B">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Hans"/>
        </w:rPr>
      </w:pPr>
      <w:r>
        <w:rPr>
          <w:rFonts w:hint="eastAsia" w:asciiTheme="minorEastAsia" w:hAnsiTheme="minorEastAsia" w:eastAsiaTheme="minorEastAsia" w:cstheme="minorEastAsia"/>
          <w:b/>
          <w:color w:val="auto"/>
          <w:sz w:val="24"/>
          <w:szCs w:val="24"/>
          <w:highlight w:val="none"/>
          <w:lang w:val="en-US" w:eastAsia="zh-Hans"/>
        </w:rPr>
        <w:t>七、其他补充事宜</w:t>
      </w:r>
    </w:p>
    <w:p w14:paraId="748A0A3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Hans"/>
        </w:rPr>
      </w:pPr>
      <w:r>
        <w:rPr>
          <w:rFonts w:hint="eastAsia" w:asciiTheme="minorEastAsia" w:hAnsiTheme="minorEastAsia" w:eastAsiaTheme="minorEastAsia" w:cstheme="minorEastAsia"/>
          <w:color w:val="auto"/>
          <w:sz w:val="24"/>
          <w:szCs w:val="24"/>
          <w:highlight w:val="none"/>
          <w:lang w:val="en-US" w:eastAsia="zh-Hans"/>
        </w:rPr>
        <w:t>（1）供应商领取采购文件时，请携带单位介绍信及经办人身份证原件及复印件加盖公章；</w:t>
      </w:r>
    </w:p>
    <w:p w14:paraId="11274DA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Hans"/>
        </w:rPr>
      </w:pPr>
      <w:r>
        <w:rPr>
          <w:rFonts w:hint="eastAsia" w:asciiTheme="minorEastAsia" w:hAnsiTheme="minorEastAsia" w:eastAsiaTheme="minorEastAsia" w:cstheme="minorEastAsia"/>
          <w:color w:val="auto"/>
          <w:sz w:val="24"/>
          <w:szCs w:val="24"/>
          <w:highlight w:val="none"/>
          <w:lang w:val="en-US" w:eastAsia="zh-Hans"/>
        </w:rPr>
        <w:t>（2）请供应商按照《陕西省财政厅关于政府采购供应商注册登记有关事项的通知》中的要求，通过陕西省政府采购网（http://www.ccgp-shaanxi.gov.cn/）注册登记加入陕西省政府采购供应商库；</w:t>
      </w:r>
    </w:p>
    <w:p w14:paraId="48B8E28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Hans"/>
        </w:rPr>
      </w:pPr>
      <w:r>
        <w:rPr>
          <w:rFonts w:hint="eastAsia" w:asciiTheme="minorEastAsia" w:hAnsiTheme="minorEastAsia" w:eastAsiaTheme="minorEastAsia" w:cstheme="minorEastAsia"/>
          <w:color w:val="auto"/>
          <w:sz w:val="24"/>
          <w:szCs w:val="24"/>
          <w:highlight w:val="none"/>
          <w:lang w:val="en-US" w:eastAsia="zh-Hans"/>
        </w:rPr>
        <w:t>（3）本项目非专门面向中小企业采购。</w:t>
      </w:r>
    </w:p>
    <w:p w14:paraId="134A0D1E">
      <w:pPr>
        <w:keepNext w:val="0"/>
        <w:keepLines w:val="0"/>
        <w:pageBreakBefore w:val="0"/>
        <w:numPr>
          <w:ilvl w:val="0"/>
          <w:numId w:val="0"/>
        </w:numPr>
        <w:kinsoku/>
        <w:wordWrap/>
        <w:overflowPunct/>
        <w:topLinePunct w:val="0"/>
        <w:autoSpaceDE/>
        <w:autoSpaceDN/>
        <w:bidi w:val="0"/>
        <w:adjustRightInd/>
        <w:snapToGrid/>
        <w:spacing w:line="46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Hans"/>
        </w:rPr>
      </w:pPr>
      <w:r>
        <w:rPr>
          <w:rFonts w:hint="eastAsia" w:asciiTheme="minorEastAsia" w:hAnsiTheme="minorEastAsia" w:eastAsiaTheme="minorEastAsia" w:cstheme="minorEastAsia"/>
          <w:b/>
          <w:bCs/>
          <w:color w:val="auto"/>
          <w:sz w:val="24"/>
          <w:szCs w:val="24"/>
          <w:highlight w:val="none"/>
          <w:lang w:val="en-US" w:eastAsia="zh-Hans"/>
        </w:rPr>
        <w:t>八、对本次招标提出询问，请按以下方式联系。</w:t>
      </w:r>
    </w:p>
    <w:p w14:paraId="31D16C59">
      <w:pPr>
        <w:pStyle w:val="21"/>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1.采购人信息</w:t>
      </w:r>
    </w:p>
    <w:p w14:paraId="2B659C3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Hans"/>
        </w:rPr>
      </w:pPr>
      <w:r>
        <w:rPr>
          <w:rFonts w:hint="eastAsia" w:asciiTheme="minorEastAsia" w:hAnsiTheme="minorEastAsia" w:eastAsiaTheme="minorEastAsia" w:cstheme="minorEastAsia"/>
          <w:color w:val="auto"/>
          <w:sz w:val="24"/>
          <w:szCs w:val="24"/>
          <w:highlight w:val="none"/>
          <w:lang w:val="en-US" w:eastAsia="zh-Hans"/>
        </w:rPr>
        <w:t>1.采购人信息</w:t>
      </w:r>
    </w:p>
    <w:p w14:paraId="2C3B2D8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Hans"/>
        </w:rPr>
        <w:t>名称：</w:t>
      </w:r>
      <w:r>
        <w:rPr>
          <w:rFonts w:hint="eastAsia" w:asciiTheme="minorEastAsia" w:hAnsiTheme="minorEastAsia" w:eastAsiaTheme="minorEastAsia" w:cstheme="minorEastAsia"/>
          <w:color w:val="auto"/>
          <w:sz w:val="24"/>
          <w:szCs w:val="24"/>
          <w:highlight w:val="none"/>
          <w:lang w:val="en-US" w:eastAsia="zh-CN"/>
        </w:rPr>
        <w:t>武功县中医医院</w:t>
      </w:r>
    </w:p>
    <w:p w14:paraId="608562B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Hans"/>
        </w:rPr>
        <w:t>地址：</w:t>
      </w:r>
      <w:r>
        <w:rPr>
          <w:rFonts w:hint="eastAsia" w:asciiTheme="minorEastAsia" w:hAnsiTheme="minorEastAsia" w:eastAsiaTheme="minorEastAsia" w:cstheme="minorEastAsia"/>
          <w:color w:val="auto"/>
          <w:sz w:val="24"/>
          <w:szCs w:val="24"/>
          <w:highlight w:val="none"/>
          <w:lang w:val="en-US" w:eastAsia="zh-CN"/>
        </w:rPr>
        <w:t>武功县普集镇邰城路北段</w:t>
      </w:r>
    </w:p>
    <w:p w14:paraId="2D15E49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Hans"/>
        </w:rPr>
        <w:t>联系方式：02938933206</w:t>
      </w:r>
      <w:r>
        <w:rPr>
          <w:rFonts w:hint="eastAsia" w:asciiTheme="minorEastAsia" w:hAnsiTheme="minorEastAsia" w:eastAsiaTheme="minorEastAsia" w:cstheme="minorEastAsia"/>
          <w:color w:val="auto"/>
          <w:sz w:val="24"/>
          <w:szCs w:val="24"/>
          <w:highlight w:val="none"/>
          <w:lang w:val="en-US" w:eastAsia="zh-CN"/>
        </w:rPr>
        <w:t xml:space="preserve"> </w:t>
      </w:r>
    </w:p>
    <w:p w14:paraId="3FC8ED3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Hans"/>
        </w:rPr>
      </w:pPr>
      <w:r>
        <w:rPr>
          <w:rFonts w:hint="eastAsia" w:asciiTheme="minorEastAsia" w:hAnsiTheme="minorEastAsia" w:eastAsiaTheme="minorEastAsia" w:cstheme="minorEastAsia"/>
          <w:color w:val="auto"/>
          <w:sz w:val="24"/>
          <w:szCs w:val="24"/>
          <w:highlight w:val="none"/>
          <w:lang w:val="en-US" w:eastAsia="zh-Hans"/>
        </w:rPr>
        <w:t>2.采购代理机构信息</w:t>
      </w:r>
    </w:p>
    <w:p w14:paraId="228C62F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Hans"/>
        </w:rPr>
        <w:t>名称：</w:t>
      </w:r>
      <w:r>
        <w:rPr>
          <w:rFonts w:hint="eastAsia" w:asciiTheme="minorEastAsia" w:hAnsiTheme="minorEastAsia" w:eastAsiaTheme="minorEastAsia" w:cstheme="minorEastAsia"/>
          <w:color w:val="auto"/>
          <w:sz w:val="24"/>
          <w:szCs w:val="24"/>
          <w:highlight w:val="none"/>
          <w:lang w:val="en-US" w:eastAsia="zh-CN"/>
        </w:rPr>
        <w:t>陕西至诚项目管理集团有限公司</w:t>
      </w:r>
    </w:p>
    <w:p w14:paraId="66A8006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Hans"/>
        </w:rPr>
        <w:t>地址：</w:t>
      </w:r>
      <w:r>
        <w:rPr>
          <w:rFonts w:hint="eastAsia" w:asciiTheme="minorEastAsia" w:hAnsiTheme="minorEastAsia" w:eastAsiaTheme="minorEastAsia" w:cstheme="minorEastAsia"/>
          <w:color w:val="auto"/>
          <w:sz w:val="24"/>
          <w:szCs w:val="24"/>
          <w:highlight w:val="none"/>
          <w:lang w:val="en-US" w:eastAsia="zh-CN"/>
        </w:rPr>
        <w:t>陕西省西安市经济技术开发区未央路171-1号银池道拉斯财富中心21楼03室</w:t>
      </w:r>
    </w:p>
    <w:p w14:paraId="313F894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Hans"/>
        </w:rPr>
        <w:t>联系方式：</w:t>
      </w:r>
      <w:r>
        <w:rPr>
          <w:rFonts w:hint="eastAsia" w:asciiTheme="minorEastAsia" w:hAnsiTheme="minorEastAsia" w:eastAsiaTheme="minorEastAsia" w:cstheme="minorEastAsia"/>
          <w:color w:val="auto"/>
          <w:sz w:val="24"/>
          <w:szCs w:val="24"/>
          <w:highlight w:val="none"/>
          <w:lang w:val="en-US" w:eastAsia="zh-CN"/>
        </w:rPr>
        <w:t>029-88219779</w:t>
      </w:r>
    </w:p>
    <w:p w14:paraId="0C9C5E6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Hans"/>
        </w:rPr>
      </w:pPr>
      <w:r>
        <w:rPr>
          <w:rFonts w:hint="eastAsia" w:asciiTheme="minorEastAsia" w:hAnsiTheme="minorEastAsia" w:eastAsiaTheme="minorEastAsia" w:cstheme="minorEastAsia"/>
          <w:color w:val="auto"/>
          <w:sz w:val="24"/>
          <w:szCs w:val="24"/>
          <w:highlight w:val="none"/>
          <w:lang w:val="en-US" w:eastAsia="zh-Hans"/>
        </w:rPr>
        <w:t>3.项目联系方式</w:t>
      </w:r>
    </w:p>
    <w:p w14:paraId="02FB8D3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Hans"/>
        </w:rPr>
      </w:pPr>
      <w:r>
        <w:rPr>
          <w:rFonts w:hint="eastAsia" w:asciiTheme="minorEastAsia" w:hAnsiTheme="minorEastAsia" w:eastAsiaTheme="minorEastAsia" w:cstheme="minorEastAsia"/>
          <w:color w:val="auto"/>
          <w:sz w:val="24"/>
          <w:szCs w:val="24"/>
          <w:highlight w:val="none"/>
          <w:lang w:val="en-US" w:eastAsia="zh-Hans"/>
        </w:rPr>
        <w:t>项目联系人：倪沛、康乐</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en-US" w:eastAsia="zh-Hans"/>
        </w:rPr>
        <w:t>王欣玫</w:t>
      </w:r>
    </w:p>
    <w:p w14:paraId="3F2B65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Hans"/>
        </w:rPr>
        <w:t>电话：</w:t>
      </w:r>
      <w:r>
        <w:rPr>
          <w:rFonts w:hint="eastAsia" w:asciiTheme="minorEastAsia" w:hAnsiTheme="minorEastAsia" w:eastAsiaTheme="minorEastAsia" w:cstheme="minorEastAsia"/>
          <w:color w:val="auto"/>
          <w:sz w:val="24"/>
          <w:szCs w:val="24"/>
          <w:highlight w:val="none"/>
          <w:lang w:val="en-US" w:eastAsia="zh-CN"/>
        </w:rPr>
        <w:t>029-88219779</w:t>
      </w:r>
    </w:p>
    <w:p w14:paraId="1C0A06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Hans"/>
        </w:rPr>
      </w:pPr>
    </w:p>
    <w:p w14:paraId="3AF9FBB7">
      <w:pPr>
        <w:bidi w:val="0"/>
        <w:rPr>
          <w:color w:val="auto"/>
          <w:highlight w:val="none"/>
        </w:rPr>
      </w:pPr>
    </w:p>
    <w:p w14:paraId="0C92B044">
      <w:pPr>
        <w:pStyle w:val="16"/>
        <w:wordWrap w:val="0"/>
        <w:spacing w:before="0" w:beforeAutospacing="0" w:after="0" w:afterAutospacing="0" w:line="360" w:lineRule="auto"/>
        <w:jc w:val="right"/>
        <w:rPr>
          <w:rFonts w:hint="eastAsia" w:asciiTheme="minorEastAsia" w:hAnsiTheme="minorEastAsia" w:eastAsiaTheme="minorEastAsia" w:cstheme="minorEastAsia"/>
          <w:color w:val="auto"/>
          <w:sz w:val="24"/>
          <w:szCs w:val="24"/>
          <w:highlight w:val="none"/>
          <w:lang w:eastAsia="zh-CN"/>
        </w:rPr>
      </w:pPr>
      <w:bookmarkStart w:id="14" w:name="_Toc389582035"/>
      <w:bookmarkStart w:id="15" w:name="_Toc2929"/>
      <w:bookmarkStart w:id="16" w:name="_Toc29249"/>
      <w:bookmarkStart w:id="17" w:name="_Toc423973072"/>
      <w:r>
        <w:rPr>
          <w:rFonts w:hint="eastAsia" w:asciiTheme="minorEastAsia" w:hAnsiTheme="minorEastAsia" w:eastAsiaTheme="minorEastAsia" w:cstheme="minorEastAsia"/>
          <w:color w:val="auto"/>
          <w:sz w:val="24"/>
          <w:szCs w:val="24"/>
          <w:highlight w:val="none"/>
          <w:lang w:eastAsia="zh-CN"/>
        </w:rPr>
        <w:t>陕西至诚项目管理集团有限公司</w:t>
      </w:r>
    </w:p>
    <w:p w14:paraId="32B5F942">
      <w:pPr>
        <w:pStyle w:val="16"/>
        <w:wordWrap w:val="0"/>
        <w:spacing w:before="0" w:beforeAutospacing="0" w:after="0" w:afterAutospacing="0" w:line="360" w:lineRule="auto"/>
        <w:jc w:val="righ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2026年06月22日</w:t>
      </w:r>
    </w:p>
    <w:p w14:paraId="3C7DED6A">
      <w:pPr>
        <w:rPr>
          <w:rFonts w:hAnsi="宋体" w:cs="宋体"/>
          <w:bCs/>
          <w:color w:val="auto"/>
          <w:sz w:val="36"/>
          <w:szCs w:val="36"/>
          <w:highlight w:val="none"/>
        </w:rPr>
      </w:pPr>
      <w:r>
        <w:rPr>
          <w:rFonts w:hint="eastAsia" w:hAnsi="宋体" w:cs="宋体"/>
          <w:bCs/>
          <w:color w:val="auto"/>
          <w:sz w:val="36"/>
          <w:szCs w:val="36"/>
          <w:highlight w:val="none"/>
        </w:rPr>
        <w:br w:type="page"/>
      </w:r>
    </w:p>
    <w:p w14:paraId="27E71270">
      <w:pPr>
        <w:spacing w:line="348" w:lineRule="auto"/>
        <w:ind w:right="119"/>
        <w:jc w:val="center"/>
        <w:outlineLvl w:val="0"/>
        <w:rPr>
          <w:rFonts w:hAnsi="宋体" w:cs="宋体"/>
          <w:bCs/>
          <w:color w:val="auto"/>
          <w:sz w:val="36"/>
          <w:szCs w:val="36"/>
          <w:highlight w:val="none"/>
        </w:rPr>
      </w:pPr>
      <w:bookmarkStart w:id="18" w:name="_Toc17074"/>
      <w:r>
        <w:rPr>
          <w:rFonts w:hint="eastAsia" w:hAnsi="宋体" w:cs="宋体"/>
          <w:b/>
          <w:bCs/>
          <w:color w:val="auto"/>
          <w:kern w:val="2"/>
          <w:sz w:val="36"/>
          <w:szCs w:val="36"/>
          <w:highlight w:val="none"/>
        </w:rPr>
        <w:t xml:space="preserve">第二章  </w:t>
      </w:r>
      <w:bookmarkEnd w:id="14"/>
      <w:bookmarkEnd w:id="15"/>
      <w:bookmarkStart w:id="19" w:name="OLE_LINK3"/>
      <w:r>
        <w:rPr>
          <w:rFonts w:hint="eastAsia" w:hAnsi="宋体" w:cs="宋体"/>
          <w:b/>
          <w:bCs/>
          <w:color w:val="auto"/>
          <w:kern w:val="2"/>
          <w:sz w:val="36"/>
          <w:szCs w:val="36"/>
          <w:highlight w:val="none"/>
        </w:rPr>
        <w:t>供应商须知</w:t>
      </w:r>
      <w:bookmarkEnd w:id="16"/>
      <w:bookmarkEnd w:id="17"/>
      <w:bookmarkEnd w:id="18"/>
      <w:bookmarkEnd w:id="19"/>
    </w:p>
    <w:p w14:paraId="45B33AF9">
      <w:pPr>
        <w:pStyle w:val="3"/>
        <w:widowControl w:val="0"/>
        <w:spacing w:before="120" w:after="120" w:line="360" w:lineRule="auto"/>
        <w:ind w:left="0"/>
        <w:jc w:val="center"/>
        <w:rPr>
          <w:rFonts w:ascii="宋体" w:hAnsi="宋体" w:cs="宋体"/>
          <w:color w:val="auto"/>
          <w:sz w:val="32"/>
          <w:highlight w:val="none"/>
        </w:rPr>
      </w:pPr>
      <w:bookmarkStart w:id="20" w:name="OLE_LINK2"/>
      <w:bookmarkStart w:id="21" w:name="_Toc19364"/>
      <w:bookmarkStart w:id="22" w:name="_Toc6544"/>
      <w:bookmarkStart w:id="23" w:name="_Toc423973073"/>
      <w:r>
        <w:rPr>
          <w:rFonts w:hint="eastAsia" w:ascii="宋体" w:hAnsi="宋体" w:cs="宋体"/>
          <w:color w:val="auto"/>
          <w:sz w:val="32"/>
          <w:highlight w:val="none"/>
        </w:rPr>
        <w:t>供应商须知前附表</w:t>
      </w:r>
      <w:bookmarkEnd w:id="20"/>
      <w:bookmarkEnd w:id="21"/>
      <w:bookmarkEnd w:id="22"/>
      <w:bookmarkEnd w:id="23"/>
    </w:p>
    <w:p w14:paraId="6A180AAF">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1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1002"/>
        <w:gridCol w:w="7303"/>
      </w:tblGrid>
      <w:tr w14:paraId="61950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774551E4">
            <w:pPr>
              <w:spacing w:before="120"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1002" w:type="dxa"/>
            <w:vAlign w:val="center"/>
          </w:tcPr>
          <w:p w14:paraId="25B03A2A">
            <w:pPr>
              <w:spacing w:before="120"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303" w:type="dxa"/>
          </w:tcPr>
          <w:p w14:paraId="1CE6CB88">
            <w:pPr>
              <w:spacing w:before="120"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0610D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6131CDCA">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1002" w:type="dxa"/>
            <w:vAlign w:val="center"/>
          </w:tcPr>
          <w:p w14:paraId="05538D16">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303" w:type="dxa"/>
          </w:tcPr>
          <w:p w14:paraId="5B3370BA">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采   购   人：</w:t>
            </w:r>
            <w:r>
              <w:rPr>
                <w:rFonts w:hint="eastAsia" w:hAnsi="宋体" w:cs="宋体"/>
                <w:color w:val="auto"/>
                <w:szCs w:val="24"/>
                <w:highlight w:val="none"/>
                <w:lang w:eastAsia="zh-CN"/>
              </w:rPr>
              <w:t>武功县中医医院</w:t>
            </w:r>
          </w:p>
          <w:p w14:paraId="0B491569">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采购代理机构：</w:t>
            </w:r>
            <w:r>
              <w:rPr>
                <w:rFonts w:hint="eastAsia" w:hAnsi="宋体" w:cs="宋体"/>
                <w:color w:val="auto"/>
                <w:szCs w:val="24"/>
                <w:highlight w:val="none"/>
                <w:lang w:eastAsia="zh-CN"/>
              </w:rPr>
              <w:t>陕西至诚项目管理集团有限公司</w:t>
            </w:r>
          </w:p>
          <w:p w14:paraId="1D9E1EF3">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地        址：</w:t>
            </w:r>
            <w:r>
              <w:rPr>
                <w:rFonts w:hint="eastAsia" w:hAnsi="宋体" w:cs="宋体"/>
                <w:color w:val="auto"/>
                <w:szCs w:val="24"/>
                <w:highlight w:val="none"/>
                <w:lang w:eastAsia="zh-CN"/>
              </w:rPr>
              <w:t>陕西省西安市经济技术开发区未央路171-1号银池道拉斯财富中心21楼03室</w:t>
            </w:r>
          </w:p>
          <w:p w14:paraId="2CC84D9B">
            <w:pPr>
              <w:spacing w:line="360" w:lineRule="auto"/>
              <w:rPr>
                <w:rFonts w:hAnsi="宋体" w:cs="宋体"/>
                <w:color w:val="auto"/>
                <w:szCs w:val="24"/>
                <w:highlight w:val="none"/>
              </w:rPr>
            </w:pPr>
            <w:r>
              <w:rPr>
                <w:rFonts w:hint="eastAsia" w:hAnsi="宋体" w:cs="宋体"/>
                <w:color w:val="auto"/>
                <w:szCs w:val="24"/>
                <w:highlight w:val="none"/>
              </w:rPr>
              <w:t>邮        编：710021</w:t>
            </w:r>
          </w:p>
          <w:p w14:paraId="20185F48">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电        话：</w:t>
            </w:r>
            <w:r>
              <w:rPr>
                <w:rFonts w:hint="eastAsia" w:hAnsi="宋体" w:cs="宋体"/>
                <w:color w:val="auto"/>
                <w:szCs w:val="24"/>
                <w:highlight w:val="none"/>
                <w:lang w:eastAsia="zh-CN"/>
              </w:rPr>
              <w:t>029-88219779</w:t>
            </w:r>
          </w:p>
          <w:p w14:paraId="08604783">
            <w:pPr>
              <w:spacing w:line="360" w:lineRule="auto"/>
              <w:rPr>
                <w:rFonts w:hint="eastAsia" w:hAnsi="宋体" w:eastAsia="宋体" w:cs="宋体"/>
                <w:color w:val="auto"/>
                <w:szCs w:val="24"/>
                <w:highlight w:val="none"/>
                <w:lang w:eastAsia="zh-CN"/>
              </w:rPr>
            </w:pPr>
            <w:r>
              <w:rPr>
                <w:rFonts w:hint="eastAsia"/>
                <w:color w:val="auto"/>
                <w:szCs w:val="24"/>
                <w:highlight w:val="none"/>
              </w:rPr>
              <w:t>邮        箱：</w:t>
            </w:r>
            <w:r>
              <w:rPr>
                <w:rFonts w:hint="eastAsia"/>
                <w:color w:val="auto"/>
                <w:szCs w:val="24"/>
                <w:highlight w:val="none"/>
                <w:lang w:eastAsia="zh-CN"/>
              </w:rPr>
              <w:t>SXZCXMGLJT@163.com</w:t>
            </w:r>
          </w:p>
        </w:tc>
      </w:tr>
      <w:tr w14:paraId="59E9A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vAlign w:val="center"/>
          </w:tcPr>
          <w:p w14:paraId="349BD4B0">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1002" w:type="dxa"/>
            <w:vAlign w:val="center"/>
          </w:tcPr>
          <w:p w14:paraId="4534043B">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303" w:type="dxa"/>
            <w:vAlign w:val="center"/>
          </w:tcPr>
          <w:p w14:paraId="3D55E637">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798B1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vAlign w:val="center"/>
          </w:tcPr>
          <w:p w14:paraId="2B75E2BE">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1002" w:type="dxa"/>
            <w:vAlign w:val="center"/>
          </w:tcPr>
          <w:p w14:paraId="0BFFB576">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303" w:type="dxa"/>
            <w:vAlign w:val="center"/>
          </w:tcPr>
          <w:p w14:paraId="797CAFF7">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6687F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28C7315A">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1002" w:type="dxa"/>
            <w:vAlign w:val="center"/>
          </w:tcPr>
          <w:p w14:paraId="05796B2F">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303" w:type="dxa"/>
            <w:vAlign w:val="center"/>
          </w:tcPr>
          <w:p w14:paraId="5C2807EC">
            <w:pPr>
              <w:spacing w:line="360" w:lineRule="auto"/>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1CA28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25B23AAE">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1002" w:type="dxa"/>
            <w:vAlign w:val="center"/>
          </w:tcPr>
          <w:p w14:paraId="48F8391D">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303" w:type="dxa"/>
          </w:tcPr>
          <w:p w14:paraId="7D293220">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0FBB6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16DBE810">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1002" w:type="dxa"/>
            <w:vAlign w:val="center"/>
          </w:tcPr>
          <w:p w14:paraId="4939D8D5">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303" w:type="dxa"/>
          </w:tcPr>
          <w:p w14:paraId="25F26936">
            <w:pPr>
              <w:spacing w:line="360" w:lineRule="auto"/>
              <w:rPr>
                <w:rFonts w:hAnsi="宋体" w:cs="宋体"/>
                <w:color w:val="auto"/>
                <w:szCs w:val="24"/>
                <w:highlight w:val="none"/>
              </w:rPr>
            </w:pPr>
            <w:r>
              <w:rPr>
                <w:rFonts w:hint="eastAsia" w:hAnsi="宋体" w:cs="宋体"/>
                <w:color w:val="auto"/>
                <w:szCs w:val="24"/>
                <w:highlight w:val="none"/>
              </w:rPr>
              <w:t>合同包1(两专科一中心设备)特定资格证明文件：</w:t>
            </w:r>
          </w:p>
          <w:p w14:paraId="1B1DD3F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olor w:val="auto"/>
                <w:sz w:val="24"/>
                <w:szCs w:val="24"/>
                <w:highlight w:val="none"/>
              </w:rPr>
            </w:pPr>
            <w:r>
              <w:rPr>
                <w:rFonts w:hint="eastAsia" w:ascii="宋体" w:hAnsi="Times New Roman" w:eastAsia="宋体" w:cs="Times New Roman"/>
                <w:color w:val="auto"/>
                <w:sz w:val="24"/>
                <w:szCs w:val="24"/>
                <w:highlight w:val="none"/>
                <w:lang w:val="en-US" w:eastAsia="zh-CN" w:bidi="ar-SA"/>
              </w:rPr>
              <w:t>（1）</w:t>
            </w:r>
            <w:r>
              <w:rPr>
                <w:rFonts w:hint="eastAsia"/>
                <w:color w:val="auto"/>
                <w:sz w:val="24"/>
                <w:szCs w:val="24"/>
                <w:highlight w:val="none"/>
              </w:rPr>
              <w:t>具有独立承担民事责任能力的法人、其他组织或自然人，并出具合法有效的统一社会信用代码的营业执照或事业单位法人证书等国家规定的相关证明，自然人参与的提供其身份证明；</w:t>
            </w:r>
            <w:r>
              <w:rPr>
                <w:rFonts w:hint="eastAsia"/>
                <w:color w:val="auto"/>
                <w:sz w:val="24"/>
                <w:szCs w:val="24"/>
                <w:highlight w:val="none"/>
              </w:rPr>
              <w:br w:type="textWrapping"/>
            </w:r>
            <w:r>
              <w:rPr>
                <w:rFonts w:hint="eastAsia"/>
                <w:color w:val="auto"/>
                <w:sz w:val="24"/>
                <w:szCs w:val="24"/>
                <w:highlight w:val="none"/>
              </w:rPr>
              <w:t>（2）提供法定代表人授权书（附法定代表人、被授权人身份证复印件），法定代表人直接参加投标，须提供法定代表人身份证明（附法定代表人身份证复印件）；</w:t>
            </w:r>
            <w:r>
              <w:rPr>
                <w:rFonts w:hint="eastAsia"/>
                <w:color w:val="auto"/>
                <w:sz w:val="24"/>
                <w:szCs w:val="24"/>
                <w:highlight w:val="none"/>
              </w:rPr>
              <w:br w:type="textWrapping"/>
            </w:r>
            <w:r>
              <w:rPr>
                <w:rFonts w:hint="eastAsia"/>
                <w:color w:val="auto"/>
                <w:sz w:val="24"/>
                <w:szCs w:val="24"/>
                <w:highlight w:val="none"/>
              </w:rPr>
              <w:t>（3）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color w:val="auto"/>
                <w:sz w:val="24"/>
                <w:szCs w:val="24"/>
                <w:highlight w:val="none"/>
              </w:rPr>
              <w:br w:type="textWrapping"/>
            </w:r>
            <w:r>
              <w:rPr>
                <w:rFonts w:hint="eastAsia"/>
                <w:color w:val="auto"/>
                <w:sz w:val="24"/>
                <w:szCs w:val="24"/>
                <w:highlight w:val="none"/>
              </w:rPr>
              <w:t>（4）税收缴纳证明：提供</w:t>
            </w:r>
            <w:r>
              <w:rPr>
                <w:rFonts w:hint="eastAsia"/>
                <w:color w:val="auto"/>
                <w:sz w:val="24"/>
                <w:szCs w:val="24"/>
                <w:highlight w:val="none"/>
                <w:lang w:val="en-US" w:eastAsia="zh-CN"/>
              </w:rPr>
              <w:t>投标</w:t>
            </w:r>
            <w:r>
              <w:rPr>
                <w:rFonts w:hint="eastAsia"/>
                <w:color w:val="auto"/>
                <w:sz w:val="24"/>
                <w:szCs w:val="24"/>
                <w:highlight w:val="none"/>
              </w:rPr>
              <w:t>截止日前近一年内至少一个月的纳税证明或完税证明，依法免税的单位应提供相关证明材料；</w:t>
            </w:r>
            <w:r>
              <w:rPr>
                <w:rFonts w:hint="eastAsia"/>
                <w:color w:val="auto"/>
                <w:sz w:val="24"/>
                <w:szCs w:val="24"/>
                <w:highlight w:val="none"/>
              </w:rPr>
              <w:br w:type="textWrapping"/>
            </w:r>
            <w:r>
              <w:rPr>
                <w:rFonts w:hint="eastAsia"/>
                <w:color w:val="auto"/>
                <w:sz w:val="24"/>
                <w:szCs w:val="24"/>
                <w:highlight w:val="none"/>
              </w:rPr>
              <w:t>（5）社会保障资金缴纳证明：提供</w:t>
            </w:r>
            <w:r>
              <w:rPr>
                <w:rFonts w:hint="eastAsia"/>
                <w:color w:val="auto"/>
                <w:sz w:val="24"/>
                <w:szCs w:val="24"/>
                <w:highlight w:val="none"/>
                <w:lang w:val="en-US" w:eastAsia="zh-CN"/>
              </w:rPr>
              <w:t>投标</w:t>
            </w:r>
            <w:r>
              <w:rPr>
                <w:rFonts w:hint="eastAsia"/>
                <w:color w:val="auto"/>
                <w:sz w:val="24"/>
                <w:szCs w:val="24"/>
                <w:highlight w:val="none"/>
              </w:rPr>
              <w:t>截止日前近一年内至少一个月的社会保障资金缴存单据或社保机构开具的社会保险 参保缴费情况证明，依法不需要缴纳社会保障资金的单位应提供相关证明材料；</w:t>
            </w:r>
            <w:r>
              <w:rPr>
                <w:rFonts w:hint="eastAsia"/>
                <w:color w:val="auto"/>
                <w:sz w:val="24"/>
                <w:szCs w:val="24"/>
                <w:highlight w:val="none"/>
              </w:rPr>
              <w:br w:type="textWrapping"/>
            </w:r>
            <w:r>
              <w:rPr>
                <w:rFonts w:hint="eastAsia"/>
                <w:color w:val="auto"/>
                <w:sz w:val="24"/>
                <w:szCs w:val="24"/>
                <w:highlight w:val="none"/>
              </w:rPr>
              <w:t>（6）提供具有履行本合同所必需的设备和专业技术能力的说明及承诺书；</w:t>
            </w:r>
            <w:r>
              <w:rPr>
                <w:rFonts w:hint="eastAsia"/>
                <w:color w:val="auto"/>
                <w:sz w:val="24"/>
                <w:szCs w:val="24"/>
                <w:highlight w:val="none"/>
              </w:rPr>
              <w:br w:type="textWrapping"/>
            </w:r>
            <w:r>
              <w:rPr>
                <w:rFonts w:hint="eastAsia"/>
                <w:color w:val="auto"/>
                <w:sz w:val="24"/>
                <w:szCs w:val="24"/>
                <w:highlight w:val="none"/>
              </w:rPr>
              <w:t>（7）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color w:val="auto"/>
                <w:sz w:val="24"/>
                <w:szCs w:val="24"/>
                <w:highlight w:val="none"/>
              </w:rPr>
              <w:br w:type="textWrapping"/>
            </w:r>
            <w:r>
              <w:rPr>
                <w:rFonts w:hint="eastAsia"/>
                <w:color w:val="auto"/>
                <w:sz w:val="24"/>
                <w:szCs w:val="24"/>
                <w:highlight w:val="none"/>
              </w:rPr>
              <w:t>（8）参加政府采购活动前3年内，在经营活动中没有重大违法记录的书面声明；</w:t>
            </w:r>
          </w:p>
          <w:p w14:paraId="5587755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（9）投标人为经销商须提供有效的《医疗器械经营许可证》或医疗器械经营备案凭证；供应商为制造商须提供有效的《医疗器械生产许可证》或医疗器械生产备案凭证。</w:t>
            </w:r>
          </w:p>
          <w:p w14:paraId="4D08251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（10）所投产品属于医疗器械的，须提供对应有效的医疗器械备案凭证或医疗器械注册证；按国家相关法规无需办理注册或备案管理的产品，投标人须提供产品合规佐证材料。</w:t>
            </w:r>
          </w:p>
          <w:p w14:paraId="20B54F19">
            <w:pPr>
              <w:numPr>
                <w:ilvl w:val="0"/>
                <w:numId w:val="0"/>
              </w:numPr>
              <w:spacing w:line="360" w:lineRule="auto"/>
              <w:rPr>
                <w:rFonts w:hint="eastAsia" w:ascii="宋体" w:eastAsia="宋体" w:cs="Times New Roman"/>
                <w:color w:val="auto"/>
                <w:sz w:val="24"/>
                <w:szCs w:val="24"/>
                <w:highlight w:val="none"/>
                <w:lang w:val="en-US" w:eastAsia="zh-CN" w:bidi="ar-SA"/>
              </w:rPr>
            </w:pPr>
            <w:r>
              <w:rPr>
                <w:rFonts w:hint="eastAsia" w:ascii="宋体" w:eastAsia="宋体" w:cs="Times New Roman"/>
                <w:color w:val="auto"/>
                <w:sz w:val="24"/>
                <w:szCs w:val="24"/>
                <w:highlight w:val="none"/>
                <w:lang w:val="en-US" w:eastAsia="zh-CN" w:bidi="ar-SA"/>
              </w:rPr>
              <w:t>（11）提供直接控股和管理关系清单。若与其他供应商存在单位负责人为同一人或者存在直接控股、管理关系的，则投标无效；</w:t>
            </w:r>
            <w:r>
              <w:rPr>
                <w:rFonts w:hint="eastAsia"/>
                <w:color w:val="auto"/>
                <w:sz w:val="24"/>
                <w:szCs w:val="24"/>
                <w:highlight w:val="none"/>
              </w:rPr>
              <w:br w:type="textWrapping"/>
            </w:r>
            <w:r>
              <w:rPr>
                <w:rFonts w:hint="eastAsia" w:ascii="宋体" w:eastAsia="宋体" w:cs="Times New Roman"/>
                <w:color w:val="auto"/>
                <w:sz w:val="24"/>
                <w:szCs w:val="24"/>
                <w:highlight w:val="none"/>
                <w:lang w:val="en-US" w:eastAsia="zh-CN" w:bidi="ar-SA"/>
              </w:rPr>
              <w:t>（12）本项目不接受联合体投标（提供承诺书）。</w:t>
            </w:r>
          </w:p>
          <w:p w14:paraId="22935723">
            <w:pPr>
              <w:numPr>
                <w:ilvl w:val="0"/>
                <w:numId w:val="0"/>
              </w:numPr>
              <w:spacing w:line="360" w:lineRule="auto"/>
              <w:rPr>
                <w:rFonts w:hint="default" w:ascii="宋体" w:eastAsia="宋体" w:cs="Times New Roman"/>
                <w:color w:val="auto"/>
                <w:sz w:val="24"/>
                <w:szCs w:val="24"/>
                <w:highlight w:val="none"/>
                <w:lang w:val="en-US" w:eastAsia="zh-CN" w:bidi="ar-SA"/>
              </w:rPr>
            </w:pPr>
            <w:r>
              <w:rPr>
                <w:rFonts w:hint="eastAsia" w:ascii="宋体" w:eastAsia="宋体" w:cs="Times New Roman"/>
                <w:color w:val="auto"/>
                <w:sz w:val="24"/>
                <w:szCs w:val="24"/>
                <w:highlight w:val="none"/>
                <w:lang w:val="en-US" w:eastAsia="zh-CN" w:bidi="ar-SA"/>
              </w:rPr>
              <w:t>合同包2(更新设备)特定资格证明文件：同合同包1</w:t>
            </w:r>
          </w:p>
          <w:p w14:paraId="2433ED33">
            <w:pPr>
              <w:numPr>
                <w:ilvl w:val="0"/>
                <w:numId w:val="0"/>
              </w:num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以上（1-</w:t>
            </w:r>
            <w:r>
              <w:rPr>
                <w:rFonts w:hint="eastAsia" w:hAnsi="宋体" w:cs="宋体"/>
                <w:b/>
                <w:bCs/>
                <w:color w:val="auto"/>
                <w:szCs w:val="24"/>
                <w:highlight w:val="none"/>
                <w:lang w:val="en-US" w:eastAsia="zh-CN"/>
              </w:rPr>
              <w:t>12</w:t>
            </w:r>
            <w:r>
              <w:rPr>
                <w:rFonts w:hint="eastAsia" w:hAnsi="宋体" w:cs="宋体"/>
                <w:b/>
                <w:bCs/>
                <w:color w:val="auto"/>
                <w:szCs w:val="24"/>
                <w:highlight w:val="none"/>
              </w:rPr>
              <w:t>）为必备资质，缺一项或某项达不到要求，按无效磋商处理。</w:t>
            </w:r>
          </w:p>
        </w:tc>
      </w:tr>
      <w:tr w14:paraId="2EFAB4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69" w:hRule="atLeast"/>
          <w:jc w:val="center"/>
        </w:trPr>
        <w:tc>
          <w:tcPr>
            <w:tcW w:w="592" w:type="dxa"/>
            <w:vAlign w:val="center"/>
          </w:tcPr>
          <w:p w14:paraId="02DA2D1C">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1002" w:type="dxa"/>
            <w:vAlign w:val="center"/>
          </w:tcPr>
          <w:p w14:paraId="02F3E975">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303" w:type="dxa"/>
          </w:tcPr>
          <w:p w14:paraId="519AA225">
            <w:pPr>
              <w:spacing w:line="360" w:lineRule="auto"/>
              <w:rPr>
                <w:rFonts w:hAnsi="宋体" w:cs="宋体"/>
                <w:b/>
                <w:bCs/>
                <w:color w:val="auto"/>
                <w:szCs w:val="24"/>
                <w:highlight w:val="none"/>
              </w:rPr>
            </w:pPr>
            <w:r>
              <w:rPr>
                <w:rFonts w:hint="eastAsia" w:hAnsi="宋体" w:cs="宋体"/>
                <w:b/>
                <w:bCs/>
                <w:color w:val="auto"/>
                <w:szCs w:val="24"/>
                <w:highlight w:val="none"/>
              </w:rPr>
              <w:t>磋商保证金：本项目不缴纳磋商保证金</w:t>
            </w:r>
            <w:r>
              <w:rPr>
                <w:rFonts w:hint="eastAsia" w:hAnsi="宋体" w:cs="宋体"/>
                <w:b/>
                <w:bCs/>
                <w:color w:val="auto"/>
                <w:szCs w:val="24"/>
                <w:highlight w:val="none"/>
                <w:lang w:eastAsia="zh-CN"/>
              </w:rPr>
              <w:t>（</w:t>
            </w:r>
            <w:r>
              <w:rPr>
                <w:rFonts w:hint="eastAsia" w:hAnsi="宋体" w:cs="宋体"/>
                <w:b/>
                <w:bCs/>
                <w:color w:val="auto"/>
                <w:szCs w:val="24"/>
                <w:highlight w:val="none"/>
              </w:rPr>
              <w:t>文件中关于“保证金”所有要求均不适用</w:t>
            </w:r>
            <w:r>
              <w:rPr>
                <w:rFonts w:hint="eastAsia" w:hAnsi="宋体" w:cs="宋体"/>
                <w:b/>
                <w:bCs/>
                <w:color w:val="auto"/>
                <w:szCs w:val="24"/>
                <w:highlight w:val="none"/>
                <w:lang w:eastAsia="zh-CN"/>
              </w:rPr>
              <w:t>）</w:t>
            </w:r>
          </w:p>
        </w:tc>
      </w:tr>
      <w:tr w14:paraId="280E5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2C51FBFF">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1002" w:type="dxa"/>
            <w:vAlign w:val="center"/>
          </w:tcPr>
          <w:p w14:paraId="2C808752">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303" w:type="dxa"/>
            <w:vAlign w:val="center"/>
          </w:tcPr>
          <w:p w14:paraId="7BC65E06">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1A313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794D317C">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1002" w:type="dxa"/>
            <w:vAlign w:val="center"/>
          </w:tcPr>
          <w:p w14:paraId="430C345A">
            <w:pPr>
              <w:spacing w:after="120"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303" w:type="dxa"/>
            <w:vAlign w:val="center"/>
          </w:tcPr>
          <w:p w14:paraId="0ABBBDCF">
            <w:pPr>
              <w:spacing w:line="360" w:lineRule="auto"/>
              <w:rPr>
                <w:color w:val="auto"/>
                <w:szCs w:val="24"/>
                <w:highlight w:val="none"/>
              </w:rPr>
            </w:pPr>
            <w:r>
              <w:rPr>
                <w:rFonts w:hint="eastAsia"/>
                <w:color w:val="auto"/>
                <w:szCs w:val="24"/>
                <w:highlight w:val="none"/>
              </w:rPr>
              <w:t>正本的份数：壹份；副本的份数：贰份；</w:t>
            </w:r>
            <w:r>
              <w:rPr>
                <w:rFonts w:hint="eastAsia" w:hAnsi="宋体"/>
                <w:color w:val="auto"/>
                <w:szCs w:val="24"/>
                <w:highlight w:val="none"/>
              </w:rPr>
              <w:t>报价一览表：</w:t>
            </w:r>
            <w:r>
              <w:rPr>
                <w:rFonts w:hint="eastAsia"/>
                <w:color w:val="auto"/>
                <w:szCs w:val="24"/>
                <w:highlight w:val="none"/>
              </w:rPr>
              <w:t>壹</w:t>
            </w:r>
            <w:r>
              <w:rPr>
                <w:rFonts w:hint="eastAsia" w:hAnsi="宋体"/>
                <w:color w:val="auto"/>
                <w:szCs w:val="24"/>
                <w:highlight w:val="none"/>
              </w:rPr>
              <w:t>份；</w:t>
            </w:r>
            <w:r>
              <w:rPr>
                <w:rFonts w:hint="eastAsia"/>
                <w:color w:val="auto"/>
                <w:szCs w:val="24"/>
                <w:highlight w:val="none"/>
              </w:rPr>
              <w:t>同时提供与正本内容一致的电子版（U盘）壹份</w:t>
            </w:r>
            <w:r>
              <w:rPr>
                <w:rFonts w:hint="eastAsia"/>
                <w:color w:val="auto"/>
                <w:szCs w:val="24"/>
                <w:highlight w:val="none"/>
                <w:lang w:eastAsia="zh-CN"/>
              </w:rPr>
              <w:t>，</w:t>
            </w:r>
            <w:r>
              <w:rPr>
                <w:rFonts w:hint="eastAsia" w:ascii="宋体" w:hAnsi="宋体" w:eastAsia="宋体" w:cs="宋体"/>
                <w:b/>
                <w:bCs/>
                <w:color w:val="auto"/>
                <w:sz w:val="24"/>
                <w:szCs w:val="24"/>
                <w:highlight w:val="none"/>
              </w:rPr>
              <w:t>电子版为正本签字盖章后的PDF格式扫描件。</w:t>
            </w:r>
            <w:r>
              <w:rPr>
                <w:rFonts w:hint="eastAsia"/>
                <w:color w:val="auto"/>
                <w:szCs w:val="24"/>
                <w:highlight w:val="none"/>
              </w:rPr>
              <w:t>并在盘面标注供应商全称、项目名称</w:t>
            </w:r>
            <w:r>
              <w:rPr>
                <w:color w:val="auto"/>
                <w:szCs w:val="24"/>
                <w:highlight w:val="none"/>
              </w:rPr>
              <w:t>、</w:t>
            </w:r>
            <w:r>
              <w:rPr>
                <w:rFonts w:hint="eastAsia"/>
                <w:color w:val="auto"/>
                <w:szCs w:val="24"/>
                <w:highlight w:val="none"/>
              </w:rPr>
              <w:t>编号；磋商响应文件装订要求：</w:t>
            </w:r>
            <w:r>
              <w:rPr>
                <w:rFonts w:hint="eastAsia"/>
                <w:b/>
                <w:bCs/>
                <w:color w:val="auto"/>
                <w:szCs w:val="24"/>
                <w:highlight w:val="none"/>
                <w:lang w:val="en-US" w:eastAsia="zh-CN"/>
              </w:rPr>
              <w:t>双面打印</w:t>
            </w:r>
            <w:r>
              <w:rPr>
                <w:rFonts w:hint="eastAsia"/>
                <w:b/>
                <w:bCs/>
                <w:color w:val="auto"/>
                <w:szCs w:val="24"/>
                <w:highlight w:val="none"/>
              </w:rPr>
              <w:t>胶装</w:t>
            </w:r>
            <w:r>
              <w:rPr>
                <w:rFonts w:hint="eastAsia"/>
                <w:color w:val="auto"/>
                <w:szCs w:val="24"/>
                <w:highlight w:val="none"/>
              </w:rPr>
              <w:t>。</w:t>
            </w:r>
          </w:p>
        </w:tc>
      </w:tr>
      <w:tr w14:paraId="75B9B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5794969D">
            <w:pPr>
              <w:spacing w:after="120" w:afterLines="50" w:line="360" w:lineRule="auto"/>
              <w:jc w:val="center"/>
              <w:rPr>
                <w:rFonts w:hAnsi="宋体" w:cs="宋体"/>
                <w:color w:val="auto"/>
                <w:szCs w:val="24"/>
                <w:highlight w:val="none"/>
              </w:rPr>
            </w:pPr>
            <w:r>
              <w:rPr>
                <w:rFonts w:hint="eastAsia" w:hAnsi="宋体" w:cs="宋体"/>
                <w:color w:val="auto"/>
                <w:szCs w:val="24"/>
                <w:highlight w:val="none"/>
              </w:rPr>
              <w:t>10</w:t>
            </w:r>
          </w:p>
        </w:tc>
        <w:tc>
          <w:tcPr>
            <w:tcW w:w="1002" w:type="dxa"/>
            <w:vAlign w:val="center"/>
          </w:tcPr>
          <w:p w14:paraId="54D39986">
            <w:pPr>
              <w:spacing w:after="120"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303" w:type="dxa"/>
            <w:vAlign w:val="center"/>
          </w:tcPr>
          <w:p w14:paraId="47C95CE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竞争性磋商响应文件正、副本分袋密封。电子版、开标一览表与投标文件正本一起密封、递交。副本密封于一个密封袋中。封袋应加贴封条，并在封线处加盖供应商公章，封袋正面要粘贴供应商全称、项目名称、编号等标识。</w:t>
            </w:r>
          </w:p>
          <w:p w14:paraId="52AA3C59">
            <w:pPr>
              <w:spacing w:line="360" w:lineRule="auto"/>
              <w:rPr>
                <w:rFonts w:hAnsi="宋体"/>
                <w:color w:val="auto"/>
                <w:szCs w:val="24"/>
                <w:highlight w:val="none"/>
              </w:rPr>
            </w:pPr>
            <w:r>
              <w:rPr>
                <w:rFonts w:hAnsi="宋体"/>
                <w:color w:val="auto"/>
                <w:szCs w:val="24"/>
                <w:highlight w:val="none"/>
              </w:rPr>
              <w:t>外层包装请按以下要求标记：</w:t>
            </w:r>
          </w:p>
          <w:p w14:paraId="15A1ACA6">
            <w:pPr>
              <w:spacing w:line="360" w:lineRule="auto"/>
              <w:ind w:firstLine="720" w:firstLineChars="300"/>
              <w:rPr>
                <w:rFonts w:hAnsi="宋体"/>
                <w:color w:val="auto"/>
                <w:szCs w:val="24"/>
                <w:highlight w:val="none"/>
              </w:rPr>
            </w:pPr>
            <w:r>
              <w:rPr>
                <w:rFonts w:hAnsi="宋体"/>
                <w:color w:val="auto"/>
                <w:szCs w:val="24"/>
                <w:highlight w:val="none"/>
              </w:rPr>
              <w:t xml:space="preserve">1) </w:t>
            </w:r>
            <w:r>
              <w:rPr>
                <w:rFonts w:hint="eastAsia" w:hAnsi="宋体"/>
                <w:color w:val="auto"/>
                <w:szCs w:val="24"/>
                <w:highlight w:val="none"/>
              </w:rPr>
              <w:t>磋商响应单位</w:t>
            </w:r>
            <w:r>
              <w:rPr>
                <w:rFonts w:hAnsi="宋体"/>
                <w:color w:val="auto"/>
                <w:szCs w:val="24"/>
                <w:highlight w:val="none"/>
              </w:rPr>
              <w:t>的全称；</w:t>
            </w:r>
          </w:p>
          <w:p w14:paraId="30FBF1C3">
            <w:pPr>
              <w:spacing w:line="360" w:lineRule="auto"/>
              <w:ind w:firstLine="720" w:firstLineChars="300"/>
              <w:rPr>
                <w:rFonts w:hAnsi="宋体"/>
                <w:color w:val="auto"/>
                <w:szCs w:val="24"/>
                <w:highlight w:val="none"/>
              </w:rPr>
            </w:pPr>
            <w:r>
              <w:rPr>
                <w:rFonts w:hAnsi="宋体"/>
                <w:color w:val="auto"/>
                <w:szCs w:val="24"/>
                <w:highlight w:val="none"/>
              </w:rPr>
              <w:t xml:space="preserve">2) </w:t>
            </w:r>
            <w:r>
              <w:rPr>
                <w:rFonts w:hint="eastAsia" w:hAnsi="宋体"/>
                <w:color w:val="auto"/>
                <w:szCs w:val="24"/>
                <w:highlight w:val="none"/>
              </w:rPr>
              <w:t>磋商</w:t>
            </w:r>
            <w:r>
              <w:rPr>
                <w:rFonts w:hAnsi="宋体"/>
                <w:color w:val="auto"/>
                <w:szCs w:val="24"/>
                <w:highlight w:val="none"/>
              </w:rPr>
              <w:t>项目名称、项目编号</w:t>
            </w:r>
            <w:r>
              <w:rPr>
                <w:rFonts w:hint="eastAsia" w:hAnsi="宋体"/>
                <w:color w:val="auto"/>
                <w:szCs w:val="24"/>
                <w:highlight w:val="none"/>
              </w:rPr>
              <w:t>；</w:t>
            </w:r>
          </w:p>
          <w:p w14:paraId="1754B3AF">
            <w:pPr>
              <w:spacing w:line="360" w:lineRule="auto"/>
              <w:ind w:firstLine="720" w:firstLineChars="300"/>
              <w:rPr>
                <w:rFonts w:hAnsi="宋体"/>
                <w:color w:val="auto"/>
                <w:szCs w:val="24"/>
                <w:highlight w:val="none"/>
              </w:rPr>
            </w:pPr>
            <w:r>
              <w:rPr>
                <w:rFonts w:hAnsi="宋体"/>
                <w:bCs/>
                <w:color w:val="auto"/>
                <w:szCs w:val="24"/>
                <w:highlight w:val="none"/>
              </w:rPr>
              <w:t>3）正本</w:t>
            </w:r>
            <w:r>
              <w:rPr>
                <w:rFonts w:hint="eastAsia" w:hAnsi="宋体"/>
                <w:bCs/>
                <w:color w:val="auto"/>
                <w:szCs w:val="24"/>
                <w:highlight w:val="none"/>
              </w:rPr>
              <w:t>、电子版、报价一览表</w:t>
            </w:r>
            <w:r>
              <w:rPr>
                <w:rFonts w:hAnsi="宋体"/>
                <w:bCs/>
                <w:color w:val="auto"/>
                <w:szCs w:val="24"/>
                <w:highlight w:val="none"/>
              </w:rPr>
              <w:t>或副本“请勿在＿＿＿＿＿(</w:t>
            </w:r>
            <w:r>
              <w:rPr>
                <w:rFonts w:hint="eastAsia" w:hAnsi="宋体"/>
                <w:bCs/>
                <w:color w:val="auto"/>
                <w:szCs w:val="24"/>
                <w:highlight w:val="none"/>
              </w:rPr>
              <w:t>磋商</w:t>
            </w:r>
            <w:r>
              <w:rPr>
                <w:rFonts w:hAnsi="宋体"/>
                <w:bCs/>
                <w:color w:val="auto"/>
                <w:szCs w:val="24"/>
                <w:highlight w:val="none"/>
              </w:rPr>
              <w:t>时间)之前启封”。</w:t>
            </w:r>
          </w:p>
        </w:tc>
      </w:tr>
      <w:tr w14:paraId="3D5DF3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70B233E1">
            <w:pPr>
              <w:spacing w:after="120"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1002" w:type="dxa"/>
            <w:vAlign w:val="center"/>
          </w:tcPr>
          <w:p w14:paraId="2C6C8A32">
            <w:pPr>
              <w:spacing w:after="120"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303" w:type="dxa"/>
          </w:tcPr>
          <w:p w14:paraId="0153784D">
            <w:pPr>
              <w:spacing w:line="360" w:lineRule="auto"/>
              <w:rPr>
                <w:rFonts w:hAnsi="宋体" w:cs="宋体"/>
                <w:color w:val="auto"/>
                <w:szCs w:val="24"/>
                <w:highlight w:val="none"/>
              </w:rPr>
            </w:pPr>
            <w:r>
              <w:rPr>
                <w:rFonts w:hint="eastAsia" w:hAnsi="宋体" w:cs="宋体"/>
                <w:color w:val="auto"/>
                <w:szCs w:val="24"/>
                <w:highlight w:val="none"/>
              </w:rPr>
              <w:t>磋商响应文件递交截止时间：见磋商公告</w:t>
            </w:r>
          </w:p>
          <w:p w14:paraId="160FB2D3">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磋商响应文件递交地址：</w:t>
            </w:r>
            <w:r>
              <w:rPr>
                <w:rFonts w:hint="eastAsia" w:hAnsi="宋体" w:cs="宋体"/>
                <w:color w:val="auto"/>
                <w:szCs w:val="24"/>
                <w:highlight w:val="none"/>
                <w:lang w:eastAsia="zh-CN"/>
              </w:rPr>
              <w:t>陕西省西安市经济技术开发区未央路171-1号银池道拉斯财富中心21楼03室</w:t>
            </w:r>
          </w:p>
          <w:p w14:paraId="4F750107">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磋商响应文件接收人：</w:t>
            </w:r>
            <w:r>
              <w:rPr>
                <w:rFonts w:hint="eastAsia" w:hAnsi="宋体" w:cs="宋体"/>
                <w:color w:val="auto"/>
                <w:szCs w:val="24"/>
                <w:highlight w:val="none"/>
                <w:lang w:eastAsia="zh-CN"/>
              </w:rPr>
              <w:t>陕西至诚项目管理集团有限公司</w:t>
            </w:r>
          </w:p>
        </w:tc>
      </w:tr>
      <w:tr w14:paraId="7613F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92" w:type="dxa"/>
            <w:vAlign w:val="center"/>
          </w:tcPr>
          <w:p w14:paraId="69BDD93A">
            <w:pPr>
              <w:spacing w:after="120"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1002" w:type="dxa"/>
            <w:vAlign w:val="center"/>
          </w:tcPr>
          <w:p w14:paraId="118D243B">
            <w:pPr>
              <w:spacing w:after="120"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303" w:type="dxa"/>
            <w:vAlign w:val="center"/>
          </w:tcPr>
          <w:p w14:paraId="3BF330A3">
            <w:pPr>
              <w:spacing w:line="360" w:lineRule="auto"/>
              <w:rPr>
                <w:rFonts w:hAnsi="宋体" w:cs="宋体"/>
                <w:color w:val="auto"/>
                <w:szCs w:val="24"/>
                <w:highlight w:val="none"/>
              </w:rPr>
            </w:pPr>
            <w:r>
              <w:rPr>
                <w:rFonts w:hint="eastAsia" w:hAnsi="宋体" w:cs="宋体"/>
                <w:color w:val="auto"/>
                <w:szCs w:val="24"/>
                <w:highlight w:val="none"/>
              </w:rPr>
              <w:t>磋商时间：见磋商公告</w:t>
            </w:r>
          </w:p>
          <w:p w14:paraId="217F5B97">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磋商地点：</w:t>
            </w:r>
            <w:r>
              <w:rPr>
                <w:rFonts w:hint="eastAsia" w:hAnsi="宋体" w:cs="宋体"/>
                <w:color w:val="auto"/>
                <w:szCs w:val="24"/>
                <w:highlight w:val="none"/>
                <w:lang w:eastAsia="zh-CN"/>
              </w:rPr>
              <w:t>陕西省西安市经济技术开发区未央路171-1号银池道拉斯财富中心21楼03室</w:t>
            </w:r>
          </w:p>
        </w:tc>
      </w:tr>
      <w:tr w14:paraId="20549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92" w:type="dxa"/>
            <w:vAlign w:val="center"/>
          </w:tcPr>
          <w:p w14:paraId="6F01F606">
            <w:pPr>
              <w:spacing w:after="120"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1002" w:type="dxa"/>
            <w:vAlign w:val="center"/>
          </w:tcPr>
          <w:p w14:paraId="640C1FD5">
            <w:pPr>
              <w:spacing w:after="120"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303" w:type="dxa"/>
            <w:vAlign w:val="center"/>
          </w:tcPr>
          <w:p w14:paraId="469ACBDD">
            <w:pPr>
              <w:spacing w:after="120" w:afterLines="50" w:line="360" w:lineRule="auto"/>
              <w:jc w:val="left"/>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665363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73" w:hRule="atLeast"/>
          <w:jc w:val="center"/>
        </w:trPr>
        <w:tc>
          <w:tcPr>
            <w:tcW w:w="592" w:type="dxa"/>
            <w:vAlign w:val="center"/>
          </w:tcPr>
          <w:p w14:paraId="53AD9C2F">
            <w:pPr>
              <w:spacing w:after="120"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1002" w:type="dxa"/>
            <w:vAlign w:val="center"/>
          </w:tcPr>
          <w:p w14:paraId="17EEC641">
            <w:pPr>
              <w:spacing w:after="120"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303" w:type="dxa"/>
            <w:vAlign w:val="center"/>
          </w:tcPr>
          <w:p w14:paraId="02270D6E">
            <w:pPr>
              <w:spacing w:after="120" w:afterLines="50" w:line="360" w:lineRule="auto"/>
              <w:jc w:val="left"/>
              <w:rPr>
                <w:rFonts w:hAnsi="宋体" w:cs="宋体"/>
                <w:color w:val="auto"/>
                <w:szCs w:val="24"/>
                <w:highlight w:val="none"/>
              </w:rPr>
            </w:pPr>
            <w:r>
              <w:rPr>
                <w:rFonts w:hint="eastAsia" w:hAnsi="宋体" w:cs="宋体"/>
                <w:color w:val="auto"/>
                <w:szCs w:val="24"/>
                <w:highlight w:val="none"/>
              </w:rPr>
              <w:t>磋商代理服务费：</w:t>
            </w:r>
          </w:p>
          <w:p w14:paraId="641AD391">
            <w:pPr>
              <w:spacing w:after="120" w:afterLines="50" w:line="360" w:lineRule="auto"/>
              <w:jc w:val="left"/>
              <w:rPr>
                <w:rFonts w:hint="eastAsia" w:hAnsi="宋体" w:cs="宋体"/>
                <w:color w:val="auto"/>
                <w:szCs w:val="24"/>
                <w:highlight w:val="none"/>
              </w:rPr>
            </w:pPr>
            <w:r>
              <w:rPr>
                <w:rFonts w:hint="eastAsia" w:hAnsi="宋体" w:cs="宋体"/>
                <w:color w:val="auto"/>
                <w:szCs w:val="24"/>
                <w:highlight w:val="none"/>
                <w:lang w:val="en-US" w:eastAsia="zh-CN"/>
              </w:rPr>
              <w:t>29.1、</w:t>
            </w:r>
            <w:r>
              <w:rPr>
                <w:rFonts w:hint="eastAsia" w:hAnsi="宋体" w:cs="宋体"/>
                <w:color w:val="auto"/>
                <w:szCs w:val="24"/>
                <w:highlight w:val="none"/>
              </w:rPr>
              <w:t>代理服务费：以中标金额为基数，依据国家计委颁发的《招标代理服务收费管理暂行办法》（计价格〔2002〕1980号）和国家发展和改革委员会办公厅颁发的《关于招标代理服务收费有关问题的通知》（发改办价格〔2003〕857号）的有关规定执行。</w:t>
            </w:r>
          </w:p>
          <w:p w14:paraId="675086CF">
            <w:pPr>
              <w:spacing w:after="120" w:afterLines="50" w:line="360" w:lineRule="auto"/>
              <w:jc w:val="left"/>
              <w:rPr>
                <w:rFonts w:hAnsi="宋体" w:cs="宋体"/>
                <w:color w:val="auto"/>
                <w:szCs w:val="24"/>
                <w:highlight w:val="none"/>
              </w:rPr>
            </w:pPr>
            <w:r>
              <w:rPr>
                <w:rFonts w:hint="eastAsia" w:hAnsi="宋体" w:cs="宋体"/>
                <w:color w:val="auto"/>
                <w:szCs w:val="24"/>
                <w:highlight w:val="none"/>
                <w:lang w:val="en-US" w:eastAsia="zh-CN"/>
              </w:rPr>
              <w:t>29.2</w:t>
            </w:r>
            <w:r>
              <w:rPr>
                <w:rFonts w:hint="eastAsia" w:hAnsi="宋体" w:cs="宋体"/>
                <w:color w:val="auto"/>
                <w:szCs w:val="24"/>
                <w:highlight w:val="none"/>
              </w:rPr>
              <w:t>本项目代理服务费由中标单位支付，中标单位应依据成交金额向招标代理机构交纳招标代理服务费。</w:t>
            </w:r>
          </w:p>
        </w:tc>
      </w:tr>
      <w:tr w14:paraId="25D4AA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2F8FB06">
            <w:pPr>
              <w:jc w:val="center"/>
              <w:rPr>
                <w:rFonts w:hAnsi="宋体" w:cs="宋体"/>
                <w:color w:val="auto"/>
                <w:szCs w:val="24"/>
                <w:highlight w:val="none"/>
              </w:rPr>
            </w:pPr>
            <w:r>
              <w:rPr>
                <w:rFonts w:hint="eastAsia" w:hAnsi="宋体" w:cs="宋体"/>
                <w:color w:val="auto"/>
                <w:szCs w:val="24"/>
                <w:highlight w:val="none"/>
              </w:rPr>
              <w:t>15</w:t>
            </w:r>
          </w:p>
        </w:tc>
        <w:tc>
          <w:tcPr>
            <w:tcW w:w="1002" w:type="dxa"/>
            <w:vAlign w:val="center"/>
          </w:tcPr>
          <w:p w14:paraId="35E9138F">
            <w:pPr>
              <w:jc w:val="center"/>
              <w:rPr>
                <w:rFonts w:hAnsi="宋体" w:cs="宋体"/>
                <w:b/>
                <w:bCs/>
                <w:color w:val="auto"/>
                <w:szCs w:val="24"/>
                <w:highlight w:val="none"/>
              </w:rPr>
            </w:pPr>
            <w:r>
              <w:rPr>
                <w:rFonts w:hint="eastAsia" w:hAnsi="宋体" w:cs="宋体"/>
                <w:b/>
                <w:bCs/>
                <w:color w:val="auto"/>
                <w:szCs w:val="24"/>
                <w:highlight w:val="none"/>
              </w:rPr>
              <w:t>银行</w:t>
            </w:r>
          </w:p>
          <w:p w14:paraId="3A5891C6">
            <w:pPr>
              <w:jc w:val="center"/>
              <w:rPr>
                <w:rFonts w:hAnsi="宋体" w:cs="宋体"/>
                <w:b/>
                <w:bCs/>
                <w:color w:val="auto"/>
                <w:szCs w:val="24"/>
                <w:highlight w:val="none"/>
              </w:rPr>
            </w:pPr>
            <w:r>
              <w:rPr>
                <w:rFonts w:hint="eastAsia" w:hAnsi="宋体" w:cs="宋体"/>
                <w:b/>
                <w:bCs/>
                <w:color w:val="auto"/>
                <w:szCs w:val="24"/>
                <w:highlight w:val="none"/>
              </w:rPr>
              <w:t>账户</w:t>
            </w:r>
          </w:p>
          <w:p w14:paraId="7FEFD3B8">
            <w:pPr>
              <w:jc w:val="center"/>
              <w:rPr>
                <w:rFonts w:hAnsi="宋体" w:cs="宋体"/>
                <w:color w:val="auto"/>
                <w:szCs w:val="24"/>
                <w:highlight w:val="none"/>
              </w:rPr>
            </w:pPr>
            <w:r>
              <w:rPr>
                <w:rFonts w:hint="eastAsia" w:hAnsi="宋体" w:cs="宋体"/>
                <w:b/>
                <w:bCs/>
                <w:color w:val="auto"/>
                <w:szCs w:val="24"/>
                <w:highlight w:val="none"/>
              </w:rPr>
              <w:t>信息</w:t>
            </w:r>
          </w:p>
        </w:tc>
        <w:tc>
          <w:tcPr>
            <w:tcW w:w="7303" w:type="dxa"/>
            <w:vAlign w:val="center"/>
          </w:tcPr>
          <w:p w14:paraId="7795B2ED">
            <w:pPr>
              <w:numPr>
                <w:ilvl w:val="0"/>
                <w:numId w:val="1"/>
              </w:numPr>
              <w:spacing w:line="520" w:lineRule="exact"/>
              <w:rPr>
                <w:rFonts w:hAnsi="宋体" w:cs="宋体"/>
                <w:b/>
                <w:bCs/>
                <w:color w:val="auto"/>
                <w:szCs w:val="24"/>
                <w:highlight w:val="none"/>
              </w:rPr>
            </w:pPr>
            <w:r>
              <w:rPr>
                <w:rFonts w:hint="eastAsia" w:hAnsi="宋体" w:cs="宋体"/>
                <w:b/>
                <w:bCs/>
                <w:color w:val="auto"/>
                <w:szCs w:val="24"/>
                <w:highlight w:val="none"/>
              </w:rPr>
              <w:t>代理服务费账户：</w:t>
            </w:r>
          </w:p>
          <w:p w14:paraId="227925E0">
            <w:pPr>
              <w:spacing w:line="360" w:lineRule="auto"/>
              <w:ind w:firstLine="482" w:firstLineChars="200"/>
              <w:rPr>
                <w:rFonts w:hint="eastAsia" w:hAnsi="宋体" w:eastAsia="宋体" w:cs="宋体"/>
                <w:b/>
                <w:bCs/>
                <w:color w:val="auto"/>
                <w:szCs w:val="24"/>
                <w:highlight w:val="none"/>
                <w:lang w:eastAsia="zh-CN"/>
              </w:rPr>
            </w:pPr>
            <w:r>
              <w:rPr>
                <w:rFonts w:hint="eastAsia" w:hAnsi="宋体" w:cs="宋体"/>
                <w:b/>
                <w:bCs/>
                <w:color w:val="auto"/>
                <w:szCs w:val="24"/>
                <w:highlight w:val="none"/>
              </w:rPr>
              <w:t>采购代理机构开户名称：</w:t>
            </w:r>
            <w:r>
              <w:rPr>
                <w:rFonts w:hint="eastAsia" w:hAnsi="宋体" w:cs="宋体"/>
                <w:b/>
                <w:bCs/>
                <w:color w:val="auto"/>
                <w:szCs w:val="24"/>
                <w:highlight w:val="none"/>
                <w:lang w:eastAsia="zh-CN"/>
              </w:rPr>
              <w:t>陕西至诚项目管理集团有限公司</w:t>
            </w:r>
          </w:p>
          <w:p w14:paraId="0538A680">
            <w:pPr>
              <w:spacing w:line="360" w:lineRule="auto"/>
              <w:ind w:firstLine="482" w:firstLineChars="200"/>
              <w:rPr>
                <w:rFonts w:hint="eastAsia" w:hAnsi="宋体" w:eastAsia="宋体" w:cs="宋体"/>
                <w:b/>
                <w:bCs/>
                <w:color w:val="auto"/>
                <w:szCs w:val="24"/>
                <w:highlight w:val="none"/>
                <w:lang w:eastAsia="zh-CN"/>
              </w:rPr>
            </w:pPr>
            <w:r>
              <w:rPr>
                <w:rFonts w:hint="eastAsia" w:hAnsi="宋体" w:cs="宋体"/>
                <w:b/>
                <w:bCs/>
                <w:color w:val="auto"/>
                <w:szCs w:val="24"/>
                <w:highlight w:val="none"/>
              </w:rPr>
              <w:t xml:space="preserve">开户行名称：中国建设银行股份有限公司西安高新技术产业开发区支行 </w:t>
            </w:r>
          </w:p>
          <w:p w14:paraId="03960637">
            <w:pPr>
              <w:pStyle w:val="6"/>
              <w:ind w:firstLine="482" w:firstLineChars="200"/>
              <w:rPr>
                <w:rFonts w:hint="eastAsia" w:ascii="宋体" w:hAnsi="宋体" w:eastAsia="宋体" w:cs="宋体"/>
                <w:color w:val="auto"/>
                <w:highlight w:val="none"/>
                <w:lang w:eastAsia="zh-CN"/>
              </w:rPr>
            </w:pPr>
            <w:r>
              <w:rPr>
                <w:rFonts w:hint="eastAsia" w:ascii="宋体" w:hAnsi="宋体" w:cs="宋体"/>
                <w:b/>
                <w:bCs/>
                <w:color w:val="auto"/>
                <w:sz w:val="24"/>
                <w:szCs w:val="24"/>
                <w:highlight w:val="none"/>
              </w:rPr>
              <w:t>账号：61050192090000002152</w:t>
            </w:r>
          </w:p>
          <w:p w14:paraId="75ECBD20">
            <w:pPr>
              <w:spacing w:line="520" w:lineRule="exact"/>
              <w:ind w:firstLine="482" w:firstLineChars="200"/>
              <w:rPr>
                <w:rFonts w:hAnsi="宋体" w:cs="宋体"/>
                <w:color w:val="auto"/>
                <w:szCs w:val="24"/>
                <w:highlight w:val="none"/>
              </w:rPr>
            </w:pPr>
            <w:r>
              <w:rPr>
                <w:rFonts w:hint="eastAsia" w:hAnsi="宋体" w:cs="宋体"/>
                <w:b/>
                <w:bCs/>
                <w:color w:val="auto"/>
                <w:szCs w:val="24"/>
                <w:highlight w:val="none"/>
              </w:rPr>
              <w:t>请各供应商按照要求分别将保证金和服务费汇入以上指定账户，如因自身原因发生错误，产生的不利后果均由供应商自行承担。</w:t>
            </w:r>
          </w:p>
        </w:tc>
      </w:tr>
      <w:tr w14:paraId="50C62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C491E1E">
            <w:pPr>
              <w:jc w:val="center"/>
              <w:rPr>
                <w:rFonts w:hAnsi="宋体" w:cs="宋体"/>
                <w:color w:val="auto"/>
                <w:szCs w:val="24"/>
                <w:highlight w:val="none"/>
              </w:rPr>
            </w:pPr>
            <w:r>
              <w:rPr>
                <w:rFonts w:hint="eastAsia" w:hAnsi="宋体" w:cs="宋体"/>
                <w:color w:val="auto"/>
                <w:szCs w:val="24"/>
                <w:highlight w:val="none"/>
              </w:rPr>
              <w:t>16</w:t>
            </w:r>
          </w:p>
        </w:tc>
        <w:tc>
          <w:tcPr>
            <w:tcW w:w="1002" w:type="dxa"/>
            <w:vAlign w:val="center"/>
          </w:tcPr>
          <w:p w14:paraId="7985DD05">
            <w:pPr>
              <w:spacing w:line="360" w:lineRule="auto"/>
              <w:jc w:val="center"/>
              <w:rPr>
                <w:rFonts w:hAnsi="宋体" w:cs="宋体"/>
                <w:color w:val="auto"/>
                <w:szCs w:val="24"/>
                <w:highlight w:val="none"/>
              </w:rPr>
            </w:pPr>
            <w:r>
              <w:rPr>
                <w:rFonts w:hint="eastAsia" w:hAnsi="宋体" w:cs="宋体"/>
                <w:color w:val="auto"/>
                <w:szCs w:val="24"/>
                <w:highlight w:val="none"/>
              </w:rPr>
              <w:t>履约</w:t>
            </w:r>
          </w:p>
          <w:p w14:paraId="6D62EC83">
            <w:pPr>
              <w:spacing w:line="360" w:lineRule="auto"/>
              <w:jc w:val="center"/>
              <w:rPr>
                <w:rFonts w:hAnsi="宋体" w:cs="宋体"/>
                <w:b/>
                <w:bCs/>
                <w:color w:val="auto"/>
                <w:szCs w:val="24"/>
                <w:highlight w:val="none"/>
              </w:rPr>
            </w:pPr>
            <w:r>
              <w:rPr>
                <w:rFonts w:hint="eastAsia" w:hAnsi="宋体" w:cs="宋体"/>
                <w:color w:val="auto"/>
                <w:szCs w:val="24"/>
                <w:highlight w:val="none"/>
              </w:rPr>
              <w:t>担保</w:t>
            </w:r>
          </w:p>
        </w:tc>
        <w:tc>
          <w:tcPr>
            <w:tcW w:w="7303" w:type="dxa"/>
            <w:vAlign w:val="center"/>
          </w:tcPr>
          <w:p w14:paraId="31C6169C">
            <w:pPr>
              <w:widowControl/>
              <w:spacing w:line="360" w:lineRule="auto"/>
              <w:jc w:val="left"/>
              <w:rPr>
                <w:rFonts w:hAnsi="宋体" w:cs="宋体"/>
                <w:color w:val="auto"/>
                <w:szCs w:val="24"/>
                <w:highlight w:val="none"/>
              </w:rPr>
            </w:pPr>
            <w:r>
              <w:rPr>
                <w:rFonts w:hint="eastAsia" w:hAnsi="宋体" w:cs="宋体"/>
                <w:color w:val="auto"/>
                <w:szCs w:val="24"/>
                <w:highlight w:val="none"/>
              </w:rPr>
              <w:t>履约担保的形式：/</w:t>
            </w:r>
          </w:p>
          <w:p w14:paraId="4C545D6D">
            <w:pPr>
              <w:spacing w:line="360" w:lineRule="auto"/>
              <w:rPr>
                <w:rFonts w:hAnsi="宋体" w:cs="宋体"/>
                <w:b/>
                <w:bCs/>
                <w:color w:val="auto"/>
                <w:szCs w:val="24"/>
                <w:highlight w:val="none"/>
              </w:rPr>
            </w:pPr>
            <w:r>
              <w:rPr>
                <w:rFonts w:hint="eastAsia" w:hAnsi="宋体" w:cs="宋体"/>
                <w:color w:val="auto"/>
                <w:szCs w:val="24"/>
                <w:highlight w:val="none"/>
              </w:rPr>
              <w:t>履约担保的金额：/</w:t>
            </w:r>
          </w:p>
        </w:tc>
      </w:tr>
      <w:tr w14:paraId="5ADFA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65B0F9B">
            <w:pPr>
              <w:jc w:val="center"/>
              <w:rPr>
                <w:rFonts w:hAnsi="宋体" w:cs="宋体"/>
                <w:color w:val="auto"/>
                <w:szCs w:val="24"/>
                <w:highlight w:val="none"/>
              </w:rPr>
            </w:pPr>
            <w:r>
              <w:rPr>
                <w:rFonts w:hint="eastAsia" w:hAnsi="宋体" w:cs="宋体"/>
                <w:color w:val="auto"/>
                <w:szCs w:val="24"/>
                <w:highlight w:val="none"/>
              </w:rPr>
              <w:t>17</w:t>
            </w:r>
          </w:p>
        </w:tc>
        <w:tc>
          <w:tcPr>
            <w:tcW w:w="1002" w:type="dxa"/>
            <w:vAlign w:val="center"/>
          </w:tcPr>
          <w:p w14:paraId="3CAA67F3">
            <w:pPr>
              <w:spacing w:line="360" w:lineRule="auto"/>
              <w:jc w:val="center"/>
              <w:rPr>
                <w:rFonts w:hAnsi="宋体" w:cs="宋体"/>
                <w:bCs/>
                <w:color w:val="auto"/>
                <w:szCs w:val="24"/>
                <w:highlight w:val="none"/>
              </w:rPr>
            </w:pPr>
            <w:r>
              <w:rPr>
                <w:rFonts w:hint="eastAsia" w:hAnsi="宋体" w:cs="宋体"/>
                <w:bCs/>
                <w:color w:val="auto"/>
                <w:szCs w:val="24"/>
                <w:highlight w:val="none"/>
              </w:rPr>
              <w:t>现场</w:t>
            </w:r>
          </w:p>
          <w:p w14:paraId="29370282">
            <w:pPr>
              <w:spacing w:line="360" w:lineRule="auto"/>
              <w:jc w:val="center"/>
              <w:rPr>
                <w:rFonts w:hAnsi="宋体" w:cs="宋体"/>
                <w:color w:val="auto"/>
                <w:szCs w:val="24"/>
                <w:highlight w:val="none"/>
              </w:rPr>
            </w:pPr>
            <w:r>
              <w:rPr>
                <w:rFonts w:hint="eastAsia" w:hAnsi="宋体" w:cs="宋体"/>
                <w:color w:val="auto"/>
                <w:kern w:val="2"/>
                <w:szCs w:val="24"/>
                <w:highlight w:val="none"/>
              </w:rPr>
              <w:t>踏</w:t>
            </w:r>
            <w:r>
              <w:rPr>
                <w:rFonts w:hint="eastAsia" w:hAnsi="宋体" w:cs="宋体"/>
                <w:bCs/>
                <w:color w:val="auto"/>
                <w:szCs w:val="24"/>
                <w:highlight w:val="none"/>
              </w:rPr>
              <w:t>勘</w:t>
            </w:r>
          </w:p>
        </w:tc>
        <w:tc>
          <w:tcPr>
            <w:tcW w:w="7303" w:type="dxa"/>
            <w:vAlign w:val="center"/>
          </w:tcPr>
          <w:p w14:paraId="62A376A0">
            <w:pPr>
              <w:numPr>
                <w:ilvl w:val="0"/>
                <w:numId w:val="0"/>
              </w:numPr>
              <w:spacing w:line="360" w:lineRule="auto"/>
              <w:rPr>
                <w:color w:val="auto"/>
                <w:highlight w:val="none"/>
              </w:rPr>
            </w:pPr>
            <w:r>
              <w:rPr>
                <w:rFonts w:hint="eastAsia" w:hAnsi="宋体" w:cs="宋体"/>
                <w:color w:val="auto"/>
                <w:szCs w:val="24"/>
                <w:highlight w:val="none"/>
              </w:rPr>
              <w:t>招标代理机构不组织统一踏勘，各投标人自行踏勘，相关费用及安全由投标人自行承担，踏勘时遵守相关规定，不得扰民。</w:t>
            </w:r>
          </w:p>
        </w:tc>
      </w:tr>
      <w:tr w14:paraId="17AFB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38" w:hRule="atLeast"/>
          <w:jc w:val="center"/>
        </w:trPr>
        <w:tc>
          <w:tcPr>
            <w:tcW w:w="592" w:type="dxa"/>
            <w:vAlign w:val="center"/>
          </w:tcPr>
          <w:p w14:paraId="1FF9819B">
            <w:pPr>
              <w:jc w:val="center"/>
              <w:rPr>
                <w:rFonts w:hAnsi="宋体" w:cs="宋体"/>
                <w:color w:val="auto"/>
                <w:szCs w:val="24"/>
                <w:highlight w:val="none"/>
              </w:rPr>
            </w:pPr>
            <w:r>
              <w:rPr>
                <w:rFonts w:hint="eastAsia" w:hAnsi="宋体" w:cs="宋体"/>
                <w:color w:val="auto"/>
                <w:szCs w:val="24"/>
                <w:highlight w:val="none"/>
              </w:rPr>
              <w:t>18</w:t>
            </w:r>
          </w:p>
        </w:tc>
        <w:tc>
          <w:tcPr>
            <w:tcW w:w="1002" w:type="dxa"/>
            <w:vAlign w:val="center"/>
          </w:tcPr>
          <w:p w14:paraId="2DE5A488">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核心</w:t>
            </w:r>
          </w:p>
          <w:p w14:paraId="45ACD762">
            <w:pPr>
              <w:spacing w:line="360" w:lineRule="auto"/>
              <w:jc w:val="center"/>
              <w:rPr>
                <w:rFonts w:hAnsi="宋体" w:cs="宋体"/>
                <w:b/>
                <w:bCs/>
                <w:color w:val="auto"/>
                <w:kern w:val="2"/>
                <w:szCs w:val="24"/>
                <w:highlight w:val="none"/>
              </w:rPr>
            </w:pPr>
            <w:r>
              <w:rPr>
                <w:rFonts w:hint="eastAsia" w:ascii="宋体" w:hAnsi="宋体" w:eastAsia="宋体" w:cs="宋体"/>
                <w:b/>
                <w:bCs/>
                <w:color w:val="auto"/>
                <w:sz w:val="24"/>
                <w:szCs w:val="24"/>
                <w:highlight w:val="none"/>
              </w:rPr>
              <w:t>产品</w:t>
            </w:r>
          </w:p>
        </w:tc>
        <w:tc>
          <w:tcPr>
            <w:tcW w:w="7303" w:type="dxa"/>
            <w:vAlign w:val="center"/>
          </w:tcPr>
          <w:p w14:paraId="403840F5">
            <w:pPr>
              <w:pStyle w:val="16"/>
              <w:keepNext w:val="0"/>
              <w:keepLines w:val="0"/>
              <w:widowControl/>
              <w:suppressLineNumbers w:val="0"/>
              <w:spacing w:before="0" w:beforeAutospacing="0" w:after="0" w:afterAutospacing="0" w:line="360" w:lineRule="auto"/>
              <w:ind w:right="0"/>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合同包1：智能推拿按摩仪</w:t>
            </w:r>
          </w:p>
          <w:p w14:paraId="75A1B887">
            <w:pPr>
              <w:pStyle w:val="16"/>
              <w:keepNext w:val="0"/>
              <w:keepLines w:val="0"/>
              <w:widowControl/>
              <w:suppressLineNumbers w:val="0"/>
              <w:spacing w:before="0" w:beforeAutospacing="0" w:after="0" w:afterAutospacing="0" w:line="360" w:lineRule="auto"/>
              <w:ind w:right="0" w:rightChars="0"/>
              <w:rPr>
                <w:rFonts w:hAnsi="宋体" w:cs="宋体"/>
                <w:b/>
                <w:bCs/>
                <w:color w:val="auto"/>
                <w:highlight w:val="none"/>
              </w:rPr>
            </w:pPr>
            <w:r>
              <w:rPr>
                <w:rFonts w:hint="eastAsia" w:cs="宋体"/>
                <w:b/>
                <w:bCs/>
                <w:color w:val="auto"/>
                <w:sz w:val="24"/>
                <w:szCs w:val="24"/>
                <w:highlight w:val="none"/>
                <w:lang w:val="en-US" w:eastAsia="zh-CN"/>
              </w:rPr>
              <w:t>合同包2：全自动五分类血球分析仪</w:t>
            </w:r>
          </w:p>
        </w:tc>
      </w:tr>
      <w:tr w14:paraId="69C98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3" w:hRule="atLeast"/>
          <w:jc w:val="center"/>
        </w:trPr>
        <w:tc>
          <w:tcPr>
            <w:tcW w:w="592" w:type="dxa"/>
            <w:vAlign w:val="center"/>
          </w:tcPr>
          <w:p w14:paraId="335A02EA">
            <w:pPr>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19</w:t>
            </w:r>
          </w:p>
        </w:tc>
        <w:tc>
          <w:tcPr>
            <w:tcW w:w="1002" w:type="dxa"/>
            <w:vAlign w:val="center"/>
          </w:tcPr>
          <w:p w14:paraId="321DD2CF">
            <w:pPr>
              <w:widowControl/>
              <w:spacing w:line="360" w:lineRule="auto"/>
              <w:jc w:val="center"/>
              <w:rPr>
                <w:rFonts w:hint="eastAsia" w:hAnsi="宋体"/>
                <w:b/>
                <w:bCs/>
                <w:color w:val="auto"/>
                <w:szCs w:val="24"/>
                <w:highlight w:val="none"/>
                <w:lang w:val="en-US" w:eastAsia="zh-CN"/>
              </w:rPr>
            </w:pPr>
            <w:r>
              <w:rPr>
                <w:rFonts w:hint="eastAsia" w:hAnsi="宋体"/>
                <w:b/>
                <w:bCs/>
                <w:color w:val="auto"/>
                <w:szCs w:val="24"/>
                <w:highlight w:val="none"/>
                <w:lang w:val="en-US" w:eastAsia="zh-CN"/>
              </w:rPr>
              <w:t>进口</w:t>
            </w:r>
          </w:p>
          <w:p w14:paraId="093DAF5D">
            <w:pPr>
              <w:widowControl/>
              <w:spacing w:line="360" w:lineRule="auto"/>
              <w:jc w:val="center"/>
              <w:rPr>
                <w:rFonts w:hint="eastAsia" w:hAnsi="宋体" w:cs="宋体"/>
                <w:b/>
                <w:bCs/>
                <w:color w:val="auto"/>
                <w:kern w:val="2"/>
                <w:szCs w:val="24"/>
                <w:highlight w:val="none"/>
              </w:rPr>
            </w:pPr>
            <w:r>
              <w:rPr>
                <w:rFonts w:hint="eastAsia" w:hAnsi="宋体"/>
                <w:b/>
                <w:bCs/>
                <w:color w:val="auto"/>
                <w:szCs w:val="24"/>
                <w:highlight w:val="none"/>
                <w:lang w:val="en-US" w:eastAsia="zh-CN"/>
              </w:rPr>
              <w:t>产品</w:t>
            </w:r>
          </w:p>
        </w:tc>
        <w:tc>
          <w:tcPr>
            <w:tcW w:w="7303" w:type="dxa"/>
            <w:vAlign w:val="center"/>
          </w:tcPr>
          <w:p w14:paraId="52041681">
            <w:pPr>
              <w:widowControl/>
              <w:spacing w:line="360" w:lineRule="auto"/>
              <w:jc w:val="left"/>
              <w:rPr>
                <w:rFonts w:hAnsi="宋体" w:cs="宋体"/>
                <w:b/>
                <w:bCs/>
                <w:color w:val="auto"/>
                <w:highlight w:val="none"/>
              </w:rPr>
            </w:pPr>
            <w:r>
              <w:rPr>
                <w:rFonts w:hint="eastAsia" w:hAnsi="宋体"/>
                <w:b/>
                <w:bCs/>
                <w:color w:val="auto"/>
                <w:szCs w:val="24"/>
                <w:highlight w:val="none"/>
              </w:rPr>
              <w:t>本项目不允许进口产品投标</w:t>
            </w:r>
          </w:p>
        </w:tc>
      </w:tr>
      <w:tr w14:paraId="29DE7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41" w:hRule="atLeast"/>
          <w:jc w:val="center"/>
        </w:trPr>
        <w:tc>
          <w:tcPr>
            <w:tcW w:w="592" w:type="dxa"/>
            <w:vAlign w:val="center"/>
          </w:tcPr>
          <w:p w14:paraId="67E065E4">
            <w:pPr>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20</w:t>
            </w:r>
          </w:p>
        </w:tc>
        <w:tc>
          <w:tcPr>
            <w:tcW w:w="1002" w:type="dxa"/>
            <w:vAlign w:val="center"/>
          </w:tcPr>
          <w:p w14:paraId="010E3ED7">
            <w:pPr>
              <w:widowControl/>
              <w:spacing w:line="360" w:lineRule="auto"/>
              <w:jc w:val="center"/>
              <w:rPr>
                <w:rFonts w:hAnsi="宋体"/>
                <w:b/>
                <w:bCs/>
                <w:color w:val="auto"/>
                <w:szCs w:val="24"/>
                <w:highlight w:val="none"/>
              </w:rPr>
            </w:pPr>
            <w:r>
              <w:rPr>
                <w:rFonts w:hint="eastAsia" w:hAnsi="宋体"/>
                <w:b/>
                <w:bCs/>
                <w:color w:val="auto"/>
                <w:szCs w:val="24"/>
                <w:highlight w:val="none"/>
              </w:rPr>
              <w:t>项目</w:t>
            </w:r>
          </w:p>
          <w:p w14:paraId="2D8758B1">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rPr>
              <w:t>性质</w:t>
            </w:r>
          </w:p>
        </w:tc>
        <w:tc>
          <w:tcPr>
            <w:tcW w:w="7303" w:type="dxa"/>
            <w:vAlign w:val="center"/>
          </w:tcPr>
          <w:p w14:paraId="2701C227">
            <w:pPr>
              <w:widowControl/>
              <w:spacing w:line="360" w:lineRule="auto"/>
              <w:rPr>
                <w:b/>
                <w:bCs/>
                <w:color w:val="auto"/>
                <w:szCs w:val="22"/>
                <w:highlight w:val="none"/>
              </w:rPr>
            </w:pPr>
            <w:r>
              <w:rPr>
                <w:rFonts w:hint="eastAsia" w:hAnsi="宋体"/>
                <w:b/>
                <w:bCs/>
                <w:color w:val="auto"/>
                <w:szCs w:val="24"/>
                <w:highlight w:val="none"/>
              </w:rPr>
              <w:t>本项目</w:t>
            </w:r>
            <w:r>
              <w:rPr>
                <w:rFonts w:hint="eastAsia" w:hAnsi="宋体"/>
                <w:b/>
                <w:bCs/>
                <w:color w:val="auto"/>
                <w:szCs w:val="24"/>
                <w:highlight w:val="none"/>
                <w:lang w:val="en-US" w:eastAsia="zh-CN"/>
              </w:rPr>
              <w:t>非</w:t>
            </w:r>
            <w:r>
              <w:rPr>
                <w:rFonts w:hint="eastAsia" w:hAnsi="宋体"/>
                <w:b/>
                <w:bCs/>
                <w:color w:val="auto"/>
                <w:szCs w:val="24"/>
                <w:highlight w:val="none"/>
              </w:rPr>
              <w:t>专门面向中小企业</w:t>
            </w:r>
          </w:p>
        </w:tc>
      </w:tr>
      <w:tr w14:paraId="5E1B7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8605D4E">
            <w:pPr>
              <w:jc w:val="center"/>
              <w:rPr>
                <w:rFonts w:hint="default" w:hAnsi="宋体" w:eastAsia="宋体" w:cs="宋体"/>
                <w:color w:val="auto"/>
                <w:szCs w:val="24"/>
                <w:highlight w:val="none"/>
                <w:lang w:val="en-US" w:eastAsia="zh-CN"/>
              </w:rPr>
            </w:pPr>
            <w:bookmarkStart w:id="24" w:name="_Toc403077639"/>
            <w:bookmarkStart w:id="25" w:name="_Toc363473972"/>
            <w:bookmarkStart w:id="26" w:name="_Toc363474017"/>
            <w:r>
              <w:rPr>
                <w:rFonts w:hint="eastAsia" w:hAnsi="宋体" w:cs="宋体"/>
                <w:color w:val="auto"/>
                <w:szCs w:val="24"/>
                <w:highlight w:val="none"/>
                <w:lang w:val="en-US" w:eastAsia="zh-CN"/>
              </w:rPr>
              <w:t>21</w:t>
            </w:r>
          </w:p>
        </w:tc>
        <w:tc>
          <w:tcPr>
            <w:tcW w:w="1002" w:type="dxa"/>
            <w:vAlign w:val="center"/>
          </w:tcPr>
          <w:p w14:paraId="72C4F24A">
            <w:pPr>
              <w:widowControl/>
              <w:spacing w:line="360" w:lineRule="auto"/>
              <w:jc w:val="center"/>
              <w:rPr>
                <w:rFonts w:hAnsi="宋体"/>
                <w:color w:val="auto"/>
                <w:szCs w:val="24"/>
                <w:highlight w:val="none"/>
              </w:rPr>
            </w:pPr>
            <w:r>
              <w:rPr>
                <w:rFonts w:hint="eastAsia" w:hAnsi="宋体" w:cs="宋体"/>
                <w:color w:val="auto"/>
                <w:kern w:val="2"/>
                <w:szCs w:val="24"/>
                <w:highlight w:val="none"/>
              </w:rPr>
              <w:t>其他</w:t>
            </w:r>
          </w:p>
        </w:tc>
        <w:tc>
          <w:tcPr>
            <w:tcW w:w="7303" w:type="dxa"/>
            <w:vAlign w:val="center"/>
          </w:tcPr>
          <w:p w14:paraId="159046A2">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w:t>
            </w:r>
          </w:p>
          <w:p w14:paraId="42FEEDF6">
            <w:pPr>
              <w:spacing w:line="360" w:lineRule="auto"/>
              <w:rPr>
                <w:rFonts w:hAnsi="宋体" w:cs="宋体"/>
                <w:color w:val="auto"/>
                <w:szCs w:val="32"/>
                <w:highlight w:val="none"/>
              </w:rPr>
            </w:pPr>
            <w:r>
              <w:rPr>
                <w:rFonts w:hint="eastAsia" w:hAnsi="宋体" w:cs="宋体"/>
                <w:color w:val="auto"/>
                <w:szCs w:val="32"/>
                <w:highlight w:val="none"/>
              </w:rPr>
              <w:t>(http://www.ccgp-shaanxi.gov.cn/zcdservice/zcd/shan xi/）在线申请，依法参加政府采购信用融资活动。</w:t>
            </w:r>
          </w:p>
          <w:p w14:paraId="04F568BD">
            <w:pPr>
              <w:spacing w:line="500" w:lineRule="exact"/>
              <w:ind w:firstLine="480" w:firstLineChars="200"/>
              <w:rPr>
                <w:rFonts w:hAnsi="宋体"/>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11E0F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5A6C5D1">
            <w:pPr>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22</w:t>
            </w:r>
          </w:p>
        </w:tc>
        <w:tc>
          <w:tcPr>
            <w:tcW w:w="1002" w:type="dxa"/>
            <w:vAlign w:val="center"/>
          </w:tcPr>
          <w:p w14:paraId="70C41BAA">
            <w:pPr>
              <w:widowControl/>
              <w:spacing w:line="360" w:lineRule="auto"/>
              <w:jc w:val="center"/>
              <w:rPr>
                <w:rFonts w:hAnsi="宋体"/>
                <w:color w:val="auto"/>
                <w:szCs w:val="24"/>
                <w:highlight w:val="none"/>
              </w:rPr>
            </w:pPr>
            <w:r>
              <w:rPr>
                <w:rFonts w:hint="eastAsia" w:hAnsi="宋体" w:cs="宋体"/>
                <w:b/>
                <w:bCs/>
                <w:color w:val="auto"/>
                <w:szCs w:val="24"/>
                <w:highlight w:val="none"/>
              </w:rPr>
              <w:t>备注</w:t>
            </w:r>
          </w:p>
        </w:tc>
        <w:tc>
          <w:tcPr>
            <w:tcW w:w="7303" w:type="dxa"/>
            <w:vAlign w:val="center"/>
          </w:tcPr>
          <w:p w14:paraId="10C94CA8">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51AD9834">
            <w:pPr>
              <w:spacing w:line="500" w:lineRule="exact"/>
              <w:ind w:firstLine="482" w:firstLineChars="200"/>
              <w:rPr>
                <w:rFonts w:hAnsi="宋体"/>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w:t>
            </w:r>
            <w:r>
              <w:rPr>
                <w:color w:val="auto"/>
                <w:highlight w:val="none"/>
              </w:rPr>
              <w:fldChar w:fldCharType="begin"/>
            </w:r>
            <w:r>
              <w:rPr>
                <w:color w:val="auto"/>
                <w:highlight w:val="none"/>
              </w:rPr>
              <w:instrText xml:space="preserve"> HYPERLINK "http://www.ccgp-shaanxi.gov.cn/information/informationDetail.do?informationguid=8a85be3567ed23460167ed36804d0009" </w:instrText>
            </w:r>
            <w:r>
              <w:rPr>
                <w:color w:val="auto"/>
                <w:highlight w:val="none"/>
              </w:rPr>
              <w:fldChar w:fldCharType="separate"/>
            </w:r>
            <w:r>
              <w:rPr>
                <w:rFonts w:hint="eastAsia" w:hAnsi="宋体" w:cs="宋体"/>
                <w:b/>
                <w:bCs/>
                <w:color w:val="auto"/>
                <w:szCs w:val="24"/>
                <w:highlight w:val="none"/>
              </w:rPr>
              <w:t>http://www.ccgp-shaanxi.gov.cn/information/informationDetail.do?informationguid=8a85be3567ed23460167ed36804d0009</w:t>
            </w:r>
            <w:r>
              <w:rPr>
                <w:rFonts w:hint="eastAsia" w:hAnsi="宋体" w:cs="宋体"/>
                <w:b/>
                <w:bCs/>
                <w:color w:val="auto"/>
                <w:szCs w:val="24"/>
                <w:highlight w:val="none"/>
              </w:rPr>
              <w:fldChar w:fldCharType="end"/>
            </w:r>
            <w:r>
              <w:rPr>
                <w:rFonts w:hint="eastAsia" w:hAnsi="宋体" w:cs="宋体"/>
                <w:b/>
                <w:bCs/>
                <w:color w:val="auto"/>
                <w:szCs w:val="24"/>
                <w:highlight w:val="none"/>
              </w:rPr>
              <w:t>）注册登记加入陕西省政府采购供应商库的，应按要求及时办理注册登记，并接受财政部门监督管理。</w:t>
            </w:r>
          </w:p>
        </w:tc>
      </w:tr>
      <w:bookmarkEnd w:id="9"/>
      <w:bookmarkEnd w:id="10"/>
      <w:bookmarkEnd w:id="11"/>
    </w:tbl>
    <w:p w14:paraId="18B87D5A">
      <w:pPr>
        <w:spacing w:before="120" w:beforeLines="50" w:after="120" w:afterLines="50"/>
        <w:jc w:val="center"/>
        <w:rPr>
          <w:rFonts w:hAnsi="宋体" w:cs="宋体"/>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一.总  则</w:t>
      </w:r>
      <w:bookmarkEnd w:id="24"/>
      <w:bookmarkEnd w:id="25"/>
      <w:bookmarkEnd w:id="26"/>
    </w:p>
    <w:p w14:paraId="6DECC33B">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1E3789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w:t>
      </w:r>
      <w:r>
        <w:rPr>
          <w:rFonts w:hint="eastAsia" w:hAnsi="宋体" w:cs="宋体"/>
          <w:color w:val="auto"/>
          <w:szCs w:val="24"/>
          <w:highlight w:val="none"/>
          <w:lang w:val="en-US" w:eastAsia="zh-CN"/>
        </w:rPr>
        <w:t>财政</w:t>
      </w:r>
      <w:r>
        <w:rPr>
          <w:rFonts w:hint="eastAsia" w:hAnsi="宋体" w:cs="宋体"/>
          <w:color w:val="auto"/>
          <w:szCs w:val="24"/>
          <w:highlight w:val="none"/>
        </w:rPr>
        <w:t>资金支付，资金已落实到位。</w:t>
      </w:r>
    </w:p>
    <w:p w14:paraId="095D79BF">
      <w:pPr>
        <w:numPr>
          <w:ilvl w:val="0"/>
          <w:numId w:val="2"/>
        </w:numPr>
        <w:spacing w:line="500" w:lineRule="exact"/>
        <w:rPr>
          <w:rFonts w:hAnsi="宋体" w:cs="宋体"/>
          <w:b/>
          <w:color w:val="auto"/>
          <w:szCs w:val="24"/>
          <w:highlight w:val="none"/>
        </w:rPr>
      </w:pPr>
      <w:bookmarkStart w:id="27" w:name="_Toc363473973"/>
      <w:bookmarkStart w:id="28" w:name="_Toc403077640"/>
      <w:bookmarkStart w:id="29" w:name="_Toc363474018"/>
      <w:r>
        <w:rPr>
          <w:rFonts w:hint="eastAsia" w:hAnsi="宋体" w:cs="宋体"/>
          <w:b/>
          <w:color w:val="auto"/>
          <w:szCs w:val="24"/>
          <w:highlight w:val="none"/>
        </w:rPr>
        <w:t>名词解释</w:t>
      </w:r>
    </w:p>
    <w:p w14:paraId="1F39AA31">
      <w:pPr>
        <w:tabs>
          <w:tab w:val="left" w:pos="7665"/>
        </w:tabs>
        <w:spacing w:line="360" w:lineRule="auto"/>
        <w:ind w:firstLine="480" w:firstLineChars="200"/>
        <w:rPr>
          <w:rFonts w:hint="eastAsia" w:hAnsi="宋体" w:eastAsia="宋体" w:cs="宋体"/>
          <w:color w:val="auto"/>
          <w:szCs w:val="22"/>
          <w:highlight w:val="none"/>
          <w:lang w:eastAsia="zh-CN"/>
        </w:rPr>
      </w:pPr>
      <w:r>
        <w:rPr>
          <w:rFonts w:hint="eastAsia" w:hAnsi="宋体" w:cs="宋体"/>
          <w:color w:val="auto"/>
          <w:szCs w:val="22"/>
          <w:highlight w:val="none"/>
        </w:rPr>
        <w:t>2.1采购人：</w:t>
      </w:r>
      <w:r>
        <w:rPr>
          <w:rFonts w:hint="eastAsia" w:hAnsi="宋体" w:cs="宋体"/>
          <w:color w:val="auto"/>
          <w:szCs w:val="22"/>
          <w:highlight w:val="none"/>
          <w:lang w:eastAsia="zh-CN"/>
        </w:rPr>
        <w:t>武功县中医医院</w:t>
      </w:r>
    </w:p>
    <w:p w14:paraId="0FB486B6">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2.2监督机构：同级人民财政部门</w:t>
      </w:r>
    </w:p>
    <w:p w14:paraId="027154E1">
      <w:pPr>
        <w:tabs>
          <w:tab w:val="left" w:pos="7665"/>
        </w:tabs>
        <w:spacing w:line="360" w:lineRule="auto"/>
        <w:ind w:firstLine="480" w:firstLineChars="200"/>
        <w:rPr>
          <w:rFonts w:hint="eastAsia" w:hAnsi="宋体" w:eastAsia="宋体" w:cs="宋体"/>
          <w:color w:val="auto"/>
          <w:highlight w:val="none"/>
          <w:lang w:eastAsia="zh-CN"/>
        </w:rPr>
      </w:pPr>
      <w:r>
        <w:rPr>
          <w:rFonts w:hint="eastAsia" w:hAnsi="宋体" w:cs="宋体"/>
          <w:color w:val="auto"/>
          <w:szCs w:val="22"/>
          <w:highlight w:val="none"/>
        </w:rPr>
        <w:t>2.3采购代理机构：</w:t>
      </w:r>
      <w:r>
        <w:rPr>
          <w:rFonts w:hint="eastAsia" w:hAnsi="宋体" w:cs="宋体"/>
          <w:color w:val="auto"/>
          <w:szCs w:val="22"/>
          <w:highlight w:val="none"/>
          <w:lang w:eastAsia="zh-CN"/>
        </w:rPr>
        <w:t>陕西至诚项目管理集团有限公司</w:t>
      </w:r>
    </w:p>
    <w:p w14:paraId="76F44702">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54D64815">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270024BE">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1036288B">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6C1EFD3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2.8进口产品是指通过中国海关报关验放进入中国境内且产自关境外的产品，详见《关于政府采购进口产品管理有关问题的通知》(财库[2007]119号)。</w:t>
      </w:r>
    </w:p>
    <w:p w14:paraId="17013157">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2.9中小企业是指符合《工业和信息化部、国家统计局、国家发展和改革委员会、财政部关于印发中小企业划型标准规定的通知》（工信部联企业[2011]300号）规定的对中小企业的划分标准的企业。</w:t>
      </w:r>
    </w:p>
    <w:p w14:paraId="57BAA9F6">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EF7776F">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05F031CD">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1B05DDB9">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4C784BD5">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436AC2E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548677D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165E0DC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591A1B3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1E3FD54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3EFD1C8C">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4E3DEBA0">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0D5595A5">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w:t>
      </w:r>
      <w:r>
        <w:rPr>
          <w:rFonts w:hint="eastAsia" w:hAnsi="宋体" w:cs="宋体"/>
          <w:color w:val="auto"/>
          <w:szCs w:val="24"/>
          <w:highlight w:val="none"/>
          <w:lang w:eastAsia="zh-CN"/>
        </w:rPr>
        <w:t>陕西至诚项目管理集团有限公司</w:t>
      </w:r>
      <w:r>
        <w:rPr>
          <w:rFonts w:hint="eastAsia" w:hAnsi="宋体" w:cs="宋体"/>
          <w:color w:val="auto"/>
          <w:szCs w:val="24"/>
          <w:highlight w:val="none"/>
        </w:rPr>
        <w:t>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094DF88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538D1086">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5655F007">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color w:val="auto"/>
          <w:szCs w:val="24"/>
          <w:highlight w:val="none"/>
        </w:rPr>
        <w:t>竞争性磋商产品（含服务）的合格性和合法性</w:t>
      </w:r>
    </w:p>
    <w:p w14:paraId="55E2BA56">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56335658">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7C2EC0D6">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2E73AEC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152C9EBF">
      <w:pPr>
        <w:keepNext/>
        <w:keepLines/>
        <w:spacing w:before="240" w:beforeLines="100" w:after="120"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二.竞争性磋商文件</w:t>
      </w:r>
      <w:bookmarkEnd w:id="27"/>
      <w:bookmarkEnd w:id="28"/>
      <w:bookmarkEnd w:id="29"/>
    </w:p>
    <w:p w14:paraId="0107C320">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03F514B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6A9267A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第一章 竞争性磋商公告</w:t>
      </w:r>
    </w:p>
    <w:p w14:paraId="1B19BFE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第二章 供应商须知</w:t>
      </w:r>
    </w:p>
    <w:p w14:paraId="59433BD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第三章 评审方法    </w:t>
      </w:r>
    </w:p>
    <w:p w14:paraId="6A73287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第四章 合同条款及格式</w:t>
      </w:r>
    </w:p>
    <w:p w14:paraId="700FCCD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第五章 磋商内容及技术要求</w:t>
      </w:r>
    </w:p>
    <w:p w14:paraId="05E59BC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第六章 竞争性磋商响应文件构成及格式  </w:t>
      </w:r>
    </w:p>
    <w:p w14:paraId="616800E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1E945FC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w:t>
      </w:r>
      <w:r>
        <w:rPr>
          <w:rFonts w:hint="eastAsia" w:hAnsi="宋体" w:cs="宋体"/>
          <w:color w:val="auto"/>
          <w:szCs w:val="24"/>
          <w:highlight w:val="none"/>
          <w:lang w:eastAsia="zh-CN"/>
        </w:rPr>
        <w:t>陕西至诚项目管理集团有限公司</w:t>
      </w:r>
      <w:r>
        <w:rPr>
          <w:rFonts w:hint="eastAsia" w:hAnsi="宋体" w:cs="宋体"/>
          <w:color w:val="auto"/>
          <w:szCs w:val="24"/>
          <w:highlight w:val="none"/>
        </w:rPr>
        <w:t>，如发现竞争性磋商响应文件内容与现行法律法规不相符的情况，以现行法律法规为准。</w:t>
      </w:r>
    </w:p>
    <w:p w14:paraId="42959A93">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6F5A884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53AEEED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7D54CFB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2294A58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6301B9C4">
      <w:pPr>
        <w:keepNext/>
        <w:keepLines/>
        <w:spacing w:before="240" w:beforeLines="100" w:after="120" w:afterLines="50" w:line="360" w:lineRule="auto"/>
        <w:jc w:val="center"/>
        <w:rPr>
          <w:rFonts w:hAnsi="宋体" w:cs="宋体"/>
          <w:b/>
          <w:color w:val="auto"/>
          <w:sz w:val="32"/>
          <w:szCs w:val="32"/>
          <w:highlight w:val="none"/>
        </w:rPr>
      </w:pPr>
      <w:bookmarkStart w:id="30" w:name="_Toc403077641"/>
      <w:bookmarkStart w:id="31" w:name="_Toc363473974"/>
      <w:bookmarkStart w:id="32" w:name="_Toc363474019"/>
      <w:r>
        <w:rPr>
          <w:rFonts w:hint="eastAsia" w:hAnsi="宋体" w:cs="宋体"/>
          <w:b/>
          <w:color w:val="auto"/>
          <w:sz w:val="32"/>
          <w:szCs w:val="32"/>
          <w:highlight w:val="none"/>
        </w:rPr>
        <w:t>三.磋商响应文件的编制</w:t>
      </w:r>
      <w:bookmarkEnd w:id="30"/>
      <w:bookmarkEnd w:id="31"/>
      <w:bookmarkEnd w:id="32"/>
    </w:p>
    <w:p w14:paraId="7F8E0D51">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27DA232B">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1F91021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165404E1">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7433E5F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3E6789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6BCDE7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38B9ECC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E8851E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6A8A431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02E1590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129E278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7F6E26CE">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6ED989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538897AA">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69DE75EC">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19F39E94">
      <w:pPr>
        <w:spacing w:line="360" w:lineRule="auto"/>
        <w:ind w:firstLine="480" w:firstLineChars="200"/>
        <w:rPr>
          <w:rFonts w:hAnsi="宋体" w:cs="宋体"/>
          <w:color w:val="auto"/>
          <w:highlight w:val="none"/>
        </w:rPr>
      </w:pPr>
      <w:r>
        <w:rPr>
          <w:rFonts w:hint="eastAsia" w:hAnsi="宋体" w:cs="宋体"/>
          <w:color w:val="auto"/>
          <w:highlight w:val="none"/>
        </w:rPr>
        <w:t>11.1</w:t>
      </w:r>
      <w:r>
        <w:rPr>
          <w:rFonts w:hint="eastAsia" w:hAnsi="宋体" w:cs="宋体"/>
          <w:color w:val="auto"/>
          <w:szCs w:val="24"/>
          <w:highlight w:val="none"/>
        </w:rPr>
        <w:t>磋商</w:t>
      </w:r>
      <w:r>
        <w:rPr>
          <w:rFonts w:hint="eastAsia" w:hAnsi="宋体" w:cs="宋体"/>
          <w:color w:val="auto"/>
          <w:highlight w:val="none"/>
        </w:rPr>
        <w:t>报价：按清单单价报价，包括完成采购内容所需的直接费、间接费、利润、税金及其它相关的一切费用。</w:t>
      </w:r>
    </w:p>
    <w:p w14:paraId="0A07482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报价为投标人充分考虑磋商文件的各项条款和所掌握的市场情况及本工程的实际，依据企业自身情况自主报价、风险自负。所有磋商报价中的单价和合价均以人民币表示。投标人在计算报价时必须考虑相应的风险；</w:t>
      </w:r>
    </w:p>
    <w:p w14:paraId="731288F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1765869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0AA9EDE8">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76AD848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0E7E24FD">
      <w:pPr>
        <w:spacing w:line="360" w:lineRule="auto"/>
        <w:rPr>
          <w:rFonts w:hAnsi="宋体" w:cs="宋体"/>
          <w:b/>
          <w:color w:val="auto"/>
          <w:szCs w:val="24"/>
          <w:highlight w:val="none"/>
        </w:rPr>
      </w:pPr>
      <w:r>
        <w:rPr>
          <w:rFonts w:hint="eastAsia" w:hAnsi="宋体" w:cs="宋体"/>
          <w:b/>
          <w:color w:val="auto"/>
          <w:szCs w:val="24"/>
          <w:highlight w:val="none"/>
        </w:rPr>
        <w:t>13.</w:t>
      </w:r>
      <w:r>
        <w:rPr>
          <w:rFonts w:hAnsi="宋体"/>
          <w:b/>
          <w:color w:val="auto"/>
          <w:szCs w:val="24"/>
          <w:highlight w:val="none"/>
        </w:rPr>
        <w:t>证明的合格性和符合</w:t>
      </w:r>
      <w:r>
        <w:rPr>
          <w:rFonts w:hint="eastAsia" w:hAnsi="宋体"/>
          <w:b/>
          <w:color w:val="auto"/>
          <w:szCs w:val="24"/>
          <w:highlight w:val="none"/>
        </w:rPr>
        <w:t>竞争性磋商</w:t>
      </w:r>
      <w:r>
        <w:rPr>
          <w:rFonts w:hAnsi="宋体"/>
          <w:b/>
          <w:color w:val="auto"/>
          <w:szCs w:val="24"/>
          <w:highlight w:val="none"/>
        </w:rPr>
        <w:t>文件规定的文件</w:t>
      </w:r>
    </w:p>
    <w:p w14:paraId="500832A5">
      <w:pPr>
        <w:spacing w:line="360" w:lineRule="auto"/>
        <w:ind w:firstLine="480" w:firstLineChars="200"/>
        <w:rPr>
          <w:rFonts w:hAnsi="宋体"/>
          <w:color w:val="auto"/>
          <w:szCs w:val="24"/>
          <w:highlight w:val="none"/>
        </w:rPr>
      </w:pPr>
      <w:r>
        <w:rPr>
          <w:rFonts w:hAnsi="宋体"/>
          <w:color w:val="auto"/>
          <w:szCs w:val="24"/>
          <w:highlight w:val="none"/>
        </w:rPr>
        <w:t>13.1</w:t>
      </w:r>
      <w:r>
        <w:rPr>
          <w:rFonts w:hint="eastAsia" w:hAnsi="宋体"/>
          <w:color w:val="auto"/>
          <w:szCs w:val="24"/>
          <w:highlight w:val="none"/>
        </w:rPr>
        <w:t>供应商</w:t>
      </w:r>
      <w:r>
        <w:rPr>
          <w:rFonts w:hAnsi="宋体"/>
          <w:color w:val="auto"/>
          <w:szCs w:val="24"/>
          <w:highlight w:val="none"/>
        </w:rPr>
        <w:t>应在</w:t>
      </w:r>
      <w:r>
        <w:rPr>
          <w:rFonts w:hint="eastAsia" w:hAnsi="宋体"/>
          <w:color w:val="auto"/>
          <w:szCs w:val="24"/>
          <w:highlight w:val="none"/>
        </w:rPr>
        <w:t>竞争性磋商响应文件</w:t>
      </w:r>
      <w:r>
        <w:rPr>
          <w:rFonts w:hAnsi="宋体"/>
          <w:color w:val="auto"/>
          <w:szCs w:val="24"/>
          <w:highlight w:val="none"/>
        </w:rPr>
        <w:t>中提交服务满足</w:t>
      </w:r>
      <w:r>
        <w:rPr>
          <w:rFonts w:hint="eastAsia" w:hAnsi="宋体"/>
          <w:color w:val="auto"/>
          <w:szCs w:val="24"/>
          <w:highlight w:val="none"/>
        </w:rPr>
        <w:t>竞争性磋商</w:t>
      </w:r>
      <w:r>
        <w:rPr>
          <w:rFonts w:hAnsi="宋体"/>
          <w:color w:val="auto"/>
          <w:szCs w:val="24"/>
          <w:highlight w:val="none"/>
        </w:rPr>
        <w:t>文件要求并符合国家法律法规、行业管理部门要求的其他强制性标准的证明文件。缺少证明文件或证明文件不合格的</w:t>
      </w:r>
      <w:r>
        <w:rPr>
          <w:rFonts w:hint="eastAsia" w:hAnsi="宋体"/>
          <w:color w:val="auto"/>
          <w:szCs w:val="24"/>
          <w:highlight w:val="none"/>
        </w:rPr>
        <w:t>磋商响应文件</w:t>
      </w:r>
      <w:r>
        <w:rPr>
          <w:rFonts w:hAnsi="宋体"/>
          <w:color w:val="auto"/>
          <w:szCs w:val="24"/>
          <w:highlight w:val="none"/>
        </w:rPr>
        <w:t>，与</w:t>
      </w:r>
      <w:r>
        <w:rPr>
          <w:rFonts w:hint="eastAsia" w:hAnsi="宋体"/>
          <w:color w:val="auto"/>
          <w:szCs w:val="24"/>
          <w:highlight w:val="none"/>
        </w:rPr>
        <w:t>竞争性磋商</w:t>
      </w:r>
      <w:r>
        <w:rPr>
          <w:rFonts w:hAnsi="宋体"/>
          <w:color w:val="auto"/>
          <w:szCs w:val="24"/>
          <w:highlight w:val="none"/>
        </w:rPr>
        <w:t>文件要求有重大偏离的</w:t>
      </w:r>
      <w:r>
        <w:rPr>
          <w:rFonts w:hint="eastAsia" w:hAnsi="宋体"/>
          <w:color w:val="auto"/>
          <w:szCs w:val="24"/>
          <w:highlight w:val="none"/>
        </w:rPr>
        <w:t>磋商响应文件</w:t>
      </w:r>
      <w:r>
        <w:rPr>
          <w:rFonts w:hAnsi="宋体"/>
          <w:color w:val="auto"/>
          <w:szCs w:val="24"/>
          <w:highlight w:val="none"/>
        </w:rPr>
        <w:t>，不符合国家法律法规、行业管理部门要求的其他强制性标准的</w:t>
      </w:r>
      <w:r>
        <w:rPr>
          <w:rFonts w:hint="eastAsia" w:hAnsi="宋体"/>
          <w:color w:val="auto"/>
          <w:szCs w:val="24"/>
          <w:highlight w:val="none"/>
        </w:rPr>
        <w:t>磋商响应文件</w:t>
      </w:r>
      <w:r>
        <w:rPr>
          <w:rFonts w:hAnsi="宋体"/>
          <w:color w:val="auto"/>
          <w:szCs w:val="24"/>
          <w:highlight w:val="none"/>
        </w:rPr>
        <w:t>将</w:t>
      </w:r>
      <w:r>
        <w:rPr>
          <w:rFonts w:hint="eastAsia" w:hAnsi="宋体"/>
          <w:color w:val="auto"/>
          <w:szCs w:val="24"/>
          <w:highlight w:val="none"/>
        </w:rPr>
        <w:t>按无效磋商处理</w:t>
      </w:r>
      <w:r>
        <w:rPr>
          <w:rFonts w:hAnsi="宋体"/>
          <w:color w:val="auto"/>
          <w:szCs w:val="24"/>
          <w:highlight w:val="none"/>
        </w:rPr>
        <w:t>。</w:t>
      </w:r>
    </w:p>
    <w:p w14:paraId="0D61C5FF">
      <w:pPr>
        <w:spacing w:line="360" w:lineRule="auto"/>
        <w:ind w:firstLine="480" w:firstLineChars="200"/>
        <w:rPr>
          <w:rFonts w:hAnsi="宋体"/>
          <w:color w:val="auto"/>
          <w:szCs w:val="24"/>
          <w:highlight w:val="none"/>
        </w:rPr>
      </w:pPr>
      <w:r>
        <w:rPr>
          <w:rFonts w:hAnsi="宋体"/>
          <w:color w:val="auto"/>
          <w:szCs w:val="24"/>
          <w:highlight w:val="none"/>
        </w:rPr>
        <w:t>13.2上述证明文件可以是文字资料、图纸、图片</w:t>
      </w:r>
      <w:r>
        <w:rPr>
          <w:rFonts w:hint="eastAsia" w:hAnsi="宋体"/>
          <w:color w:val="auto"/>
          <w:szCs w:val="24"/>
          <w:highlight w:val="none"/>
        </w:rPr>
        <w:t>、</w:t>
      </w:r>
      <w:r>
        <w:rPr>
          <w:rFonts w:hAnsi="宋体"/>
          <w:color w:val="auto"/>
          <w:szCs w:val="24"/>
          <w:highlight w:val="none"/>
        </w:rPr>
        <w:t>数据</w:t>
      </w:r>
      <w:r>
        <w:rPr>
          <w:rFonts w:hint="eastAsia" w:hAnsi="宋体"/>
          <w:color w:val="auto"/>
          <w:szCs w:val="24"/>
          <w:highlight w:val="none"/>
        </w:rPr>
        <w:t>、</w:t>
      </w:r>
      <w:r>
        <w:rPr>
          <w:rFonts w:hAnsi="宋体"/>
          <w:color w:val="auto"/>
          <w:szCs w:val="24"/>
          <w:highlight w:val="none"/>
        </w:rPr>
        <w:t>宣传彩页等，所有证明文件表达意思必须统一。</w:t>
      </w:r>
    </w:p>
    <w:p w14:paraId="3F1A65B4">
      <w:pPr>
        <w:spacing w:line="360" w:lineRule="auto"/>
        <w:rPr>
          <w:rFonts w:hAnsi="宋体" w:cs="宋体"/>
          <w:color w:val="auto"/>
          <w:szCs w:val="24"/>
          <w:highlight w:val="none"/>
        </w:rPr>
      </w:pPr>
      <w:r>
        <w:rPr>
          <w:rFonts w:hint="eastAsia" w:hAnsi="宋体" w:cs="宋体"/>
          <w:b/>
          <w:color w:val="auto"/>
          <w:szCs w:val="24"/>
          <w:highlight w:val="none"/>
        </w:rPr>
        <w:t>14.磋商保证金（本项目不缴纳磋商保证金）</w:t>
      </w:r>
    </w:p>
    <w:p w14:paraId="282CEE8A">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72CBD32E">
      <w:pPr>
        <w:spacing w:line="360" w:lineRule="auto"/>
        <w:ind w:firstLine="480" w:firstLineChars="200"/>
        <w:rPr>
          <w:rFonts w:hAnsi="宋体" w:cs="宋体"/>
          <w:color w:val="auto"/>
          <w:szCs w:val="24"/>
          <w:highlight w:val="none"/>
        </w:rPr>
      </w:pPr>
      <w:bookmarkStart w:id="3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33"/>
    </w:p>
    <w:p w14:paraId="16232BF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07893660">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0FCEC2C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hAnsi="宋体" w:cs="宋体"/>
          <w:color w:val="auto"/>
          <w:spacing w:val="4"/>
          <w:highlight w:val="none"/>
        </w:rPr>
        <w:t>电子版（U/光盘）</w:t>
      </w:r>
      <w:r>
        <w:rPr>
          <w:rFonts w:hint="eastAsia" w:hAnsi="宋体" w:cs="宋体"/>
          <w:color w:val="auto"/>
          <w:szCs w:val="24"/>
          <w:highlight w:val="none"/>
        </w:rPr>
        <w:t>并在盘面标注供应商全称、项目名称、项目编号，并与竞争性磋商响应文件同时递交。</w:t>
      </w:r>
    </w:p>
    <w:p w14:paraId="2D1E1544">
      <w:pPr>
        <w:spacing w:line="500" w:lineRule="exact"/>
        <w:ind w:firstLine="480" w:firstLineChars="200"/>
        <w:rPr>
          <w:rFonts w:hAnsi="宋体" w:cs="宋体"/>
          <w:b/>
          <w:bCs/>
          <w:color w:val="auto"/>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hAnsi="宋体" w:cs="宋体"/>
          <w:b/>
          <w:bCs/>
          <w:color w:val="auto"/>
          <w:szCs w:val="24"/>
          <w:highlight w:val="none"/>
        </w:rPr>
        <w:t>所有竞争性磋商响应文件正本和副本须按第六章规定的顺序编排、并应编制目录、逐页标注连续页码，并</w:t>
      </w:r>
      <w:r>
        <w:rPr>
          <w:rFonts w:hint="eastAsia" w:hAnsi="宋体" w:cs="宋体"/>
          <w:b/>
          <w:bCs/>
          <w:color w:val="auto"/>
          <w:highlight w:val="none"/>
        </w:rPr>
        <w:t>分别胶装成册。</w:t>
      </w:r>
    </w:p>
    <w:p w14:paraId="2B716BA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669EF658">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16.4供应商名称应填写全称。磋商响应文件正本必须逐页加盖供应商公章（鲜章），否则按无效处理。</w:t>
      </w:r>
    </w:p>
    <w:p w14:paraId="4DB0B37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5DDEE6F8">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137063DD">
      <w:pPr>
        <w:keepNext/>
        <w:keepLines/>
        <w:spacing w:before="240" w:beforeLines="100" w:after="120"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四.竞争性磋商响应文件的递交</w:t>
      </w:r>
    </w:p>
    <w:p w14:paraId="3E22E366">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0A0994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w:t>
      </w:r>
      <w:r>
        <w:rPr>
          <w:rFonts w:hint="eastAsia" w:hAnsi="宋体" w:cs="宋体"/>
          <w:color w:val="auto"/>
          <w:szCs w:val="24"/>
          <w:highlight w:val="none"/>
          <w:lang w:val="en-US" w:eastAsia="zh-CN"/>
        </w:rPr>
        <w:t>单独</w:t>
      </w:r>
      <w:r>
        <w:rPr>
          <w:rFonts w:hint="eastAsia" w:hAnsi="宋体" w:cs="宋体"/>
          <w:color w:val="auto"/>
          <w:szCs w:val="24"/>
          <w:highlight w:val="none"/>
        </w:rPr>
        <w:t>制作一份放在</w:t>
      </w:r>
      <w:r>
        <w:rPr>
          <w:rFonts w:hint="eastAsia" w:hAnsi="宋体" w:cs="宋体"/>
          <w:color w:val="auto"/>
          <w:szCs w:val="24"/>
          <w:highlight w:val="none"/>
          <w:lang w:val="en-US" w:eastAsia="zh-CN"/>
        </w:rPr>
        <w:t>正本密封袋中</w:t>
      </w:r>
      <w:r>
        <w:rPr>
          <w:rFonts w:hint="eastAsia" w:hAnsi="宋体" w:cs="宋体"/>
          <w:color w:val="auto"/>
          <w:szCs w:val="24"/>
          <w:highlight w:val="none"/>
        </w:rPr>
        <w:t>（该单独密封报价一览表的报价必须与竞争性磋商响应文件正本中的报价一览表（报价表）报价一致，若不一致，则按单独的报价一览表为准。</w:t>
      </w:r>
    </w:p>
    <w:p w14:paraId="5B83E750">
      <w:pPr>
        <w:spacing w:line="360" w:lineRule="auto"/>
        <w:ind w:firstLine="480" w:firstLineChars="200"/>
        <w:rPr>
          <w:rFonts w:hAnsi="宋体" w:cs="宋体"/>
          <w:color w:val="auto"/>
          <w:szCs w:val="24"/>
          <w:highlight w:val="none"/>
        </w:rPr>
      </w:pPr>
      <w:r>
        <w:rPr>
          <w:rFonts w:hint="eastAsia" w:hAnsi="宋体" w:cs="宋体"/>
          <w:color w:val="auto"/>
          <w:highlight w:val="none"/>
        </w:rPr>
        <w:t>17.2</w:t>
      </w:r>
      <w:r>
        <w:rPr>
          <w:rFonts w:hint="eastAsia" w:hAnsi="宋体" w:cs="宋体"/>
          <w:color w:val="auto"/>
          <w:szCs w:val="24"/>
          <w:highlight w:val="none"/>
        </w:rPr>
        <w:t>竞争性磋商响应文件正、副本分袋密封。电子版、开标一览表与投标文件正本一起密封、递交。副本密封于一个密封袋中。封袋应加贴封条，并在封线处加盖供应商公章，封袋正面要粘贴供应商全称、项目名称、编号等标识。</w:t>
      </w:r>
    </w:p>
    <w:p w14:paraId="328EABE8">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3C31E700">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3CB18122">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5248D6C3">
      <w:pPr>
        <w:spacing w:line="360" w:lineRule="auto"/>
        <w:ind w:firstLine="720" w:firstLineChars="300"/>
        <w:rPr>
          <w:rFonts w:hint="eastAsia" w:hAnsi="宋体" w:cs="宋体"/>
          <w:color w:val="auto"/>
          <w:szCs w:val="24"/>
          <w:highlight w:val="none"/>
        </w:rPr>
      </w:pPr>
      <w:r>
        <w:rPr>
          <w:rFonts w:hint="eastAsia" w:hAnsi="宋体" w:cs="宋体"/>
          <w:color w:val="auto"/>
          <w:szCs w:val="24"/>
          <w:highlight w:val="none"/>
        </w:rPr>
        <w:t>3）正本、电子版、报价一览表“请勿在＿＿＿＿＿(磋商时间)之前启封”。</w:t>
      </w:r>
    </w:p>
    <w:p w14:paraId="38320D57">
      <w:pPr>
        <w:bidi w:val="0"/>
        <w:spacing w:line="480" w:lineRule="auto"/>
        <w:ind w:firstLine="720" w:firstLineChars="300"/>
        <w:rPr>
          <w:rFonts w:hint="eastAsia" w:eastAsia="宋体"/>
          <w:color w:val="auto"/>
          <w:highlight w:val="none"/>
          <w:lang w:val="en-US" w:eastAsia="zh-CN"/>
        </w:rPr>
      </w:pPr>
      <w:r>
        <w:rPr>
          <w:rFonts w:hint="eastAsia"/>
          <w:color w:val="auto"/>
          <w:highlight w:val="none"/>
          <w:lang w:val="en-US" w:eastAsia="zh-CN"/>
        </w:rPr>
        <w:t>4）</w:t>
      </w:r>
      <w:r>
        <w:rPr>
          <w:rFonts w:hint="eastAsia" w:ascii="宋体" w:hAnsi="宋体" w:eastAsia="宋体" w:cs="宋体"/>
          <w:color w:val="auto"/>
          <w:szCs w:val="24"/>
          <w:highlight w:val="none"/>
          <w:lang w:val="en-US" w:eastAsia="zh-CN"/>
        </w:rPr>
        <w:t>副本、“请勿在＿＿＿＿＿(磋商时间)之前启封”。</w:t>
      </w:r>
    </w:p>
    <w:p w14:paraId="5986EDEA">
      <w:pPr>
        <w:spacing w:line="480" w:lineRule="auto"/>
        <w:ind w:firstLine="480" w:firstLineChars="200"/>
        <w:rPr>
          <w:rFonts w:hAnsi="宋体" w:cs="宋体"/>
          <w:color w:val="auto"/>
          <w:szCs w:val="24"/>
          <w:highlight w:val="none"/>
        </w:rPr>
      </w:pPr>
      <w:r>
        <w:rPr>
          <w:rFonts w:hint="eastAsia" w:hAnsi="宋体" w:cs="宋体"/>
          <w:color w:val="auto"/>
          <w:szCs w:val="24"/>
          <w:highlight w:val="none"/>
        </w:rPr>
        <w:t>17.3如果供应商未对竞争性磋商响应文件按上述要求进行完好密封，由此产生的不利后果由供应商自行承担。</w:t>
      </w:r>
    </w:p>
    <w:p w14:paraId="4F45CBD3">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0ED1771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66C8C17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1884FEF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72D9F20B">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0936ED2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39BE459F">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4145AE5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4D54F65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386B4AB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6C4813A3">
      <w:pPr>
        <w:keepNext/>
        <w:keepLines/>
        <w:spacing w:before="240" w:beforeLines="100" w:after="120" w:afterLines="50" w:line="360" w:lineRule="auto"/>
        <w:jc w:val="center"/>
        <w:rPr>
          <w:rFonts w:hAnsi="宋体" w:cs="宋体"/>
          <w:b/>
          <w:color w:val="auto"/>
          <w:sz w:val="32"/>
          <w:szCs w:val="32"/>
          <w:highlight w:val="none"/>
        </w:rPr>
      </w:pPr>
      <w:bookmarkStart w:id="34" w:name="_Toc363473976"/>
      <w:bookmarkStart w:id="35" w:name="_Toc363474021"/>
      <w:bookmarkStart w:id="36" w:name="_Toc403077643"/>
      <w:r>
        <w:rPr>
          <w:rFonts w:hint="eastAsia" w:hAnsi="宋体" w:cs="宋体"/>
          <w:b/>
          <w:color w:val="auto"/>
          <w:sz w:val="32"/>
          <w:szCs w:val="32"/>
          <w:highlight w:val="none"/>
        </w:rPr>
        <w:t>五.磋商与评标</w:t>
      </w:r>
      <w:bookmarkEnd w:id="34"/>
      <w:bookmarkEnd w:id="35"/>
      <w:bookmarkEnd w:id="36"/>
    </w:p>
    <w:p w14:paraId="53A63D73">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756217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5CB7FDD3">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21.2采购代理机构将做磋商记录，存档备查。</w:t>
      </w:r>
    </w:p>
    <w:p w14:paraId="3E339EB1">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141AD78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282BDE3A">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7038075F">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5BA4789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2F70CAA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579B1FE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19A2778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3859328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7659B3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439021C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088857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39CDAA40">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126BD82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23E119C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497CA02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4CCEE98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2116F04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741382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5E69B6D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13D0BE9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1A277E6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7F2F481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2）供应商未提交有效的磋商保证金或金额不足的、磋商保证金形式不符合竞争性磋商文件要求的；</w:t>
      </w:r>
    </w:p>
    <w:p w14:paraId="0AC8CAE6">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3）资格证明文件不全的或无效的，或不符合国家规定的；</w:t>
      </w:r>
    </w:p>
    <w:p w14:paraId="2EBD0C95">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4）竞争性磋商响应文件无供应商公章、无法定代表人签字或签字人无法定代表人有效委托书的；</w:t>
      </w:r>
    </w:p>
    <w:p w14:paraId="373FCF07">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DF1C365">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6）供应商在同一份竞争性磋商响应文件中，有两个或多个报价的；</w:t>
      </w:r>
    </w:p>
    <w:p w14:paraId="08713B0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7）存在有重大缺漏项和重大偏离的；</w:t>
      </w:r>
    </w:p>
    <w:p w14:paraId="3F692E2A">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8）供应商有串通磋商、以他人名义磋商、行贿、提供虚假证明（包括第三方提供的虚假证明），开具虚假资质，出现虚假应答的，除按无效文件处理外，还将按照政府采购的有关规定进行处罚；</w:t>
      </w:r>
    </w:p>
    <w:p w14:paraId="08DC079D">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9）磋商总报价低于成本或者高于竞争性磋商文件公布的采购预算的。</w:t>
      </w:r>
    </w:p>
    <w:p w14:paraId="7218AD54">
      <w:pPr>
        <w:pStyle w:val="16"/>
        <w:spacing w:before="0" w:beforeAutospacing="0" w:after="0" w:afterAutospacing="0" w:line="500" w:lineRule="exact"/>
        <w:ind w:firstLine="482" w:firstLineChars="200"/>
        <w:jc w:val="both"/>
        <w:rPr>
          <w:rFonts w:cs="宋体"/>
          <w:b/>
          <w:bCs/>
          <w:color w:val="auto"/>
          <w:highlight w:val="none"/>
        </w:rPr>
      </w:pPr>
      <w:r>
        <w:rPr>
          <w:rFonts w:hint="eastAsia" w:cs="宋体"/>
          <w:b/>
          <w:bCs/>
          <w:color w:val="auto"/>
          <w:highlight w:val="none"/>
        </w:rPr>
        <w:t>10）竞争性磋商响应文件含有采购人不能接受的附加条件的；</w:t>
      </w:r>
    </w:p>
    <w:p w14:paraId="2DE04B45">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11）竞争性磋商响应文件不符合法律法规要求的；</w:t>
      </w:r>
    </w:p>
    <w:p w14:paraId="3F40152E">
      <w:pPr>
        <w:pStyle w:val="16"/>
        <w:spacing w:before="0" w:beforeAutospacing="0" w:after="0" w:afterAutospacing="0" w:line="500" w:lineRule="exact"/>
        <w:ind w:firstLine="482" w:firstLineChars="200"/>
        <w:jc w:val="both"/>
        <w:rPr>
          <w:rFonts w:cs="宋体"/>
          <w:color w:val="auto"/>
          <w:highlight w:val="none"/>
        </w:rPr>
      </w:pPr>
      <w:r>
        <w:rPr>
          <w:rFonts w:hint="eastAsia" w:cs="宋体"/>
          <w:b/>
          <w:bCs/>
          <w:color w:val="auto"/>
          <w:highlight w:val="none"/>
        </w:rPr>
        <w:t>12）供应商被列入失信被执行人、重大税收违法案件当事人名单、政府采购严重违法失信行为记录名单及其他不符合《中华人民共和国政府采购法》第二十二条规定条件。</w:t>
      </w:r>
    </w:p>
    <w:p w14:paraId="7D48A78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07C56A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453EE41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752DE45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5532BBA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06B53C1B">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5C25F82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058A066D">
      <w:pPr>
        <w:jc w:val="left"/>
        <w:rPr>
          <w:rFonts w:hAnsi="宋体" w:cs="宋体"/>
          <w:b/>
          <w:color w:val="auto"/>
          <w:szCs w:val="24"/>
          <w:highlight w:val="none"/>
        </w:rPr>
      </w:pPr>
      <w:r>
        <w:rPr>
          <w:rFonts w:hint="eastAsia" w:hAnsi="宋体" w:cs="宋体"/>
          <w:b/>
          <w:color w:val="auto"/>
          <w:szCs w:val="24"/>
          <w:highlight w:val="none"/>
        </w:rPr>
        <w:t>25．评审方法</w:t>
      </w:r>
    </w:p>
    <w:p w14:paraId="39B748E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w:t>
      </w:r>
      <w:r>
        <w:rPr>
          <w:rFonts w:hint="eastAsia" w:hAnsi="宋体" w:cs="宋体"/>
          <w:color w:val="auto"/>
          <w:szCs w:val="24"/>
          <w:highlight w:val="none"/>
          <w:lang w:val="en-US" w:eastAsia="zh-CN"/>
        </w:rPr>
        <w:t>推荐</w:t>
      </w:r>
      <w:r>
        <w:rPr>
          <w:rFonts w:hint="eastAsia" w:hAnsi="宋体" w:cs="宋体"/>
          <w:color w:val="auto"/>
          <w:szCs w:val="24"/>
          <w:highlight w:val="none"/>
        </w:rPr>
        <w:t>1-3名成交候选人。</w:t>
      </w:r>
    </w:p>
    <w:p w14:paraId="6C25C24D">
      <w:pPr>
        <w:keepNext/>
        <w:keepLines/>
        <w:spacing w:before="240" w:beforeLines="100" w:after="120"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六.成交、通知与签约</w:t>
      </w:r>
    </w:p>
    <w:p w14:paraId="24607184">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6D73CE5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674DBAF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5538E91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268300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7B14C8B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0B16FBFF">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0F3E497E">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7FC2438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359E159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1B33B5BB">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0FD2043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76444E3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4BA15F76">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5907A5AD">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29.1、</w:t>
      </w:r>
      <w:r>
        <w:rPr>
          <w:rFonts w:hint="eastAsia" w:hAnsi="宋体" w:cs="宋体"/>
          <w:b w:val="0"/>
          <w:bCs w:val="0"/>
          <w:color w:val="auto"/>
          <w:szCs w:val="24"/>
          <w:highlight w:val="none"/>
        </w:rPr>
        <w:t>代理服务费：以中标金额为基数，依据国家计委颁发的《招标代理服务收费管理暂行办法》（计价格〔2002〕1980号）和国家发展和改革委员会办公厅颁发的《关于招标代理服务收费有关问题的通知》（发改办价格〔2003〕857号）的有关规定执行。</w:t>
      </w:r>
    </w:p>
    <w:p w14:paraId="78E8E95B">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29.2</w:t>
      </w:r>
      <w:r>
        <w:rPr>
          <w:rFonts w:hint="eastAsia" w:hAnsi="宋体" w:cs="宋体"/>
          <w:b w:val="0"/>
          <w:bCs w:val="0"/>
          <w:color w:val="auto"/>
          <w:szCs w:val="24"/>
          <w:highlight w:val="none"/>
        </w:rPr>
        <w:t>本项目代理服务费由中标单位支付，中标单位应依据成交金额向招标代理机构交纳招标代理服务费。</w:t>
      </w:r>
    </w:p>
    <w:p w14:paraId="30FB99DD">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009E4F9D">
      <w:pPr>
        <w:spacing w:line="360" w:lineRule="auto"/>
        <w:ind w:firstLine="482" w:firstLineChars="200"/>
        <w:rPr>
          <w:rFonts w:hint="eastAsia" w:hAnsi="宋体" w:eastAsia="宋体" w:cs="宋体"/>
          <w:b/>
          <w:bCs/>
          <w:color w:val="auto"/>
          <w:szCs w:val="24"/>
          <w:highlight w:val="none"/>
          <w:lang w:eastAsia="zh-CN"/>
        </w:rPr>
      </w:pPr>
      <w:r>
        <w:rPr>
          <w:rFonts w:hint="eastAsia" w:hAnsi="宋体" w:cs="宋体"/>
          <w:b/>
          <w:bCs/>
          <w:color w:val="auto"/>
          <w:szCs w:val="24"/>
          <w:highlight w:val="none"/>
        </w:rPr>
        <w:t xml:space="preserve">1、采购代理机构开户名称: </w:t>
      </w:r>
      <w:r>
        <w:rPr>
          <w:rFonts w:hint="eastAsia" w:hAnsi="宋体" w:cs="宋体"/>
          <w:b/>
          <w:bCs/>
          <w:color w:val="auto"/>
          <w:szCs w:val="24"/>
          <w:highlight w:val="none"/>
          <w:lang w:eastAsia="zh-CN"/>
        </w:rPr>
        <w:t>陕西至诚项目管理集团有限公司</w:t>
      </w:r>
    </w:p>
    <w:p w14:paraId="3EB8DFEA">
      <w:pPr>
        <w:spacing w:line="360" w:lineRule="auto"/>
        <w:ind w:firstLine="482" w:firstLineChars="200"/>
        <w:rPr>
          <w:rFonts w:hint="eastAsia" w:hAnsi="宋体" w:eastAsia="宋体" w:cs="宋体"/>
          <w:b/>
          <w:bCs/>
          <w:color w:val="auto"/>
          <w:szCs w:val="24"/>
          <w:highlight w:val="none"/>
          <w:lang w:eastAsia="zh-CN"/>
        </w:rPr>
      </w:pPr>
      <w:r>
        <w:rPr>
          <w:rFonts w:hint="eastAsia" w:hAnsi="宋体" w:cs="宋体"/>
          <w:b/>
          <w:bCs/>
          <w:color w:val="auto"/>
          <w:szCs w:val="24"/>
          <w:highlight w:val="none"/>
        </w:rPr>
        <w:t>2、开户行名称：</w:t>
      </w:r>
      <w:r>
        <w:rPr>
          <w:rFonts w:hint="eastAsia" w:hAnsi="宋体" w:cs="宋体"/>
          <w:b/>
          <w:bCs/>
          <w:color w:val="auto"/>
          <w:szCs w:val="24"/>
          <w:highlight w:val="none"/>
          <w:lang w:eastAsia="zh-CN"/>
        </w:rPr>
        <w:t>中国建设银行股份有限公司西安高新技术产业开发区支行</w:t>
      </w:r>
    </w:p>
    <w:p w14:paraId="5F7509B4">
      <w:pPr>
        <w:pStyle w:val="6"/>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3、账号：</w:t>
      </w:r>
      <w:r>
        <w:rPr>
          <w:rFonts w:hint="eastAsia" w:ascii="宋体" w:hAnsi="宋体" w:cs="宋体"/>
          <w:b/>
          <w:bCs/>
          <w:color w:val="auto"/>
          <w:sz w:val="24"/>
          <w:szCs w:val="24"/>
          <w:highlight w:val="none"/>
          <w:lang w:eastAsia="zh-CN"/>
        </w:rPr>
        <w:t>61050192090000002152</w:t>
      </w:r>
    </w:p>
    <w:p w14:paraId="3688767D">
      <w:pPr>
        <w:numPr>
          <w:ilvl w:val="0"/>
          <w:numId w:val="3"/>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75B7D3E7">
      <w:pPr>
        <w:spacing w:line="500" w:lineRule="exact"/>
        <w:ind w:right="12" w:firstLine="480"/>
        <w:rPr>
          <w:rFonts w:hAnsi="宋体" w:cs="宋体"/>
          <w:color w:val="auto"/>
          <w:szCs w:val="24"/>
          <w:highlight w:val="none"/>
        </w:rPr>
      </w:pPr>
      <w:r>
        <w:rPr>
          <w:rFonts w:hint="eastAsia" w:hAnsi="宋体" w:cs="宋体"/>
          <w:color w:val="auto"/>
          <w:szCs w:val="24"/>
          <w:highlight w:val="none"/>
        </w:rPr>
        <w:t>30.1供应商认为磋商 文件、采购过程、成交结果使自己的权益受到损害的，可以在知道或者应知其权益受到损害之日起7个工作日内，以书面形式向采购人、采购代理机构提出质疑。</w:t>
      </w:r>
    </w:p>
    <w:p w14:paraId="33699311">
      <w:pPr>
        <w:spacing w:line="500" w:lineRule="exact"/>
        <w:ind w:right="12" w:firstLine="480"/>
        <w:rPr>
          <w:rStyle w:val="20"/>
          <w:rFonts w:hAnsi="宋体" w:cs="宋体"/>
          <w:bCs w:val="0"/>
          <w:color w:val="auto"/>
          <w:szCs w:val="24"/>
          <w:highlight w:val="none"/>
          <w:shd w:val="clear" w:color="auto" w:fill="FFFFFF"/>
        </w:rPr>
      </w:pPr>
      <w:r>
        <w:rPr>
          <w:rFonts w:hint="eastAsia" w:hAnsi="宋体" w:cs="宋体"/>
          <w:color w:val="auto"/>
          <w:szCs w:val="24"/>
          <w:highlight w:val="none"/>
        </w:rPr>
        <w:t>30.2供应商必须在法定质疑期内一次性提出针对同一采购程序环节的质疑。</w:t>
      </w:r>
    </w:p>
    <w:p w14:paraId="5BEEC440">
      <w:pPr>
        <w:spacing w:line="500" w:lineRule="exact"/>
        <w:ind w:left="3" w:firstLine="518" w:firstLineChars="216"/>
        <w:rPr>
          <w:rStyle w:val="20"/>
          <w:rFonts w:hAnsi="宋体" w:cs="宋体"/>
          <w:b w:val="0"/>
          <w:color w:val="auto"/>
          <w:szCs w:val="24"/>
          <w:highlight w:val="none"/>
          <w:shd w:val="clear" w:color="auto" w:fill="FFFFFF"/>
        </w:rPr>
      </w:pPr>
      <w:r>
        <w:rPr>
          <w:rStyle w:val="20"/>
          <w:rFonts w:hint="eastAsia" w:hAnsi="宋体" w:cs="宋体"/>
          <w:b w:val="0"/>
          <w:color w:val="auto"/>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2051111">
      <w:pPr>
        <w:spacing w:line="500" w:lineRule="exact"/>
        <w:ind w:left="3" w:firstLine="518" w:firstLineChars="216"/>
        <w:rPr>
          <w:rStyle w:val="20"/>
          <w:rFonts w:hAnsi="宋体" w:cs="宋体"/>
          <w:b w:val="0"/>
          <w:color w:val="auto"/>
          <w:szCs w:val="24"/>
          <w:highlight w:val="none"/>
          <w:shd w:val="clear" w:color="auto" w:fill="FFFFFF"/>
        </w:rPr>
      </w:pPr>
      <w:r>
        <w:rPr>
          <w:rStyle w:val="20"/>
          <w:rFonts w:hint="eastAsia" w:hAnsi="宋体" w:cs="宋体"/>
          <w:b w:val="0"/>
          <w:color w:val="auto"/>
          <w:szCs w:val="24"/>
          <w:highlight w:val="none"/>
          <w:shd w:val="clear" w:color="auto" w:fill="FFFFFF"/>
        </w:rPr>
        <w:t>30.4以联合体形式参加政府采购活动的，其质疑应当由组成联合体的所有供应商共同提出。</w:t>
      </w:r>
    </w:p>
    <w:p w14:paraId="0C8CD83B">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1817A2C5">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7C97067D">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116F05C4">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5F3F3467">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30.5.4事实依据；</w:t>
      </w:r>
    </w:p>
    <w:p w14:paraId="6A6515E9">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34E7AC7F">
      <w:pPr>
        <w:spacing w:line="500" w:lineRule="exact"/>
        <w:ind w:right="12" w:firstLine="480" w:firstLineChars="200"/>
        <w:rPr>
          <w:rStyle w:val="20"/>
          <w:rFonts w:hAnsi="宋体" w:cs="宋体"/>
          <w:b w:val="0"/>
          <w:color w:val="auto"/>
          <w:szCs w:val="24"/>
          <w:highlight w:val="none"/>
          <w:shd w:val="clear" w:color="auto" w:fill="FFFFFF"/>
        </w:rPr>
      </w:pPr>
      <w:r>
        <w:rPr>
          <w:rFonts w:hint="eastAsia" w:hAnsi="宋体" w:cs="宋体"/>
          <w:color w:val="auto"/>
          <w:szCs w:val="24"/>
          <w:highlight w:val="none"/>
        </w:rPr>
        <w:t>30.5.6提出质疑的日期。</w:t>
      </w:r>
    </w:p>
    <w:p w14:paraId="29ED96BA">
      <w:pPr>
        <w:widowControl/>
        <w:spacing w:line="360" w:lineRule="auto"/>
        <w:ind w:firstLine="480" w:firstLineChars="200"/>
        <w:rPr>
          <w:rFonts w:hAnsi="宋体" w:cs="宋体"/>
          <w:color w:val="auto"/>
          <w:highlight w:val="none"/>
        </w:rPr>
      </w:pPr>
      <w:r>
        <w:rPr>
          <w:rFonts w:hint="eastAsia" w:hAnsi="宋体" w:cs="宋体"/>
          <w:color w:val="auto"/>
          <w:highlight w:val="none"/>
        </w:rPr>
        <w:t>30.6有下列情形之一的，属于无效质疑，采购代理机构和采购人不予受理：</w:t>
      </w:r>
    </w:p>
    <w:p w14:paraId="4760219B">
      <w:pPr>
        <w:widowControl/>
        <w:spacing w:line="360" w:lineRule="auto"/>
        <w:ind w:firstLine="480" w:firstLineChars="200"/>
        <w:rPr>
          <w:rFonts w:hAnsi="宋体" w:cs="宋体"/>
          <w:color w:val="auto"/>
          <w:highlight w:val="none"/>
        </w:rPr>
      </w:pPr>
      <w:r>
        <w:rPr>
          <w:rFonts w:hint="eastAsia" w:hAnsi="宋体" w:cs="宋体"/>
          <w:color w:val="auto"/>
          <w:highlight w:val="none"/>
        </w:rPr>
        <w:t>30.6.1质疑供应商不是参与本次政府采购项目的供应商；</w:t>
      </w:r>
    </w:p>
    <w:p w14:paraId="442077D1">
      <w:pPr>
        <w:widowControl/>
        <w:spacing w:line="360" w:lineRule="auto"/>
        <w:ind w:firstLine="480" w:firstLineChars="200"/>
        <w:rPr>
          <w:rFonts w:hAnsi="宋体" w:cs="宋体"/>
          <w:color w:val="auto"/>
          <w:highlight w:val="none"/>
        </w:rPr>
      </w:pPr>
      <w:r>
        <w:rPr>
          <w:rFonts w:hint="eastAsia" w:hAnsi="宋体" w:cs="宋体"/>
          <w:color w:val="auto"/>
          <w:highlight w:val="none"/>
        </w:rPr>
        <w:t>30.6.2质疑供应商与质疑事项不存在利害关系的；</w:t>
      </w:r>
    </w:p>
    <w:p w14:paraId="534583F1">
      <w:pPr>
        <w:widowControl/>
        <w:spacing w:line="360" w:lineRule="auto"/>
        <w:ind w:firstLine="480" w:firstLineChars="200"/>
        <w:rPr>
          <w:rFonts w:hAnsi="宋体" w:cs="宋体"/>
          <w:color w:val="auto"/>
          <w:highlight w:val="none"/>
        </w:rPr>
      </w:pPr>
      <w:r>
        <w:rPr>
          <w:rFonts w:hint="eastAsia" w:hAnsi="宋体" w:cs="宋体"/>
          <w:color w:val="auto"/>
          <w:highlight w:val="none"/>
        </w:rPr>
        <w:t>30.6.3未在法定期限内提出质疑的；</w:t>
      </w:r>
    </w:p>
    <w:p w14:paraId="5FC1F55F">
      <w:pPr>
        <w:widowControl/>
        <w:spacing w:line="360" w:lineRule="auto"/>
        <w:ind w:firstLine="480" w:firstLineChars="200"/>
        <w:rPr>
          <w:rFonts w:hAnsi="宋体" w:cs="宋体"/>
          <w:color w:val="auto"/>
          <w:highlight w:val="none"/>
        </w:rPr>
      </w:pPr>
      <w:r>
        <w:rPr>
          <w:rFonts w:hint="eastAsia" w:hAnsi="宋体" w:cs="宋体"/>
          <w:color w:val="auto"/>
          <w:highlight w:val="none"/>
        </w:rPr>
        <w:t>30.6.4质疑未以书面形式提出，或质疑函主要内容构成不完整的；</w:t>
      </w:r>
    </w:p>
    <w:p w14:paraId="0CE05680">
      <w:pPr>
        <w:widowControl/>
        <w:spacing w:line="360" w:lineRule="auto"/>
        <w:ind w:firstLine="480" w:firstLineChars="200"/>
        <w:rPr>
          <w:rFonts w:hAnsi="宋体" w:cs="宋体"/>
          <w:color w:val="auto"/>
          <w:highlight w:val="none"/>
        </w:rPr>
      </w:pPr>
      <w:r>
        <w:rPr>
          <w:rFonts w:hint="eastAsia" w:hAnsi="宋体" w:cs="宋体"/>
          <w:color w:val="auto"/>
          <w:highlight w:val="none"/>
        </w:rPr>
        <w:t>30.6.5应当提交授权书而未提交的；</w:t>
      </w:r>
    </w:p>
    <w:p w14:paraId="77A88427">
      <w:pPr>
        <w:widowControl/>
        <w:spacing w:line="360" w:lineRule="auto"/>
        <w:ind w:firstLine="480" w:firstLineChars="200"/>
        <w:rPr>
          <w:rFonts w:hAnsi="宋体" w:cs="宋体"/>
          <w:color w:val="auto"/>
          <w:highlight w:val="none"/>
        </w:rPr>
      </w:pPr>
      <w:r>
        <w:rPr>
          <w:rFonts w:hint="eastAsia" w:hAnsi="宋体" w:cs="宋体"/>
          <w:color w:val="auto"/>
          <w:highlight w:val="none"/>
        </w:rPr>
        <w:t>30.6.6以非法手段取得证据、材料的；</w:t>
      </w:r>
    </w:p>
    <w:p w14:paraId="3840A859">
      <w:pPr>
        <w:widowControl/>
        <w:spacing w:line="360" w:lineRule="auto"/>
        <w:ind w:firstLine="480" w:firstLineChars="200"/>
        <w:rPr>
          <w:rFonts w:hAnsi="宋体" w:cs="宋体"/>
          <w:color w:val="auto"/>
          <w:highlight w:val="none"/>
        </w:rPr>
      </w:pPr>
      <w:r>
        <w:rPr>
          <w:rFonts w:hint="eastAsia" w:hAnsi="宋体" w:cs="宋体"/>
          <w:color w:val="auto"/>
          <w:highlight w:val="none"/>
        </w:rPr>
        <w:t>30.6.7质疑答复后，同一质疑人就同一事项或同一采购程序环节再次提出质疑的；</w:t>
      </w:r>
    </w:p>
    <w:p w14:paraId="031CC57B">
      <w:pPr>
        <w:widowControl/>
        <w:spacing w:line="360" w:lineRule="auto"/>
        <w:ind w:firstLine="480" w:firstLineChars="200"/>
        <w:rPr>
          <w:rStyle w:val="20"/>
          <w:rFonts w:hAnsi="宋体" w:cs="宋体"/>
          <w:b w:val="0"/>
          <w:color w:val="auto"/>
          <w:szCs w:val="24"/>
          <w:highlight w:val="none"/>
          <w:shd w:val="clear" w:color="auto" w:fill="FFFFFF"/>
        </w:rPr>
      </w:pPr>
      <w:r>
        <w:rPr>
          <w:rFonts w:hint="eastAsia" w:hAnsi="宋体" w:cs="宋体"/>
          <w:color w:val="auto"/>
          <w:highlight w:val="none"/>
        </w:rPr>
        <w:t>30.6.8不符合法律、法规、规章和政府采购监管机构规定的其他条件的。</w:t>
      </w:r>
    </w:p>
    <w:p w14:paraId="14895525">
      <w:pPr>
        <w:spacing w:line="500" w:lineRule="exact"/>
        <w:ind w:right="12"/>
        <w:rPr>
          <w:rFonts w:hAnsi="宋体" w:cs="宋体"/>
          <w:color w:val="auto"/>
          <w:szCs w:val="24"/>
          <w:highlight w:val="none"/>
        </w:rPr>
      </w:pPr>
      <w:r>
        <w:rPr>
          <w:rFonts w:hint="eastAsia" w:hAnsi="宋体" w:cs="宋体"/>
          <w:color w:val="auto"/>
          <w:szCs w:val="24"/>
          <w:highlight w:val="none"/>
        </w:rPr>
        <w:t xml:space="preserve">    30.7质疑答复</w:t>
      </w:r>
    </w:p>
    <w:p w14:paraId="5311B03F">
      <w:pPr>
        <w:pStyle w:val="22"/>
        <w:spacing w:line="500" w:lineRule="exact"/>
        <w:ind w:firstLine="480"/>
        <w:jc w:val="left"/>
        <w:rPr>
          <w:rFonts w:hAnsi="宋体" w:cs="宋体"/>
          <w:color w:val="auto"/>
          <w:szCs w:val="24"/>
          <w:highlight w:val="none"/>
        </w:rPr>
      </w:pPr>
      <w:r>
        <w:rPr>
          <w:rFonts w:hint="eastAsia" w:hAnsi="宋体" w:cs="宋体"/>
          <w:color w:val="auto"/>
          <w:szCs w:val="24"/>
          <w:highlight w:val="none"/>
        </w:rPr>
        <w:t>30.7.1采购人或采购代理机构在收到质疑函后7个工作日内作出答复，并以书面形式通知质疑供应商和其他有关供应商。</w:t>
      </w:r>
    </w:p>
    <w:p w14:paraId="16343568">
      <w:pPr>
        <w:pStyle w:val="2"/>
        <w:jc w:val="center"/>
        <w:rPr>
          <w:rFonts w:ascii="宋体" w:eastAsia="宋体" w:cs="宋体"/>
          <w:bCs/>
          <w:color w:val="auto"/>
          <w:szCs w:val="24"/>
          <w:highlight w:val="none"/>
        </w:rPr>
      </w:pPr>
      <w:bookmarkStart w:id="37" w:name="_Toc403077645"/>
      <w:bookmarkStart w:id="38" w:name="_Toc423973074"/>
      <w:bookmarkStart w:id="39" w:name="_Toc25783"/>
      <w:bookmarkStart w:id="40" w:name="_Toc363474023"/>
      <w:r>
        <w:rPr>
          <w:rFonts w:hint="eastAsia" w:ascii="宋体" w:eastAsia="宋体" w:cs="宋体"/>
          <w:bCs/>
          <w:color w:val="auto"/>
          <w:sz w:val="36"/>
          <w:szCs w:val="36"/>
          <w:highlight w:val="none"/>
        </w:rPr>
        <w:br w:type="page"/>
      </w:r>
      <w:bookmarkStart w:id="41" w:name="_Toc8281"/>
      <w:r>
        <w:rPr>
          <w:rFonts w:hint="eastAsia" w:ascii="宋体" w:eastAsia="宋体" w:cs="宋体"/>
          <w:bCs/>
          <w:color w:val="auto"/>
          <w:szCs w:val="36"/>
          <w:highlight w:val="none"/>
        </w:rPr>
        <w:t xml:space="preserve">第三章  </w:t>
      </w:r>
      <w:r>
        <w:rPr>
          <w:rFonts w:hint="eastAsia" w:ascii="宋体" w:eastAsia="宋体" w:cs="宋体"/>
          <w:bCs/>
          <w:color w:val="auto"/>
          <w:szCs w:val="32"/>
          <w:highlight w:val="none"/>
        </w:rPr>
        <w:t>评审</w:t>
      </w:r>
      <w:r>
        <w:rPr>
          <w:rFonts w:hint="eastAsia" w:ascii="宋体" w:eastAsia="宋体" w:cs="宋体"/>
          <w:bCs/>
          <w:color w:val="auto"/>
          <w:szCs w:val="36"/>
          <w:highlight w:val="none"/>
        </w:rPr>
        <w:t>方法</w:t>
      </w:r>
      <w:bookmarkEnd w:id="41"/>
    </w:p>
    <w:p w14:paraId="27CA6F4F">
      <w:pPr>
        <w:spacing w:line="360" w:lineRule="auto"/>
        <w:rPr>
          <w:rFonts w:hAnsi="宋体" w:cs="宋体"/>
          <w:b/>
          <w:color w:val="auto"/>
          <w:szCs w:val="24"/>
          <w:highlight w:val="none"/>
        </w:rPr>
      </w:pPr>
      <w:r>
        <w:rPr>
          <w:rFonts w:hint="eastAsia" w:hAnsi="宋体" w:cs="宋体"/>
          <w:b/>
          <w:color w:val="auto"/>
          <w:szCs w:val="24"/>
          <w:highlight w:val="none"/>
        </w:rPr>
        <w:t>一、评审方法：</w:t>
      </w:r>
    </w:p>
    <w:p w14:paraId="0DA06285">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24CE67F0">
      <w:pPr>
        <w:spacing w:line="500" w:lineRule="exact"/>
        <w:rPr>
          <w:rFonts w:hAnsi="宋体" w:cs="宋体"/>
          <w:b/>
          <w:color w:val="auto"/>
          <w:spacing w:val="4"/>
          <w:szCs w:val="24"/>
          <w:highlight w:val="none"/>
        </w:rPr>
      </w:pPr>
      <w:r>
        <w:rPr>
          <w:rFonts w:hint="eastAsia" w:hAnsi="宋体" w:cs="宋体"/>
          <w:b/>
          <w:color w:val="auto"/>
          <w:spacing w:val="4"/>
          <w:szCs w:val="24"/>
          <w:highlight w:val="none"/>
        </w:rPr>
        <w:t>二、评审程序：</w:t>
      </w:r>
    </w:p>
    <w:p w14:paraId="4C6AD8BB">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690278EF">
      <w:pPr>
        <w:numPr>
          <w:ilvl w:val="0"/>
          <w:numId w:val="4"/>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6AF86F64">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b w:val="0"/>
          <w:bCs w:val="0"/>
          <w:color w:val="auto"/>
          <w:highlight w:val="none"/>
        </w:rPr>
        <w:t>资格审查小组由采购人代表和代理机构代表组成</w:t>
      </w:r>
      <w:r>
        <w:rPr>
          <w:rFonts w:hint="eastAsia" w:hAnsi="宋体" w:cs="宋体"/>
          <w:b/>
          <w:bCs/>
          <w:color w:val="auto"/>
          <w:highlight w:val="none"/>
        </w:rPr>
        <w:t>，</w:t>
      </w:r>
      <w:r>
        <w:rPr>
          <w:rFonts w:hint="eastAsia" w:hAnsi="宋体" w:cs="宋体"/>
          <w:color w:val="auto"/>
          <w:highlight w:val="none"/>
        </w:rPr>
        <w:t>按照磋商文件第二章供应商须知前附表12.1条所述资格要求进行资格性审查，如果供应商不满足磋商文件所规定的资格要求或提供资格证明文件不全,将被视为未实质性响应磋商文件。</w:t>
      </w:r>
    </w:p>
    <w:p w14:paraId="6328219B">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4A302843">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1DB65219">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684B1665">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24731B4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1.2.4报价是否超过采购预算。</w:t>
      </w:r>
    </w:p>
    <w:p w14:paraId="32E882C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1.2.5 磋商保证金是否按竞争性磋商文件规定时间提交磋商保证金或担保机构出具的保函。</w:t>
      </w:r>
    </w:p>
    <w:p w14:paraId="432E934B">
      <w:pPr>
        <w:rPr>
          <w:rFonts w:hAnsi="宋体" w:cs="宋体"/>
          <w:b/>
          <w:color w:val="auto"/>
          <w:highlight w:val="none"/>
        </w:rPr>
      </w:pPr>
      <w:r>
        <w:rPr>
          <w:rFonts w:hint="eastAsia" w:hAnsi="宋体" w:cs="宋体"/>
          <w:b/>
          <w:color w:val="auto"/>
          <w:highlight w:val="none"/>
        </w:rPr>
        <w:br w:type="page"/>
      </w:r>
    </w:p>
    <w:p w14:paraId="07F2954E">
      <w:pPr>
        <w:spacing w:after="120"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32DE2836">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7D1197EE">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09DB3E5B">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79D9460E">
      <w:pPr>
        <w:pStyle w:val="6"/>
        <w:spacing w:line="500" w:lineRule="exact"/>
        <w:ind w:firstLine="482" w:firstLineChars="200"/>
        <w:rPr>
          <w:rFonts w:ascii="宋体" w:hAnsi="宋体" w:cs="宋体"/>
          <w:color w:val="auto"/>
          <w:highlight w:val="none"/>
        </w:rPr>
      </w:pPr>
      <w:r>
        <w:rPr>
          <w:rFonts w:hint="eastAsia" w:ascii="宋体" w:hAnsi="宋体" w:cs="宋体"/>
          <w:b/>
          <w:bCs/>
          <w:color w:val="auto"/>
          <w:sz w:val="24"/>
          <w:szCs w:val="24"/>
          <w:highlight w:val="none"/>
        </w:rPr>
        <w:t>4、综合评审：</w:t>
      </w:r>
      <w:r>
        <w:rPr>
          <w:rFonts w:hint="eastAsia" w:ascii="宋体" w:hAnsi="宋体" w:cs="宋体"/>
          <w:color w:val="auto"/>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09F96F0">
      <w:pPr>
        <w:spacing w:line="360" w:lineRule="auto"/>
        <w:ind w:firstLine="498" w:firstLineChars="200"/>
        <w:jc w:val="center"/>
        <w:rPr>
          <w:rFonts w:hAnsi="宋体" w:cs="宋体"/>
          <w:b/>
          <w:color w:val="auto"/>
          <w:szCs w:val="24"/>
          <w:highlight w:val="none"/>
        </w:rPr>
      </w:pPr>
      <w:r>
        <w:rPr>
          <w:rFonts w:hint="eastAsia" w:hAnsi="宋体" w:cs="宋体"/>
          <w:b/>
          <w:color w:val="auto"/>
          <w:spacing w:val="4"/>
          <w:szCs w:val="24"/>
          <w:highlight w:val="none"/>
        </w:rPr>
        <w:br w:type="page"/>
      </w:r>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p>
    <w:tbl>
      <w:tblPr>
        <w:tblStyle w:val="1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84"/>
        <w:gridCol w:w="6850"/>
        <w:gridCol w:w="505"/>
        <w:gridCol w:w="829"/>
      </w:tblGrid>
      <w:tr w14:paraId="052EC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50" w:hRule="atLeast"/>
        </w:trPr>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1F74E">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auto"/>
                <w:sz w:val="24"/>
                <w:szCs w:val="24"/>
                <w:highlight w:val="none"/>
                <w:u w:val="none"/>
              </w:rPr>
            </w:pPr>
            <w:r>
              <w:rPr>
                <w:rFonts w:hint="eastAsia" w:asciiTheme="majorEastAsia" w:hAnsiTheme="majorEastAsia" w:eastAsiaTheme="majorEastAsia" w:cstheme="majorEastAsia"/>
                <w:b/>
                <w:bCs/>
                <w:i w:val="0"/>
                <w:iCs w:val="0"/>
                <w:color w:val="auto"/>
                <w:kern w:val="0"/>
                <w:sz w:val="24"/>
                <w:szCs w:val="24"/>
                <w:highlight w:val="none"/>
                <w:u w:val="none"/>
                <w:lang w:val="en-US" w:eastAsia="zh-CN" w:bidi="ar"/>
              </w:rPr>
              <w:t>评审内容</w:t>
            </w:r>
          </w:p>
        </w:tc>
        <w:tc>
          <w:tcPr>
            <w:tcW w:w="3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B37FF">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auto"/>
                <w:sz w:val="24"/>
                <w:szCs w:val="24"/>
                <w:highlight w:val="none"/>
                <w:u w:val="none"/>
              </w:rPr>
            </w:pPr>
            <w:r>
              <w:rPr>
                <w:rFonts w:hint="eastAsia" w:asciiTheme="majorEastAsia" w:hAnsiTheme="majorEastAsia" w:eastAsiaTheme="majorEastAsia" w:cstheme="majorEastAsia"/>
                <w:b/>
                <w:bCs/>
                <w:i w:val="0"/>
                <w:iCs w:val="0"/>
                <w:color w:val="auto"/>
                <w:kern w:val="0"/>
                <w:sz w:val="24"/>
                <w:szCs w:val="24"/>
                <w:highlight w:val="none"/>
                <w:u w:val="none"/>
                <w:lang w:val="en-US" w:eastAsia="zh-CN" w:bidi="ar"/>
              </w:rPr>
              <w:t>具体标准和要求</w:t>
            </w:r>
          </w:p>
        </w:tc>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2CDD7">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auto"/>
                <w:sz w:val="24"/>
                <w:szCs w:val="24"/>
                <w:highlight w:val="none"/>
                <w:u w:val="none"/>
              </w:rPr>
            </w:pPr>
            <w:r>
              <w:rPr>
                <w:rFonts w:hint="eastAsia" w:asciiTheme="majorEastAsia" w:hAnsiTheme="majorEastAsia" w:eastAsiaTheme="majorEastAsia" w:cstheme="majorEastAsia"/>
                <w:b/>
                <w:bCs/>
                <w:i w:val="0"/>
                <w:iCs w:val="0"/>
                <w:color w:val="auto"/>
                <w:kern w:val="0"/>
                <w:sz w:val="24"/>
                <w:szCs w:val="24"/>
                <w:highlight w:val="none"/>
                <w:u w:val="none"/>
                <w:lang w:val="en-US" w:eastAsia="zh-CN" w:bidi="ar"/>
              </w:rPr>
              <w:t>分值</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21349">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auto"/>
                <w:sz w:val="24"/>
                <w:szCs w:val="24"/>
                <w:highlight w:val="none"/>
                <w:u w:val="none"/>
              </w:rPr>
            </w:pPr>
            <w:r>
              <w:rPr>
                <w:rFonts w:hint="eastAsia" w:asciiTheme="majorEastAsia" w:hAnsiTheme="majorEastAsia" w:eastAsiaTheme="majorEastAsia" w:cstheme="majorEastAsia"/>
                <w:b/>
                <w:bCs/>
                <w:i w:val="0"/>
                <w:iCs w:val="0"/>
                <w:color w:val="auto"/>
                <w:kern w:val="0"/>
                <w:sz w:val="24"/>
                <w:szCs w:val="24"/>
                <w:highlight w:val="none"/>
                <w:u w:val="none"/>
                <w:lang w:val="en-US" w:eastAsia="zh-CN" w:bidi="ar"/>
              </w:rPr>
              <w:t>客观 / 主观</w:t>
            </w:r>
          </w:p>
        </w:tc>
      </w:tr>
      <w:tr w14:paraId="518A6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0" w:hRule="atLeast"/>
        </w:trPr>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A8D8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价格分</w:t>
            </w:r>
          </w:p>
        </w:tc>
        <w:tc>
          <w:tcPr>
            <w:tcW w:w="3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EC080">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以满足采购文件要求且投标价格最低的磋商报价为评标基准价，其价格分为满分31分；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其他投标人的价格分统一按照下列公式计算：</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投标报价得分=(评标基准价/磋商报价)×31；</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注：</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1.小微企业、监狱企业、残疾人福利性单位视同小微企业，投标报价给予10%价格扣除，以扣除后价格参与评标计分；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2.价格扣除不重复享受，仅用于评标打分，不作为合同签约价格；</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3.未提供中小企业声明函、残疾人/监狱企业证明材料的，不予享受价格优惠；</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4.得分保留两位小数，无负分，废标报价不计入有效评审范围。</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5.报价缺漏项、算术错误按采购文件规定修正后计算得分；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6.投标报价低于成本价的，本项不得分。</w:t>
            </w:r>
          </w:p>
        </w:tc>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8363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31</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6311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客观分</w:t>
            </w:r>
          </w:p>
        </w:tc>
      </w:tr>
      <w:tr w14:paraId="558E2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7" w:hRule="atLeast"/>
        </w:trPr>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67E6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产品技术参数响应情况</w:t>
            </w:r>
          </w:p>
        </w:tc>
        <w:tc>
          <w:tcPr>
            <w:tcW w:w="3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7C36D">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投标产品需完全响应采购文件采购内容的全部技术参数要求，所有参数均需满足或优于采购文件要求，无负偏离情况；本项满分20 分，每出现 1 项技术参数负偏离的，扣 1 分，最多扣 10 项，超过 10 项按无效响应文件处理。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参数响应佐证材料形式不限，所有材料需清晰可辨,包括但不限于：产品原厂正式说明书、技术规格书、第三方权威检测机构参数验证报告、行业标准符合性声明等官方、公开、可核验的有效文件。</w:t>
            </w:r>
          </w:p>
        </w:tc>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68F53">
            <w:pPr>
              <w:keepNext w:val="0"/>
              <w:keepLines w:val="0"/>
              <w:widowControl/>
              <w:suppressLineNumbers w:val="0"/>
              <w:jc w:val="center"/>
              <w:textAlignment w:val="center"/>
              <w:rPr>
                <w:rFonts w:hint="default" w:asciiTheme="majorEastAsia" w:hAnsiTheme="majorEastAsia" w:eastAsiaTheme="majorEastAsia" w:cstheme="majorEastAsia"/>
                <w:i w:val="0"/>
                <w:iCs w:val="0"/>
                <w:color w:val="auto"/>
                <w:sz w:val="24"/>
                <w:szCs w:val="24"/>
                <w:highlight w:val="none"/>
                <w:u w:val="none"/>
                <w:lang w:val="en-US" w:eastAsia="zh-CN"/>
              </w:rPr>
            </w:pPr>
            <w:r>
              <w:rPr>
                <w:rFonts w:hint="eastAsia" w:asciiTheme="majorEastAsia" w:hAnsiTheme="majorEastAsia" w:eastAsiaTheme="majorEastAsia" w:cstheme="majorEastAsia"/>
                <w:i w:val="0"/>
                <w:iCs w:val="0"/>
                <w:color w:val="auto"/>
                <w:sz w:val="24"/>
                <w:szCs w:val="24"/>
                <w:highlight w:val="none"/>
                <w:u w:val="none"/>
                <w:lang w:val="en-US" w:eastAsia="zh-CN"/>
              </w:rPr>
              <w:t>20</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A575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客观分</w:t>
            </w:r>
          </w:p>
        </w:tc>
      </w:tr>
      <w:tr w14:paraId="2D4DB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6" w:hRule="atLeast"/>
        </w:trPr>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40BF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人员配置与履约保障</w:t>
            </w:r>
          </w:p>
        </w:tc>
        <w:tc>
          <w:tcPr>
            <w:tcW w:w="3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BBB11">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投标人需针对本项目货物采购全流程履约需求，配置专属项目服务团队，配齐核心岗位专属对接人员，提供完整人员配置清单及有效在岗归属证明，保障项目全流程对接顺畅、责任到人、履约稳定；</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5 个核心岗位全部配齐、证明材料齐全的，得 10分；每缺 1 个核心岗位，扣 2 分，未提供对应材料的，本项不得分；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核心岗位要求：配备「项目对接负责人、供货协调专员、现场交付专员、售后对接专员、合规与文档管理专员」5 个核心岗位，每个岗位配备 1 名专属对接人员。</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证明材料要求：提供所有核心岗位人员的近 3 个月内由投标单位为该人员缴纳的任意险种社保缴纳明细或与该人员所签订的劳动合同证明，材料需清晰可辨。</w:t>
            </w:r>
          </w:p>
        </w:tc>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CE45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10</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E1F9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客观分</w:t>
            </w:r>
          </w:p>
        </w:tc>
      </w:tr>
      <w:tr w14:paraId="73761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3" w:hRule="atLeast"/>
        </w:trPr>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8FB0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企业业绩</w:t>
            </w:r>
          </w:p>
        </w:tc>
        <w:tc>
          <w:tcPr>
            <w:tcW w:w="3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1B372">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供应商提供2023年06月1日至今类似项目合同（以合同签订日期为准）每提供1个符合要求的业绩得3.5分，满分7分，未提供不得分。</w:t>
            </w:r>
          </w:p>
        </w:tc>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25BF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7</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EADF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客观分</w:t>
            </w:r>
          </w:p>
        </w:tc>
      </w:tr>
      <w:tr w14:paraId="28A09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trPr>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CBAF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质量保障管控</w:t>
            </w:r>
          </w:p>
        </w:tc>
        <w:tc>
          <w:tcPr>
            <w:tcW w:w="3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2F8C1">
            <w:pPr>
              <w:keepNext w:val="0"/>
              <w:keepLines w:val="0"/>
              <w:widowControl/>
              <w:suppressLineNumbers w:val="0"/>
              <w:jc w:val="left"/>
              <w:textAlignment w:val="center"/>
              <w:rPr>
                <w:rFonts w:hint="eastAsia" w:asciiTheme="majorEastAsia" w:hAnsiTheme="majorEastAsia" w:eastAsiaTheme="majorEastAsia" w:cstheme="majorEastAsia"/>
                <w:b/>
                <w:bCs/>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供应商需针对本项目医疗器械采购全流程履约需求，提供质量保障、售后管控相关可核验的正式材料，所有材料需清晰可辨、可追溯来源，无虚假、无效、伪造材料；本项共 4 个独立评审项，每个项必须同时包含要求的全部核心内容，完全符合要求得 3 分，满分 12 分，缺任意一项核心内容本项得 0 分，无部分分值；</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b w:val="0"/>
                <w:bCs w:val="0"/>
                <w:i w:val="0"/>
                <w:iCs w:val="0"/>
                <w:color w:val="auto"/>
                <w:kern w:val="0"/>
                <w:sz w:val="24"/>
                <w:szCs w:val="24"/>
                <w:highlight w:val="none"/>
                <w:u w:val="none"/>
                <w:lang w:val="en-US" w:eastAsia="zh-CN" w:bidi="ar"/>
              </w:rPr>
              <w:t>① 溯源管控（3 分）：供应商提供针对本项目的《原厂供货与质量责任溯源承诺函》，加盖公章，明确承诺以下内容：本项目所有产品均为原厂全新正品，原厂承担本项目全履约周期的质量保障责任；若发生产品来源争议或质量问题，供应商积极配合溯源调查，并在责任明确后依法承担相应责任。</w:t>
            </w:r>
          </w:p>
          <w:p w14:paraId="61EA2996">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② 产品批次及证明材料（3 分）：需提供投标人加盖公章的《本项目产品全链条批次》扫描件，方案需明确产品从原厂出厂、仓储物流、到货交付的</w:t>
            </w:r>
            <w:bookmarkStart w:id="106" w:name="_GoBack"/>
            <w:bookmarkEnd w:id="106"/>
            <w:r>
              <w:rPr>
                <w:rFonts w:hint="eastAsia" w:asciiTheme="majorEastAsia" w:hAnsiTheme="majorEastAsia" w:eastAsiaTheme="majorEastAsia" w:cstheme="majorEastAsia"/>
                <w:i w:val="0"/>
                <w:iCs w:val="0"/>
                <w:color w:val="auto"/>
                <w:kern w:val="0"/>
                <w:sz w:val="24"/>
                <w:szCs w:val="24"/>
                <w:highlight w:val="none"/>
                <w:u w:val="none"/>
                <w:lang w:val="en-US" w:eastAsia="zh-CN" w:bidi="ar"/>
              </w:rPr>
              <w:t>全流程，产品批次信息的查询方式与官方查询渠道；</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③ 到货交付质量管控（3 分）：需提供投标人加盖公章的《本项目产品到货交付质量管控细则》扫描件，细则需明确货物送达采购方现场后的验收、交付全流程管理规则，包含验收标准、不合格品处置、资料移交要求。</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④ 售后质量故障处置（3分）：需提供投标人加盖公章的《本项目产品售后故障闭环处置规程》扫描件，规程需明确本项目产品故障上报的官方渠道与最长响应时限、故障现场排查与维修处置的全流程标准与责任主体、故障维修后的验收闭环流程与后续质量保障要求、质保期内与质保期外的故障处置服务标准与响应时限。</w:t>
            </w:r>
          </w:p>
        </w:tc>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6701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12</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8B79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客观分</w:t>
            </w:r>
          </w:p>
        </w:tc>
      </w:tr>
      <w:tr w14:paraId="0E9D4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1" w:hRule="atLeast"/>
        </w:trPr>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DE41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供货方案</w:t>
            </w:r>
          </w:p>
        </w:tc>
        <w:tc>
          <w:tcPr>
            <w:tcW w:w="3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1AD7E">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一、评审内容：供应商结合本项目实际，提供完整的供货方案，至少包含：</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① 货源筹备：明确医院医疗器械备货渠道、原厂货源保障、库存储备机制，确保供货充足、按期到货，满足临床使用需求；</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② 物流配送：制定医用器械专属包装防护、合规承运、温控防潮、时效管控方案，规避精密器械运输损耗，保障货物完好送达医院指定场地；</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③ 验收配合：制定医院现场验收全流程配合机制，明确专人对接、资料提交、核验配合、问题整改、退换货处置流程，适配医院标准化验收流程。</w:t>
            </w:r>
          </w:p>
          <w:p w14:paraId="4807F806">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④仓储调配：明确本地仓储布局、医用器械分类存放、库存周转、应急调配机制，保障批量供货、补换货需求，履约稳定性强。</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二、分项评审标准：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1.完整性：方案内容完整、要素齐全；</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2.可实施性：方案合理可行、便于落地实施；</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3.针对性：符合本项目实际需求与供货周期要求。</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三、赋分标准（满分4分）：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①货源筹备：满足“完整性”得0.5分，满足“针对性”得0.25分，满足“可实施性”得0.25分，满分1分；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②物流配送：满足“完整性”得0.5分，满足“针对性”得0.25分，满足“可实施性”得0.25分，满分1分；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③验收配合：满足“完整性”得0.5分，满足“针对性”得0.25分，满足“可实施性”得0.25分，满分1分；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④仓储调配：满足“完整性”得0.5分，满足“针对性”得0.25分，满足“可实施性”得0.25分，满分1分；</w:t>
            </w:r>
          </w:p>
          <w:p w14:paraId="654720EE">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未提供该项目内容不得分。</w:t>
            </w:r>
          </w:p>
        </w:tc>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F0ED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4</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665D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主观分</w:t>
            </w:r>
          </w:p>
        </w:tc>
      </w:tr>
      <w:tr w14:paraId="308D0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6" w:hRule="atLeast"/>
        </w:trPr>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1A8A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应急保障方案</w:t>
            </w:r>
          </w:p>
        </w:tc>
        <w:tc>
          <w:tcPr>
            <w:tcW w:w="3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49992">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一、评审内容：供应商针对本项目设备供货、安装、运行全流程提供应急保障方案，至少包含：</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① 供货延期应急：预判货源紧缺、物流受阻、排期延迟等风险，制定预警机制、加急备货、备选渠道、工期补救措施，保障项目按期交付；</w:t>
            </w:r>
          </w:p>
          <w:p w14:paraId="5878BF28">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② 设备故障应急维修：明确医用器械故障报修渠道、极速响应时限、现场排查维修流程，制定备用设备调配方案，最大程度降低对医院诊疗工作的影响；</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③ 突发情况应急响应机制：针对自然灾害、疫情管控、政策调整、物流停运等突发情况，制定专项处置预案，明确责任主体与应急流程；</w:t>
            </w:r>
          </w:p>
          <w:p w14:paraId="5113E513">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④备用保障应急：建立常用医疗器械备用库存、应急调拨机制，针对紧急诊疗需求可快速补供、替换，保障医院诊疗连续性。</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二、分项评审标准：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1.完整性：方案覆盖全流程应急场景，要素齐全；</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2.可操作性：应急处置流程清晰、责任明确，可快速落地；</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3.针对性：针对本项目设备特点和采购方使用场景制定专属方案。</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三、赋分标准（满分4分）：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①供货延期应急处置：满足“完整性”得0.5分，满足“针对性”得0.25分，满足“可实施性”得0.25分，满分1分；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②设备故障应急维修：满足“完整性”得0.5分，满足“针对性”得0.25分，满足“可实施性”得0.25分，满分1分；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③突发情况应急响应机制：满足“完整性”得0.5分，满足“针对性”得0.25分，满足“可实施性”得0.25分，满分1分；</w:t>
            </w:r>
          </w:p>
          <w:p w14:paraId="045B99FD">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④备用保障应急：满足“完整性”得0.5分，满足“针对性”得0.25分，满足“可实施性”得0.25分，满分1分；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未提供该项目内容不得分。</w:t>
            </w:r>
          </w:p>
        </w:tc>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59CD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4</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1E98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主观分</w:t>
            </w:r>
          </w:p>
        </w:tc>
      </w:tr>
      <w:tr w14:paraId="3EE48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1" w:hRule="atLeast"/>
        </w:trPr>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104E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进度计划</w:t>
            </w:r>
          </w:p>
        </w:tc>
        <w:tc>
          <w:tcPr>
            <w:tcW w:w="3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DFD15">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一、评审内容：供应商针对项目供货、安装、验收全流程制定进度计划，至少包含：</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①全流程节点规划:细化订单确认、原厂备货、物流运输、现场交货、设备安装调试、资料移交、竣工验收全流程里程碑节点，时间排布科学合理；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②常态化进度管控:建立专人盯控、定期汇报、节点核验机制，实时跟进项目进度，保障各环节无缝衔接；</w:t>
            </w:r>
          </w:p>
          <w:p w14:paraId="5AE4B491">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③进度风险预判：提前识别货源、物流、验收、调试等各类进度风险，建立风险台账与预警机制；</w:t>
            </w:r>
          </w:p>
          <w:p w14:paraId="3AE886EB">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④延误纠偏措施：针对各类进度延误问题，制定具体可行的纠偏、补救、提速方案，确保项目按期履约交付；</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二、分项评审标准：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1.完整性：方案覆盖全流程应急场景，要素齐全；</w:t>
            </w:r>
          </w:p>
          <w:p w14:paraId="18F1F0D2">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2.可操作性：应急处置流程清晰、责任明确，可快速落地；</w:t>
            </w:r>
          </w:p>
          <w:p w14:paraId="0DF0FA82">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3.针对性：针对本项目设备特点和采购方使用场景制定专属方案。</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三、赋分标准（满分4分）：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①全流程节点规划：满足“完整性”得0.5分，满足“针对性”得0.25分，满足“可实施性”得0.25分，满分1分；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②常态化进度管控：满足“完整性”得0.5分，满足“针对性”得0.25分，满足“可实施性”得0.25分，满分1分；</w:t>
            </w:r>
          </w:p>
          <w:p w14:paraId="4343A72E">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③进度风险预判：满足“完整性”得0.5分，满足“针对性”得0.25分，满足“可实施性”得0.25分，满分1分；</w:t>
            </w:r>
          </w:p>
          <w:p w14:paraId="778AEF7A">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④延误纠偏措施：满足“完整性”得0.5分，满足“针对性”得0.25分，满足“可实施性”得0.25分，满分1分；</w:t>
            </w:r>
          </w:p>
          <w:p w14:paraId="4C18276C">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未提供该项目内容不得分。</w:t>
            </w:r>
          </w:p>
        </w:tc>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8B45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4</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FD39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highlight w:val="none"/>
                <w:u w:val="none"/>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主观分</w:t>
            </w:r>
          </w:p>
        </w:tc>
      </w:tr>
      <w:tr w14:paraId="76FDE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1" w:hRule="atLeast"/>
        </w:trPr>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89C1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售后服务保障方案</w:t>
            </w:r>
          </w:p>
        </w:tc>
        <w:tc>
          <w:tcPr>
            <w:tcW w:w="3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24BF4">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一、评审内容：供应商针对项目后续使用、维保、售后需求，搭建全周期售后服务保障体系提供售后服务保障方案，至少包含：</w:t>
            </w:r>
          </w:p>
          <w:p w14:paraId="4112D20E">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①专属售后团队：配置固定售后对接人员、技术工程师，明确岗位职责与服务范围，保障售后对接常态化。</w:t>
            </w:r>
          </w:p>
          <w:p w14:paraId="073BB5D0">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②常态化维保服务：制定定期巡检、设备保养、性能校准、隐患排查服务计划，延长设备使用寿命，保障设备稳定运行。</w:t>
            </w:r>
          </w:p>
          <w:p w14:paraId="0F381735">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③全天候技术支持：提供线上实时答疑、远程调试、技术指导服务，快速解决设备日常使用问题。</w:t>
            </w:r>
          </w:p>
          <w:p w14:paraId="542CD252">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④质保期增值服务：明确质保期内免费维修、配件更换、升级优化等增值服务内容，质保期满后优惠维保政策。</w:t>
            </w:r>
          </w:p>
          <w:p w14:paraId="437BD586">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二、分项评审标准：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1.完整性：方案覆盖全流程应急场景，要素齐全；</w:t>
            </w:r>
          </w:p>
          <w:p w14:paraId="1AF18073">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2.可操作性：应急处置流程清晰、责任明确，可快速落地；</w:t>
            </w:r>
          </w:p>
          <w:p w14:paraId="1EBB634E">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3.针对性：针对本项目设备特点和采购方使用场景制定专属方案。</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三、赋分标准（满分4分）：</w:t>
            </w:r>
          </w:p>
          <w:p w14:paraId="6DDCA56C">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①专属售后团队：满足“完整性”得0.5分，满足“针对性”得0.25分，满足“可实施性”得0.25分，满分1分；</w:t>
            </w:r>
          </w:p>
          <w:p w14:paraId="735DBB74">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②常态化维保服务：满足“完整性”得0.5分，满足“针对性”得0.25分，满足“可实施性”得0.25分，满分1分；</w:t>
            </w:r>
          </w:p>
          <w:p w14:paraId="7157B7EF">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③全天候技术支持：满足“完整性”得0.5分，满足“针对性”得0.25分，满足“可实施性”得0.25分，满分1分；</w:t>
            </w:r>
          </w:p>
          <w:p w14:paraId="7D06AF23">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④质保期增值服务：满足“完整性”得0.5分，满足“针对性”得0.25分，满足“可实施性”得0.25分，满分1分；</w:t>
            </w:r>
          </w:p>
          <w:p w14:paraId="53CDBF32">
            <w:pPr>
              <w:keepNext w:val="0"/>
              <w:keepLines w:val="0"/>
              <w:widowControl/>
              <w:suppressLineNumbers w:val="0"/>
              <w:jc w:val="left"/>
              <w:textAlignment w:val="center"/>
              <w:rPr>
                <w:rFonts w:hint="default"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未提供该项目内容不得分。</w:t>
            </w:r>
          </w:p>
        </w:tc>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2C0BA">
            <w:pPr>
              <w:keepNext w:val="0"/>
              <w:keepLines w:val="0"/>
              <w:widowControl/>
              <w:suppressLineNumbers w:val="0"/>
              <w:jc w:val="center"/>
              <w:textAlignment w:val="center"/>
              <w:rPr>
                <w:rFonts w:hint="default"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4</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5E20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主观分</w:t>
            </w:r>
          </w:p>
        </w:tc>
      </w:tr>
      <w:tr w14:paraId="3803C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1" w:hRule="atLeast"/>
        </w:trPr>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FDFF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合规风控管理方案</w:t>
            </w:r>
          </w:p>
        </w:tc>
        <w:tc>
          <w:tcPr>
            <w:tcW w:w="3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D6BBE">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一、评审内容：供应商针对项目履约合规、质量风控、资料合规、廉洁风控提供合规风控管理方案，至少包含：</w:t>
            </w:r>
          </w:p>
          <w:p w14:paraId="24AD48A5">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①履约合规管控：严格遵照采购文件、合同条款履约，规范供货、交付、验收全流程操作，杜绝违规履约行为。</w:t>
            </w:r>
          </w:p>
          <w:p w14:paraId="33E59F81">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②质量风险管控：建立器械入库核验、交付抽检、质量溯源机制，严防不合格、过期、三无产品流入项目。</w:t>
            </w:r>
          </w:p>
          <w:p w14:paraId="2D550486">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③资料合规管理：规范项目资料、资质文件、验收台账、售后档案的整理、归档、移交流程，确保资料完整可查。</w:t>
            </w:r>
          </w:p>
          <w:p w14:paraId="14B9FEDE">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④廉洁风险风控：建立项目廉洁履约机制，规范服务行为，杜绝违规操作、利益输送等问题，保障项目阳光履约。</w:t>
            </w:r>
          </w:p>
          <w:p w14:paraId="3304012A">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二、分项评审标准：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1.完整性：方案覆盖全流程应急场景，要素齐全；</w:t>
            </w:r>
          </w:p>
          <w:p w14:paraId="75C08141">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2.可操作性：应急处置流程清晰、责任明确，可快速落地；</w:t>
            </w:r>
          </w:p>
          <w:p w14:paraId="21EA735F">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3.针对性：针对本项目设备特点和采购方使用场景制定专属方案。</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三、赋分标准（满分4分）：</w:t>
            </w:r>
          </w:p>
          <w:p w14:paraId="26D62123">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①履约合规管控：满足“完整性”得0.5分，满足“针对性”得0.25分，满足“可实施性”得0.25分，满分1分；</w:t>
            </w:r>
          </w:p>
          <w:p w14:paraId="660D153D">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②质量风险管控：满足“完整性”得0.5分，满足“针对性”得0.25分，满足“可实施性”得0.25分，满分1分；</w:t>
            </w:r>
          </w:p>
          <w:p w14:paraId="4B63E5C3">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③资料合规管理：满足“完整性”得0.5分，满足“针对性”得0.25分，满足“可实施性”得0.25分，满分1分；</w:t>
            </w:r>
          </w:p>
          <w:p w14:paraId="5BA7EBDC">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④廉洁风险风控：满足“完整性”得0.5分，满足“针对性”得0.25分，满足“可实施性”得0.25分，满分1分；</w:t>
            </w:r>
          </w:p>
        </w:tc>
        <w:tc>
          <w:tcPr>
            <w:tcW w:w="2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583B2">
            <w:pPr>
              <w:keepNext w:val="0"/>
              <w:keepLines w:val="0"/>
              <w:widowControl/>
              <w:suppressLineNumbers w:val="0"/>
              <w:jc w:val="center"/>
              <w:textAlignment w:val="center"/>
              <w:rPr>
                <w:rFonts w:hint="default"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4</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BF94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kern w:val="0"/>
                <w:sz w:val="24"/>
                <w:szCs w:val="24"/>
                <w:highlight w:val="none"/>
                <w:u w:val="none"/>
                <w:lang w:val="en-US" w:eastAsia="zh-CN" w:bidi="ar"/>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主观分</w:t>
            </w:r>
          </w:p>
        </w:tc>
      </w:tr>
    </w:tbl>
    <w:p w14:paraId="39AF6B98">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6CEAC729">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58047677">
      <w:pPr>
        <w:spacing w:line="460" w:lineRule="exact"/>
        <w:ind w:firstLine="496" w:firstLineChars="200"/>
        <w:rPr>
          <w:rFonts w:hAnsi="宋体" w:cs="宋体"/>
          <w:bCs/>
          <w:color w:val="auto"/>
          <w:sz w:val="36"/>
          <w:szCs w:val="36"/>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p w14:paraId="1533750F">
      <w:pPr>
        <w:pStyle w:val="14"/>
        <w:spacing w:line="360" w:lineRule="auto"/>
        <w:ind w:left="0" w:leftChars="0" w:firstLine="0" w:firstLineChars="0"/>
        <w:rPr>
          <w:rFonts w:cs="宋体"/>
          <w:b/>
          <w:color w:val="auto"/>
          <w:sz w:val="24"/>
          <w:szCs w:val="24"/>
          <w:highlight w:val="none"/>
        </w:rPr>
      </w:pPr>
      <w:r>
        <w:rPr>
          <w:rFonts w:hint="eastAsia" w:cs="宋体"/>
          <w:b/>
          <w:color w:val="auto"/>
          <w:sz w:val="24"/>
          <w:szCs w:val="24"/>
          <w:highlight w:val="none"/>
        </w:rPr>
        <w:br w:type="page"/>
      </w:r>
    </w:p>
    <w:p w14:paraId="1477D888">
      <w:pPr>
        <w:pStyle w:val="2"/>
        <w:jc w:val="center"/>
        <w:rPr>
          <w:color w:val="auto"/>
          <w:highlight w:val="none"/>
        </w:rPr>
      </w:pPr>
      <w:bookmarkStart w:id="42" w:name="_Toc18495"/>
      <w:r>
        <w:rPr>
          <w:rFonts w:hint="eastAsia" w:ascii="宋体" w:eastAsia="宋体" w:cs="宋体"/>
          <w:bCs/>
          <w:color w:val="auto"/>
          <w:sz w:val="36"/>
          <w:szCs w:val="36"/>
          <w:highlight w:val="none"/>
        </w:rPr>
        <w:t>第四章  合同条款及格式</w:t>
      </w:r>
      <w:bookmarkEnd w:id="37"/>
      <w:bookmarkEnd w:id="38"/>
      <w:bookmarkEnd w:id="39"/>
      <w:bookmarkEnd w:id="42"/>
      <w:bookmarkStart w:id="43" w:name="_Toc19199"/>
      <w:bookmarkStart w:id="44" w:name="_Toc8333"/>
      <w:bookmarkStart w:id="45" w:name="_Toc31520"/>
      <w:bookmarkStart w:id="46" w:name="_Toc423973075"/>
      <w:bookmarkStart w:id="47" w:name="_Toc29888"/>
      <w:bookmarkStart w:id="48" w:name="_Toc26595"/>
      <w:bookmarkStart w:id="49" w:name="_Toc389582037"/>
      <w:bookmarkStart w:id="50" w:name="_Toc4679"/>
      <w:bookmarkStart w:id="51" w:name="_Toc19246"/>
    </w:p>
    <w:p w14:paraId="6916C611">
      <w:pPr>
        <w:pStyle w:val="3"/>
        <w:jc w:val="center"/>
        <w:rPr>
          <w:rFonts w:ascii="宋体" w:hAnsi="宋体"/>
          <w:color w:val="auto"/>
          <w:highlight w:val="none"/>
        </w:rPr>
      </w:pPr>
      <w:bookmarkStart w:id="52" w:name="_Toc16507"/>
      <w:bookmarkStart w:id="53" w:name="_Toc6935"/>
      <w:bookmarkStart w:id="54" w:name="_Toc30560"/>
      <w:r>
        <w:rPr>
          <w:rFonts w:hint="eastAsia" w:ascii="宋体" w:hAnsi="宋体"/>
          <w:color w:val="auto"/>
          <w:highlight w:val="none"/>
        </w:rPr>
        <w:t>合同条款及格式前附表</w:t>
      </w:r>
      <w:bookmarkEnd w:id="52"/>
      <w:bookmarkEnd w:id="53"/>
      <w:bookmarkEnd w:id="54"/>
    </w:p>
    <w:p w14:paraId="7BE53516">
      <w:pPr>
        <w:ind w:firstLine="480" w:firstLineChars="200"/>
        <w:rPr>
          <w:bCs/>
          <w:color w:val="auto"/>
          <w:sz w:val="36"/>
          <w:szCs w:val="36"/>
          <w:highlight w:val="none"/>
        </w:rPr>
      </w:pPr>
      <w:r>
        <w:rPr>
          <w:rFonts w:hint="eastAsia"/>
          <w:color w:val="auto"/>
          <w:szCs w:val="24"/>
          <w:highlight w:val="none"/>
        </w:rPr>
        <w:t>本表是对合同条款的具体补充和修改，如有矛盾，应以本资料表为准。</w:t>
      </w:r>
    </w:p>
    <w:tbl>
      <w:tblPr>
        <w:tblStyle w:val="17"/>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392"/>
        <w:gridCol w:w="8022"/>
      </w:tblGrid>
      <w:tr w14:paraId="082D6E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739" w:type="pct"/>
            <w:vAlign w:val="center"/>
          </w:tcPr>
          <w:p w14:paraId="480FA8DA">
            <w:pPr>
              <w:spacing w:line="360" w:lineRule="auto"/>
              <w:jc w:val="center"/>
              <w:rPr>
                <w:rFonts w:hAnsi="宋体" w:cs="宋体"/>
                <w:color w:val="auto"/>
                <w:szCs w:val="24"/>
                <w:highlight w:val="none"/>
              </w:rPr>
            </w:pPr>
            <w:bookmarkStart w:id="55" w:name="_Toc107194479"/>
            <w:bookmarkEnd w:id="55"/>
            <w:bookmarkStart w:id="56" w:name="_Toc209339595"/>
            <w:bookmarkEnd w:id="56"/>
            <w:bookmarkStart w:id="57" w:name="_Toc205891759"/>
            <w:bookmarkEnd w:id="57"/>
            <w:r>
              <w:rPr>
                <w:rFonts w:hint="eastAsia" w:hAnsi="宋体" w:cs="宋体"/>
                <w:color w:val="auto"/>
                <w:szCs w:val="24"/>
                <w:highlight w:val="none"/>
              </w:rPr>
              <w:t>条款号</w:t>
            </w:r>
          </w:p>
        </w:tc>
        <w:tc>
          <w:tcPr>
            <w:tcW w:w="4260" w:type="pct"/>
            <w:vAlign w:val="center"/>
          </w:tcPr>
          <w:p w14:paraId="5A8267E1">
            <w:pPr>
              <w:spacing w:line="360" w:lineRule="auto"/>
              <w:jc w:val="center"/>
              <w:rPr>
                <w:rFonts w:hAnsi="宋体" w:cs="宋体"/>
                <w:color w:val="auto"/>
                <w:szCs w:val="24"/>
                <w:highlight w:val="none"/>
              </w:rPr>
            </w:pPr>
            <w:r>
              <w:rPr>
                <w:rFonts w:hint="eastAsia" w:hAnsi="宋体" w:cs="宋体"/>
                <w:color w:val="auto"/>
                <w:szCs w:val="24"/>
                <w:highlight w:val="none"/>
              </w:rPr>
              <w:t>内      容</w:t>
            </w:r>
          </w:p>
        </w:tc>
      </w:tr>
      <w:tr w14:paraId="0D1DD6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90" w:hRule="exact"/>
        </w:trPr>
        <w:tc>
          <w:tcPr>
            <w:tcW w:w="739" w:type="pct"/>
            <w:vAlign w:val="center"/>
          </w:tcPr>
          <w:p w14:paraId="3502B2B0">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4260" w:type="pct"/>
            <w:vAlign w:val="center"/>
          </w:tcPr>
          <w:p w14:paraId="6F0FFD2E">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采购人名称：</w:t>
            </w:r>
            <w:r>
              <w:rPr>
                <w:rFonts w:hint="eastAsia" w:hAnsi="宋体" w:cs="宋体"/>
                <w:color w:val="auto"/>
                <w:szCs w:val="24"/>
                <w:highlight w:val="none"/>
                <w:lang w:eastAsia="zh-CN"/>
              </w:rPr>
              <w:t>武功县中医医院</w:t>
            </w:r>
          </w:p>
          <w:p w14:paraId="2E747CB6">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地      址：</w:t>
            </w:r>
            <w:r>
              <w:rPr>
                <w:rFonts w:hint="eastAsia" w:hAnsi="宋体" w:cs="宋体"/>
                <w:color w:val="auto"/>
                <w:szCs w:val="24"/>
                <w:highlight w:val="none"/>
                <w:lang w:eastAsia="zh-CN"/>
              </w:rPr>
              <w:t>武功县普集镇邰城路北段</w:t>
            </w:r>
          </w:p>
          <w:p w14:paraId="2F4B3B91">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项目名称：</w:t>
            </w:r>
            <w:r>
              <w:rPr>
                <w:rFonts w:hint="eastAsia" w:hAnsi="宋体" w:cs="宋体"/>
                <w:color w:val="auto"/>
                <w:szCs w:val="24"/>
                <w:highlight w:val="none"/>
                <w:lang w:eastAsia="zh-CN"/>
              </w:rPr>
              <w:t>中医医院医疗设备采购</w:t>
            </w:r>
          </w:p>
        </w:tc>
      </w:tr>
      <w:tr w14:paraId="2E8442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exact"/>
        </w:trPr>
        <w:tc>
          <w:tcPr>
            <w:tcW w:w="739" w:type="pct"/>
            <w:vAlign w:val="center"/>
          </w:tcPr>
          <w:p w14:paraId="71560D45">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4260" w:type="pct"/>
            <w:vAlign w:val="center"/>
          </w:tcPr>
          <w:p w14:paraId="4D05D3BB">
            <w:pPr>
              <w:spacing w:line="360" w:lineRule="auto"/>
              <w:rPr>
                <w:rFonts w:hAnsi="宋体" w:cs="宋体"/>
                <w:color w:val="auto"/>
                <w:szCs w:val="24"/>
                <w:highlight w:val="none"/>
              </w:rPr>
            </w:pPr>
            <w:r>
              <w:rPr>
                <w:rFonts w:hint="eastAsia" w:hAnsi="宋体" w:cs="宋体"/>
                <w:color w:val="auto"/>
                <w:szCs w:val="24"/>
                <w:highlight w:val="none"/>
              </w:rPr>
              <w:t>交货地点：</w:t>
            </w:r>
            <w:r>
              <w:rPr>
                <w:rFonts w:hint="eastAsia" w:ascii="宋体" w:hAnsi="宋体" w:eastAsia="宋体" w:cs="宋体"/>
                <w:b/>
                <w:color w:val="auto"/>
                <w:sz w:val="24"/>
                <w:szCs w:val="24"/>
                <w:highlight w:val="none"/>
              </w:rPr>
              <w:t>采购人指定地点</w:t>
            </w:r>
          </w:p>
        </w:tc>
      </w:tr>
      <w:tr w14:paraId="56D67D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77" w:hRule="exact"/>
        </w:trPr>
        <w:tc>
          <w:tcPr>
            <w:tcW w:w="739" w:type="pct"/>
            <w:vAlign w:val="center"/>
          </w:tcPr>
          <w:p w14:paraId="56F830EB">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4260" w:type="pct"/>
            <w:vAlign w:val="center"/>
          </w:tcPr>
          <w:p w14:paraId="2E6D582B">
            <w:pPr>
              <w:spacing w:line="360" w:lineRule="auto"/>
              <w:rPr>
                <w:rFonts w:hint="eastAsia" w:hAnsi="宋体" w:cs="宋体"/>
                <w:color w:val="auto"/>
                <w:szCs w:val="24"/>
                <w:highlight w:val="none"/>
                <w:lang w:val="en-US" w:eastAsia="zh-CN"/>
              </w:rPr>
            </w:pPr>
            <w:r>
              <w:rPr>
                <w:rFonts w:hint="eastAsia" w:hAnsi="宋体" w:cs="宋体"/>
                <w:color w:val="auto"/>
                <w:szCs w:val="24"/>
                <w:highlight w:val="none"/>
                <w:lang w:val="en-US" w:eastAsia="zh-CN"/>
              </w:rPr>
              <w:t>交货期：</w:t>
            </w:r>
          </w:p>
          <w:p w14:paraId="3C8E7006">
            <w:pPr>
              <w:spacing w:line="360" w:lineRule="auto"/>
              <w:rPr>
                <w:rFonts w:hint="default" w:hAnsi="宋体" w:cs="宋体"/>
                <w:b/>
                <w:color w:val="auto"/>
                <w:sz w:val="24"/>
                <w:szCs w:val="24"/>
                <w:highlight w:val="none"/>
                <w:lang w:val="en-US" w:eastAsia="zh-CN"/>
              </w:rPr>
            </w:pPr>
            <w:r>
              <w:rPr>
                <w:rFonts w:hint="eastAsia" w:hAnsi="宋体" w:cs="宋体"/>
                <w:b/>
                <w:color w:val="auto"/>
                <w:sz w:val="24"/>
                <w:szCs w:val="24"/>
                <w:highlight w:val="none"/>
                <w:lang w:val="en-US" w:eastAsia="zh-CN"/>
              </w:rPr>
              <w:t>合同包1：自合同签订之日起7个日历日</w:t>
            </w:r>
          </w:p>
          <w:p w14:paraId="0E2D8B89">
            <w:pPr>
              <w:spacing w:line="360" w:lineRule="auto"/>
              <w:rPr>
                <w:rFonts w:hint="default" w:hAnsi="宋体" w:cs="宋体"/>
                <w:b/>
                <w:color w:val="auto"/>
                <w:sz w:val="24"/>
                <w:szCs w:val="24"/>
                <w:highlight w:val="none"/>
                <w:lang w:val="en-US" w:eastAsia="zh-CN"/>
              </w:rPr>
            </w:pPr>
            <w:r>
              <w:rPr>
                <w:rFonts w:hint="eastAsia" w:hAnsi="宋体" w:cs="宋体"/>
                <w:b/>
                <w:color w:val="auto"/>
                <w:sz w:val="24"/>
                <w:szCs w:val="24"/>
                <w:highlight w:val="none"/>
                <w:lang w:val="en-US" w:eastAsia="zh-CN"/>
              </w:rPr>
              <w:t>合同包2：自合同签订之日起7个日历日</w:t>
            </w:r>
          </w:p>
          <w:p w14:paraId="3ECCBD12">
            <w:pPr>
              <w:spacing w:line="360" w:lineRule="auto"/>
              <w:rPr>
                <w:rFonts w:hint="default" w:hAnsi="宋体" w:eastAsia="宋体" w:cs="宋体"/>
                <w:color w:val="auto"/>
                <w:szCs w:val="24"/>
                <w:highlight w:val="none"/>
                <w:lang w:val="en-US" w:eastAsia="zh-CN"/>
              </w:rPr>
            </w:pPr>
          </w:p>
        </w:tc>
      </w:tr>
      <w:tr w14:paraId="0917C7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26" w:hRule="exact"/>
        </w:trPr>
        <w:tc>
          <w:tcPr>
            <w:tcW w:w="739" w:type="pct"/>
            <w:vAlign w:val="center"/>
          </w:tcPr>
          <w:p w14:paraId="6E36EFB6">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4260" w:type="pct"/>
            <w:vAlign w:val="center"/>
          </w:tcPr>
          <w:p w14:paraId="6A9DE2C8">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质保期：</w:t>
            </w:r>
          </w:p>
          <w:p w14:paraId="1261F7EE">
            <w:pPr>
              <w:spacing w:line="360" w:lineRule="auto"/>
              <w:rPr>
                <w:rFonts w:hint="default" w:hAnsi="宋体" w:cs="宋体"/>
                <w:b/>
                <w:color w:val="auto"/>
                <w:sz w:val="24"/>
                <w:szCs w:val="24"/>
                <w:highlight w:val="none"/>
                <w:lang w:val="en-US" w:eastAsia="zh-CN"/>
              </w:rPr>
            </w:pPr>
            <w:r>
              <w:rPr>
                <w:rFonts w:hint="eastAsia" w:hAnsi="宋体" w:cs="宋体"/>
                <w:b/>
                <w:color w:val="auto"/>
                <w:sz w:val="24"/>
                <w:szCs w:val="24"/>
                <w:highlight w:val="none"/>
                <w:lang w:val="en-US" w:eastAsia="zh-CN"/>
              </w:rPr>
              <w:t>合同包1：自验收合格之日起整机质保一年；</w:t>
            </w:r>
          </w:p>
          <w:p w14:paraId="5FA16E71">
            <w:pPr>
              <w:spacing w:line="360" w:lineRule="auto"/>
              <w:rPr>
                <w:rFonts w:hint="default" w:hAnsi="宋体" w:eastAsia="宋体" w:cs="宋体"/>
                <w:color w:val="auto"/>
                <w:szCs w:val="24"/>
                <w:highlight w:val="none"/>
                <w:lang w:val="en-US" w:eastAsia="zh-CN"/>
              </w:rPr>
            </w:pPr>
            <w:r>
              <w:rPr>
                <w:rFonts w:hint="eastAsia" w:hAnsi="宋体" w:cs="宋体"/>
                <w:b/>
                <w:color w:val="auto"/>
                <w:sz w:val="24"/>
                <w:szCs w:val="24"/>
                <w:highlight w:val="none"/>
                <w:lang w:val="en-US" w:eastAsia="zh-CN"/>
              </w:rPr>
              <w:t>合同包2：自验收合格之日起整机质保一年；</w:t>
            </w:r>
          </w:p>
        </w:tc>
      </w:tr>
      <w:tr w14:paraId="6EE54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25A9D10D">
            <w:pPr>
              <w:spacing w:line="360" w:lineRule="auto"/>
              <w:ind w:firstLine="480" w:firstLineChars="200"/>
              <w:rPr>
                <w:color w:val="auto"/>
                <w:szCs w:val="22"/>
                <w:highlight w:val="none"/>
              </w:rPr>
            </w:pPr>
            <w:r>
              <w:rPr>
                <w:rFonts w:hint="eastAsia"/>
                <w:color w:val="auto"/>
                <w:szCs w:val="22"/>
                <w:highlight w:val="none"/>
              </w:rPr>
              <w:t>5</w:t>
            </w:r>
          </w:p>
        </w:tc>
        <w:tc>
          <w:tcPr>
            <w:tcW w:w="4260" w:type="pct"/>
            <w:vAlign w:val="center"/>
          </w:tcPr>
          <w:p w14:paraId="6C44F0F7">
            <w:pPr>
              <w:spacing w:line="360" w:lineRule="auto"/>
              <w:rPr>
                <w:color w:val="auto"/>
                <w:szCs w:val="22"/>
                <w:highlight w:val="none"/>
              </w:rPr>
            </w:pPr>
            <w:r>
              <w:rPr>
                <w:rFonts w:hint="eastAsia"/>
                <w:color w:val="auto"/>
                <w:szCs w:val="22"/>
                <w:highlight w:val="none"/>
              </w:rPr>
              <w:t>1.合同结算方式为固定</w:t>
            </w:r>
            <w:r>
              <w:rPr>
                <w:rFonts w:hint="eastAsia"/>
                <w:color w:val="auto"/>
                <w:szCs w:val="22"/>
                <w:highlight w:val="none"/>
                <w:lang w:val="en-US" w:eastAsia="zh-CN"/>
              </w:rPr>
              <w:t>总价</w:t>
            </w:r>
            <w:r>
              <w:rPr>
                <w:rFonts w:hint="eastAsia"/>
                <w:color w:val="auto"/>
                <w:szCs w:val="22"/>
                <w:highlight w:val="none"/>
              </w:rPr>
              <w:t>，固定总价不因政策、市场而调整。</w:t>
            </w:r>
          </w:p>
          <w:p w14:paraId="2E04F0ED">
            <w:pPr>
              <w:spacing w:line="360" w:lineRule="auto"/>
              <w:rPr>
                <w:color w:val="auto"/>
                <w:szCs w:val="22"/>
                <w:highlight w:val="none"/>
              </w:rPr>
            </w:pPr>
            <w:r>
              <w:rPr>
                <w:rFonts w:hint="eastAsia"/>
                <w:color w:val="auto"/>
                <w:szCs w:val="22"/>
                <w:highlight w:val="none"/>
              </w:rPr>
              <w:t>2.由采购人负责结算，在付款前，</w:t>
            </w:r>
            <w:r>
              <w:rPr>
                <w:rFonts w:hint="eastAsia"/>
                <w:color w:val="auto"/>
                <w:szCs w:val="22"/>
                <w:highlight w:val="none"/>
                <w:lang w:val="en-US" w:eastAsia="zh-CN"/>
              </w:rPr>
              <w:t>供应商</w:t>
            </w:r>
            <w:r>
              <w:rPr>
                <w:rFonts w:hint="eastAsia"/>
                <w:color w:val="auto"/>
                <w:szCs w:val="22"/>
                <w:highlight w:val="none"/>
              </w:rPr>
              <w:t>必须按照分次支付金额开具发票给采购人（附详细清单）。</w:t>
            </w:r>
          </w:p>
          <w:p w14:paraId="47812E65">
            <w:pPr>
              <w:spacing w:line="360" w:lineRule="auto"/>
              <w:rPr>
                <w:color w:val="auto"/>
                <w:szCs w:val="22"/>
                <w:highlight w:val="none"/>
              </w:rPr>
            </w:pPr>
            <w:r>
              <w:rPr>
                <w:rFonts w:hint="eastAsia"/>
                <w:color w:val="auto"/>
                <w:szCs w:val="22"/>
                <w:highlight w:val="none"/>
              </w:rPr>
              <w:t>3.付款方式和程序：</w:t>
            </w:r>
          </w:p>
          <w:p w14:paraId="173FCF62">
            <w:pPr>
              <w:spacing w:line="360" w:lineRule="auto"/>
              <w:ind w:firstLine="482" w:firstLineChars="200"/>
              <w:rPr>
                <w:rFonts w:hint="eastAsia" w:ascii="宋体" w:hAnsi="宋体" w:eastAsia="宋体" w:cs="宋体"/>
                <w:b/>
                <w:color w:val="auto"/>
                <w:sz w:val="24"/>
                <w:szCs w:val="24"/>
                <w:highlight w:val="none"/>
                <w:lang w:val="en-US" w:eastAsia="zh-CN"/>
              </w:rPr>
            </w:pPr>
            <w:r>
              <w:rPr>
                <w:rFonts w:hint="eastAsia" w:hAnsi="宋体" w:cs="宋体"/>
                <w:b/>
                <w:color w:val="auto"/>
                <w:sz w:val="24"/>
                <w:szCs w:val="24"/>
                <w:highlight w:val="none"/>
                <w:lang w:val="en-US" w:eastAsia="zh-CN"/>
              </w:rPr>
              <w:t>合同包1：签订合同后货物到场并验收合格后一次性支付。</w:t>
            </w:r>
            <w:r>
              <w:rPr>
                <w:rFonts w:hint="eastAsia" w:ascii="宋体" w:hAnsi="宋体" w:eastAsia="宋体" w:cs="宋体"/>
                <w:b/>
                <w:color w:val="auto"/>
                <w:sz w:val="24"/>
                <w:szCs w:val="24"/>
                <w:highlight w:val="none"/>
                <w:lang w:val="en-US" w:eastAsia="zh-CN"/>
              </w:rPr>
              <w:t>（具体结算方式以甲乙双方签订合同为准）</w:t>
            </w:r>
          </w:p>
          <w:p w14:paraId="5BD7C268">
            <w:pPr>
              <w:spacing w:line="360" w:lineRule="auto"/>
              <w:ind w:firstLine="482" w:firstLineChars="200"/>
              <w:rPr>
                <w:color w:val="auto"/>
                <w:szCs w:val="22"/>
                <w:highlight w:val="none"/>
              </w:rPr>
            </w:pPr>
            <w:r>
              <w:rPr>
                <w:rFonts w:hint="eastAsia" w:hAnsi="宋体" w:cs="宋体"/>
                <w:b/>
                <w:color w:val="auto"/>
                <w:sz w:val="24"/>
                <w:szCs w:val="24"/>
                <w:highlight w:val="none"/>
                <w:lang w:val="en-US" w:eastAsia="zh-CN"/>
              </w:rPr>
              <w:t>合同包2：签订合同后货物到场并验收合格后一次性支付。</w:t>
            </w:r>
            <w:r>
              <w:rPr>
                <w:rFonts w:hint="eastAsia" w:ascii="宋体" w:hAnsi="宋体" w:eastAsia="宋体" w:cs="宋体"/>
                <w:b/>
                <w:color w:val="auto"/>
                <w:sz w:val="24"/>
                <w:szCs w:val="24"/>
                <w:highlight w:val="none"/>
                <w:lang w:val="en-US" w:eastAsia="zh-CN"/>
              </w:rPr>
              <w:t>（具体结算方式以甲乙双方签订合同为准）</w:t>
            </w:r>
            <w:r>
              <w:rPr>
                <w:rFonts w:hint="eastAsia" w:hAnsi="宋体" w:cs="宋体"/>
                <w:color w:val="auto"/>
                <w:szCs w:val="21"/>
                <w:highlight w:val="none"/>
              </w:rPr>
              <w:t>；</w:t>
            </w:r>
          </w:p>
          <w:p w14:paraId="346E1EE1">
            <w:pPr>
              <w:spacing w:line="360" w:lineRule="auto"/>
              <w:rPr>
                <w:color w:val="auto"/>
                <w:szCs w:val="22"/>
                <w:highlight w:val="none"/>
              </w:rPr>
            </w:pPr>
            <w:r>
              <w:rPr>
                <w:rFonts w:hint="eastAsia"/>
                <w:color w:val="auto"/>
                <w:szCs w:val="22"/>
                <w:highlight w:val="none"/>
              </w:rPr>
              <w:t>4.支付方式：</w:t>
            </w:r>
            <w:r>
              <w:rPr>
                <w:rFonts w:hint="eastAsia" w:hAnsi="宋体" w:cs="宋体"/>
                <w:bCs/>
                <w:color w:val="auto"/>
                <w:sz w:val="24"/>
                <w:szCs w:val="24"/>
                <w:highlight w:val="none"/>
              </w:rPr>
              <w:t>银行转账</w:t>
            </w:r>
            <w:r>
              <w:rPr>
                <w:rFonts w:hint="eastAsia"/>
                <w:color w:val="auto"/>
                <w:szCs w:val="22"/>
                <w:highlight w:val="none"/>
              </w:rPr>
              <w:t>。</w:t>
            </w:r>
          </w:p>
        </w:tc>
      </w:tr>
      <w:tr w14:paraId="481905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0" w:hRule="atLeast"/>
        </w:trPr>
        <w:tc>
          <w:tcPr>
            <w:tcW w:w="739" w:type="pct"/>
            <w:vAlign w:val="center"/>
          </w:tcPr>
          <w:p w14:paraId="1CC56177">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4260" w:type="pct"/>
            <w:vAlign w:val="center"/>
          </w:tcPr>
          <w:p w14:paraId="1DF0908B">
            <w:pPr>
              <w:spacing w:line="360" w:lineRule="auto"/>
              <w:rPr>
                <w:rFonts w:hAnsi="宋体" w:cs="宋体"/>
                <w:color w:val="auto"/>
                <w:szCs w:val="24"/>
                <w:highlight w:val="none"/>
              </w:rPr>
            </w:pPr>
            <w:r>
              <w:rPr>
                <w:rFonts w:hint="eastAsia" w:hAnsi="宋体" w:cs="宋体"/>
                <w:color w:val="auto"/>
                <w:szCs w:val="24"/>
                <w:highlight w:val="none"/>
              </w:rPr>
              <w:t>运输、安装、调试要求：</w:t>
            </w:r>
          </w:p>
          <w:p w14:paraId="7B9BCABF">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1.供应商根据产品特性，自行选择运输及包装方式，保证产品到达之后各项功能完好无损，且符合国家相关包装及运输要求。供应商承担一切包装及运输费用，包括从生产厂商到采购人指定交货地点所需的装卸、运输（含保险费）及其他一切费用。</w:t>
            </w:r>
          </w:p>
          <w:p w14:paraId="3BF79EA5">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2.由供应商提供安装、调试及试运行的进度计划表。</w:t>
            </w:r>
          </w:p>
          <w:p w14:paraId="7D01A371">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3.供应商应在合同规定的安装调试期内完成该项工作。如因供应商责任而造成延期，每超过一天按合同总价款的（5‰）支付采购人误期赔偿金，直至交货或提供服务结束为止，所有因延期而产生的费用由供应商承担。</w:t>
            </w:r>
          </w:p>
          <w:p w14:paraId="22A85D2D">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4.安装和调试期间所发生的费用均由供应商负责。</w:t>
            </w:r>
          </w:p>
          <w:p w14:paraId="2909E82C">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5.供应商应对安装调试、整改等实施过程的安全负责，如发生人身伤亡、财产损失的由供应商负责解决并承担全部责任。</w:t>
            </w:r>
          </w:p>
        </w:tc>
      </w:tr>
      <w:tr w14:paraId="5C1171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4D74FDA5">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4260" w:type="pct"/>
            <w:vAlign w:val="center"/>
          </w:tcPr>
          <w:p w14:paraId="3767CFE0">
            <w:pPr>
              <w:spacing w:line="360" w:lineRule="auto"/>
              <w:rPr>
                <w:rFonts w:hAnsi="宋体" w:cs="宋体"/>
                <w:color w:val="auto"/>
                <w:szCs w:val="24"/>
                <w:highlight w:val="none"/>
              </w:rPr>
            </w:pPr>
            <w:r>
              <w:rPr>
                <w:rFonts w:hint="eastAsia" w:hAnsi="宋体" w:cs="宋体"/>
                <w:color w:val="auto"/>
                <w:szCs w:val="24"/>
                <w:highlight w:val="none"/>
              </w:rPr>
              <w:t>技术支持：</w:t>
            </w:r>
          </w:p>
          <w:p w14:paraId="323F1D8D">
            <w:pPr>
              <w:pStyle w:val="10"/>
              <w:spacing w:line="360" w:lineRule="auto"/>
              <w:ind w:firstLine="480" w:firstLineChars="200"/>
              <w:rPr>
                <w:rFonts w:hAnsi="宋体" w:cs="宋体"/>
                <w:color w:val="auto"/>
                <w:kern w:val="0"/>
                <w:sz w:val="24"/>
                <w:szCs w:val="21"/>
                <w:highlight w:val="none"/>
              </w:rPr>
            </w:pPr>
            <w:r>
              <w:rPr>
                <w:rFonts w:hint="eastAsia" w:hAnsi="宋体" w:cs="宋体"/>
                <w:color w:val="auto"/>
                <w:kern w:val="0"/>
                <w:sz w:val="24"/>
                <w:szCs w:val="21"/>
                <w:highlight w:val="none"/>
              </w:rPr>
              <w:t>1.提供质保期内每周7×24小时的技术咨询服务。供应商怠于或无法提供技术支持的，采购人有权委托第三方处理，由此产生的费用和后果由供应商负责，费用直接从应付款或质保金中扣除。供应商指定的项目负责人必须是供应商公司管理层人员。本项目实施过程中一旦出现重大问题，项目负责人应能及时赶到现场。供应商更换项目负责人和主要技术人员，须将变更人及其工作影响、替换人资历等情况以书面材料报告项目采购人审核，经同意后方可更换。因供应商的人员变更原因所造成的任何项目质量、进度滞后的后果，由供应商承担。</w:t>
            </w:r>
          </w:p>
          <w:p w14:paraId="418C0326">
            <w:pPr>
              <w:pStyle w:val="10"/>
              <w:spacing w:line="360" w:lineRule="auto"/>
              <w:ind w:firstLine="480" w:firstLineChars="200"/>
              <w:rPr>
                <w:rFonts w:hAnsi="宋体" w:cs="宋体"/>
                <w:color w:val="auto"/>
                <w:szCs w:val="24"/>
                <w:highlight w:val="none"/>
              </w:rPr>
            </w:pPr>
            <w:r>
              <w:rPr>
                <w:rFonts w:hint="eastAsia" w:hAnsi="宋体" w:cs="宋体"/>
                <w:color w:val="auto"/>
                <w:kern w:val="0"/>
                <w:sz w:val="24"/>
                <w:szCs w:val="21"/>
                <w:highlight w:val="none"/>
              </w:rPr>
              <w:t>2.供应商在项目实施过程中，质量保障人员、资源不足或者执行不力，给项目质量带来的风险超出采购人认定的允许范围时，采购人可终止本项目的合作并进行索赔。</w:t>
            </w:r>
          </w:p>
        </w:tc>
      </w:tr>
      <w:tr w14:paraId="1E8D1F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51229B52">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4260" w:type="pct"/>
            <w:vAlign w:val="center"/>
          </w:tcPr>
          <w:p w14:paraId="69A8C783">
            <w:pPr>
              <w:spacing w:line="360" w:lineRule="auto"/>
              <w:rPr>
                <w:rFonts w:hAnsi="宋体" w:cs="宋体"/>
                <w:color w:val="auto"/>
                <w:szCs w:val="24"/>
                <w:highlight w:val="none"/>
              </w:rPr>
            </w:pPr>
            <w:r>
              <w:rPr>
                <w:rFonts w:hint="eastAsia" w:hAnsi="宋体" w:cs="宋体"/>
                <w:color w:val="auto"/>
                <w:szCs w:val="24"/>
                <w:highlight w:val="none"/>
              </w:rPr>
              <w:t>技术资料要求：</w:t>
            </w:r>
          </w:p>
          <w:p w14:paraId="458E68F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供应商应向采购人提供全套中文技术资料一套，其费用包括在投标价格中：</w:t>
            </w:r>
          </w:p>
          <w:p w14:paraId="6034FEEE">
            <w:pPr>
              <w:tabs>
                <w:tab w:val="left" w:pos="480"/>
              </w:tabs>
              <w:spacing w:line="360" w:lineRule="auto"/>
              <w:ind w:firstLine="480" w:firstLineChars="200"/>
              <w:rPr>
                <w:rFonts w:hAnsi="宋体" w:cs="宋体"/>
                <w:color w:val="auto"/>
                <w:szCs w:val="24"/>
                <w:highlight w:val="none"/>
                <w:shd w:val="clear" w:color="FFFFFF" w:fill="D9D9D9"/>
              </w:rPr>
            </w:pPr>
            <w:r>
              <w:rPr>
                <w:rFonts w:hint="eastAsia" w:hAnsi="宋体" w:cs="宋体"/>
                <w:color w:val="auto"/>
                <w:szCs w:val="21"/>
                <w:highlight w:val="none"/>
              </w:rPr>
              <w:t>1.完整的产品操作使用手册、产品合格证、装箱清单、说明书和维护、修理技术文件，图纸（线路图、原理图等）、保修卡等；</w:t>
            </w:r>
          </w:p>
          <w:p w14:paraId="27C545E1">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2.制造厂的检验、测试报告、产品检验合格证书，质量保证书等文件验收时须一并提供；</w:t>
            </w:r>
          </w:p>
          <w:p w14:paraId="3D6AF7E3">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3.产品验收标准；</w:t>
            </w:r>
          </w:p>
          <w:p w14:paraId="44F975A9">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4.技术说明书及必须的其它技术资料;</w:t>
            </w:r>
          </w:p>
          <w:p w14:paraId="35D6F430">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5.系统安装，调试、维修线路图及原理图；</w:t>
            </w:r>
          </w:p>
          <w:p w14:paraId="5B51C10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6.零部件目录；</w:t>
            </w:r>
          </w:p>
          <w:p w14:paraId="2C036D03">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7.项目完工后提供验收报告；</w:t>
            </w:r>
          </w:p>
          <w:p w14:paraId="3FEB07DE">
            <w:pPr>
              <w:tabs>
                <w:tab w:val="left" w:pos="480"/>
              </w:tabs>
              <w:spacing w:line="360" w:lineRule="auto"/>
              <w:ind w:firstLine="480" w:firstLineChars="200"/>
              <w:rPr>
                <w:rFonts w:hAnsi="宋体" w:cs="宋体"/>
                <w:color w:val="auto"/>
                <w:szCs w:val="24"/>
                <w:highlight w:val="none"/>
              </w:rPr>
            </w:pPr>
            <w:r>
              <w:rPr>
                <w:rFonts w:hint="eastAsia" w:hAnsi="宋体" w:cs="宋体"/>
                <w:color w:val="auto"/>
                <w:szCs w:val="21"/>
                <w:highlight w:val="none"/>
              </w:rPr>
              <w:t>8.合同中要求的其他文件资料。</w:t>
            </w:r>
          </w:p>
        </w:tc>
      </w:tr>
      <w:tr w14:paraId="42BF3D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51E60B64">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4260" w:type="pct"/>
            <w:vAlign w:val="center"/>
          </w:tcPr>
          <w:p w14:paraId="1898E889">
            <w:pPr>
              <w:tabs>
                <w:tab w:val="left" w:pos="480"/>
              </w:tabs>
              <w:spacing w:line="360" w:lineRule="auto"/>
              <w:rPr>
                <w:rFonts w:hAnsi="宋体" w:cs="宋体"/>
                <w:color w:val="auto"/>
                <w:szCs w:val="24"/>
                <w:highlight w:val="none"/>
              </w:rPr>
            </w:pPr>
            <w:r>
              <w:rPr>
                <w:rFonts w:hint="eastAsia" w:hAnsi="宋体" w:cs="宋体"/>
                <w:color w:val="auto"/>
                <w:szCs w:val="24"/>
                <w:highlight w:val="none"/>
              </w:rPr>
              <w:t>技术培训：</w:t>
            </w:r>
          </w:p>
          <w:p w14:paraId="024F2474">
            <w:pPr>
              <w:tabs>
                <w:tab w:val="left" w:pos="480"/>
              </w:tabs>
              <w:spacing w:line="360" w:lineRule="auto"/>
              <w:ind w:firstLine="480" w:firstLineChars="200"/>
              <w:rPr>
                <w:rFonts w:hAnsi="宋体" w:cs="宋体"/>
                <w:color w:val="auto"/>
                <w:szCs w:val="24"/>
                <w:highlight w:val="none"/>
              </w:rPr>
            </w:pPr>
            <w:r>
              <w:rPr>
                <w:rFonts w:hint="eastAsia" w:hAnsi="宋体" w:cs="宋体"/>
                <w:color w:val="auto"/>
                <w:szCs w:val="24"/>
                <w:highlight w:val="none"/>
              </w:rPr>
              <w:t>应包括产品使用操作、保养、维修等培训内容。供应商需按采购人要求的时间为采购人免费培训技术人员若干名，培训服务以受培训人员熟练掌握相应技能为原则。在产品投入使用初期进行必要的跟踪指导，保障产品的稳定运行。投标产品需在培训基地培训的，供应商应按要求履行，培训产生的交通费、食宿费、培训费等均由供应商承担。</w:t>
            </w:r>
          </w:p>
        </w:tc>
      </w:tr>
      <w:tr w14:paraId="40AAFA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12C27C9A">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4260" w:type="pct"/>
            <w:vAlign w:val="center"/>
          </w:tcPr>
          <w:p w14:paraId="0493C08A">
            <w:pPr>
              <w:pStyle w:val="10"/>
              <w:spacing w:line="360" w:lineRule="auto"/>
              <w:rPr>
                <w:rFonts w:hAnsi="宋体" w:cs="宋体"/>
                <w:color w:val="auto"/>
                <w:kern w:val="0"/>
                <w:sz w:val="24"/>
                <w:szCs w:val="24"/>
                <w:highlight w:val="none"/>
              </w:rPr>
            </w:pPr>
            <w:r>
              <w:rPr>
                <w:rFonts w:hint="eastAsia" w:hAnsi="宋体" w:cs="宋体"/>
                <w:color w:val="auto"/>
                <w:kern w:val="0"/>
                <w:sz w:val="24"/>
                <w:szCs w:val="24"/>
                <w:highlight w:val="none"/>
              </w:rPr>
              <w:t>质量保证：</w:t>
            </w:r>
          </w:p>
          <w:p w14:paraId="53451B39">
            <w:pPr>
              <w:tabs>
                <w:tab w:val="left" w:pos="480"/>
              </w:tabs>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乙方所供货物必须执行下列条款：</w:t>
            </w:r>
          </w:p>
          <w:p w14:paraId="246F744F">
            <w:pPr>
              <w:tabs>
                <w:tab w:val="left" w:pos="480"/>
              </w:tabs>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一）货物到达甲方指定地点后，甲方根据合同要求，进行外观验收，确认产地、规格、型号和数量。产品性能及质量符合买方要求，并符合厂家规定的各项标准，货物技术指标经验收合格，附验收报告。进口货物需加报海关清关证明（包括但不限于进口货物报关单）。</w:t>
            </w:r>
          </w:p>
          <w:p w14:paraId="12A468A6">
            <w:pPr>
              <w:tabs>
                <w:tab w:val="left" w:pos="480"/>
              </w:tabs>
              <w:spacing w:line="360" w:lineRule="auto"/>
              <w:ind w:firstLine="480" w:firstLineChars="200"/>
              <w:rPr>
                <w:rFonts w:hAnsi="宋体" w:cs="宋体"/>
                <w:color w:val="auto"/>
                <w:szCs w:val="24"/>
                <w:highlight w:val="none"/>
              </w:rPr>
            </w:pPr>
            <w:r>
              <w:rPr>
                <w:rFonts w:hint="eastAsia" w:hAnsi="宋体" w:cs="宋体"/>
                <w:color w:val="auto"/>
                <w:szCs w:val="24"/>
                <w:highlight w:val="none"/>
              </w:rPr>
              <w:t>（二）保证技术指标先进、质量性能可靠、进货渠道正常，配置合理，全面满足磋商要求。</w:t>
            </w:r>
          </w:p>
        </w:tc>
      </w:tr>
      <w:tr w14:paraId="20D22A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20" w:hRule="atLeast"/>
        </w:trPr>
        <w:tc>
          <w:tcPr>
            <w:tcW w:w="739" w:type="pct"/>
            <w:vAlign w:val="center"/>
          </w:tcPr>
          <w:p w14:paraId="0BFF13E0">
            <w:pPr>
              <w:spacing w:line="360" w:lineRule="auto"/>
              <w:jc w:val="center"/>
              <w:rPr>
                <w:rFonts w:hAnsi="宋体" w:cs="宋体"/>
                <w:color w:val="auto"/>
                <w:szCs w:val="24"/>
                <w:highlight w:val="none"/>
              </w:rPr>
            </w:pPr>
            <w:r>
              <w:rPr>
                <w:rFonts w:hint="eastAsia" w:hAnsi="宋体" w:cs="宋体"/>
                <w:color w:val="auto"/>
                <w:szCs w:val="24"/>
                <w:highlight w:val="none"/>
              </w:rPr>
              <w:t>10</w:t>
            </w:r>
          </w:p>
        </w:tc>
        <w:tc>
          <w:tcPr>
            <w:tcW w:w="4260" w:type="pct"/>
            <w:vAlign w:val="center"/>
          </w:tcPr>
          <w:p w14:paraId="711391BF">
            <w:pPr>
              <w:spacing w:line="360" w:lineRule="auto"/>
              <w:rPr>
                <w:color w:val="auto"/>
                <w:highlight w:val="none"/>
              </w:rPr>
            </w:pPr>
            <w:r>
              <w:rPr>
                <w:rFonts w:hint="eastAsia"/>
                <w:color w:val="auto"/>
                <w:highlight w:val="none"/>
              </w:rPr>
              <w:t>验收：</w:t>
            </w:r>
          </w:p>
          <w:p w14:paraId="41133E60">
            <w:pPr>
              <w:tabs>
                <w:tab w:val="left" w:pos="480"/>
              </w:tabs>
              <w:spacing w:line="360" w:lineRule="auto"/>
              <w:ind w:firstLine="480" w:firstLineChars="200"/>
              <w:rPr>
                <w:color w:val="auto"/>
                <w:highlight w:val="none"/>
              </w:rPr>
            </w:pPr>
            <w:r>
              <w:rPr>
                <w:rFonts w:hint="eastAsia"/>
                <w:color w:val="auto"/>
                <w:highlight w:val="none"/>
              </w:rPr>
              <w:t>验收包括两部分：1、产品进场验收。供货商将产品运输到达采购人指定现场，所有产品的相关证书、检测报告等资料准备齐全并装订成册，由采购人安排专门人员进行产品及材料的开箱验收，验收合格后签字确认。</w:t>
            </w:r>
          </w:p>
          <w:p w14:paraId="36B63ACB">
            <w:pPr>
              <w:tabs>
                <w:tab w:val="left" w:pos="480"/>
              </w:tabs>
              <w:spacing w:line="360" w:lineRule="auto"/>
              <w:ind w:firstLine="480" w:firstLineChars="200"/>
              <w:rPr>
                <w:color w:val="auto"/>
                <w:highlight w:val="none"/>
              </w:rPr>
            </w:pPr>
            <w:r>
              <w:rPr>
                <w:rFonts w:hint="eastAsia"/>
                <w:color w:val="auto"/>
                <w:highlight w:val="none"/>
              </w:rPr>
              <w:t>2、所有产品安装调试等过程均需要做好安装日志，运行正常后由供货商、采购人以及相关技术专家组成验收小组，进行项目整机验收。验收合格后签字确认。</w:t>
            </w:r>
          </w:p>
          <w:p w14:paraId="1B1AF6DD">
            <w:pPr>
              <w:tabs>
                <w:tab w:val="left" w:pos="480"/>
              </w:tabs>
              <w:spacing w:line="360" w:lineRule="auto"/>
              <w:ind w:firstLine="480" w:firstLineChars="200"/>
              <w:rPr>
                <w:color w:val="auto"/>
                <w:highlight w:val="none"/>
              </w:rPr>
            </w:pPr>
            <w:r>
              <w:rPr>
                <w:rFonts w:hint="eastAsia"/>
                <w:color w:val="auto"/>
                <w:highlight w:val="none"/>
              </w:rPr>
              <w:t>3、验收内容：</w:t>
            </w:r>
          </w:p>
          <w:p w14:paraId="2CB09E3F">
            <w:pPr>
              <w:tabs>
                <w:tab w:val="left" w:pos="480"/>
              </w:tabs>
              <w:spacing w:line="360" w:lineRule="auto"/>
              <w:ind w:firstLine="480" w:firstLineChars="200"/>
              <w:rPr>
                <w:color w:val="auto"/>
                <w:highlight w:val="none"/>
              </w:rPr>
            </w:pPr>
            <w:r>
              <w:rPr>
                <w:rFonts w:hint="eastAsia"/>
                <w:color w:val="auto"/>
                <w:highlight w:val="none"/>
              </w:rPr>
              <w:t>包括确认产品的产地、规格、型号和数量，对其产品技术指标、性能参数、样式、颜色，以及质量是否达到现行国家有关验收规范“合格”标准、是否按照采购人要求安装到位、是否按照采购人要求进行调试和提供相关培训、是否在规定时间内安装完毕、所有产品的配套包装是否完好无损等进行逐项检查。</w:t>
            </w:r>
          </w:p>
          <w:p w14:paraId="7FE777D1">
            <w:pPr>
              <w:tabs>
                <w:tab w:val="left" w:pos="480"/>
              </w:tabs>
              <w:spacing w:line="360" w:lineRule="auto"/>
              <w:ind w:firstLine="480" w:firstLineChars="200"/>
              <w:rPr>
                <w:color w:val="auto"/>
                <w:highlight w:val="none"/>
              </w:rPr>
            </w:pPr>
            <w:r>
              <w:rPr>
                <w:rFonts w:hint="eastAsia"/>
                <w:color w:val="auto"/>
                <w:highlight w:val="none"/>
              </w:rPr>
              <w:t xml:space="preserve"> 3.1.所验产品的指标、性能参数最终验收达不到招标文件要求和响应文件承诺的，或在使用中发现采购人不能容忍的缺陷等，将视为产品验收不合格，供应商应在采购人要求的时间内无条件免费更换或退货。</w:t>
            </w:r>
          </w:p>
          <w:p w14:paraId="7C0ADBEC">
            <w:pPr>
              <w:tabs>
                <w:tab w:val="left" w:pos="480"/>
              </w:tabs>
              <w:spacing w:line="360" w:lineRule="auto"/>
              <w:ind w:firstLine="480" w:firstLineChars="200"/>
              <w:rPr>
                <w:color w:val="auto"/>
                <w:highlight w:val="none"/>
              </w:rPr>
            </w:pPr>
            <w:r>
              <w:rPr>
                <w:rFonts w:hint="eastAsia"/>
                <w:color w:val="auto"/>
                <w:highlight w:val="none"/>
              </w:rPr>
              <w:t xml:space="preserve"> 3.2.若发现供应商有弄虚作假的，在投标阶段故意或随意夸大产品技术性能，供应商应无条件退货，本合同解除，供应商赔偿采购人相应的损失。</w:t>
            </w:r>
          </w:p>
          <w:p w14:paraId="19CB918D">
            <w:pPr>
              <w:tabs>
                <w:tab w:val="left" w:pos="480"/>
              </w:tabs>
              <w:spacing w:line="360" w:lineRule="auto"/>
              <w:ind w:firstLine="480" w:firstLineChars="200"/>
              <w:rPr>
                <w:color w:val="auto"/>
                <w:highlight w:val="none"/>
              </w:rPr>
            </w:pPr>
            <w:r>
              <w:rPr>
                <w:rFonts w:hint="eastAsia"/>
                <w:color w:val="auto"/>
                <w:highlight w:val="none"/>
              </w:rPr>
              <w:t xml:space="preserve"> 3.3.验收标准：按招标文件、投标文件及澄清函等技术指标进行验收。各项指标均应符合验收标准及要求。</w:t>
            </w:r>
          </w:p>
          <w:p w14:paraId="5A8FD469">
            <w:pPr>
              <w:tabs>
                <w:tab w:val="left" w:pos="480"/>
              </w:tabs>
              <w:spacing w:line="360" w:lineRule="auto"/>
              <w:ind w:firstLine="480" w:firstLineChars="200"/>
              <w:rPr>
                <w:color w:val="auto"/>
                <w:highlight w:val="none"/>
              </w:rPr>
            </w:pPr>
            <w:r>
              <w:rPr>
                <w:rFonts w:hint="eastAsia"/>
                <w:color w:val="auto"/>
                <w:highlight w:val="none"/>
              </w:rPr>
              <w:t xml:space="preserve"> 4.验收合格后，填写验收单，双方签字生效。</w:t>
            </w:r>
          </w:p>
          <w:p w14:paraId="3E78C2D0">
            <w:pPr>
              <w:tabs>
                <w:tab w:val="left" w:pos="480"/>
              </w:tabs>
              <w:spacing w:line="360" w:lineRule="auto"/>
              <w:ind w:firstLine="480" w:firstLineChars="200"/>
              <w:rPr>
                <w:color w:val="auto"/>
                <w:highlight w:val="none"/>
              </w:rPr>
            </w:pPr>
            <w:r>
              <w:rPr>
                <w:rFonts w:hint="eastAsia"/>
                <w:color w:val="auto"/>
                <w:highlight w:val="none"/>
              </w:rPr>
              <w:t xml:space="preserve"> 5.验收依据：</w:t>
            </w:r>
          </w:p>
          <w:p w14:paraId="36CA2BD2">
            <w:pPr>
              <w:tabs>
                <w:tab w:val="left" w:pos="480"/>
              </w:tabs>
              <w:spacing w:line="360" w:lineRule="auto"/>
              <w:ind w:firstLine="480" w:firstLineChars="200"/>
              <w:rPr>
                <w:color w:val="auto"/>
                <w:highlight w:val="none"/>
              </w:rPr>
            </w:pPr>
            <w:r>
              <w:rPr>
                <w:rFonts w:hint="eastAsia"/>
                <w:color w:val="auto"/>
                <w:highlight w:val="none"/>
              </w:rPr>
              <w:t xml:space="preserve">  5.1合同文本；</w:t>
            </w:r>
          </w:p>
          <w:p w14:paraId="35F9950C">
            <w:pPr>
              <w:tabs>
                <w:tab w:val="left" w:pos="480"/>
              </w:tabs>
              <w:spacing w:line="360" w:lineRule="auto"/>
              <w:ind w:firstLine="480" w:firstLineChars="200"/>
              <w:rPr>
                <w:color w:val="auto"/>
                <w:highlight w:val="none"/>
              </w:rPr>
            </w:pPr>
            <w:r>
              <w:rPr>
                <w:rFonts w:hint="eastAsia"/>
                <w:color w:val="auto"/>
                <w:highlight w:val="none"/>
              </w:rPr>
              <w:t xml:space="preserve">  5.2响应文件及澄清函、招标文件；</w:t>
            </w:r>
          </w:p>
          <w:p w14:paraId="696B100E">
            <w:pPr>
              <w:tabs>
                <w:tab w:val="left" w:pos="480"/>
              </w:tabs>
              <w:spacing w:line="360" w:lineRule="auto"/>
              <w:ind w:firstLine="480" w:firstLineChars="200"/>
              <w:rPr>
                <w:color w:val="auto"/>
                <w:highlight w:val="none"/>
              </w:rPr>
            </w:pPr>
            <w:r>
              <w:rPr>
                <w:rFonts w:hint="eastAsia"/>
                <w:color w:val="auto"/>
                <w:highlight w:val="none"/>
              </w:rPr>
              <w:t xml:space="preserve">  5.3国家和行业制定的相应的标准和规范；</w:t>
            </w:r>
          </w:p>
          <w:p w14:paraId="336A9E35">
            <w:pPr>
              <w:tabs>
                <w:tab w:val="left" w:pos="480"/>
              </w:tabs>
              <w:spacing w:line="360" w:lineRule="auto"/>
              <w:ind w:firstLine="480" w:firstLineChars="200"/>
              <w:rPr>
                <w:color w:val="auto"/>
                <w:highlight w:val="none"/>
              </w:rPr>
            </w:pPr>
            <w:r>
              <w:rPr>
                <w:rFonts w:hint="eastAsia"/>
                <w:color w:val="auto"/>
                <w:highlight w:val="none"/>
              </w:rPr>
              <w:t xml:space="preserve">  5.4验收清单（注明各部件的品名、数量、规格型号和原产地或生产厂家）。</w:t>
            </w:r>
          </w:p>
        </w:tc>
      </w:tr>
      <w:tr w14:paraId="335FD8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4" w:hRule="atLeast"/>
        </w:trPr>
        <w:tc>
          <w:tcPr>
            <w:tcW w:w="739" w:type="pct"/>
            <w:vAlign w:val="center"/>
          </w:tcPr>
          <w:p w14:paraId="16653BC0">
            <w:pPr>
              <w:pStyle w:val="10"/>
              <w:spacing w:line="360" w:lineRule="auto"/>
              <w:jc w:val="center"/>
              <w:rPr>
                <w:rFonts w:hAnsi="宋体" w:cs="宋体"/>
                <w:color w:val="auto"/>
                <w:sz w:val="24"/>
                <w:szCs w:val="24"/>
                <w:highlight w:val="none"/>
              </w:rPr>
            </w:pPr>
            <w:r>
              <w:rPr>
                <w:rFonts w:hint="eastAsia" w:hAnsi="宋体" w:cs="宋体"/>
                <w:color w:val="auto"/>
                <w:kern w:val="0"/>
                <w:sz w:val="24"/>
                <w:szCs w:val="24"/>
                <w:highlight w:val="none"/>
              </w:rPr>
              <w:t>11</w:t>
            </w:r>
          </w:p>
        </w:tc>
        <w:tc>
          <w:tcPr>
            <w:tcW w:w="4260" w:type="pct"/>
            <w:vAlign w:val="center"/>
          </w:tcPr>
          <w:p w14:paraId="3E542574">
            <w:pPr>
              <w:spacing w:line="360" w:lineRule="auto"/>
              <w:rPr>
                <w:color w:val="auto"/>
                <w:highlight w:val="none"/>
              </w:rPr>
            </w:pPr>
            <w:r>
              <w:rPr>
                <w:rFonts w:hint="eastAsia"/>
                <w:color w:val="auto"/>
                <w:highlight w:val="none"/>
              </w:rPr>
              <w:t>售后服务：</w:t>
            </w:r>
          </w:p>
          <w:p w14:paraId="5D02ABB8">
            <w:pPr>
              <w:spacing w:line="360" w:lineRule="auto"/>
              <w:ind w:firstLine="480" w:firstLineChars="200"/>
              <w:rPr>
                <w:color w:val="auto"/>
                <w:highlight w:val="none"/>
              </w:rPr>
            </w:pPr>
            <w:r>
              <w:rPr>
                <w:rFonts w:hint="eastAsia"/>
                <w:color w:val="auto"/>
                <w:highlight w:val="none"/>
              </w:rPr>
              <w:t>1.供应商应提供可承担维修职能的公司、全资分公司或办事处，并驻守多名维护技术人员，并提供地点、联系人（常驻工程师）及联系电话（服务热线），随时解答各种疑问（需提供相关证明材料）。</w:t>
            </w:r>
          </w:p>
          <w:p w14:paraId="09A49F7C">
            <w:pPr>
              <w:spacing w:line="360" w:lineRule="auto"/>
              <w:ind w:firstLine="480" w:firstLineChars="200"/>
              <w:rPr>
                <w:color w:val="auto"/>
                <w:highlight w:val="none"/>
              </w:rPr>
            </w:pPr>
            <w:r>
              <w:rPr>
                <w:rFonts w:hint="eastAsia"/>
                <w:color w:val="auto"/>
                <w:highlight w:val="none"/>
              </w:rPr>
              <w:t>2.服务方式:现场服务，在质量保证期内发生重大故障，维修工程师抵达现场时间≤8小时，3个工作日内无法恢复的故障提供免费备机服务。产品实行“三包”，并承担由此产生的包装、运输等的一切费用。</w:t>
            </w:r>
          </w:p>
          <w:p w14:paraId="6D7F293C">
            <w:pPr>
              <w:spacing w:line="360" w:lineRule="auto"/>
              <w:ind w:firstLine="480" w:firstLineChars="200"/>
              <w:rPr>
                <w:color w:val="auto"/>
                <w:highlight w:val="none"/>
              </w:rPr>
            </w:pPr>
            <w:r>
              <w:rPr>
                <w:rFonts w:hint="eastAsia"/>
                <w:color w:val="auto"/>
                <w:highlight w:val="none"/>
              </w:rPr>
              <w:t>3.每年至少2次免费上门维护，回访。</w:t>
            </w:r>
          </w:p>
          <w:p w14:paraId="167676FB">
            <w:pPr>
              <w:spacing w:line="360" w:lineRule="auto"/>
              <w:ind w:firstLine="480" w:firstLineChars="200"/>
              <w:rPr>
                <w:color w:val="auto"/>
                <w:highlight w:val="none"/>
              </w:rPr>
            </w:pPr>
            <w:r>
              <w:rPr>
                <w:rFonts w:hint="eastAsia"/>
                <w:color w:val="auto"/>
                <w:highlight w:val="none"/>
              </w:rPr>
              <w:t>4.对于存在质量问题或者短少的产品，供应商应在接到采购人的通知2个日历日内负责修复，调换、重新制作或补齐。</w:t>
            </w:r>
          </w:p>
          <w:p w14:paraId="35ED5D1A">
            <w:pPr>
              <w:spacing w:line="360" w:lineRule="auto"/>
              <w:ind w:firstLine="480" w:firstLineChars="200"/>
              <w:rPr>
                <w:color w:val="auto"/>
                <w:highlight w:val="none"/>
              </w:rPr>
            </w:pPr>
            <w:r>
              <w:rPr>
                <w:rFonts w:hint="eastAsia"/>
                <w:color w:val="auto"/>
                <w:highlight w:val="none"/>
              </w:rPr>
              <w:t>5.在最终验收后的质量保证期内，供应商应对设计、工艺或材料等的缺陷而产生的故障负责（负责解决并承担全部费用）。质保期满后如出现此类问题亦应负责。</w:t>
            </w:r>
          </w:p>
          <w:p w14:paraId="531C14E5">
            <w:pPr>
              <w:spacing w:line="360" w:lineRule="auto"/>
              <w:ind w:firstLine="480" w:firstLineChars="200"/>
              <w:rPr>
                <w:color w:val="auto"/>
                <w:highlight w:val="none"/>
              </w:rPr>
            </w:pPr>
            <w:r>
              <w:rPr>
                <w:rFonts w:hint="eastAsia"/>
                <w:color w:val="auto"/>
                <w:highlight w:val="none"/>
              </w:rPr>
              <w:t>6.供应商及所投产品的生产厂商应承诺质保期、维保期的售后服务条款（包括具体的服务内容、故障响应时间、响应方式、维修措施及时限、维护响应计划等方面），未提供任何质保期、维保期的售后服务条款或提供的内容不实的以不满足招标文件要求对待。</w:t>
            </w:r>
          </w:p>
          <w:p w14:paraId="70AC44FB">
            <w:pPr>
              <w:spacing w:line="360" w:lineRule="auto"/>
              <w:ind w:firstLine="480" w:firstLineChars="200"/>
              <w:rPr>
                <w:color w:val="auto"/>
                <w:highlight w:val="none"/>
              </w:rPr>
            </w:pPr>
            <w:r>
              <w:rPr>
                <w:rFonts w:hint="eastAsia"/>
                <w:color w:val="auto"/>
                <w:highlight w:val="none"/>
              </w:rPr>
              <w:t>7.对于未按约定提供质保服务的供应商或违约的供应商，采购人有权拒绝其参加采购人单位的政府采购项目。且采购人有权委托第三方进行维修，所产生的费用由供应商承担，采购人有权从质保金中直接扣除，不足部分应由供应商支付。</w:t>
            </w:r>
          </w:p>
          <w:p w14:paraId="3A673F3F">
            <w:pPr>
              <w:spacing w:line="360" w:lineRule="auto"/>
              <w:ind w:firstLine="480" w:firstLineChars="200"/>
              <w:rPr>
                <w:color w:val="auto"/>
                <w:highlight w:val="none"/>
              </w:rPr>
            </w:pPr>
            <w:r>
              <w:rPr>
                <w:rFonts w:hint="eastAsia"/>
                <w:color w:val="auto"/>
                <w:highlight w:val="none"/>
              </w:rPr>
              <w:t>8.提供现场技术培训，保证使用人员正常操作设备的各种功能；</w:t>
            </w:r>
          </w:p>
        </w:tc>
      </w:tr>
      <w:tr w14:paraId="3222C6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7D00D895">
            <w:pPr>
              <w:spacing w:line="360" w:lineRule="auto"/>
              <w:jc w:val="center"/>
              <w:rPr>
                <w:rFonts w:hAnsi="宋体" w:cs="宋体"/>
                <w:color w:val="auto"/>
                <w:szCs w:val="24"/>
                <w:highlight w:val="none"/>
              </w:rPr>
            </w:pPr>
            <w:r>
              <w:rPr>
                <w:rFonts w:hint="eastAsia" w:hAnsi="宋体" w:cs="宋体"/>
                <w:color w:val="auto"/>
                <w:szCs w:val="24"/>
                <w:highlight w:val="none"/>
              </w:rPr>
              <w:t>12</w:t>
            </w:r>
          </w:p>
        </w:tc>
        <w:tc>
          <w:tcPr>
            <w:tcW w:w="4260" w:type="pct"/>
            <w:vAlign w:val="center"/>
          </w:tcPr>
          <w:p w14:paraId="3ED4BC34">
            <w:pPr>
              <w:spacing w:line="360" w:lineRule="auto"/>
              <w:rPr>
                <w:rFonts w:hAnsi="宋体" w:cs="宋体"/>
                <w:color w:val="auto"/>
                <w:szCs w:val="24"/>
                <w:highlight w:val="none"/>
              </w:rPr>
            </w:pPr>
            <w:r>
              <w:rPr>
                <w:rFonts w:hint="eastAsia" w:hAnsi="宋体" w:cs="宋体"/>
                <w:color w:val="auto"/>
                <w:szCs w:val="24"/>
                <w:highlight w:val="none"/>
              </w:rPr>
              <w:t>知识产权、专利权：</w:t>
            </w:r>
          </w:p>
          <w:p w14:paraId="1549B943">
            <w:pPr>
              <w:tabs>
                <w:tab w:val="left" w:pos="498"/>
              </w:tabs>
              <w:spacing w:line="360" w:lineRule="auto"/>
              <w:ind w:firstLine="480" w:firstLineChars="200"/>
              <w:rPr>
                <w:rFonts w:hAnsi="宋体" w:cs="宋体"/>
                <w:color w:val="auto"/>
                <w:szCs w:val="24"/>
                <w:highlight w:val="none"/>
              </w:rPr>
            </w:pPr>
            <w:r>
              <w:rPr>
                <w:rFonts w:hint="eastAsia" w:hAnsi="宋体" w:cs="宋体"/>
                <w:color w:val="auto"/>
                <w:szCs w:val="24"/>
                <w:highlight w:val="none"/>
              </w:rPr>
              <w:t>供应商应对所供产品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409985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4B6B68A9">
            <w:pPr>
              <w:spacing w:line="360" w:lineRule="auto"/>
              <w:jc w:val="center"/>
              <w:rPr>
                <w:rFonts w:hAnsi="宋体" w:cs="宋体"/>
                <w:color w:val="auto"/>
                <w:szCs w:val="24"/>
                <w:highlight w:val="none"/>
              </w:rPr>
            </w:pPr>
            <w:r>
              <w:rPr>
                <w:rFonts w:hint="eastAsia" w:hAnsi="宋体" w:cs="宋体"/>
                <w:color w:val="auto"/>
                <w:szCs w:val="24"/>
                <w:highlight w:val="none"/>
              </w:rPr>
              <w:t>13</w:t>
            </w:r>
          </w:p>
        </w:tc>
        <w:tc>
          <w:tcPr>
            <w:tcW w:w="4260" w:type="pct"/>
            <w:vAlign w:val="center"/>
          </w:tcPr>
          <w:p w14:paraId="51998D03">
            <w:pPr>
              <w:spacing w:line="360" w:lineRule="auto"/>
              <w:rPr>
                <w:rFonts w:hAnsi="宋体" w:cs="宋体"/>
                <w:color w:val="auto"/>
                <w:szCs w:val="24"/>
                <w:highlight w:val="none"/>
              </w:rPr>
            </w:pPr>
            <w:r>
              <w:rPr>
                <w:rFonts w:hint="eastAsia" w:hAnsi="宋体" w:cs="宋体"/>
                <w:color w:val="auto"/>
                <w:szCs w:val="24"/>
                <w:highlight w:val="none"/>
              </w:rPr>
              <w:t>违约责任：</w:t>
            </w:r>
          </w:p>
          <w:p w14:paraId="69272160">
            <w:pPr>
              <w:tabs>
                <w:tab w:val="left" w:pos="152"/>
              </w:tabs>
              <w:spacing w:line="360" w:lineRule="auto"/>
              <w:ind w:firstLine="480" w:firstLineChars="200"/>
              <w:rPr>
                <w:rFonts w:hAnsi="宋体" w:cs="宋体"/>
                <w:color w:val="auto"/>
                <w:szCs w:val="24"/>
                <w:highlight w:val="none"/>
              </w:rPr>
            </w:pPr>
            <w:r>
              <w:rPr>
                <w:rFonts w:hint="eastAsia" w:hAnsi="宋体" w:cs="宋体"/>
                <w:color w:val="auto"/>
                <w:szCs w:val="24"/>
                <w:highlight w:val="none"/>
              </w:rPr>
              <w:t>1、按《中华人民共和国民法典》中的相关条款执行。</w:t>
            </w:r>
          </w:p>
          <w:p w14:paraId="28A7EB72">
            <w:pPr>
              <w:snapToGrid w:val="0"/>
              <w:spacing w:line="360" w:lineRule="auto"/>
              <w:ind w:firstLine="480" w:firstLineChars="200"/>
              <w:rPr>
                <w:rFonts w:hAnsi="宋体" w:cs="宋体"/>
                <w:color w:val="auto"/>
                <w:szCs w:val="24"/>
                <w:highlight w:val="none"/>
              </w:rPr>
            </w:pPr>
            <w:r>
              <w:rPr>
                <w:rFonts w:hint="eastAsia" w:hAnsi="宋体" w:cs="宋体"/>
                <w:color w:val="auto"/>
                <w:szCs w:val="24"/>
                <w:highlight w:val="none"/>
              </w:rPr>
              <w:t>2、未按合同要求提供服务或服务不能满足合同要求，采购人应当将服务商违约的情况以及拟采取的措施以书面形式报政府采购监管部门，根据政府采购监管部门的处理意见，采购人有权依据《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政府采购法》及相关法律法规对服务商的违法行为进行相应的处罚。</w:t>
            </w:r>
          </w:p>
        </w:tc>
      </w:tr>
      <w:tr w14:paraId="11DABB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78A1CCA6">
            <w:pPr>
              <w:spacing w:line="360" w:lineRule="auto"/>
              <w:jc w:val="center"/>
              <w:rPr>
                <w:rFonts w:hAnsi="宋体" w:cs="宋体"/>
                <w:color w:val="auto"/>
                <w:szCs w:val="24"/>
                <w:highlight w:val="none"/>
              </w:rPr>
            </w:pPr>
            <w:r>
              <w:rPr>
                <w:rFonts w:hint="eastAsia" w:hAnsi="宋体" w:cs="宋体"/>
                <w:color w:val="auto"/>
                <w:szCs w:val="24"/>
                <w:highlight w:val="none"/>
              </w:rPr>
              <w:t>14</w:t>
            </w:r>
          </w:p>
        </w:tc>
        <w:tc>
          <w:tcPr>
            <w:tcW w:w="4260" w:type="pct"/>
            <w:vAlign w:val="center"/>
          </w:tcPr>
          <w:p w14:paraId="1BFBB998">
            <w:pPr>
              <w:spacing w:line="360" w:lineRule="auto"/>
              <w:rPr>
                <w:rFonts w:hAnsi="宋体" w:cs="宋体"/>
                <w:color w:val="auto"/>
                <w:szCs w:val="24"/>
                <w:highlight w:val="none"/>
              </w:rPr>
            </w:pPr>
            <w:r>
              <w:rPr>
                <w:rFonts w:hint="eastAsia" w:hAnsi="宋体" w:cs="宋体"/>
                <w:color w:val="auto"/>
                <w:szCs w:val="24"/>
                <w:highlight w:val="none"/>
              </w:rPr>
              <w:t>政府采购合同：</w:t>
            </w:r>
          </w:p>
          <w:p w14:paraId="60CE96A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政府采购合同适用合同法。采购人和供应商之间的权利和义务，应当按照平等、自愿的原则以合同方式约定。</w:t>
            </w:r>
          </w:p>
          <w:p w14:paraId="72AAAD4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采购人可以委托采购代理机构代表其与供应商签订政府采购合同。由采购代理机构以采购人名义签订合同的，应当提交采购人的授权委托书，作为合同附件。</w:t>
            </w:r>
          </w:p>
          <w:p w14:paraId="5354A57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政府采购合同应当采用书面形式。</w:t>
            </w:r>
          </w:p>
          <w:p w14:paraId="2964C8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国务院政府采购监督管理部门应当会同国务院有关部门，规定政府采购合同必须具备的条款。</w:t>
            </w:r>
          </w:p>
          <w:p w14:paraId="5B32369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采购人与中标、成交供应商应当在中标、成交通知书发出之日起三十日内，按照采购文件确定的事项签订政府采购合同。</w:t>
            </w:r>
          </w:p>
          <w:p w14:paraId="6648318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中标、成交通知书对采购人和中标、成交供应商均具有法律效力。中标、成交通知书发出后，采购人改变中标、成交结果的，或者中标、成交供应商放弃中标、成交项目的，应当依法承担法律责任。</w:t>
            </w:r>
          </w:p>
          <w:p w14:paraId="4BF5A933">
            <w:pPr>
              <w:pStyle w:val="10"/>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政府采购项目的采购合同自签订之日起七个工作日内，采购人应当将合同副本报同级政府采购监督管理部门和有关部门备案。</w:t>
            </w:r>
          </w:p>
          <w:p w14:paraId="7ACD33D0">
            <w:pPr>
              <w:pStyle w:val="10"/>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p>
          <w:p w14:paraId="675A1C16">
            <w:pPr>
              <w:pStyle w:val="10"/>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59C7A080">
            <w:pPr>
              <w:pStyle w:val="10"/>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政府采购合同的双方当事人不得擅自变更、中止或者终止合同。</w:t>
            </w:r>
          </w:p>
          <w:p w14:paraId="0CAF911E">
            <w:pPr>
              <w:pStyle w:val="10"/>
              <w:spacing w:line="360" w:lineRule="auto"/>
              <w:ind w:firstLine="480" w:firstLineChars="200"/>
              <w:rPr>
                <w:rFonts w:hAnsi="宋体" w:cs="宋体"/>
                <w:color w:val="auto"/>
                <w:kern w:val="0"/>
                <w:sz w:val="24"/>
                <w:szCs w:val="24"/>
                <w:highlight w:val="none"/>
              </w:rPr>
            </w:pPr>
            <w:r>
              <w:rPr>
                <w:rFonts w:hint="eastAsia" w:hAnsi="宋体" w:cs="宋体"/>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2E275FEF">
      <w:pPr>
        <w:rPr>
          <w:rFonts w:hAnsi="宋体"/>
          <w:color w:val="auto"/>
          <w:sz w:val="32"/>
          <w:highlight w:val="none"/>
        </w:rPr>
      </w:pPr>
      <w:r>
        <w:rPr>
          <w:rFonts w:hint="eastAsia" w:ascii="华文中宋" w:hAnsi="华文中宋" w:eastAsia="华文中宋"/>
          <w:b/>
          <w:bCs/>
          <w:color w:val="auto"/>
          <w:sz w:val="48"/>
          <w:szCs w:val="48"/>
          <w:highlight w:val="none"/>
        </w:rPr>
        <w:br w:type="page"/>
      </w:r>
    </w:p>
    <w:tbl>
      <w:tblPr>
        <w:tblStyle w:val="17"/>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58314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tcPr>
          <w:p w14:paraId="5D12BDE6">
            <w:pPr>
              <w:jc w:val="center"/>
              <w:rPr>
                <w:rFonts w:ascii="黑体" w:eastAsia="黑体"/>
                <w:b/>
                <w:color w:val="auto"/>
                <w:sz w:val="30"/>
                <w:szCs w:val="30"/>
                <w:highlight w:val="none"/>
              </w:rPr>
            </w:pPr>
            <w:r>
              <w:rPr>
                <w:rFonts w:hint="eastAsia" w:ascii="黑体" w:eastAsia="黑体"/>
                <w:b/>
                <w:color w:val="auto"/>
                <w:sz w:val="30"/>
                <w:szCs w:val="30"/>
                <w:highlight w:val="none"/>
              </w:rPr>
              <w:t>竞争性磋商采购</w:t>
            </w:r>
          </w:p>
        </w:tc>
      </w:tr>
    </w:tbl>
    <w:p w14:paraId="176D11D7">
      <w:pPr>
        <w:rPr>
          <w:rFonts w:ascii="黑体" w:eastAsia="黑体"/>
          <w:b/>
          <w:color w:val="auto"/>
          <w:sz w:val="32"/>
          <w:szCs w:val="32"/>
          <w:highlight w:val="none"/>
        </w:rPr>
      </w:pPr>
      <w:r>
        <w:rPr>
          <w:rFonts w:hint="eastAsia" w:ascii="黑体" w:eastAsia="黑体"/>
          <w:b/>
          <w:color w:val="auto"/>
          <w:sz w:val="32"/>
          <w:szCs w:val="32"/>
          <w:highlight w:val="none"/>
        </w:rPr>
        <w:t>政府采购项目</w:t>
      </w:r>
      <w:r>
        <w:rPr>
          <w:rFonts w:hint="eastAsia" w:hAnsi="宋体" w:cs="宋体"/>
          <w:b/>
          <w:bCs/>
          <w:color w:val="auto"/>
          <w:sz w:val="28"/>
          <w:szCs w:val="28"/>
          <w:highlight w:val="none"/>
        </w:rPr>
        <w:t>（</w:t>
      </w:r>
      <w:r>
        <w:rPr>
          <w:rFonts w:hint="eastAsia" w:ascii="黑体" w:eastAsia="黑体"/>
          <w:b/>
          <w:color w:val="auto"/>
          <w:sz w:val="32"/>
          <w:szCs w:val="32"/>
          <w:highlight w:val="none"/>
        </w:rPr>
        <w:t xml:space="preserve">仅供参考）                  </w:t>
      </w:r>
    </w:p>
    <w:p w14:paraId="1410004C">
      <w:pPr>
        <w:rPr>
          <w:rFonts w:ascii="黑体" w:eastAsia="黑体"/>
          <w:b/>
          <w:color w:val="auto"/>
          <w:sz w:val="32"/>
          <w:szCs w:val="32"/>
          <w:highlight w:val="none"/>
        </w:rPr>
      </w:pPr>
      <w:r>
        <w:rPr>
          <w:rFonts w:hint="eastAsia" w:ascii="黑体" w:eastAsia="黑体"/>
          <w:b/>
          <w:color w:val="auto"/>
          <w:sz w:val="32"/>
          <w:szCs w:val="32"/>
          <w:highlight w:val="none"/>
        </w:rPr>
        <w:t xml:space="preserve">          </w:t>
      </w:r>
    </w:p>
    <w:p w14:paraId="44E4F0FC">
      <w:pPr>
        <w:jc w:val="center"/>
        <w:rPr>
          <w:rFonts w:ascii="黑体" w:eastAsia="黑体"/>
          <w:color w:val="auto"/>
          <w:sz w:val="52"/>
          <w:szCs w:val="52"/>
          <w:highlight w:val="none"/>
        </w:rPr>
      </w:pPr>
    </w:p>
    <w:p w14:paraId="7BCC9A03">
      <w:pPr>
        <w:jc w:val="center"/>
        <w:rPr>
          <w:rFonts w:ascii="黑体" w:eastAsia="黑体"/>
          <w:color w:val="auto"/>
          <w:sz w:val="52"/>
          <w:szCs w:val="52"/>
          <w:highlight w:val="none"/>
        </w:rPr>
      </w:pPr>
    </w:p>
    <w:p w14:paraId="0A3CC848">
      <w:pPr>
        <w:jc w:val="center"/>
        <w:rPr>
          <w:rFonts w:hAnsi="宋体"/>
          <w:b/>
          <w:snapToGrid w:val="0"/>
          <w:color w:val="auto"/>
          <w:sz w:val="48"/>
          <w:szCs w:val="48"/>
          <w:highlight w:val="none"/>
          <w:u w:val="single"/>
        </w:rPr>
      </w:pPr>
    </w:p>
    <w:p w14:paraId="62C9C14E">
      <w:pPr>
        <w:jc w:val="center"/>
        <w:rPr>
          <w:rFonts w:hAnsi="宋体"/>
          <w:b/>
          <w:snapToGrid w:val="0"/>
          <w:color w:val="auto"/>
          <w:sz w:val="48"/>
          <w:szCs w:val="48"/>
          <w:highlight w:val="none"/>
          <w:u w:val="single"/>
        </w:rPr>
      </w:pPr>
    </w:p>
    <w:p w14:paraId="64EF6667">
      <w:pPr>
        <w:jc w:val="center"/>
        <w:rPr>
          <w:rFonts w:hAnsi="宋体"/>
          <w:b/>
          <w:snapToGrid w:val="0"/>
          <w:color w:val="auto"/>
          <w:sz w:val="48"/>
          <w:szCs w:val="48"/>
          <w:highlight w:val="none"/>
          <w:u w:val="single"/>
        </w:rPr>
      </w:pPr>
      <w:r>
        <w:rPr>
          <w:rFonts w:hint="eastAsia" w:hAnsi="宋体"/>
          <w:b/>
          <w:snapToGrid w:val="0"/>
          <w:color w:val="auto"/>
          <w:sz w:val="48"/>
          <w:szCs w:val="48"/>
          <w:highlight w:val="none"/>
          <w:u w:val="single"/>
        </w:rPr>
        <w:t>(项目名称)</w:t>
      </w:r>
    </w:p>
    <w:p w14:paraId="3266CFB1">
      <w:pPr>
        <w:jc w:val="center"/>
        <w:rPr>
          <w:rFonts w:ascii="黑体" w:eastAsia="黑体"/>
          <w:b/>
          <w:color w:val="auto"/>
          <w:sz w:val="72"/>
          <w:szCs w:val="72"/>
          <w:highlight w:val="none"/>
        </w:rPr>
      </w:pPr>
      <w:r>
        <w:rPr>
          <w:rFonts w:hint="eastAsia" w:ascii="黑体" w:eastAsia="黑体"/>
          <w:b/>
          <w:color w:val="auto"/>
          <w:sz w:val="72"/>
          <w:szCs w:val="72"/>
          <w:highlight w:val="none"/>
        </w:rPr>
        <w:t>供 货 合 同</w:t>
      </w:r>
    </w:p>
    <w:p w14:paraId="26DA63B3">
      <w:pPr>
        <w:jc w:val="center"/>
        <w:rPr>
          <w:rFonts w:ascii="黑体" w:eastAsia="黑体"/>
          <w:color w:val="auto"/>
          <w:sz w:val="30"/>
          <w:szCs w:val="30"/>
          <w:highlight w:val="none"/>
        </w:rPr>
      </w:pPr>
      <w:r>
        <w:rPr>
          <w:rFonts w:hint="eastAsia" w:ascii="黑体" w:eastAsia="黑体"/>
          <w:color w:val="auto"/>
          <w:sz w:val="30"/>
          <w:szCs w:val="30"/>
          <w:highlight w:val="none"/>
        </w:rPr>
        <w:t xml:space="preserve">（项目编号：      </w:t>
      </w:r>
      <w:r>
        <w:rPr>
          <w:rFonts w:hint="eastAsia" w:ascii="仿宋" w:hAnsi="仿宋" w:eastAsia="仿宋"/>
          <w:color w:val="auto"/>
          <w:sz w:val="28"/>
          <w:szCs w:val="28"/>
          <w:highlight w:val="none"/>
        </w:rPr>
        <w:t>）</w:t>
      </w:r>
    </w:p>
    <w:p w14:paraId="605E3852">
      <w:pPr>
        <w:jc w:val="center"/>
        <w:rPr>
          <w:rFonts w:ascii="黑体" w:eastAsia="黑体"/>
          <w:color w:val="auto"/>
          <w:sz w:val="30"/>
          <w:szCs w:val="30"/>
          <w:highlight w:val="none"/>
        </w:rPr>
      </w:pPr>
    </w:p>
    <w:p w14:paraId="48D6CD46">
      <w:pPr>
        <w:jc w:val="center"/>
        <w:rPr>
          <w:rFonts w:ascii="黑体" w:eastAsia="黑体"/>
          <w:color w:val="auto"/>
          <w:sz w:val="30"/>
          <w:szCs w:val="30"/>
          <w:highlight w:val="none"/>
        </w:rPr>
      </w:pPr>
    </w:p>
    <w:p w14:paraId="325699D7">
      <w:pPr>
        <w:jc w:val="center"/>
        <w:rPr>
          <w:rFonts w:ascii="黑体" w:eastAsia="黑体"/>
          <w:color w:val="auto"/>
          <w:sz w:val="30"/>
          <w:szCs w:val="30"/>
          <w:highlight w:val="none"/>
        </w:rPr>
      </w:pPr>
    </w:p>
    <w:p w14:paraId="2E97AA34">
      <w:pPr>
        <w:jc w:val="center"/>
        <w:rPr>
          <w:rFonts w:ascii="黑体" w:eastAsia="黑体"/>
          <w:color w:val="auto"/>
          <w:sz w:val="30"/>
          <w:szCs w:val="30"/>
          <w:highlight w:val="none"/>
        </w:rPr>
      </w:pPr>
    </w:p>
    <w:p w14:paraId="64D84B42">
      <w:pPr>
        <w:jc w:val="center"/>
        <w:rPr>
          <w:rFonts w:ascii="黑体" w:eastAsia="黑体"/>
          <w:color w:val="auto"/>
          <w:sz w:val="30"/>
          <w:szCs w:val="30"/>
          <w:highlight w:val="none"/>
        </w:rPr>
      </w:pPr>
    </w:p>
    <w:p w14:paraId="53F1B0EB">
      <w:pPr>
        <w:ind w:firstLine="2080" w:firstLineChars="650"/>
        <w:rPr>
          <w:rFonts w:ascii="黑体" w:eastAsia="黑体"/>
          <w:color w:val="auto"/>
          <w:sz w:val="32"/>
          <w:szCs w:val="32"/>
          <w:highlight w:val="none"/>
        </w:rPr>
      </w:pPr>
    </w:p>
    <w:p w14:paraId="2C8A517B">
      <w:pPr>
        <w:ind w:firstLine="2080" w:firstLineChars="650"/>
        <w:rPr>
          <w:rFonts w:ascii="黑体" w:eastAsia="黑体"/>
          <w:color w:val="auto"/>
          <w:sz w:val="32"/>
          <w:szCs w:val="32"/>
          <w:highlight w:val="none"/>
        </w:rPr>
      </w:pPr>
    </w:p>
    <w:p w14:paraId="07E6C606">
      <w:pPr>
        <w:ind w:firstLine="2080" w:firstLineChars="650"/>
        <w:rPr>
          <w:rFonts w:ascii="黑体" w:eastAsia="黑体"/>
          <w:color w:val="auto"/>
          <w:sz w:val="32"/>
          <w:szCs w:val="32"/>
          <w:highlight w:val="none"/>
        </w:rPr>
      </w:pPr>
    </w:p>
    <w:p w14:paraId="3772B1D7">
      <w:pPr>
        <w:ind w:firstLine="2080" w:firstLineChars="650"/>
        <w:rPr>
          <w:rFonts w:ascii="黑体" w:eastAsia="黑体"/>
          <w:color w:val="auto"/>
          <w:sz w:val="32"/>
          <w:szCs w:val="32"/>
          <w:highlight w:val="none"/>
        </w:rPr>
      </w:pPr>
    </w:p>
    <w:p w14:paraId="629467B9">
      <w:pPr>
        <w:ind w:firstLine="2080" w:firstLineChars="650"/>
        <w:rPr>
          <w:rFonts w:ascii="黑体" w:eastAsia="黑体"/>
          <w:color w:val="auto"/>
          <w:sz w:val="32"/>
          <w:szCs w:val="32"/>
          <w:highlight w:val="none"/>
        </w:rPr>
      </w:pPr>
    </w:p>
    <w:p w14:paraId="62DB89DC">
      <w:pPr>
        <w:ind w:firstLine="2080" w:firstLineChars="650"/>
        <w:rPr>
          <w:rFonts w:ascii="黑体" w:eastAsia="黑体"/>
          <w:color w:val="auto"/>
          <w:sz w:val="32"/>
          <w:szCs w:val="32"/>
          <w:highlight w:val="none"/>
        </w:rPr>
      </w:pPr>
    </w:p>
    <w:p w14:paraId="114BA82A">
      <w:pPr>
        <w:ind w:firstLine="2080" w:firstLineChars="650"/>
        <w:rPr>
          <w:rFonts w:ascii="黑体" w:eastAsia="黑体"/>
          <w:color w:val="auto"/>
          <w:sz w:val="32"/>
          <w:szCs w:val="32"/>
          <w:highlight w:val="none"/>
        </w:rPr>
      </w:pPr>
      <w:r>
        <w:rPr>
          <w:rFonts w:hint="eastAsia" w:ascii="黑体" w:eastAsia="黑体"/>
          <w:color w:val="auto"/>
          <w:sz w:val="32"/>
          <w:szCs w:val="32"/>
          <w:highlight w:val="none"/>
        </w:rPr>
        <w:t xml:space="preserve">甲  方： </w:t>
      </w:r>
    </w:p>
    <w:p w14:paraId="38B1D4B6">
      <w:pPr>
        <w:tabs>
          <w:tab w:val="left" w:pos="480"/>
        </w:tabs>
        <w:ind w:firstLine="640" w:firstLineChars="200"/>
        <w:rPr>
          <w:rFonts w:ascii="黑体" w:hAnsi="黑体" w:eastAsia="黑体"/>
          <w:color w:val="auto"/>
          <w:sz w:val="32"/>
          <w:szCs w:val="32"/>
          <w:highlight w:val="none"/>
        </w:rPr>
      </w:pPr>
      <w:r>
        <w:rPr>
          <w:rFonts w:hint="eastAsia" w:ascii="黑体" w:eastAsia="黑体"/>
          <w:color w:val="auto"/>
          <w:sz w:val="32"/>
          <w:szCs w:val="32"/>
          <w:highlight w:val="none"/>
        </w:rPr>
        <w:t xml:space="preserve">         </w:t>
      </w:r>
      <w:r>
        <w:rPr>
          <w:rFonts w:hint="eastAsia" w:ascii="黑体" w:hAnsi="黑体" w:eastAsia="黑体"/>
          <w:color w:val="auto"/>
          <w:sz w:val="32"/>
          <w:szCs w:val="32"/>
          <w:highlight w:val="none"/>
        </w:rPr>
        <w:t>乙  方：</w:t>
      </w:r>
    </w:p>
    <w:p w14:paraId="60428144">
      <w:pPr>
        <w:jc w:val="center"/>
        <w:rPr>
          <w:rFonts w:ascii="黑体" w:eastAsia="黑体"/>
          <w:color w:val="auto"/>
          <w:sz w:val="30"/>
          <w:szCs w:val="30"/>
          <w:highlight w:val="none"/>
        </w:rPr>
      </w:pPr>
    </w:p>
    <w:p w14:paraId="14EC95DB">
      <w:pPr>
        <w:jc w:val="center"/>
        <w:rPr>
          <w:rFonts w:ascii="黑体" w:eastAsia="黑体"/>
          <w:color w:val="auto"/>
          <w:sz w:val="32"/>
          <w:szCs w:val="32"/>
          <w:highlight w:val="none"/>
        </w:rPr>
      </w:pPr>
      <w:r>
        <w:rPr>
          <w:rFonts w:hint="eastAsia" w:ascii="黑体" w:eastAsia="黑体"/>
          <w:color w:val="auto"/>
          <w:sz w:val="32"/>
          <w:szCs w:val="32"/>
          <w:highlight w:val="none"/>
        </w:rPr>
        <w:t xml:space="preserve">  年  月</w:t>
      </w:r>
    </w:p>
    <w:p w14:paraId="23B10B5B">
      <w:pPr>
        <w:jc w:val="center"/>
        <w:rPr>
          <w:rFonts w:ascii="黑体" w:eastAsia="黑体"/>
          <w:color w:val="auto"/>
          <w:sz w:val="32"/>
          <w:szCs w:val="32"/>
          <w:highlight w:val="none"/>
        </w:rPr>
      </w:pPr>
    </w:p>
    <w:p w14:paraId="3159F192">
      <w:pPr>
        <w:spacing w:line="360" w:lineRule="auto"/>
        <w:ind w:firstLine="723" w:firstLineChars="200"/>
        <w:jc w:val="center"/>
        <w:rPr>
          <w:color w:val="auto"/>
          <w:highlight w:val="none"/>
        </w:rPr>
      </w:pPr>
      <w:r>
        <w:rPr>
          <w:rFonts w:hint="eastAsia" w:ascii="黑体" w:eastAsia="黑体"/>
          <w:b/>
          <w:color w:val="auto"/>
          <w:sz w:val="36"/>
          <w:szCs w:val="36"/>
          <w:highlight w:val="none"/>
        </w:rPr>
        <w:br w:type="page"/>
      </w:r>
      <w:r>
        <w:rPr>
          <w:rFonts w:hint="eastAsia" w:hAnsi="宋体" w:cs="宋体"/>
          <w:b/>
          <w:bCs/>
          <w:color w:val="auto"/>
          <w:sz w:val="36"/>
          <w:szCs w:val="36"/>
          <w:highlight w:val="none"/>
        </w:rPr>
        <w:t>第一部分  协议书</w:t>
      </w:r>
    </w:p>
    <w:p w14:paraId="5E14DCE1">
      <w:pPr>
        <w:spacing w:line="360" w:lineRule="auto"/>
        <w:ind w:firstLine="480" w:firstLineChars="200"/>
        <w:rPr>
          <w:color w:val="auto"/>
          <w:highlight w:val="none"/>
        </w:rPr>
      </w:pPr>
      <w:r>
        <w:rPr>
          <w:rFonts w:hint="eastAsia"/>
          <w:color w:val="auto"/>
          <w:highlight w:val="none"/>
        </w:rPr>
        <w:t>甲方：</w:t>
      </w:r>
      <w:r>
        <w:rPr>
          <w:rFonts w:hint="eastAsia"/>
          <w:color w:val="auto"/>
          <w:highlight w:val="none"/>
          <w:lang w:eastAsia="zh-CN"/>
        </w:rPr>
        <w:t>武功县中医医院</w:t>
      </w:r>
      <w:r>
        <w:rPr>
          <w:rFonts w:hint="eastAsia"/>
          <w:color w:val="auto"/>
          <w:highlight w:val="none"/>
        </w:rPr>
        <w:t>，其注册登记地址为：</w:t>
      </w:r>
      <w:r>
        <w:rPr>
          <w:rFonts w:hint="eastAsia"/>
          <w:color w:val="auto"/>
          <w:highlight w:val="none"/>
          <w:u w:val="single"/>
        </w:rPr>
        <w:t xml:space="preserve">                      </w:t>
      </w:r>
      <w:r>
        <w:rPr>
          <w:rFonts w:hint="eastAsia"/>
          <w:color w:val="auto"/>
          <w:highlight w:val="none"/>
        </w:rPr>
        <w:t>，法定代表人为：</w:t>
      </w:r>
      <w:r>
        <w:rPr>
          <w:rFonts w:hint="eastAsia"/>
          <w:color w:val="auto"/>
          <w:highlight w:val="none"/>
          <w:u w:val="single"/>
        </w:rPr>
        <w:t xml:space="preserve">         </w:t>
      </w:r>
      <w:r>
        <w:rPr>
          <w:rFonts w:hint="eastAsia"/>
          <w:color w:val="auto"/>
          <w:highlight w:val="none"/>
        </w:rPr>
        <w:t>。</w:t>
      </w:r>
    </w:p>
    <w:p w14:paraId="14DEC218">
      <w:pPr>
        <w:spacing w:line="360" w:lineRule="auto"/>
        <w:rPr>
          <w:color w:val="auto"/>
          <w:highlight w:val="none"/>
        </w:rPr>
      </w:pPr>
      <w:r>
        <w:rPr>
          <w:rFonts w:hint="eastAsia"/>
          <w:color w:val="auto"/>
          <w:highlight w:val="none"/>
        </w:rPr>
        <w:t xml:space="preserve">    乙方：</w:t>
      </w:r>
      <w:r>
        <w:rPr>
          <w:rFonts w:hint="eastAsia"/>
          <w:color w:val="auto"/>
          <w:highlight w:val="none"/>
          <w:u w:val="single"/>
        </w:rPr>
        <w:t xml:space="preserve">                    </w:t>
      </w:r>
      <w:r>
        <w:rPr>
          <w:rFonts w:hint="eastAsia"/>
          <w:color w:val="auto"/>
          <w:highlight w:val="none"/>
        </w:rPr>
        <w:t>，其注册登记地址为：</w:t>
      </w:r>
      <w:r>
        <w:rPr>
          <w:rFonts w:hint="eastAsia"/>
          <w:color w:val="auto"/>
          <w:highlight w:val="none"/>
          <w:u w:val="single"/>
        </w:rPr>
        <w:t xml:space="preserve">                ，</w:t>
      </w:r>
      <w:r>
        <w:rPr>
          <w:rFonts w:hint="eastAsia"/>
          <w:color w:val="auto"/>
          <w:highlight w:val="none"/>
        </w:rPr>
        <w:t>法定代表人为：</w:t>
      </w:r>
      <w:r>
        <w:rPr>
          <w:rFonts w:hint="eastAsia"/>
          <w:color w:val="auto"/>
          <w:highlight w:val="none"/>
          <w:u w:val="single"/>
        </w:rPr>
        <w:t xml:space="preserve">        </w:t>
      </w:r>
      <w:r>
        <w:rPr>
          <w:rFonts w:hint="eastAsia"/>
          <w:color w:val="auto"/>
          <w:highlight w:val="none"/>
        </w:rPr>
        <w:t xml:space="preserve">。 </w:t>
      </w:r>
    </w:p>
    <w:p w14:paraId="3E458373">
      <w:pPr>
        <w:spacing w:line="360" w:lineRule="auto"/>
        <w:ind w:firstLine="480" w:firstLineChars="200"/>
        <w:rPr>
          <w:color w:val="auto"/>
          <w:highlight w:val="none"/>
          <w:u w:val="single"/>
        </w:rPr>
      </w:pPr>
      <w:r>
        <w:rPr>
          <w:rFonts w:hint="eastAsia"/>
          <w:color w:val="auto"/>
          <w:highlight w:val="none"/>
        </w:rPr>
        <w:t>甲、乙双方基于公平、公正、平等的原则，依据《中华人民共和国民法典》、《中华人民共和国政府采购法》之相关规定，现经甲、乙双方友好协商，就甲方购买乙方产品设备事宜，达成以下合同条款：</w:t>
      </w:r>
    </w:p>
    <w:p w14:paraId="7D5C2047">
      <w:pPr>
        <w:spacing w:line="360" w:lineRule="auto"/>
        <w:rPr>
          <w:b/>
          <w:color w:val="auto"/>
          <w:highlight w:val="none"/>
        </w:rPr>
      </w:pPr>
      <w:r>
        <w:rPr>
          <w:rFonts w:hint="eastAsia"/>
          <w:b/>
          <w:color w:val="auto"/>
          <w:highlight w:val="none"/>
        </w:rPr>
        <w:t>一、合同标的物：</w:t>
      </w:r>
    </w:p>
    <w:tbl>
      <w:tblPr>
        <w:tblStyle w:val="17"/>
        <w:tblW w:w="94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620"/>
        <w:gridCol w:w="1360"/>
        <w:gridCol w:w="878"/>
        <w:gridCol w:w="750"/>
        <w:gridCol w:w="571"/>
        <w:gridCol w:w="1327"/>
        <w:gridCol w:w="1305"/>
      </w:tblGrid>
      <w:tr w14:paraId="5D6F0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1620" w:type="dxa"/>
          </w:tcPr>
          <w:p w14:paraId="3F2E6045">
            <w:pPr>
              <w:spacing w:line="360" w:lineRule="auto"/>
              <w:jc w:val="center"/>
              <w:rPr>
                <w:b/>
                <w:color w:val="auto"/>
                <w:highlight w:val="none"/>
              </w:rPr>
            </w:pPr>
            <w:r>
              <w:rPr>
                <w:rFonts w:hint="eastAsia"/>
                <w:b/>
                <w:color w:val="auto"/>
                <w:highlight w:val="none"/>
              </w:rPr>
              <w:t>产品名称</w:t>
            </w:r>
          </w:p>
        </w:tc>
        <w:tc>
          <w:tcPr>
            <w:tcW w:w="1620" w:type="dxa"/>
          </w:tcPr>
          <w:p w14:paraId="657AB18D">
            <w:pPr>
              <w:spacing w:line="360" w:lineRule="auto"/>
              <w:jc w:val="center"/>
              <w:rPr>
                <w:b/>
                <w:color w:val="auto"/>
                <w:highlight w:val="none"/>
              </w:rPr>
            </w:pPr>
            <w:r>
              <w:rPr>
                <w:rFonts w:hint="eastAsia"/>
                <w:b/>
                <w:color w:val="auto"/>
                <w:highlight w:val="none"/>
              </w:rPr>
              <w:t>注册证名称</w:t>
            </w:r>
          </w:p>
        </w:tc>
        <w:tc>
          <w:tcPr>
            <w:tcW w:w="1360" w:type="dxa"/>
          </w:tcPr>
          <w:p w14:paraId="59D1BE69">
            <w:pPr>
              <w:spacing w:line="360" w:lineRule="auto"/>
              <w:jc w:val="center"/>
              <w:rPr>
                <w:b/>
                <w:color w:val="auto"/>
                <w:highlight w:val="none"/>
              </w:rPr>
            </w:pPr>
            <w:r>
              <w:rPr>
                <w:rFonts w:hint="eastAsia"/>
                <w:b/>
                <w:color w:val="auto"/>
                <w:highlight w:val="none"/>
              </w:rPr>
              <w:t>品牌型号</w:t>
            </w:r>
          </w:p>
        </w:tc>
        <w:tc>
          <w:tcPr>
            <w:tcW w:w="878" w:type="dxa"/>
          </w:tcPr>
          <w:p w14:paraId="324D13BF">
            <w:pPr>
              <w:spacing w:line="360" w:lineRule="auto"/>
              <w:jc w:val="center"/>
              <w:rPr>
                <w:b/>
                <w:color w:val="auto"/>
                <w:highlight w:val="none"/>
              </w:rPr>
            </w:pPr>
            <w:r>
              <w:rPr>
                <w:rFonts w:hint="eastAsia"/>
                <w:b/>
                <w:color w:val="auto"/>
                <w:highlight w:val="none"/>
              </w:rPr>
              <w:t>产地</w:t>
            </w:r>
          </w:p>
        </w:tc>
        <w:tc>
          <w:tcPr>
            <w:tcW w:w="750" w:type="dxa"/>
          </w:tcPr>
          <w:p w14:paraId="659B6C24">
            <w:pPr>
              <w:spacing w:line="360" w:lineRule="auto"/>
              <w:jc w:val="center"/>
              <w:rPr>
                <w:b/>
                <w:color w:val="auto"/>
                <w:highlight w:val="none"/>
              </w:rPr>
            </w:pPr>
            <w:r>
              <w:rPr>
                <w:rFonts w:hint="eastAsia"/>
                <w:b/>
                <w:color w:val="auto"/>
                <w:highlight w:val="none"/>
              </w:rPr>
              <w:t>单位</w:t>
            </w:r>
          </w:p>
        </w:tc>
        <w:tc>
          <w:tcPr>
            <w:tcW w:w="571" w:type="dxa"/>
          </w:tcPr>
          <w:p w14:paraId="64AE9903">
            <w:pPr>
              <w:spacing w:line="360" w:lineRule="auto"/>
              <w:jc w:val="center"/>
              <w:rPr>
                <w:b/>
                <w:color w:val="auto"/>
                <w:highlight w:val="none"/>
              </w:rPr>
            </w:pPr>
            <w:r>
              <w:rPr>
                <w:rFonts w:hint="eastAsia"/>
                <w:b/>
                <w:color w:val="auto"/>
                <w:highlight w:val="none"/>
              </w:rPr>
              <w:t>数量</w:t>
            </w:r>
          </w:p>
        </w:tc>
        <w:tc>
          <w:tcPr>
            <w:tcW w:w="1327" w:type="dxa"/>
          </w:tcPr>
          <w:p w14:paraId="2E99351C">
            <w:pPr>
              <w:spacing w:line="360" w:lineRule="auto"/>
              <w:jc w:val="center"/>
              <w:rPr>
                <w:b/>
                <w:color w:val="auto"/>
                <w:highlight w:val="none"/>
              </w:rPr>
            </w:pPr>
            <w:r>
              <w:rPr>
                <w:rFonts w:hint="eastAsia"/>
                <w:b/>
                <w:color w:val="auto"/>
                <w:highlight w:val="none"/>
              </w:rPr>
              <w:t>单价</w:t>
            </w:r>
          </w:p>
          <w:p w14:paraId="4D88B073">
            <w:pPr>
              <w:spacing w:line="360" w:lineRule="auto"/>
              <w:jc w:val="center"/>
              <w:rPr>
                <w:b/>
                <w:color w:val="auto"/>
                <w:highlight w:val="none"/>
              </w:rPr>
            </w:pPr>
            <w:r>
              <w:rPr>
                <w:rFonts w:hint="eastAsia"/>
                <w:b/>
                <w:color w:val="auto"/>
                <w:highlight w:val="none"/>
              </w:rPr>
              <w:t>（人民币）</w:t>
            </w:r>
          </w:p>
        </w:tc>
        <w:tc>
          <w:tcPr>
            <w:tcW w:w="1305" w:type="dxa"/>
          </w:tcPr>
          <w:p w14:paraId="212D0A0D">
            <w:pPr>
              <w:spacing w:line="360" w:lineRule="auto"/>
              <w:jc w:val="center"/>
              <w:rPr>
                <w:b/>
                <w:color w:val="auto"/>
                <w:highlight w:val="none"/>
              </w:rPr>
            </w:pPr>
            <w:r>
              <w:rPr>
                <w:rFonts w:hint="eastAsia"/>
                <w:b/>
                <w:color w:val="auto"/>
                <w:highlight w:val="none"/>
              </w:rPr>
              <w:t>总价</w:t>
            </w:r>
          </w:p>
          <w:p w14:paraId="049A9B87">
            <w:pPr>
              <w:spacing w:line="360" w:lineRule="auto"/>
              <w:jc w:val="center"/>
              <w:rPr>
                <w:b/>
                <w:color w:val="auto"/>
                <w:highlight w:val="none"/>
              </w:rPr>
            </w:pPr>
            <w:r>
              <w:rPr>
                <w:rFonts w:hint="eastAsia"/>
                <w:b/>
                <w:color w:val="auto"/>
                <w:highlight w:val="none"/>
              </w:rPr>
              <w:t>（人民币）</w:t>
            </w:r>
          </w:p>
        </w:tc>
      </w:tr>
      <w:tr w14:paraId="7082A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620" w:type="dxa"/>
          </w:tcPr>
          <w:p w14:paraId="75C0675D">
            <w:pPr>
              <w:spacing w:line="360" w:lineRule="auto"/>
              <w:rPr>
                <w:color w:val="auto"/>
                <w:highlight w:val="none"/>
              </w:rPr>
            </w:pPr>
          </w:p>
        </w:tc>
        <w:tc>
          <w:tcPr>
            <w:tcW w:w="1620" w:type="dxa"/>
          </w:tcPr>
          <w:p w14:paraId="3EBFD293">
            <w:pPr>
              <w:spacing w:line="360" w:lineRule="auto"/>
              <w:rPr>
                <w:color w:val="auto"/>
                <w:highlight w:val="none"/>
              </w:rPr>
            </w:pPr>
          </w:p>
        </w:tc>
        <w:tc>
          <w:tcPr>
            <w:tcW w:w="1360" w:type="dxa"/>
          </w:tcPr>
          <w:p w14:paraId="31768E5A">
            <w:pPr>
              <w:spacing w:line="360" w:lineRule="auto"/>
              <w:jc w:val="left"/>
              <w:rPr>
                <w:color w:val="auto"/>
                <w:highlight w:val="none"/>
              </w:rPr>
            </w:pPr>
          </w:p>
        </w:tc>
        <w:tc>
          <w:tcPr>
            <w:tcW w:w="878" w:type="dxa"/>
          </w:tcPr>
          <w:p w14:paraId="75480FDC">
            <w:pPr>
              <w:spacing w:line="360" w:lineRule="auto"/>
              <w:rPr>
                <w:color w:val="auto"/>
                <w:highlight w:val="none"/>
              </w:rPr>
            </w:pPr>
          </w:p>
        </w:tc>
        <w:tc>
          <w:tcPr>
            <w:tcW w:w="750" w:type="dxa"/>
          </w:tcPr>
          <w:p w14:paraId="53AD0EF4">
            <w:pPr>
              <w:spacing w:line="360" w:lineRule="auto"/>
              <w:rPr>
                <w:color w:val="auto"/>
                <w:highlight w:val="none"/>
              </w:rPr>
            </w:pPr>
          </w:p>
        </w:tc>
        <w:tc>
          <w:tcPr>
            <w:tcW w:w="571" w:type="dxa"/>
          </w:tcPr>
          <w:p w14:paraId="08A890A8">
            <w:pPr>
              <w:spacing w:line="360" w:lineRule="auto"/>
              <w:rPr>
                <w:color w:val="auto"/>
                <w:highlight w:val="none"/>
              </w:rPr>
            </w:pPr>
          </w:p>
        </w:tc>
        <w:tc>
          <w:tcPr>
            <w:tcW w:w="1327" w:type="dxa"/>
            <w:vAlign w:val="center"/>
          </w:tcPr>
          <w:p w14:paraId="4AABC908">
            <w:pPr>
              <w:spacing w:line="360" w:lineRule="auto"/>
              <w:rPr>
                <w:color w:val="auto"/>
                <w:highlight w:val="none"/>
              </w:rPr>
            </w:pPr>
            <w:r>
              <w:rPr>
                <w:rFonts w:hint="eastAsia"/>
                <w:color w:val="auto"/>
                <w:highlight w:val="none"/>
              </w:rPr>
              <w:t>￥</w:t>
            </w:r>
          </w:p>
        </w:tc>
        <w:tc>
          <w:tcPr>
            <w:tcW w:w="1305" w:type="dxa"/>
            <w:vAlign w:val="center"/>
          </w:tcPr>
          <w:p w14:paraId="7D4E7EE0">
            <w:pPr>
              <w:spacing w:line="360" w:lineRule="auto"/>
              <w:ind w:right="960"/>
              <w:rPr>
                <w:color w:val="auto"/>
                <w:highlight w:val="none"/>
              </w:rPr>
            </w:pPr>
            <w:r>
              <w:rPr>
                <w:rFonts w:hint="eastAsia"/>
                <w:color w:val="auto"/>
                <w:highlight w:val="none"/>
              </w:rPr>
              <w:t>￥</w:t>
            </w:r>
          </w:p>
        </w:tc>
      </w:tr>
      <w:tr w14:paraId="2C12B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431" w:type="dxa"/>
            <w:gridSpan w:val="8"/>
          </w:tcPr>
          <w:p w14:paraId="6CADACAA">
            <w:pPr>
              <w:spacing w:line="360" w:lineRule="auto"/>
              <w:rPr>
                <w:color w:val="auto"/>
                <w:highlight w:val="none"/>
              </w:rPr>
            </w:pPr>
            <w:r>
              <w:rPr>
                <w:rFonts w:hint="eastAsia"/>
                <w:color w:val="auto"/>
                <w:highlight w:val="none"/>
              </w:rPr>
              <w:t>合计（大写）：人民币          元整；                （小写）：￥</w:t>
            </w:r>
          </w:p>
        </w:tc>
      </w:tr>
      <w:tr w14:paraId="5AD2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431" w:type="dxa"/>
            <w:gridSpan w:val="8"/>
          </w:tcPr>
          <w:p w14:paraId="59533934">
            <w:pPr>
              <w:widowControl/>
              <w:spacing w:line="360" w:lineRule="auto"/>
              <w:jc w:val="left"/>
              <w:rPr>
                <w:color w:val="auto"/>
                <w:highlight w:val="none"/>
              </w:rPr>
            </w:pPr>
            <w:r>
              <w:rPr>
                <w:rFonts w:hint="eastAsia"/>
                <w:b/>
                <w:color w:val="auto"/>
                <w:highlight w:val="none"/>
              </w:rPr>
              <w:t xml:space="preserve"> 备注：      </w:t>
            </w:r>
            <w:r>
              <w:rPr>
                <w:rFonts w:hint="eastAsia"/>
                <w:color w:val="auto"/>
                <w:highlight w:val="none"/>
              </w:rPr>
              <w:t xml:space="preserve">                                                         </w:t>
            </w:r>
          </w:p>
          <w:p w14:paraId="76CAB312">
            <w:pPr>
              <w:widowControl/>
              <w:spacing w:line="360" w:lineRule="auto"/>
              <w:jc w:val="left"/>
              <w:rPr>
                <w:color w:val="auto"/>
                <w:highlight w:val="none"/>
              </w:rPr>
            </w:pPr>
            <w:r>
              <w:rPr>
                <w:rFonts w:hint="eastAsia"/>
                <w:color w:val="auto"/>
                <w:highlight w:val="none"/>
              </w:rPr>
              <w:t xml:space="preserve">                                                                      </w:t>
            </w:r>
          </w:p>
        </w:tc>
      </w:tr>
    </w:tbl>
    <w:p w14:paraId="7F50A799">
      <w:pPr>
        <w:spacing w:line="360" w:lineRule="auto"/>
        <w:ind w:firstLine="482" w:firstLineChars="200"/>
        <w:rPr>
          <w:b/>
          <w:color w:val="auto"/>
          <w:highlight w:val="none"/>
        </w:rPr>
      </w:pPr>
      <w:r>
        <w:rPr>
          <w:rFonts w:hint="eastAsia"/>
          <w:b/>
          <w:color w:val="auto"/>
          <w:highlight w:val="none"/>
        </w:rPr>
        <w:t>产品应当符合国家规范规定的标准及乙方磋商响应文件所述和宣传的标准，设备配置详单附后。</w:t>
      </w:r>
    </w:p>
    <w:p w14:paraId="4BD487CF">
      <w:pPr>
        <w:spacing w:line="360" w:lineRule="auto"/>
        <w:rPr>
          <w:b/>
          <w:color w:val="auto"/>
          <w:highlight w:val="none"/>
        </w:rPr>
      </w:pPr>
      <w:r>
        <w:rPr>
          <w:rFonts w:hint="eastAsia"/>
          <w:b/>
          <w:color w:val="auto"/>
          <w:highlight w:val="none"/>
        </w:rPr>
        <w:t>二、合同价款：</w:t>
      </w:r>
    </w:p>
    <w:p w14:paraId="382B14B1">
      <w:pPr>
        <w:spacing w:line="360" w:lineRule="auto"/>
        <w:ind w:firstLine="480" w:firstLineChars="200"/>
        <w:rPr>
          <w:rFonts w:hAnsi="宋体"/>
          <w:color w:val="auto"/>
          <w:szCs w:val="24"/>
          <w:highlight w:val="none"/>
        </w:rPr>
      </w:pPr>
    </w:p>
    <w:p w14:paraId="4A610707">
      <w:pPr>
        <w:spacing w:line="360" w:lineRule="auto"/>
        <w:rPr>
          <w:b/>
          <w:color w:val="auto"/>
          <w:highlight w:val="none"/>
        </w:rPr>
      </w:pPr>
      <w:r>
        <w:rPr>
          <w:rFonts w:hint="eastAsia"/>
          <w:b/>
          <w:color w:val="auto"/>
          <w:highlight w:val="none"/>
        </w:rPr>
        <w:t>三、交货地点：</w:t>
      </w:r>
    </w:p>
    <w:p w14:paraId="2E793FC2">
      <w:pPr>
        <w:spacing w:line="360" w:lineRule="auto"/>
        <w:ind w:firstLine="470" w:firstLineChars="196"/>
        <w:rPr>
          <w:color w:val="auto"/>
          <w:highlight w:val="none"/>
        </w:rPr>
      </w:pPr>
      <w:r>
        <w:rPr>
          <w:rFonts w:hint="eastAsia"/>
          <w:color w:val="auto"/>
          <w:highlight w:val="none"/>
        </w:rPr>
        <w:t>采购人指定地点。</w:t>
      </w:r>
    </w:p>
    <w:p w14:paraId="2588FF44">
      <w:pPr>
        <w:spacing w:line="360" w:lineRule="auto"/>
        <w:rPr>
          <w:b/>
          <w:color w:val="auto"/>
          <w:highlight w:val="none"/>
        </w:rPr>
      </w:pPr>
      <w:r>
        <w:rPr>
          <w:rFonts w:hint="eastAsia"/>
          <w:b/>
          <w:color w:val="auto"/>
          <w:highlight w:val="none"/>
        </w:rPr>
        <w:t>四、交货时间：</w:t>
      </w:r>
    </w:p>
    <w:p w14:paraId="4C805434">
      <w:pPr>
        <w:spacing w:line="360" w:lineRule="auto"/>
        <w:ind w:firstLine="470" w:firstLineChars="196"/>
        <w:rPr>
          <w:color w:val="auto"/>
          <w:highlight w:val="none"/>
        </w:rPr>
      </w:pPr>
      <w:r>
        <w:rPr>
          <w:rFonts w:hint="eastAsia"/>
          <w:color w:val="auto"/>
          <w:highlight w:val="none"/>
        </w:rPr>
        <w:t>合同签订接采购人通知后</w:t>
      </w:r>
      <w:r>
        <w:rPr>
          <w:rFonts w:hint="eastAsia"/>
          <w:color w:val="auto"/>
          <w:highlight w:val="none"/>
          <w:u w:val="single"/>
        </w:rPr>
        <w:t xml:space="preserve">        </w:t>
      </w:r>
      <w:r>
        <w:rPr>
          <w:rFonts w:hint="eastAsia"/>
          <w:color w:val="auto"/>
          <w:highlight w:val="none"/>
        </w:rPr>
        <w:t>个日历日内。</w:t>
      </w:r>
    </w:p>
    <w:p w14:paraId="197BC810">
      <w:pPr>
        <w:spacing w:line="360" w:lineRule="auto"/>
        <w:rPr>
          <w:color w:val="auto"/>
          <w:highlight w:val="none"/>
        </w:rPr>
      </w:pPr>
      <w:r>
        <w:rPr>
          <w:rFonts w:hint="eastAsia"/>
          <w:b/>
          <w:color w:val="auto"/>
          <w:highlight w:val="none"/>
        </w:rPr>
        <w:t>五、甲方指定收件人为：</w:t>
      </w:r>
      <w:r>
        <w:rPr>
          <w:rFonts w:hint="eastAsia"/>
          <w:b/>
          <w:color w:val="auto"/>
          <w:highlight w:val="none"/>
          <w:u w:val="single"/>
        </w:rPr>
        <w:t xml:space="preserve">        </w:t>
      </w:r>
      <w:r>
        <w:rPr>
          <w:rFonts w:hint="eastAsia"/>
          <w:color w:val="auto"/>
          <w:highlight w:val="none"/>
        </w:rPr>
        <w:t>，联系电话</w:t>
      </w:r>
      <w:r>
        <w:rPr>
          <w:rFonts w:hint="eastAsia"/>
          <w:color w:val="auto"/>
          <w:highlight w:val="none"/>
          <w:u w:val="single"/>
        </w:rPr>
        <w:t xml:space="preserve">          </w:t>
      </w:r>
      <w:r>
        <w:rPr>
          <w:rFonts w:hint="eastAsia"/>
          <w:i/>
          <w:iCs/>
          <w:color w:val="auto"/>
          <w:highlight w:val="none"/>
          <w:u w:val="single"/>
        </w:rPr>
        <w:t xml:space="preserve">     </w:t>
      </w:r>
      <w:r>
        <w:rPr>
          <w:rFonts w:hint="eastAsia"/>
          <w:color w:val="auto"/>
          <w:highlight w:val="none"/>
        </w:rPr>
        <w:t>。</w:t>
      </w:r>
    </w:p>
    <w:p w14:paraId="20C15AD9">
      <w:pPr>
        <w:spacing w:line="360" w:lineRule="auto"/>
        <w:ind w:firstLine="480" w:firstLineChars="200"/>
        <w:rPr>
          <w:color w:val="auto"/>
          <w:highlight w:val="none"/>
        </w:rPr>
      </w:pPr>
      <w:r>
        <w:rPr>
          <w:rFonts w:hint="eastAsia"/>
          <w:color w:val="auto"/>
          <w:highlight w:val="none"/>
        </w:rPr>
        <w:t>根据使用需要，甲方如需提前或推迟收货，甲方应当</w:t>
      </w:r>
      <w:r>
        <w:rPr>
          <w:rFonts w:hint="eastAsia"/>
          <w:b/>
          <w:bCs/>
          <w:color w:val="auto"/>
          <w:highlight w:val="none"/>
        </w:rPr>
        <w:t>提前电话或邮箱或其他任何在本合同约定的方式通知乙方</w:t>
      </w:r>
      <w:r>
        <w:rPr>
          <w:rFonts w:hint="eastAsia"/>
          <w:color w:val="auto"/>
          <w:highlight w:val="none"/>
        </w:rPr>
        <w:t>，乙方应无条件配合，不得收取仓储费等任何费用。</w:t>
      </w:r>
    </w:p>
    <w:p w14:paraId="57EF6B0A">
      <w:pPr>
        <w:spacing w:line="360" w:lineRule="auto"/>
        <w:rPr>
          <w:b/>
          <w:color w:val="auto"/>
          <w:highlight w:val="none"/>
        </w:rPr>
      </w:pPr>
      <w:r>
        <w:rPr>
          <w:rFonts w:hint="eastAsia"/>
          <w:b/>
          <w:color w:val="auto"/>
          <w:highlight w:val="none"/>
        </w:rPr>
        <w:t>六、货款结算方式：</w:t>
      </w:r>
    </w:p>
    <w:p w14:paraId="44380991">
      <w:pPr>
        <w:spacing w:line="360" w:lineRule="auto"/>
        <w:ind w:firstLine="480" w:firstLineChars="200"/>
        <w:rPr>
          <w:b/>
          <w:bCs/>
          <w:color w:val="auto"/>
          <w:highlight w:val="none"/>
        </w:rPr>
      </w:pPr>
      <w:r>
        <w:rPr>
          <w:rFonts w:hint="eastAsia"/>
          <w:color w:val="auto"/>
          <w:highlight w:val="none"/>
        </w:rPr>
        <w:t>1、付款方式：</w:t>
      </w:r>
    </w:p>
    <w:p w14:paraId="1E649252">
      <w:pPr>
        <w:spacing w:line="360" w:lineRule="auto"/>
        <w:ind w:firstLine="480" w:firstLineChars="200"/>
        <w:rPr>
          <w:color w:val="auto"/>
          <w:highlight w:val="none"/>
        </w:rPr>
      </w:pPr>
      <w:r>
        <w:rPr>
          <w:rFonts w:hint="eastAsia"/>
          <w:color w:val="auto"/>
          <w:highlight w:val="none"/>
        </w:rPr>
        <w:t>2、支付方式：甲方直接将货款通过银行转账的方式转入乙方指定的专用账号。乙方账户名：</w:t>
      </w:r>
      <w:r>
        <w:rPr>
          <w:rFonts w:hint="eastAsia"/>
          <w:color w:val="auto"/>
          <w:highlight w:val="none"/>
          <w:u w:val="single"/>
        </w:rPr>
        <w:t xml:space="preserve">               </w:t>
      </w:r>
      <w:r>
        <w:rPr>
          <w:rFonts w:hint="eastAsia"/>
          <w:color w:val="auto"/>
          <w:highlight w:val="none"/>
        </w:rPr>
        <w:t>。账号：</w:t>
      </w:r>
      <w:r>
        <w:rPr>
          <w:rFonts w:hint="eastAsia"/>
          <w:color w:val="auto"/>
          <w:highlight w:val="none"/>
          <w:u w:val="single"/>
        </w:rPr>
        <w:t xml:space="preserve">              </w:t>
      </w:r>
      <w:r>
        <w:rPr>
          <w:rFonts w:hint="eastAsia"/>
          <w:color w:val="auto"/>
          <w:highlight w:val="none"/>
        </w:rPr>
        <w:t>。开户行</w:t>
      </w:r>
      <w:r>
        <w:rPr>
          <w:rFonts w:hint="eastAsia"/>
          <w:color w:val="auto"/>
          <w:highlight w:val="none"/>
          <w:u w:val="single"/>
        </w:rPr>
        <w:t xml:space="preserve">             </w:t>
      </w:r>
      <w:r>
        <w:rPr>
          <w:rFonts w:hint="eastAsia"/>
          <w:color w:val="auto"/>
          <w:highlight w:val="none"/>
        </w:rPr>
        <w:t>。</w:t>
      </w:r>
    </w:p>
    <w:p w14:paraId="0062F8D6">
      <w:pPr>
        <w:adjustRightInd w:val="0"/>
        <w:snapToGrid w:val="0"/>
        <w:spacing w:line="360" w:lineRule="auto"/>
        <w:rPr>
          <w:rFonts w:hAnsi="宋体" w:cs="宋体"/>
          <w:color w:val="auto"/>
          <w:szCs w:val="24"/>
          <w:highlight w:val="none"/>
        </w:rPr>
      </w:pPr>
      <w:r>
        <w:rPr>
          <w:rFonts w:hint="eastAsia" w:hAnsi="宋体" w:cs="宋体"/>
          <w:b/>
          <w:color w:val="auto"/>
          <w:szCs w:val="24"/>
          <w:highlight w:val="none"/>
        </w:rPr>
        <w:t>七、质量保证：</w:t>
      </w:r>
      <w:r>
        <w:rPr>
          <w:rFonts w:hint="eastAsia" w:hAnsi="宋体" w:cs="宋体"/>
          <w:color w:val="auto"/>
          <w:szCs w:val="24"/>
          <w:highlight w:val="none"/>
        </w:rPr>
        <w:t>详见“第四章合同条款及格式前附表”</w:t>
      </w:r>
    </w:p>
    <w:p w14:paraId="433239EC">
      <w:pPr>
        <w:adjustRightInd w:val="0"/>
        <w:snapToGrid w:val="0"/>
        <w:spacing w:line="360" w:lineRule="auto"/>
        <w:rPr>
          <w:rFonts w:hAnsi="宋体" w:cs="宋体"/>
          <w:color w:val="auto"/>
          <w:szCs w:val="24"/>
          <w:highlight w:val="none"/>
        </w:rPr>
      </w:pPr>
      <w:r>
        <w:rPr>
          <w:rFonts w:hint="eastAsia" w:hAnsi="宋体" w:cs="宋体"/>
          <w:b/>
          <w:bCs/>
          <w:color w:val="auto"/>
          <w:szCs w:val="24"/>
          <w:highlight w:val="none"/>
        </w:rPr>
        <w:t>八</w:t>
      </w:r>
      <w:r>
        <w:rPr>
          <w:rFonts w:hint="eastAsia" w:hAnsi="宋体" w:cs="宋体"/>
          <w:color w:val="auto"/>
          <w:szCs w:val="24"/>
          <w:highlight w:val="none"/>
        </w:rPr>
        <w:t>、</w:t>
      </w:r>
      <w:r>
        <w:rPr>
          <w:rFonts w:hint="eastAsia" w:hAnsi="宋体" w:cs="宋体"/>
          <w:b/>
          <w:bCs/>
          <w:color w:val="auto"/>
          <w:szCs w:val="24"/>
          <w:highlight w:val="none"/>
        </w:rPr>
        <w:t>运输、安装、调试要求：</w:t>
      </w:r>
      <w:r>
        <w:rPr>
          <w:rFonts w:hint="eastAsia" w:hAnsi="宋体" w:cs="宋体"/>
          <w:color w:val="auto"/>
          <w:szCs w:val="24"/>
          <w:highlight w:val="none"/>
        </w:rPr>
        <w:t>详见“第四章合同条款及格式前附表”</w:t>
      </w:r>
    </w:p>
    <w:p w14:paraId="5E6C6F3D">
      <w:pPr>
        <w:adjustRightInd w:val="0"/>
        <w:snapToGrid w:val="0"/>
        <w:spacing w:line="360" w:lineRule="auto"/>
        <w:rPr>
          <w:rFonts w:hAnsi="宋体" w:cs="宋体"/>
          <w:b/>
          <w:color w:val="auto"/>
          <w:szCs w:val="24"/>
          <w:highlight w:val="none"/>
        </w:rPr>
      </w:pPr>
      <w:r>
        <w:rPr>
          <w:rFonts w:hint="eastAsia" w:hAnsi="宋体" w:cs="宋体"/>
          <w:b/>
          <w:bCs/>
          <w:color w:val="auto"/>
          <w:szCs w:val="24"/>
          <w:highlight w:val="none"/>
        </w:rPr>
        <w:t>九、技术支持及培训：</w:t>
      </w:r>
      <w:r>
        <w:rPr>
          <w:rFonts w:hint="eastAsia" w:hAnsi="宋体" w:cs="宋体"/>
          <w:color w:val="auto"/>
          <w:szCs w:val="24"/>
          <w:highlight w:val="none"/>
        </w:rPr>
        <w:t>详见“第四章合同条款及格式前附表”</w:t>
      </w:r>
    </w:p>
    <w:p w14:paraId="638E5F4F">
      <w:pPr>
        <w:adjustRightInd w:val="0"/>
        <w:snapToGrid w:val="0"/>
        <w:spacing w:line="360" w:lineRule="auto"/>
        <w:rPr>
          <w:rFonts w:hAnsi="宋体" w:cs="宋体"/>
          <w:b/>
          <w:color w:val="auto"/>
          <w:szCs w:val="24"/>
          <w:highlight w:val="none"/>
        </w:rPr>
      </w:pPr>
      <w:r>
        <w:rPr>
          <w:rFonts w:hint="eastAsia" w:hAnsi="宋体" w:cs="宋体"/>
          <w:b/>
          <w:color w:val="auto"/>
          <w:szCs w:val="24"/>
          <w:highlight w:val="none"/>
        </w:rPr>
        <w:t>十、</w:t>
      </w:r>
      <w:r>
        <w:rPr>
          <w:rFonts w:hint="eastAsia" w:hAnsi="宋体" w:cs="宋体"/>
          <w:b/>
          <w:bCs/>
          <w:color w:val="auto"/>
          <w:szCs w:val="24"/>
          <w:highlight w:val="none"/>
        </w:rPr>
        <w:t>技术资料要求</w:t>
      </w:r>
      <w:r>
        <w:rPr>
          <w:rFonts w:hint="eastAsia" w:hAnsi="宋体" w:cs="宋体"/>
          <w:b/>
          <w:color w:val="auto"/>
          <w:szCs w:val="24"/>
          <w:highlight w:val="none"/>
        </w:rPr>
        <w:t>：</w:t>
      </w:r>
      <w:r>
        <w:rPr>
          <w:rFonts w:hint="eastAsia" w:hAnsi="宋体" w:cs="宋体"/>
          <w:color w:val="auto"/>
          <w:szCs w:val="24"/>
          <w:highlight w:val="none"/>
        </w:rPr>
        <w:t>详见“第四章合同条款及格式前附表”</w:t>
      </w:r>
    </w:p>
    <w:p w14:paraId="2ADBED87">
      <w:pPr>
        <w:adjustRightInd w:val="0"/>
        <w:snapToGrid w:val="0"/>
        <w:spacing w:line="360" w:lineRule="auto"/>
        <w:rPr>
          <w:rFonts w:hAnsi="宋体" w:cs="宋体"/>
          <w:color w:val="auto"/>
          <w:szCs w:val="24"/>
          <w:highlight w:val="none"/>
        </w:rPr>
      </w:pPr>
      <w:r>
        <w:rPr>
          <w:rFonts w:hint="eastAsia" w:hAnsi="宋体" w:cs="宋体"/>
          <w:b/>
          <w:color w:val="auto"/>
          <w:szCs w:val="24"/>
          <w:highlight w:val="none"/>
        </w:rPr>
        <w:t>十一、验收：</w:t>
      </w:r>
      <w:r>
        <w:rPr>
          <w:rFonts w:hint="eastAsia" w:hAnsi="宋体" w:cs="宋体"/>
          <w:color w:val="auto"/>
          <w:szCs w:val="24"/>
          <w:highlight w:val="none"/>
        </w:rPr>
        <w:t>详见“第四章合同条款及格式前附表”</w:t>
      </w:r>
    </w:p>
    <w:p w14:paraId="52B7CA76">
      <w:pPr>
        <w:adjustRightInd w:val="0"/>
        <w:snapToGrid w:val="0"/>
        <w:spacing w:line="360" w:lineRule="auto"/>
        <w:rPr>
          <w:rFonts w:hAnsi="宋体" w:cs="宋体"/>
          <w:color w:val="auto"/>
          <w:szCs w:val="24"/>
          <w:highlight w:val="none"/>
        </w:rPr>
      </w:pPr>
      <w:r>
        <w:rPr>
          <w:rFonts w:hint="eastAsia" w:hAnsi="宋体" w:cs="宋体"/>
          <w:b/>
          <w:bCs/>
          <w:color w:val="auto"/>
          <w:szCs w:val="24"/>
          <w:highlight w:val="none"/>
        </w:rPr>
        <w:t>十二、质保及维保服务：</w:t>
      </w:r>
      <w:r>
        <w:rPr>
          <w:rFonts w:hint="eastAsia" w:hAnsi="宋体" w:cs="宋体"/>
          <w:color w:val="auto"/>
          <w:szCs w:val="24"/>
          <w:highlight w:val="none"/>
        </w:rPr>
        <w:t>详见“第四章合同条款及格式前附表”</w:t>
      </w:r>
    </w:p>
    <w:p w14:paraId="31A0F71B">
      <w:pPr>
        <w:spacing w:line="360" w:lineRule="auto"/>
        <w:rPr>
          <w:rFonts w:hAnsi="宋体" w:cs="宋体"/>
          <w:b/>
          <w:color w:val="auto"/>
          <w:szCs w:val="24"/>
          <w:highlight w:val="none"/>
        </w:rPr>
      </w:pPr>
      <w:r>
        <w:rPr>
          <w:rFonts w:hint="eastAsia" w:hAnsi="宋体" w:cs="宋体"/>
          <w:b/>
          <w:color w:val="auto"/>
          <w:szCs w:val="24"/>
          <w:highlight w:val="none"/>
        </w:rPr>
        <w:t>十三、合同争议的解决</w:t>
      </w:r>
    </w:p>
    <w:p w14:paraId="3D342431">
      <w:pPr>
        <w:spacing w:line="360" w:lineRule="auto"/>
        <w:rPr>
          <w:rFonts w:hAnsi="宋体" w:cs="宋体"/>
          <w:color w:val="auto"/>
          <w:szCs w:val="24"/>
          <w:highlight w:val="none"/>
        </w:rPr>
      </w:pPr>
      <w:r>
        <w:rPr>
          <w:rFonts w:hint="eastAsia" w:hAnsi="宋体" w:cs="宋体"/>
          <w:color w:val="auto"/>
          <w:szCs w:val="24"/>
          <w:highlight w:val="none"/>
        </w:rPr>
        <w:t xml:space="preserve">    合同执行中发生争议的，当事人双方应协商解决。协商达不成一致时，可向当地行政仲裁机关申请仲裁或者向人民法院提请诉讼。</w:t>
      </w:r>
    </w:p>
    <w:p w14:paraId="333521C4">
      <w:pPr>
        <w:spacing w:line="360" w:lineRule="auto"/>
        <w:jc w:val="left"/>
        <w:rPr>
          <w:rFonts w:hAnsi="宋体" w:cs="宋体"/>
          <w:b/>
          <w:bCs/>
          <w:color w:val="auto"/>
          <w:szCs w:val="24"/>
          <w:highlight w:val="none"/>
        </w:rPr>
      </w:pPr>
      <w:r>
        <w:rPr>
          <w:rFonts w:hint="eastAsia" w:hAnsi="宋体" w:cs="宋体"/>
          <w:b/>
          <w:bCs/>
          <w:color w:val="auto"/>
          <w:szCs w:val="24"/>
          <w:highlight w:val="none"/>
        </w:rPr>
        <w:t>十四、不可抗力情况下的免责约定</w:t>
      </w:r>
    </w:p>
    <w:p w14:paraId="3D834BBB">
      <w:pPr>
        <w:spacing w:line="360" w:lineRule="auto"/>
        <w:jc w:val="left"/>
        <w:rPr>
          <w:rFonts w:hAnsi="宋体" w:cs="宋体"/>
          <w:color w:val="auto"/>
          <w:szCs w:val="24"/>
          <w:highlight w:val="none"/>
        </w:rPr>
      </w:pPr>
      <w:r>
        <w:rPr>
          <w:rFonts w:hint="eastAsia" w:hAnsi="宋体" w:cs="宋体"/>
          <w:color w:val="auto"/>
          <w:szCs w:val="24"/>
          <w:highlight w:val="none"/>
        </w:rPr>
        <w:t xml:space="preserve">    双方约定不可抗力情况指：双方不可预见、不可避免、不可克服的客观情况，但不包括双方的违约或疏忽。这些事件包括但不限于：战争、严重火灾、洪水、台风、地震等。</w:t>
      </w:r>
    </w:p>
    <w:p w14:paraId="3CA70E7D">
      <w:pPr>
        <w:spacing w:line="360" w:lineRule="auto"/>
        <w:jc w:val="left"/>
        <w:rPr>
          <w:rFonts w:hint="eastAsia" w:hAnsi="宋体" w:cs="宋体"/>
          <w:b/>
          <w:color w:val="auto"/>
          <w:szCs w:val="24"/>
          <w:highlight w:val="none"/>
        </w:rPr>
      </w:pPr>
      <w:r>
        <w:rPr>
          <w:rFonts w:hint="eastAsia" w:hAnsi="宋体" w:cs="宋体"/>
          <w:b/>
          <w:color w:val="auto"/>
          <w:szCs w:val="24"/>
          <w:highlight w:val="none"/>
        </w:rPr>
        <w:t>十五、违约责任：</w:t>
      </w:r>
    </w:p>
    <w:p w14:paraId="308275F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1、乙方逾期交货责任</w:t>
      </w:r>
    </w:p>
    <w:p w14:paraId="56A5EB3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未按合同约定时间完成交货的，每逾期1个日历日，应按合同总金额的0.5‰向甲方支付违约金；逾期超过15个日历日的，甲方有权单方解除合同，乙方应在接到解除通知后3日内退还甲方已支付的全部款项，并按合同总金额的20%向甲方支付解约违约金，同时赔偿甲方因此产生的替代采购差价、工期延误损失等全部损失。</w:t>
      </w:r>
    </w:p>
    <w:p w14:paraId="7F1314E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2、质量不合格责任</w:t>
      </w:r>
    </w:p>
    <w:p w14:paraId="4996F3E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交付的设备不符合国家强制标准、招标文件技术参数或投标文件承诺的，甲方有权要求乙方在7日内免费更换合格产品；拒不更换或更换后仍不达标的，甲方有权解除合同，乙方除退还已收货款外，还应按合同总金额的</w:t>
      </w:r>
      <w:r>
        <w:rPr>
          <w:rFonts w:hint="eastAsia" w:hAnsi="宋体" w:cs="宋体"/>
          <w:color w:val="auto"/>
          <w:sz w:val="24"/>
          <w:szCs w:val="24"/>
          <w:highlight w:val="none"/>
          <w:lang w:val="en-US" w:eastAsia="zh-CN"/>
        </w:rPr>
        <w:t>20</w:t>
      </w:r>
      <w:r>
        <w:rPr>
          <w:rFonts w:hint="eastAsia" w:ascii="宋体" w:hAnsi="宋体" w:eastAsia="宋体" w:cs="宋体"/>
          <w:color w:val="auto"/>
          <w:sz w:val="24"/>
          <w:szCs w:val="24"/>
          <w:highlight w:val="none"/>
        </w:rPr>
        <w:t>%支付违约金，造成甲方医疗事故的，乙方承担全部赔偿责任。</w:t>
      </w:r>
    </w:p>
    <w:p w14:paraId="32AA42D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（2）设备存在权利瑕疵（如侵犯第三方知识产权、所有权存在争议）的，全部责任由乙方承担，若因此导致甲方被索赔，乙方应全额赔付甲方损失。</w:t>
      </w:r>
    </w:p>
    <w:p w14:paraId="5CF6AFC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3、逾期安装/培训责任</w:t>
      </w:r>
    </w:p>
    <w:p w14:paraId="684243C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乙方未按约定完成设备安装调试、操作人员培训的，每逾期1日，按合同总金额的0.3‰支付违约金；影响甲方正常开展诊疗业务的，乙方还应赔偿甲方相应的营业损失。</w:t>
      </w:r>
    </w:p>
    <w:p w14:paraId="2DD054C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4、维保违约及售后责任</w:t>
      </w:r>
    </w:p>
    <w:p w14:paraId="694578E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（1）质保期内设备出现非人为故障，乙方未在约定响应时限（通常为接报后2小时响应、24小时内到场维修）内处理的，甲方可自行委托第三方维修，产生的费用直接从质保金中扣除，不足部分有权向乙方追偿。</w:t>
      </w:r>
    </w:p>
    <w:p w14:paraId="47475CC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（2）乙方未按承诺提供质保期外优惠耗材供应、维修服务的，甲方有权拒绝支付剩余货款（如有），并要求乙方承担对应损失。</w:t>
      </w:r>
    </w:p>
    <w:p w14:paraId="11CFB12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5、发票违约及合规责任</w:t>
      </w:r>
    </w:p>
    <w:p w14:paraId="7A2A1B1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乙方未按时开具符合税务要求的增值税专用发票，或提供的发票存在虚开、伪造等问题的，甲方有权暂停付款且不承担逾期付款责任，乙方还应赔偿甲方因此产生的税款抵扣损失、行政处罚损失等。</w:t>
      </w:r>
    </w:p>
    <w:p w14:paraId="0508E29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6、其他通用约定</w:t>
      </w:r>
    </w:p>
    <w:p w14:paraId="6FEB9953">
      <w:pPr>
        <w:spacing w:line="360" w:lineRule="auto"/>
        <w:rPr>
          <w:rFonts w:hAnsi="宋体" w:cs="宋体"/>
          <w:b/>
          <w:color w:val="auto"/>
          <w:szCs w:val="24"/>
          <w:highlight w:val="none"/>
        </w:rPr>
      </w:pPr>
      <w:r>
        <w:rPr>
          <w:rFonts w:hint="eastAsia" w:ascii="宋体" w:hAnsi="宋体" w:eastAsia="宋体" w:cs="宋体"/>
          <w:color w:val="auto"/>
          <w:sz w:val="24"/>
          <w:szCs w:val="24"/>
          <w:highlight w:val="none"/>
        </w:rPr>
        <w:t>任何一方违反合同其他条款约定的，应赔偿守约方为维护权益支出的律师费、诉讼费、保全费、差旅费等全部合理开支。</w:t>
      </w:r>
    </w:p>
    <w:p w14:paraId="168D7D42">
      <w:pPr>
        <w:spacing w:line="360" w:lineRule="auto"/>
        <w:rPr>
          <w:b/>
          <w:color w:val="auto"/>
          <w:highlight w:val="none"/>
        </w:rPr>
      </w:pPr>
      <w:r>
        <w:rPr>
          <w:rFonts w:hint="eastAsia" w:hAnsi="宋体" w:cs="宋体"/>
          <w:b/>
          <w:color w:val="auto"/>
          <w:szCs w:val="24"/>
          <w:highlight w:val="none"/>
        </w:rPr>
        <w:t>十六、</w:t>
      </w:r>
      <w:r>
        <w:rPr>
          <w:rFonts w:hint="eastAsia"/>
          <w:b/>
          <w:color w:val="auto"/>
          <w:highlight w:val="none"/>
        </w:rPr>
        <w:t>以下资料为本合同不可分割部分，与本合同具有同等法律效力：</w:t>
      </w:r>
    </w:p>
    <w:p w14:paraId="5A144CE3">
      <w:pPr>
        <w:spacing w:line="360" w:lineRule="auto"/>
        <w:ind w:firstLine="480" w:firstLineChars="200"/>
        <w:rPr>
          <w:color w:val="auto"/>
          <w:highlight w:val="none"/>
        </w:rPr>
      </w:pPr>
      <w:r>
        <w:rPr>
          <w:rFonts w:hint="eastAsia"/>
          <w:color w:val="auto"/>
          <w:highlight w:val="none"/>
        </w:rPr>
        <w:t>1、本合同所涉产品的国家标准及相关行业标准；</w:t>
      </w:r>
    </w:p>
    <w:p w14:paraId="364AA99F">
      <w:pPr>
        <w:spacing w:line="360" w:lineRule="auto"/>
        <w:ind w:firstLine="480" w:firstLineChars="200"/>
        <w:rPr>
          <w:color w:val="auto"/>
          <w:highlight w:val="none"/>
        </w:rPr>
      </w:pPr>
      <w:r>
        <w:rPr>
          <w:rFonts w:hint="eastAsia"/>
          <w:color w:val="auto"/>
          <w:highlight w:val="none"/>
        </w:rPr>
        <w:t>2、本产品的详细资料；</w:t>
      </w:r>
    </w:p>
    <w:p w14:paraId="7144D10F">
      <w:pPr>
        <w:spacing w:line="360" w:lineRule="auto"/>
        <w:ind w:firstLine="480" w:firstLineChars="200"/>
        <w:rPr>
          <w:color w:val="auto"/>
          <w:highlight w:val="none"/>
        </w:rPr>
      </w:pPr>
      <w:r>
        <w:rPr>
          <w:rFonts w:hint="eastAsia"/>
          <w:color w:val="auto"/>
          <w:highlight w:val="none"/>
        </w:rPr>
        <w:t>3、磋商文件及磋商响应文件；</w:t>
      </w:r>
    </w:p>
    <w:p w14:paraId="4FCDD9D7">
      <w:pPr>
        <w:spacing w:line="360" w:lineRule="auto"/>
        <w:ind w:firstLine="480" w:firstLineChars="200"/>
        <w:rPr>
          <w:color w:val="auto"/>
          <w:highlight w:val="none"/>
        </w:rPr>
      </w:pPr>
      <w:r>
        <w:rPr>
          <w:rFonts w:hint="eastAsia"/>
          <w:color w:val="auto"/>
          <w:highlight w:val="none"/>
        </w:rPr>
        <w:t>4、本套产品配置及配套设备零件报价详单；（附于合同后）</w:t>
      </w:r>
    </w:p>
    <w:p w14:paraId="53C974A3">
      <w:pPr>
        <w:spacing w:line="360" w:lineRule="auto"/>
        <w:ind w:firstLine="480" w:firstLineChars="200"/>
        <w:rPr>
          <w:color w:val="auto"/>
          <w:highlight w:val="none"/>
        </w:rPr>
      </w:pPr>
      <w:r>
        <w:rPr>
          <w:rFonts w:hint="eastAsia"/>
          <w:color w:val="auto"/>
          <w:highlight w:val="none"/>
        </w:rPr>
        <w:t>5、本套产品配套耗材清单、报价详单。（附于合同后）</w:t>
      </w:r>
    </w:p>
    <w:p w14:paraId="6227F19F">
      <w:pPr>
        <w:spacing w:line="360" w:lineRule="auto"/>
        <w:rPr>
          <w:rFonts w:hAnsi="宋体" w:cs="宋体"/>
          <w:color w:val="auto"/>
          <w:szCs w:val="24"/>
          <w:highlight w:val="none"/>
        </w:rPr>
      </w:pPr>
      <w:r>
        <w:rPr>
          <w:rFonts w:hint="eastAsia" w:hAnsi="宋体" w:cs="宋体"/>
          <w:b/>
          <w:color w:val="auto"/>
          <w:szCs w:val="24"/>
          <w:highlight w:val="none"/>
        </w:rPr>
        <w:t>十七、其他（</w:t>
      </w:r>
      <w:r>
        <w:rPr>
          <w:rFonts w:hint="eastAsia" w:hAnsi="宋体" w:cs="宋体"/>
          <w:color w:val="auto"/>
          <w:szCs w:val="24"/>
          <w:highlight w:val="none"/>
        </w:rPr>
        <w:t>在合同中双方自行约定）</w:t>
      </w:r>
    </w:p>
    <w:p w14:paraId="61EAC99A">
      <w:pPr>
        <w:spacing w:line="360" w:lineRule="auto"/>
        <w:rPr>
          <w:rFonts w:hAnsi="宋体" w:cs="宋体"/>
          <w:b/>
          <w:color w:val="auto"/>
          <w:highlight w:val="none"/>
        </w:rPr>
      </w:pPr>
      <w:r>
        <w:rPr>
          <w:rFonts w:hint="eastAsia" w:hAnsi="宋体" w:cs="宋体"/>
          <w:b/>
          <w:color w:val="auto"/>
          <w:highlight w:val="none"/>
        </w:rPr>
        <w:t>十八、合同订立</w:t>
      </w:r>
    </w:p>
    <w:p w14:paraId="57AAF9B0">
      <w:pPr>
        <w:adjustRightInd w:val="0"/>
        <w:snapToGrid w:val="0"/>
        <w:spacing w:line="360" w:lineRule="auto"/>
        <w:ind w:firstLine="475" w:firstLineChars="198"/>
        <w:rPr>
          <w:rFonts w:hAnsi="宋体" w:cs="宋体"/>
          <w:color w:val="auto"/>
          <w:highlight w:val="none"/>
        </w:rPr>
      </w:pPr>
      <w:r>
        <w:rPr>
          <w:rFonts w:hint="eastAsia" w:hAnsi="宋体" w:cs="宋体"/>
          <w:color w:val="auto"/>
          <w:highlight w:val="none"/>
        </w:rPr>
        <w:t>1. 订立时间：</w:t>
      </w:r>
      <w:r>
        <w:rPr>
          <w:rFonts w:hint="eastAsia" w:hAnsi="宋体" w:cs="宋体"/>
          <w:color w:val="auto"/>
          <w:highlight w:val="none"/>
          <w:u w:val="single"/>
        </w:rPr>
        <w:t xml:space="preserve">          </w:t>
      </w:r>
      <w:r>
        <w:rPr>
          <w:rFonts w:hint="eastAsia" w:hAnsi="宋体" w:cs="宋体"/>
          <w:color w:val="auto"/>
          <w:highlight w:val="none"/>
        </w:rPr>
        <w:t>年</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6A54A784">
      <w:pPr>
        <w:adjustRightInd w:val="0"/>
        <w:snapToGrid w:val="0"/>
        <w:spacing w:line="360" w:lineRule="auto"/>
        <w:ind w:firstLine="475" w:firstLineChars="198"/>
        <w:rPr>
          <w:rFonts w:hAnsi="宋体" w:cs="宋体"/>
          <w:color w:val="auto"/>
          <w:highlight w:val="none"/>
        </w:rPr>
      </w:pPr>
      <w:r>
        <w:rPr>
          <w:rFonts w:hint="eastAsia" w:hAnsi="宋体" w:cs="宋体"/>
          <w:color w:val="auto"/>
          <w:highlight w:val="none"/>
        </w:rPr>
        <w:t>2. 订立地点：</w:t>
      </w:r>
      <w:r>
        <w:rPr>
          <w:rFonts w:hint="eastAsia" w:hAnsi="宋体" w:cs="宋体"/>
          <w:color w:val="auto"/>
          <w:highlight w:val="none"/>
          <w:u w:val="single"/>
        </w:rPr>
        <w:t xml:space="preserve">                                 </w:t>
      </w:r>
      <w:r>
        <w:rPr>
          <w:rFonts w:hint="eastAsia" w:hAnsi="宋体" w:cs="宋体"/>
          <w:color w:val="auto"/>
          <w:highlight w:val="none"/>
        </w:rPr>
        <w:t>。</w:t>
      </w:r>
    </w:p>
    <w:p w14:paraId="20971133">
      <w:pPr>
        <w:tabs>
          <w:tab w:val="left" w:pos="980"/>
        </w:tabs>
        <w:kinsoku w:val="0"/>
        <w:spacing w:line="360" w:lineRule="auto"/>
        <w:ind w:firstLine="480" w:firstLineChars="200"/>
        <w:rPr>
          <w:rFonts w:hAnsi="宋体" w:cs="宋体"/>
          <w:color w:val="auto"/>
          <w:highlight w:val="none"/>
        </w:rPr>
      </w:pPr>
      <w:r>
        <w:rPr>
          <w:rFonts w:hint="eastAsia" w:hAnsi="宋体" w:cs="宋体"/>
          <w:color w:val="auto"/>
          <w:highlight w:val="none"/>
        </w:rPr>
        <w:t>3. 本合同一式</w:t>
      </w:r>
      <w:r>
        <w:rPr>
          <w:rFonts w:hint="eastAsia" w:hAnsi="宋体" w:cs="宋体"/>
          <w:color w:val="auto"/>
          <w:highlight w:val="none"/>
          <w:u w:val="single"/>
        </w:rPr>
        <w:t xml:space="preserve"> 捌 </w:t>
      </w:r>
      <w:r>
        <w:rPr>
          <w:rFonts w:hint="eastAsia" w:hAnsi="宋体" w:cs="宋体"/>
          <w:color w:val="auto"/>
          <w:highlight w:val="none"/>
        </w:rPr>
        <w:t>份，具有同等法律效力，双方各执</w:t>
      </w:r>
      <w:r>
        <w:rPr>
          <w:rFonts w:hint="eastAsia" w:hAnsi="宋体" w:cs="宋体"/>
          <w:color w:val="auto"/>
          <w:highlight w:val="none"/>
          <w:u w:val="single"/>
        </w:rPr>
        <w:t xml:space="preserve"> 贰 </w:t>
      </w:r>
      <w:r>
        <w:rPr>
          <w:rFonts w:hint="eastAsia" w:hAnsi="宋体" w:cs="宋体"/>
          <w:color w:val="auto"/>
          <w:highlight w:val="none"/>
        </w:rPr>
        <w:t>份，监管部门备案</w:t>
      </w:r>
      <w:r>
        <w:rPr>
          <w:rFonts w:hint="eastAsia" w:hAnsi="宋体" w:cs="宋体"/>
          <w:color w:val="auto"/>
          <w:highlight w:val="none"/>
          <w:u w:val="single"/>
        </w:rPr>
        <w:t xml:space="preserve"> 贰 </w:t>
      </w:r>
      <w:r>
        <w:rPr>
          <w:rFonts w:hint="eastAsia" w:hAnsi="宋体" w:cs="宋体"/>
          <w:color w:val="auto"/>
          <w:highlight w:val="none"/>
        </w:rPr>
        <w:t>份。各方签字盖章后生效，合同执行完毕自动失效。（合同的服务承诺则长期有效）。</w:t>
      </w:r>
    </w:p>
    <w:p w14:paraId="4A0B5132">
      <w:pPr>
        <w:rPr>
          <w:rFonts w:hAnsi="宋体" w:cs="宋体"/>
          <w:color w:val="auto"/>
          <w:highlight w:val="none"/>
        </w:rPr>
      </w:pPr>
      <w:r>
        <w:rPr>
          <w:rFonts w:hAnsi="宋体" w:cs="宋体"/>
          <w:color w:val="auto"/>
          <w:highlight w:val="none"/>
        </w:rPr>
        <w:br w:type="page"/>
      </w:r>
    </w:p>
    <w:p w14:paraId="1388750C">
      <w:pPr>
        <w:pStyle w:val="8"/>
        <w:jc w:val="center"/>
        <w:rPr>
          <w:rFonts w:hint="eastAsia" w:eastAsia="宋体"/>
          <w:color w:val="auto"/>
          <w:highlight w:val="none"/>
          <w:lang w:eastAsia="zh-CN"/>
        </w:rPr>
      </w:pPr>
      <w:r>
        <w:rPr>
          <w:rFonts w:hint="eastAsia"/>
          <w:color w:val="auto"/>
          <w:highlight w:val="none"/>
          <w:lang w:eastAsia="zh-CN"/>
        </w:rPr>
        <w:t>（</w:t>
      </w:r>
      <w:r>
        <w:rPr>
          <w:rFonts w:hint="eastAsia"/>
          <w:color w:val="auto"/>
          <w:highlight w:val="none"/>
          <w:lang w:val="en-US" w:eastAsia="zh-CN"/>
        </w:rPr>
        <w:t>此页无正文</w:t>
      </w:r>
      <w:r>
        <w:rPr>
          <w:rFonts w:hint="eastAsia"/>
          <w:color w:val="auto"/>
          <w:highlight w:val="none"/>
          <w:lang w:eastAsia="zh-CN"/>
        </w:rPr>
        <w:t>）</w:t>
      </w:r>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74"/>
        <w:gridCol w:w="5100"/>
      </w:tblGrid>
      <w:tr w14:paraId="2D4D9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2336" w:type="pct"/>
            <w:vAlign w:val="center"/>
          </w:tcPr>
          <w:p w14:paraId="4DA6D49D">
            <w:pPr>
              <w:spacing w:line="360" w:lineRule="auto"/>
              <w:jc w:val="center"/>
              <w:rPr>
                <w:rFonts w:hAnsi="宋体" w:cs="宋体"/>
                <w:color w:val="auto"/>
                <w:highlight w:val="none"/>
              </w:rPr>
            </w:pPr>
            <w:r>
              <w:rPr>
                <w:rFonts w:hint="eastAsia" w:hAnsi="宋体" w:cs="宋体"/>
                <w:color w:val="auto"/>
                <w:highlight w:val="none"/>
              </w:rPr>
              <w:t>甲 方</w:t>
            </w:r>
          </w:p>
        </w:tc>
        <w:tc>
          <w:tcPr>
            <w:tcW w:w="2663" w:type="pct"/>
            <w:vAlign w:val="center"/>
          </w:tcPr>
          <w:p w14:paraId="35270B96">
            <w:pPr>
              <w:spacing w:line="360" w:lineRule="auto"/>
              <w:jc w:val="center"/>
              <w:rPr>
                <w:rFonts w:hAnsi="宋体" w:cs="宋体"/>
                <w:color w:val="auto"/>
                <w:highlight w:val="none"/>
              </w:rPr>
            </w:pPr>
            <w:r>
              <w:rPr>
                <w:rFonts w:hint="eastAsia" w:hAnsi="宋体" w:cs="宋体"/>
                <w:color w:val="auto"/>
                <w:highlight w:val="none"/>
              </w:rPr>
              <w:t>乙 方</w:t>
            </w:r>
          </w:p>
        </w:tc>
      </w:tr>
      <w:tr w14:paraId="5B376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jc w:val="center"/>
        </w:trPr>
        <w:tc>
          <w:tcPr>
            <w:tcW w:w="2336" w:type="pct"/>
            <w:vAlign w:val="center"/>
          </w:tcPr>
          <w:p w14:paraId="01CA7D2A">
            <w:pPr>
              <w:spacing w:line="360" w:lineRule="auto"/>
              <w:ind w:firstLine="960" w:firstLineChars="400"/>
              <w:rPr>
                <w:rFonts w:hAnsi="宋体" w:cs="宋体"/>
                <w:color w:val="auto"/>
                <w:highlight w:val="none"/>
              </w:rPr>
            </w:pPr>
          </w:p>
          <w:p w14:paraId="4E08BF3C">
            <w:pPr>
              <w:spacing w:line="360" w:lineRule="auto"/>
              <w:jc w:val="center"/>
              <w:rPr>
                <w:rFonts w:hAnsi="宋体" w:cs="宋体"/>
                <w:color w:val="auto"/>
                <w:highlight w:val="none"/>
              </w:rPr>
            </w:pPr>
          </w:p>
          <w:p w14:paraId="6672BD08">
            <w:pPr>
              <w:spacing w:line="360" w:lineRule="auto"/>
              <w:jc w:val="center"/>
              <w:rPr>
                <w:rFonts w:hAnsi="宋体" w:cs="宋体"/>
                <w:color w:val="auto"/>
                <w:highlight w:val="none"/>
              </w:rPr>
            </w:pPr>
          </w:p>
          <w:p w14:paraId="02F0B5D9">
            <w:pPr>
              <w:spacing w:line="360" w:lineRule="auto"/>
              <w:jc w:val="center"/>
              <w:rPr>
                <w:rFonts w:hAnsi="宋体" w:cs="宋体"/>
                <w:color w:val="auto"/>
                <w:highlight w:val="none"/>
              </w:rPr>
            </w:pPr>
          </w:p>
          <w:p w14:paraId="023F4BC8">
            <w:pPr>
              <w:spacing w:line="360" w:lineRule="auto"/>
              <w:jc w:val="center"/>
              <w:rPr>
                <w:rFonts w:hAnsi="宋体" w:cs="宋体"/>
                <w:color w:val="auto"/>
                <w:highlight w:val="none"/>
              </w:rPr>
            </w:pPr>
            <w:r>
              <w:rPr>
                <w:rFonts w:hint="eastAsia" w:hAnsi="宋体" w:cs="宋体"/>
                <w:color w:val="auto"/>
                <w:highlight w:val="none"/>
              </w:rPr>
              <w:t>（盖章）</w:t>
            </w:r>
          </w:p>
        </w:tc>
        <w:tc>
          <w:tcPr>
            <w:tcW w:w="2663" w:type="pct"/>
            <w:vAlign w:val="center"/>
          </w:tcPr>
          <w:p w14:paraId="0739D188">
            <w:pPr>
              <w:spacing w:line="360" w:lineRule="auto"/>
              <w:jc w:val="center"/>
              <w:rPr>
                <w:rFonts w:hAnsi="宋体" w:cs="宋体"/>
                <w:color w:val="auto"/>
                <w:highlight w:val="none"/>
              </w:rPr>
            </w:pPr>
          </w:p>
          <w:p w14:paraId="2D5D45F9">
            <w:pPr>
              <w:spacing w:line="360" w:lineRule="auto"/>
              <w:jc w:val="center"/>
              <w:rPr>
                <w:rFonts w:hAnsi="宋体" w:cs="宋体"/>
                <w:color w:val="auto"/>
                <w:highlight w:val="none"/>
              </w:rPr>
            </w:pPr>
          </w:p>
          <w:p w14:paraId="5FFA05B1">
            <w:pPr>
              <w:spacing w:line="360" w:lineRule="auto"/>
              <w:jc w:val="center"/>
              <w:rPr>
                <w:rFonts w:hAnsi="宋体" w:cs="宋体"/>
                <w:color w:val="auto"/>
                <w:highlight w:val="none"/>
              </w:rPr>
            </w:pPr>
          </w:p>
          <w:p w14:paraId="4FA10634">
            <w:pPr>
              <w:spacing w:line="360" w:lineRule="auto"/>
              <w:jc w:val="center"/>
              <w:rPr>
                <w:rFonts w:hAnsi="宋体" w:cs="宋体"/>
                <w:color w:val="auto"/>
                <w:highlight w:val="none"/>
              </w:rPr>
            </w:pPr>
          </w:p>
          <w:p w14:paraId="770668AE">
            <w:pPr>
              <w:spacing w:line="360" w:lineRule="auto"/>
              <w:jc w:val="center"/>
              <w:rPr>
                <w:rFonts w:hAnsi="宋体" w:cs="宋体"/>
                <w:color w:val="auto"/>
                <w:highlight w:val="none"/>
              </w:rPr>
            </w:pPr>
            <w:r>
              <w:rPr>
                <w:rFonts w:hint="eastAsia" w:hAnsi="宋体" w:cs="宋体"/>
                <w:color w:val="auto"/>
                <w:highlight w:val="none"/>
              </w:rPr>
              <w:t>（盖章）</w:t>
            </w:r>
          </w:p>
        </w:tc>
      </w:tr>
      <w:tr w14:paraId="2A4FF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336" w:type="pct"/>
          </w:tcPr>
          <w:p w14:paraId="03E0CADD">
            <w:pPr>
              <w:spacing w:line="360" w:lineRule="auto"/>
              <w:jc w:val="left"/>
              <w:rPr>
                <w:rFonts w:hAnsi="宋体" w:cs="宋体"/>
                <w:color w:val="auto"/>
                <w:highlight w:val="none"/>
              </w:rPr>
            </w:pPr>
            <w:r>
              <w:rPr>
                <w:rFonts w:hint="eastAsia" w:hAnsi="宋体" w:cs="宋体"/>
                <w:color w:val="auto"/>
                <w:highlight w:val="none"/>
              </w:rPr>
              <w:t>地址：</w:t>
            </w:r>
          </w:p>
        </w:tc>
        <w:tc>
          <w:tcPr>
            <w:tcW w:w="2663" w:type="pct"/>
          </w:tcPr>
          <w:p w14:paraId="55970CB3">
            <w:pPr>
              <w:spacing w:line="360" w:lineRule="auto"/>
              <w:jc w:val="left"/>
              <w:rPr>
                <w:rFonts w:hAnsi="宋体" w:cs="宋体"/>
                <w:color w:val="auto"/>
                <w:highlight w:val="none"/>
              </w:rPr>
            </w:pPr>
            <w:r>
              <w:rPr>
                <w:rFonts w:hint="eastAsia" w:hAnsi="宋体" w:cs="宋体"/>
                <w:color w:val="auto"/>
                <w:highlight w:val="none"/>
              </w:rPr>
              <w:t>地址：</w:t>
            </w:r>
          </w:p>
        </w:tc>
      </w:tr>
      <w:tr w14:paraId="69F6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2336" w:type="pct"/>
          </w:tcPr>
          <w:p w14:paraId="64804997">
            <w:pPr>
              <w:spacing w:line="360" w:lineRule="auto"/>
              <w:jc w:val="left"/>
              <w:rPr>
                <w:rFonts w:hAnsi="宋体" w:cs="宋体"/>
                <w:color w:val="auto"/>
                <w:highlight w:val="none"/>
              </w:rPr>
            </w:pPr>
            <w:r>
              <w:rPr>
                <w:rFonts w:hint="eastAsia" w:hAnsi="宋体" w:cs="宋体"/>
                <w:color w:val="auto"/>
                <w:highlight w:val="none"/>
              </w:rPr>
              <w:t>邮编：</w:t>
            </w:r>
          </w:p>
        </w:tc>
        <w:tc>
          <w:tcPr>
            <w:tcW w:w="2663" w:type="pct"/>
          </w:tcPr>
          <w:p w14:paraId="0937DD18">
            <w:pPr>
              <w:spacing w:line="360" w:lineRule="auto"/>
              <w:jc w:val="left"/>
              <w:rPr>
                <w:rFonts w:hAnsi="宋体" w:cs="宋体"/>
                <w:color w:val="auto"/>
                <w:highlight w:val="none"/>
              </w:rPr>
            </w:pPr>
            <w:r>
              <w:rPr>
                <w:rFonts w:hint="eastAsia" w:hAnsi="宋体" w:cs="宋体"/>
                <w:color w:val="auto"/>
                <w:highlight w:val="none"/>
              </w:rPr>
              <w:t>邮编：</w:t>
            </w:r>
          </w:p>
        </w:tc>
      </w:tr>
      <w:tr w14:paraId="5E9FF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36" w:type="pct"/>
          </w:tcPr>
          <w:p w14:paraId="0B4CB9BC">
            <w:pPr>
              <w:spacing w:line="360" w:lineRule="auto"/>
              <w:jc w:val="left"/>
              <w:rPr>
                <w:rFonts w:hAnsi="宋体" w:cs="宋体"/>
                <w:color w:val="auto"/>
                <w:highlight w:val="none"/>
              </w:rPr>
            </w:pPr>
            <w:r>
              <w:rPr>
                <w:rFonts w:hint="eastAsia" w:hAnsi="宋体" w:cs="宋体"/>
                <w:color w:val="auto"/>
                <w:highlight w:val="none"/>
              </w:rPr>
              <w:t>法定代表人：</w:t>
            </w:r>
          </w:p>
        </w:tc>
        <w:tc>
          <w:tcPr>
            <w:tcW w:w="2663" w:type="pct"/>
          </w:tcPr>
          <w:p w14:paraId="7F56363D">
            <w:pPr>
              <w:spacing w:line="360" w:lineRule="auto"/>
              <w:jc w:val="left"/>
              <w:rPr>
                <w:rFonts w:hAnsi="宋体" w:cs="宋体"/>
                <w:color w:val="auto"/>
                <w:highlight w:val="none"/>
              </w:rPr>
            </w:pPr>
            <w:r>
              <w:rPr>
                <w:rFonts w:hint="eastAsia" w:hAnsi="宋体" w:cs="宋体"/>
                <w:color w:val="auto"/>
                <w:highlight w:val="none"/>
              </w:rPr>
              <w:t>法定代表人：</w:t>
            </w:r>
          </w:p>
        </w:tc>
      </w:tr>
      <w:tr w14:paraId="23C6D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6" w:type="pct"/>
          </w:tcPr>
          <w:p w14:paraId="4B1AB213">
            <w:pPr>
              <w:spacing w:line="360" w:lineRule="auto"/>
              <w:jc w:val="left"/>
              <w:rPr>
                <w:rFonts w:hAnsi="宋体" w:cs="宋体"/>
                <w:color w:val="auto"/>
                <w:highlight w:val="none"/>
              </w:rPr>
            </w:pPr>
            <w:r>
              <w:rPr>
                <w:rFonts w:hint="eastAsia" w:hAnsi="宋体" w:cs="宋体"/>
                <w:color w:val="auto"/>
                <w:highlight w:val="none"/>
              </w:rPr>
              <w:t>被授权代表：（签字）</w:t>
            </w:r>
          </w:p>
        </w:tc>
        <w:tc>
          <w:tcPr>
            <w:tcW w:w="2663" w:type="pct"/>
          </w:tcPr>
          <w:p w14:paraId="6F415F4C">
            <w:pPr>
              <w:spacing w:line="360" w:lineRule="auto"/>
              <w:jc w:val="left"/>
              <w:rPr>
                <w:rFonts w:hAnsi="宋体" w:cs="宋体"/>
                <w:color w:val="auto"/>
                <w:highlight w:val="none"/>
              </w:rPr>
            </w:pPr>
            <w:r>
              <w:rPr>
                <w:rFonts w:hint="eastAsia" w:hAnsi="宋体" w:cs="宋体"/>
                <w:color w:val="auto"/>
                <w:highlight w:val="none"/>
              </w:rPr>
              <w:t>被授权代表：（签字）</w:t>
            </w:r>
          </w:p>
        </w:tc>
      </w:tr>
      <w:tr w14:paraId="465B7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6" w:type="pct"/>
          </w:tcPr>
          <w:p w14:paraId="53C3A6D9">
            <w:pPr>
              <w:spacing w:line="360" w:lineRule="auto"/>
              <w:jc w:val="left"/>
              <w:rPr>
                <w:rFonts w:hAnsi="宋体" w:cs="宋体"/>
                <w:color w:val="auto"/>
                <w:highlight w:val="none"/>
              </w:rPr>
            </w:pPr>
            <w:r>
              <w:rPr>
                <w:rFonts w:hint="eastAsia" w:hAnsi="宋体" w:cs="宋体"/>
                <w:color w:val="auto"/>
                <w:highlight w:val="none"/>
              </w:rPr>
              <w:t>电话：</w:t>
            </w:r>
          </w:p>
        </w:tc>
        <w:tc>
          <w:tcPr>
            <w:tcW w:w="2663" w:type="pct"/>
          </w:tcPr>
          <w:p w14:paraId="3B10CF16">
            <w:pPr>
              <w:spacing w:line="360" w:lineRule="auto"/>
              <w:jc w:val="left"/>
              <w:rPr>
                <w:rFonts w:hAnsi="宋体" w:cs="宋体"/>
                <w:color w:val="auto"/>
                <w:highlight w:val="none"/>
              </w:rPr>
            </w:pPr>
            <w:r>
              <w:rPr>
                <w:rFonts w:hint="eastAsia" w:hAnsi="宋体" w:cs="宋体"/>
                <w:color w:val="auto"/>
                <w:highlight w:val="none"/>
              </w:rPr>
              <w:t>电话：</w:t>
            </w:r>
          </w:p>
        </w:tc>
      </w:tr>
      <w:tr w14:paraId="51036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6" w:type="pct"/>
          </w:tcPr>
          <w:p w14:paraId="5E860106">
            <w:pPr>
              <w:spacing w:line="360" w:lineRule="auto"/>
              <w:jc w:val="left"/>
              <w:rPr>
                <w:rFonts w:hAnsi="宋体" w:cs="宋体"/>
                <w:color w:val="auto"/>
                <w:highlight w:val="none"/>
              </w:rPr>
            </w:pPr>
            <w:r>
              <w:rPr>
                <w:rFonts w:hint="eastAsia" w:hAnsi="宋体" w:cs="宋体"/>
                <w:color w:val="auto"/>
                <w:highlight w:val="none"/>
              </w:rPr>
              <w:t>传真：</w:t>
            </w:r>
          </w:p>
        </w:tc>
        <w:tc>
          <w:tcPr>
            <w:tcW w:w="2663" w:type="pct"/>
          </w:tcPr>
          <w:p w14:paraId="4A58B4D3">
            <w:pPr>
              <w:spacing w:line="360" w:lineRule="auto"/>
              <w:jc w:val="left"/>
              <w:rPr>
                <w:rFonts w:hAnsi="宋体" w:cs="宋体"/>
                <w:color w:val="auto"/>
                <w:highlight w:val="none"/>
              </w:rPr>
            </w:pPr>
            <w:r>
              <w:rPr>
                <w:rFonts w:hint="eastAsia" w:hAnsi="宋体" w:cs="宋体"/>
                <w:color w:val="auto"/>
                <w:highlight w:val="none"/>
              </w:rPr>
              <w:t>传真：</w:t>
            </w:r>
          </w:p>
        </w:tc>
      </w:tr>
      <w:tr w14:paraId="23EC0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6" w:type="pct"/>
          </w:tcPr>
          <w:p w14:paraId="2F4ADA66">
            <w:pPr>
              <w:spacing w:line="360" w:lineRule="auto"/>
              <w:jc w:val="left"/>
              <w:rPr>
                <w:rFonts w:hAnsi="宋体" w:cs="宋体"/>
                <w:color w:val="auto"/>
                <w:highlight w:val="none"/>
              </w:rPr>
            </w:pPr>
          </w:p>
        </w:tc>
        <w:tc>
          <w:tcPr>
            <w:tcW w:w="2663" w:type="pct"/>
          </w:tcPr>
          <w:p w14:paraId="769E2E82">
            <w:pPr>
              <w:spacing w:line="360" w:lineRule="auto"/>
              <w:jc w:val="left"/>
              <w:rPr>
                <w:rFonts w:hAnsi="宋体" w:cs="宋体"/>
                <w:color w:val="auto"/>
                <w:highlight w:val="none"/>
              </w:rPr>
            </w:pPr>
            <w:r>
              <w:rPr>
                <w:rFonts w:hint="eastAsia" w:hAnsi="宋体" w:cs="宋体"/>
                <w:color w:val="auto"/>
                <w:highlight w:val="none"/>
              </w:rPr>
              <w:t>开户银行：</w:t>
            </w:r>
          </w:p>
        </w:tc>
      </w:tr>
      <w:tr w14:paraId="1F04A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6" w:type="pct"/>
          </w:tcPr>
          <w:p w14:paraId="375F7343">
            <w:pPr>
              <w:spacing w:line="360" w:lineRule="auto"/>
              <w:jc w:val="left"/>
              <w:rPr>
                <w:rFonts w:hAnsi="宋体" w:cs="宋体"/>
                <w:color w:val="auto"/>
                <w:highlight w:val="none"/>
              </w:rPr>
            </w:pPr>
          </w:p>
        </w:tc>
        <w:tc>
          <w:tcPr>
            <w:tcW w:w="2663" w:type="pct"/>
          </w:tcPr>
          <w:p w14:paraId="5A0C9F4C">
            <w:pPr>
              <w:spacing w:line="360" w:lineRule="auto"/>
              <w:jc w:val="left"/>
              <w:rPr>
                <w:rFonts w:hAnsi="宋体" w:cs="宋体"/>
                <w:color w:val="auto"/>
                <w:highlight w:val="none"/>
              </w:rPr>
            </w:pPr>
            <w:r>
              <w:rPr>
                <w:rFonts w:hint="eastAsia" w:hAnsi="宋体" w:cs="宋体"/>
                <w:color w:val="auto"/>
                <w:highlight w:val="none"/>
              </w:rPr>
              <w:t>账号：</w:t>
            </w:r>
          </w:p>
        </w:tc>
      </w:tr>
      <w:tr w14:paraId="7C2B1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36" w:type="pct"/>
          </w:tcPr>
          <w:p w14:paraId="669852E8">
            <w:pPr>
              <w:spacing w:line="360" w:lineRule="auto"/>
              <w:jc w:val="left"/>
              <w:rPr>
                <w:rFonts w:hAnsi="宋体" w:cs="宋体"/>
                <w:color w:val="auto"/>
                <w:highlight w:val="none"/>
              </w:rPr>
            </w:pPr>
            <w:r>
              <w:rPr>
                <w:rFonts w:hint="eastAsia" w:hAnsi="宋体" w:cs="宋体"/>
                <w:color w:val="auto"/>
                <w:highlight w:val="none"/>
              </w:rPr>
              <w:t>日期：   年  月   日</w:t>
            </w:r>
          </w:p>
        </w:tc>
        <w:tc>
          <w:tcPr>
            <w:tcW w:w="2663" w:type="pct"/>
          </w:tcPr>
          <w:p w14:paraId="265EEC28">
            <w:pPr>
              <w:spacing w:line="360" w:lineRule="auto"/>
              <w:jc w:val="left"/>
              <w:rPr>
                <w:rFonts w:hAnsi="宋体" w:cs="宋体"/>
                <w:color w:val="auto"/>
                <w:highlight w:val="none"/>
              </w:rPr>
            </w:pPr>
            <w:r>
              <w:rPr>
                <w:rFonts w:hint="eastAsia" w:hAnsi="宋体" w:cs="宋体"/>
                <w:color w:val="auto"/>
                <w:highlight w:val="none"/>
              </w:rPr>
              <w:t>日期：   年  月   日</w:t>
            </w:r>
          </w:p>
        </w:tc>
      </w:tr>
    </w:tbl>
    <w:p w14:paraId="766553BD">
      <w:pPr>
        <w:tabs>
          <w:tab w:val="left" w:pos="480"/>
        </w:tabs>
        <w:spacing w:line="360" w:lineRule="auto"/>
        <w:ind w:firstLine="480" w:firstLineChars="200"/>
        <w:rPr>
          <w:rFonts w:hAnsi="宋体" w:cs="宋体"/>
          <w:color w:val="auto"/>
          <w:szCs w:val="21"/>
          <w:highlight w:val="none"/>
        </w:rPr>
      </w:pPr>
      <w:r>
        <w:rPr>
          <w:rFonts w:hint="eastAsia" w:hAnsi="宋体" w:cs="宋体"/>
          <w:color w:val="auto"/>
          <w:highlight w:val="none"/>
        </w:rPr>
        <w:t xml:space="preserve">    </w:t>
      </w:r>
    </w:p>
    <w:p w14:paraId="36C14B6D">
      <w:pPr>
        <w:tabs>
          <w:tab w:val="left" w:pos="675"/>
        </w:tabs>
        <w:spacing w:line="360" w:lineRule="auto"/>
        <w:rPr>
          <w:rFonts w:hAnsi="宋体" w:cs="宋体"/>
          <w:b/>
          <w:color w:val="auto"/>
          <w:szCs w:val="21"/>
          <w:highlight w:val="none"/>
        </w:rPr>
      </w:pPr>
      <w:r>
        <w:rPr>
          <w:rFonts w:hint="eastAsia" w:hAnsi="宋体" w:cs="宋体"/>
          <w:b/>
          <w:color w:val="auto"/>
          <w:szCs w:val="21"/>
          <w:highlight w:val="none"/>
        </w:rPr>
        <w:br w:type="page"/>
      </w:r>
      <w:r>
        <w:rPr>
          <w:rFonts w:hint="eastAsia" w:hAnsi="宋体" w:cs="宋体"/>
          <w:b/>
          <w:color w:val="auto"/>
          <w:szCs w:val="21"/>
          <w:highlight w:val="none"/>
        </w:rPr>
        <w:t>附件</w:t>
      </w:r>
    </w:p>
    <w:p w14:paraId="5AF92B0C">
      <w:pPr>
        <w:tabs>
          <w:tab w:val="left" w:pos="675"/>
        </w:tabs>
        <w:spacing w:line="360" w:lineRule="auto"/>
        <w:jc w:val="center"/>
        <w:rPr>
          <w:rFonts w:hAnsi="宋体" w:cs="宋体"/>
          <w:b/>
          <w:color w:val="auto"/>
          <w:szCs w:val="21"/>
          <w:highlight w:val="none"/>
        </w:rPr>
      </w:pPr>
      <w:r>
        <w:rPr>
          <w:rFonts w:hint="eastAsia" w:hAnsi="宋体" w:cs="宋体"/>
          <w:b/>
          <w:color w:val="auto"/>
          <w:szCs w:val="21"/>
          <w:highlight w:val="none"/>
          <w:u w:val="single"/>
        </w:rPr>
        <w:t>（项目名称）</w:t>
      </w:r>
      <w:r>
        <w:rPr>
          <w:rFonts w:hint="eastAsia" w:hAnsi="宋体" w:cs="宋体"/>
          <w:b/>
          <w:color w:val="auto"/>
          <w:szCs w:val="21"/>
          <w:highlight w:val="none"/>
        </w:rPr>
        <w:t>配置清单</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631"/>
        <w:gridCol w:w="1710"/>
        <w:gridCol w:w="1418"/>
        <w:gridCol w:w="1134"/>
        <w:gridCol w:w="1347"/>
      </w:tblGrid>
      <w:tr w14:paraId="43BBD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center"/>
          </w:tcPr>
          <w:p w14:paraId="5EF6C59F">
            <w:pPr>
              <w:tabs>
                <w:tab w:val="left" w:pos="480"/>
              </w:tabs>
              <w:spacing w:line="360" w:lineRule="auto"/>
              <w:jc w:val="center"/>
              <w:rPr>
                <w:rFonts w:hAnsi="宋体" w:cs="宋体"/>
                <w:color w:val="auto"/>
                <w:szCs w:val="21"/>
                <w:highlight w:val="none"/>
              </w:rPr>
            </w:pPr>
            <w:r>
              <w:rPr>
                <w:rFonts w:hint="eastAsia" w:hAnsi="宋体" w:cs="宋体"/>
                <w:color w:val="auto"/>
                <w:szCs w:val="21"/>
                <w:highlight w:val="none"/>
              </w:rPr>
              <w:t>序号</w:t>
            </w:r>
          </w:p>
        </w:tc>
        <w:tc>
          <w:tcPr>
            <w:tcW w:w="2631" w:type="dxa"/>
            <w:tcBorders>
              <w:top w:val="single" w:color="auto" w:sz="4" w:space="0"/>
              <w:left w:val="single" w:color="auto" w:sz="4" w:space="0"/>
              <w:bottom w:val="single" w:color="auto" w:sz="4" w:space="0"/>
              <w:right w:val="single" w:color="auto" w:sz="4" w:space="0"/>
            </w:tcBorders>
            <w:vAlign w:val="center"/>
          </w:tcPr>
          <w:p w14:paraId="0AE6B4EC">
            <w:pPr>
              <w:tabs>
                <w:tab w:val="left" w:pos="480"/>
              </w:tabs>
              <w:spacing w:line="360" w:lineRule="auto"/>
              <w:jc w:val="center"/>
              <w:rPr>
                <w:rFonts w:hAnsi="宋体" w:cs="宋体"/>
                <w:color w:val="auto"/>
                <w:szCs w:val="21"/>
                <w:highlight w:val="none"/>
              </w:rPr>
            </w:pPr>
            <w:r>
              <w:rPr>
                <w:rFonts w:hint="eastAsia" w:hAnsi="宋体" w:cs="宋体"/>
                <w:color w:val="auto"/>
                <w:szCs w:val="21"/>
                <w:highlight w:val="none"/>
              </w:rPr>
              <w:t>货物名称</w:t>
            </w:r>
          </w:p>
        </w:tc>
        <w:tc>
          <w:tcPr>
            <w:tcW w:w="1710" w:type="dxa"/>
            <w:tcBorders>
              <w:top w:val="single" w:color="auto" w:sz="4" w:space="0"/>
              <w:left w:val="single" w:color="auto" w:sz="4" w:space="0"/>
              <w:bottom w:val="single" w:color="auto" w:sz="4" w:space="0"/>
              <w:right w:val="single" w:color="auto" w:sz="4" w:space="0"/>
            </w:tcBorders>
            <w:vAlign w:val="center"/>
          </w:tcPr>
          <w:p w14:paraId="7B76069B">
            <w:pPr>
              <w:tabs>
                <w:tab w:val="left" w:pos="480"/>
              </w:tabs>
              <w:spacing w:line="360" w:lineRule="auto"/>
              <w:jc w:val="center"/>
              <w:rPr>
                <w:rFonts w:hAnsi="宋体" w:cs="宋体"/>
                <w:color w:val="auto"/>
                <w:szCs w:val="21"/>
                <w:highlight w:val="none"/>
              </w:rPr>
            </w:pPr>
            <w:r>
              <w:rPr>
                <w:rFonts w:hint="eastAsia" w:hAnsi="宋体" w:cs="宋体"/>
                <w:color w:val="auto"/>
                <w:szCs w:val="21"/>
                <w:highlight w:val="none"/>
              </w:rPr>
              <w:t>规格参数</w:t>
            </w:r>
          </w:p>
        </w:tc>
        <w:tc>
          <w:tcPr>
            <w:tcW w:w="1418" w:type="dxa"/>
            <w:tcBorders>
              <w:top w:val="single" w:color="auto" w:sz="4" w:space="0"/>
              <w:left w:val="single" w:color="auto" w:sz="4" w:space="0"/>
              <w:bottom w:val="single" w:color="auto" w:sz="4" w:space="0"/>
              <w:right w:val="single" w:color="auto" w:sz="4" w:space="0"/>
            </w:tcBorders>
            <w:vAlign w:val="center"/>
          </w:tcPr>
          <w:p w14:paraId="5471AEB7">
            <w:pPr>
              <w:tabs>
                <w:tab w:val="left" w:pos="480"/>
              </w:tabs>
              <w:spacing w:line="360" w:lineRule="auto"/>
              <w:jc w:val="center"/>
              <w:rPr>
                <w:rFonts w:hAnsi="宋体" w:cs="宋体"/>
                <w:color w:val="auto"/>
                <w:szCs w:val="21"/>
                <w:highlight w:val="none"/>
              </w:rPr>
            </w:pPr>
            <w:r>
              <w:rPr>
                <w:rFonts w:hint="eastAsia" w:hAnsi="宋体" w:cs="宋体"/>
                <w:color w:val="auto"/>
                <w:szCs w:val="21"/>
                <w:highlight w:val="none"/>
              </w:rPr>
              <w:t>数量</w:t>
            </w:r>
          </w:p>
        </w:tc>
        <w:tc>
          <w:tcPr>
            <w:tcW w:w="1134" w:type="dxa"/>
            <w:tcBorders>
              <w:top w:val="single" w:color="auto" w:sz="4" w:space="0"/>
              <w:left w:val="single" w:color="auto" w:sz="4" w:space="0"/>
              <w:bottom w:val="single" w:color="auto" w:sz="4" w:space="0"/>
              <w:right w:val="single" w:color="auto" w:sz="4" w:space="0"/>
            </w:tcBorders>
          </w:tcPr>
          <w:p w14:paraId="60E4A0B0">
            <w:pPr>
              <w:tabs>
                <w:tab w:val="left" w:pos="480"/>
              </w:tabs>
              <w:spacing w:line="360" w:lineRule="auto"/>
              <w:jc w:val="center"/>
              <w:rPr>
                <w:rFonts w:hAnsi="宋体" w:cs="宋体"/>
                <w:color w:val="auto"/>
                <w:szCs w:val="21"/>
                <w:highlight w:val="none"/>
              </w:rPr>
            </w:pPr>
            <w:r>
              <w:rPr>
                <w:rFonts w:hint="eastAsia" w:hAnsi="宋体" w:cs="宋体"/>
                <w:color w:val="auto"/>
                <w:szCs w:val="21"/>
                <w:highlight w:val="none"/>
              </w:rPr>
              <w:t>产地</w:t>
            </w:r>
          </w:p>
        </w:tc>
        <w:tc>
          <w:tcPr>
            <w:tcW w:w="1347" w:type="dxa"/>
            <w:tcBorders>
              <w:top w:val="single" w:color="auto" w:sz="4" w:space="0"/>
              <w:left w:val="single" w:color="auto" w:sz="4" w:space="0"/>
              <w:bottom w:val="single" w:color="auto" w:sz="4" w:space="0"/>
              <w:right w:val="single" w:color="auto" w:sz="4" w:space="0"/>
            </w:tcBorders>
          </w:tcPr>
          <w:p w14:paraId="332C36A0">
            <w:pPr>
              <w:tabs>
                <w:tab w:val="left" w:pos="480"/>
              </w:tabs>
              <w:spacing w:line="360" w:lineRule="auto"/>
              <w:jc w:val="center"/>
              <w:rPr>
                <w:rFonts w:hAnsi="宋体" w:cs="宋体"/>
                <w:color w:val="auto"/>
                <w:szCs w:val="21"/>
                <w:highlight w:val="none"/>
              </w:rPr>
            </w:pPr>
            <w:r>
              <w:rPr>
                <w:rFonts w:hint="eastAsia" w:hAnsi="宋体" w:cs="宋体"/>
                <w:color w:val="auto"/>
                <w:szCs w:val="21"/>
                <w:highlight w:val="none"/>
              </w:rPr>
              <w:t>备注</w:t>
            </w:r>
          </w:p>
        </w:tc>
      </w:tr>
      <w:tr w14:paraId="36C31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75EE2927">
            <w:pPr>
              <w:spacing w:line="360" w:lineRule="auto"/>
              <w:jc w:val="center"/>
              <w:rPr>
                <w:rFonts w:hAnsi="宋体" w:cs="宋体"/>
                <w:color w:val="auto"/>
                <w:szCs w:val="21"/>
                <w:highlight w:val="none"/>
              </w:rPr>
            </w:pPr>
            <w:r>
              <w:rPr>
                <w:rFonts w:hint="eastAsia" w:hAnsi="宋体" w:cs="宋体"/>
                <w:color w:val="auto"/>
                <w:szCs w:val="21"/>
                <w:highlight w:val="none"/>
              </w:rPr>
              <w:t>1</w:t>
            </w:r>
          </w:p>
        </w:tc>
        <w:tc>
          <w:tcPr>
            <w:tcW w:w="2631" w:type="dxa"/>
            <w:tcBorders>
              <w:top w:val="single" w:color="auto" w:sz="4" w:space="0"/>
              <w:left w:val="single" w:color="auto" w:sz="4" w:space="0"/>
              <w:bottom w:val="single" w:color="auto" w:sz="4" w:space="0"/>
              <w:right w:val="single" w:color="auto" w:sz="4" w:space="0"/>
            </w:tcBorders>
            <w:vAlign w:val="bottom"/>
          </w:tcPr>
          <w:p w14:paraId="3AAD3221">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1DC297B5">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1F60789F">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225C262">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6BE590D3">
            <w:pPr>
              <w:tabs>
                <w:tab w:val="left" w:pos="480"/>
              </w:tabs>
              <w:spacing w:line="360" w:lineRule="auto"/>
              <w:jc w:val="center"/>
              <w:rPr>
                <w:rFonts w:hAnsi="宋体" w:cs="宋体"/>
                <w:color w:val="auto"/>
                <w:szCs w:val="21"/>
                <w:highlight w:val="none"/>
              </w:rPr>
            </w:pPr>
          </w:p>
        </w:tc>
      </w:tr>
      <w:tr w14:paraId="3E38E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33BC71BD">
            <w:pPr>
              <w:spacing w:line="360" w:lineRule="auto"/>
              <w:jc w:val="center"/>
              <w:rPr>
                <w:rFonts w:hAnsi="宋体" w:cs="宋体"/>
                <w:color w:val="auto"/>
                <w:szCs w:val="21"/>
                <w:highlight w:val="none"/>
              </w:rPr>
            </w:pPr>
            <w:r>
              <w:rPr>
                <w:rFonts w:hint="eastAsia" w:hAnsi="宋体" w:cs="宋体"/>
                <w:color w:val="auto"/>
                <w:szCs w:val="21"/>
                <w:highlight w:val="none"/>
              </w:rPr>
              <w:t>2</w:t>
            </w:r>
          </w:p>
        </w:tc>
        <w:tc>
          <w:tcPr>
            <w:tcW w:w="2631" w:type="dxa"/>
            <w:tcBorders>
              <w:top w:val="single" w:color="auto" w:sz="4" w:space="0"/>
              <w:left w:val="single" w:color="auto" w:sz="4" w:space="0"/>
              <w:bottom w:val="single" w:color="auto" w:sz="4" w:space="0"/>
              <w:right w:val="single" w:color="auto" w:sz="4" w:space="0"/>
            </w:tcBorders>
            <w:vAlign w:val="bottom"/>
          </w:tcPr>
          <w:p w14:paraId="55CB1787">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445FB1CB">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03CCC586">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59F2DF6">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16B4BE07">
            <w:pPr>
              <w:tabs>
                <w:tab w:val="left" w:pos="480"/>
              </w:tabs>
              <w:spacing w:line="360" w:lineRule="auto"/>
              <w:jc w:val="center"/>
              <w:rPr>
                <w:rFonts w:hAnsi="宋体" w:cs="宋体"/>
                <w:color w:val="auto"/>
                <w:szCs w:val="21"/>
                <w:highlight w:val="none"/>
              </w:rPr>
            </w:pPr>
          </w:p>
        </w:tc>
      </w:tr>
      <w:tr w14:paraId="1CCFC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2F68041F">
            <w:pPr>
              <w:spacing w:line="360" w:lineRule="auto"/>
              <w:jc w:val="center"/>
              <w:rPr>
                <w:rFonts w:hAnsi="宋体" w:cs="宋体"/>
                <w:color w:val="auto"/>
                <w:szCs w:val="21"/>
                <w:highlight w:val="none"/>
              </w:rPr>
            </w:pPr>
            <w:r>
              <w:rPr>
                <w:rFonts w:hint="eastAsia" w:hAnsi="宋体" w:cs="宋体"/>
                <w:color w:val="auto"/>
                <w:szCs w:val="21"/>
                <w:highlight w:val="none"/>
              </w:rPr>
              <w:t>3</w:t>
            </w:r>
          </w:p>
        </w:tc>
        <w:tc>
          <w:tcPr>
            <w:tcW w:w="2631" w:type="dxa"/>
            <w:tcBorders>
              <w:top w:val="single" w:color="auto" w:sz="4" w:space="0"/>
              <w:left w:val="single" w:color="auto" w:sz="4" w:space="0"/>
              <w:bottom w:val="single" w:color="auto" w:sz="4" w:space="0"/>
              <w:right w:val="single" w:color="auto" w:sz="4" w:space="0"/>
            </w:tcBorders>
            <w:vAlign w:val="bottom"/>
          </w:tcPr>
          <w:p w14:paraId="6BA2107E">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08AA0500">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2960AA2F">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31F4441">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7DB715AF">
            <w:pPr>
              <w:tabs>
                <w:tab w:val="left" w:pos="480"/>
              </w:tabs>
              <w:spacing w:line="360" w:lineRule="auto"/>
              <w:jc w:val="center"/>
              <w:rPr>
                <w:rFonts w:hAnsi="宋体" w:cs="宋体"/>
                <w:color w:val="auto"/>
                <w:szCs w:val="21"/>
                <w:highlight w:val="none"/>
              </w:rPr>
            </w:pPr>
          </w:p>
        </w:tc>
      </w:tr>
      <w:tr w14:paraId="7C0F2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62D62FB5">
            <w:pPr>
              <w:spacing w:line="360" w:lineRule="auto"/>
              <w:jc w:val="center"/>
              <w:rPr>
                <w:rFonts w:hAnsi="宋体" w:cs="宋体"/>
                <w:color w:val="auto"/>
                <w:szCs w:val="21"/>
                <w:highlight w:val="none"/>
              </w:rPr>
            </w:pPr>
            <w:r>
              <w:rPr>
                <w:rFonts w:hint="eastAsia" w:hAnsi="宋体" w:cs="宋体"/>
                <w:color w:val="auto"/>
                <w:szCs w:val="21"/>
                <w:highlight w:val="none"/>
              </w:rPr>
              <w:t>4</w:t>
            </w:r>
          </w:p>
        </w:tc>
        <w:tc>
          <w:tcPr>
            <w:tcW w:w="2631" w:type="dxa"/>
            <w:tcBorders>
              <w:top w:val="single" w:color="auto" w:sz="4" w:space="0"/>
              <w:left w:val="single" w:color="auto" w:sz="4" w:space="0"/>
              <w:bottom w:val="single" w:color="auto" w:sz="4" w:space="0"/>
              <w:right w:val="single" w:color="auto" w:sz="4" w:space="0"/>
            </w:tcBorders>
            <w:vAlign w:val="bottom"/>
          </w:tcPr>
          <w:p w14:paraId="04E68672">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248AD764">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1FC13A73">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866B8C7">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00224282">
            <w:pPr>
              <w:tabs>
                <w:tab w:val="left" w:pos="480"/>
              </w:tabs>
              <w:spacing w:line="360" w:lineRule="auto"/>
              <w:jc w:val="center"/>
              <w:rPr>
                <w:rFonts w:hAnsi="宋体" w:cs="宋体"/>
                <w:color w:val="auto"/>
                <w:szCs w:val="21"/>
                <w:highlight w:val="none"/>
              </w:rPr>
            </w:pPr>
          </w:p>
        </w:tc>
      </w:tr>
      <w:tr w14:paraId="2B443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109F4327">
            <w:pPr>
              <w:spacing w:line="360" w:lineRule="auto"/>
              <w:jc w:val="center"/>
              <w:rPr>
                <w:rFonts w:hAnsi="宋体" w:cs="宋体"/>
                <w:color w:val="auto"/>
                <w:szCs w:val="21"/>
                <w:highlight w:val="none"/>
              </w:rPr>
            </w:pPr>
            <w:r>
              <w:rPr>
                <w:rFonts w:hint="eastAsia" w:hAnsi="宋体" w:cs="宋体"/>
                <w:color w:val="auto"/>
                <w:szCs w:val="21"/>
                <w:highlight w:val="none"/>
              </w:rPr>
              <w:t>5</w:t>
            </w:r>
          </w:p>
        </w:tc>
        <w:tc>
          <w:tcPr>
            <w:tcW w:w="2631" w:type="dxa"/>
            <w:tcBorders>
              <w:top w:val="single" w:color="auto" w:sz="4" w:space="0"/>
              <w:left w:val="single" w:color="auto" w:sz="4" w:space="0"/>
              <w:bottom w:val="single" w:color="auto" w:sz="4" w:space="0"/>
              <w:right w:val="single" w:color="auto" w:sz="4" w:space="0"/>
            </w:tcBorders>
            <w:vAlign w:val="bottom"/>
          </w:tcPr>
          <w:p w14:paraId="54D43ACB">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495A15E4">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2CE887AA">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C74FFEF">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37BA1386">
            <w:pPr>
              <w:tabs>
                <w:tab w:val="left" w:pos="480"/>
              </w:tabs>
              <w:spacing w:line="360" w:lineRule="auto"/>
              <w:jc w:val="center"/>
              <w:rPr>
                <w:rFonts w:hAnsi="宋体" w:cs="宋体"/>
                <w:color w:val="auto"/>
                <w:szCs w:val="21"/>
                <w:highlight w:val="none"/>
              </w:rPr>
            </w:pPr>
          </w:p>
        </w:tc>
      </w:tr>
      <w:tr w14:paraId="5912B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2AADF69E">
            <w:pPr>
              <w:spacing w:line="360" w:lineRule="auto"/>
              <w:jc w:val="center"/>
              <w:rPr>
                <w:rFonts w:hAnsi="宋体" w:cs="宋体"/>
                <w:color w:val="auto"/>
                <w:szCs w:val="21"/>
                <w:highlight w:val="none"/>
              </w:rPr>
            </w:pPr>
            <w:r>
              <w:rPr>
                <w:rFonts w:hint="eastAsia" w:hAnsi="宋体" w:cs="宋体"/>
                <w:color w:val="auto"/>
                <w:szCs w:val="21"/>
                <w:highlight w:val="none"/>
              </w:rPr>
              <w:t>6</w:t>
            </w:r>
          </w:p>
        </w:tc>
        <w:tc>
          <w:tcPr>
            <w:tcW w:w="2631" w:type="dxa"/>
            <w:tcBorders>
              <w:top w:val="single" w:color="auto" w:sz="4" w:space="0"/>
              <w:left w:val="single" w:color="auto" w:sz="4" w:space="0"/>
              <w:bottom w:val="single" w:color="auto" w:sz="4" w:space="0"/>
              <w:right w:val="single" w:color="auto" w:sz="4" w:space="0"/>
            </w:tcBorders>
            <w:vAlign w:val="bottom"/>
          </w:tcPr>
          <w:p w14:paraId="0384F0DF">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352375E4">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19146EC6">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D0AD13C">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6FBD31AC">
            <w:pPr>
              <w:tabs>
                <w:tab w:val="left" w:pos="480"/>
              </w:tabs>
              <w:spacing w:line="360" w:lineRule="auto"/>
              <w:jc w:val="center"/>
              <w:rPr>
                <w:rFonts w:hAnsi="宋体" w:cs="宋体"/>
                <w:color w:val="auto"/>
                <w:szCs w:val="21"/>
                <w:highlight w:val="none"/>
              </w:rPr>
            </w:pPr>
          </w:p>
        </w:tc>
      </w:tr>
      <w:tr w14:paraId="45AF5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3B8E620C">
            <w:pPr>
              <w:spacing w:line="360" w:lineRule="auto"/>
              <w:jc w:val="center"/>
              <w:rPr>
                <w:rFonts w:hAnsi="宋体" w:cs="宋体"/>
                <w:color w:val="auto"/>
                <w:szCs w:val="21"/>
                <w:highlight w:val="none"/>
              </w:rPr>
            </w:pPr>
            <w:r>
              <w:rPr>
                <w:rFonts w:hint="eastAsia" w:hAnsi="宋体" w:cs="宋体"/>
                <w:color w:val="auto"/>
                <w:szCs w:val="21"/>
                <w:highlight w:val="none"/>
              </w:rPr>
              <w:t>7</w:t>
            </w:r>
          </w:p>
        </w:tc>
        <w:tc>
          <w:tcPr>
            <w:tcW w:w="2631" w:type="dxa"/>
            <w:tcBorders>
              <w:top w:val="single" w:color="auto" w:sz="4" w:space="0"/>
              <w:left w:val="single" w:color="auto" w:sz="4" w:space="0"/>
              <w:bottom w:val="single" w:color="auto" w:sz="4" w:space="0"/>
              <w:right w:val="single" w:color="auto" w:sz="4" w:space="0"/>
            </w:tcBorders>
            <w:vAlign w:val="bottom"/>
          </w:tcPr>
          <w:p w14:paraId="275BFE15">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60E7421C">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15AC6950">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B443005">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37A6CC20">
            <w:pPr>
              <w:tabs>
                <w:tab w:val="left" w:pos="480"/>
              </w:tabs>
              <w:spacing w:line="360" w:lineRule="auto"/>
              <w:jc w:val="center"/>
              <w:rPr>
                <w:rFonts w:hAnsi="宋体" w:cs="宋体"/>
                <w:color w:val="auto"/>
                <w:szCs w:val="21"/>
                <w:highlight w:val="none"/>
              </w:rPr>
            </w:pPr>
          </w:p>
        </w:tc>
      </w:tr>
      <w:tr w14:paraId="21280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7A719FD0">
            <w:pPr>
              <w:spacing w:line="360" w:lineRule="auto"/>
              <w:jc w:val="center"/>
              <w:rPr>
                <w:rFonts w:hAnsi="宋体" w:cs="宋体"/>
                <w:color w:val="auto"/>
                <w:szCs w:val="21"/>
                <w:highlight w:val="none"/>
              </w:rPr>
            </w:pPr>
            <w:r>
              <w:rPr>
                <w:rFonts w:hint="eastAsia" w:hAnsi="宋体" w:cs="宋体"/>
                <w:color w:val="auto"/>
                <w:szCs w:val="21"/>
                <w:highlight w:val="none"/>
              </w:rPr>
              <w:t>8</w:t>
            </w:r>
          </w:p>
        </w:tc>
        <w:tc>
          <w:tcPr>
            <w:tcW w:w="2631" w:type="dxa"/>
            <w:tcBorders>
              <w:top w:val="single" w:color="auto" w:sz="4" w:space="0"/>
              <w:left w:val="single" w:color="auto" w:sz="4" w:space="0"/>
              <w:bottom w:val="single" w:color="auto" w:sz="4" w:space="0"/>
              <w:right w:val="single" w:color="auto" w:sz="4" w:space="0"/>
            </w:tcBorders>
            <w:vAlign w:val="bottom"/>
          </w:tcPr>
          <w:p w14:paraId="44CABA9E">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5323502E">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75623CA6">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0EA6674">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21AB5CD6">
            <w:pPr>
              <w:tabs>
                <w:tab w:val="left" w:pos="480"/>
              </w:tabs>
              <w:spacing w:line="360" w:lineRule="auto"/>
              <w:jc w:val="center"/>
              <w:rPr>
                <w:rFonts w:hAnsi="宋体" w:cs="宋体"/>
                <w:color w:val="auto"/>
                <w:szCs w:val="21"/>
                <w:highlight w:val="none"/>
              </w:rPr>
            </w:pPr>
          </w:p>
        </w:tc>
      </w:tr>
      <w:tr w14:paraId="7E263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738075DC">
            <w:pPr>
              <w:spacing w:line="360" w:lineRule="auto"/>
              <w:jc w:val="center"/>
              <w:rPr>
                <w:rFonts w:hAnsi="宋体" w:cs="宋体"/>
                <w:color w:val="auto"/>
                <w:szCs w:val="21"/>
                <w:highlight w:val="none"/>
              </w:rPr>
            </w:pPr>
            <w:r>
              <w:rPr>
                <w:rFonts w:hint="eastAsia" w:hAnsi="宋体" w:cs="宋体"/>
                <w:color w:val="auto"/>
                <w:szCs w:val="21"/>
                <w:highlight w:val="none"/>
              </w:rPr>
              <w:t>9</w:t>
            </w:r>
          </w:p>
        </w:tc>
        <w:tc>
          <w:tcPr>
            <w:tcW w:w="2631" w:type="dxa"/>
            <w:tcBorders>
              <w:top w:val="single" w:color="auto" w:sz="4" w:space="0"/>
              <w:left w:val="single" w:color="auto" w:sz="4" w:space="0"/>
              <w:bottom w:val="single" w:color="auto" w:sz="4" w:space="0"/>
              <w:right w:val="single" w:color="auto" w:sz="4" w:space="0"/>
            </w:tcBorders>
            <w:vAlign w:val="bottom"/>
          </w:tcPr>
          <w:p w14:paraId="24EC2D01">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7E5A9BAC">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2E47E60D">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5B30395">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749494F1">
            <w:pPr>
              <w:tabs>
                <w:tab w:val="left" w:pos="480"/>
              </w:tabs>
              <w:spacing w:line="360" w:lineRule="auto"/>
              <w:jc w:val="center"/>
              <w:rPr>
                <w:rFonts w:hAnsi="宋体" w:cs="宋体"/>
                <w:color w:val="auto"/>
                <w:szCs w:val="21"/>
                <w:highlight w:val="none"/>
              </w:rPr>
            </w:pPr>
          </w:p>
        </w:tc>
      </w:tr>
      <w:tr w14:paraId="00B90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18FB5D91">
            <w:pPr>
              <w:spacing w:line="360" w:lineRule="auto"/>
              <w:jc w:val="center"/>
              <w:rPr>
                <w:rFonts w:hAnsi="宋体" w:cs="宋体"/>
                <w:color w:val="auto"/>
                <w:szCs w:val="21"/>
                <w:highlight w:val="none"/>
              </w:rPr>
            </w:pPr>
            <w:r>
              <w:rPr>
                <w:rFonts w:hint="eastAsia" w:hAnsi="宋体" w:cs="宋体"/>
                <w:color w:val="auto"/>
                <w:szCs w:val="21"/>
                <w:highlight w:val="none"/>
              </w:rPr>
              <w:t>10</w:t>
            </w:r>
          </w:p>
        </w:tc>
        <w:tc>
          <w:tcPr>
            <w:tcW w:w="2631" w:type="dxa"/>
            <w:tcBorders>
              <w:top w:val="single" w:color="auto" w:sz="4" w:space="0"/>
              <w:left w:val="single" w:color="auto" w:sz="4" w:space="0"/>
              <w:bottom w:val="single" w:color="auto" w:sz="4" w:space="0"/>
              <w:right w:val="single" w:color="auto" w:sz="4" w:space="0"/>
            </w:tcBorders>
            <w:vAlign w:val="bottom"/>
          </w:tcPr>
          <w:p w14:paraId="125F7D9B">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409ACAF3">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6144B2BA">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9BD95A1">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58DD082B">
            <w:pPr>
              <w:tabs>
                <w:tab w:val="left" w:pos="480"/>
              </w:tabs>
              <w:spacing w:line="360" w:lineRule="auto"/>
              <w:jc w:val="center"/>
              <w:rPr>
                <w:rFonts w:hAnsi="宋体" w:cs="宋体"/>
                <w:color w:val="auto"/>
                <w:szCs w:val="21"/>
                <w:highlight w:val="none"/>
              </w:rPr>
            </w:pPr>
          </w:p>
        </w:tc>
      </w:tr>
      <w:tr w14:paraId="061A9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539F9767">
            <w:pPr>
              <w:spacing w:line="360" w:lineRule="auto"/>
              <w:jc w:val="center"/>
              <w:rPr>
                <w:rFonts w:hAnsi="宋体" w:cs="宋体"/>
                <w:color w:val="auto"/>
                <w:szCs w:val="21"/>
                <w:highlight w:val="none"/>
              </w:rPr>
            </w:pPr>
            <w:r>
              <w:rPr>
                <w:rFonts w:hint="eastAsia" w:hAnsi="宋体" w:cs="宋体"/>
                <w:color w:val="auto"/>
                <w:szCs w:val="21"/>
                <w:highlight w:val="none"/>
              </w:rPr>
              <w:t>11</w:t>
            </w:r>
          </w:p>
        </w:tc>
        <w:tc>
          <w:tcPr>
            <w:tcW w:w="2631" w:type="dxa"/>
            <w:tcBorders>
              <w:top w:val="single" w:color="auto" w:sz="4" w:space="0"/>
              <w:left w:val="single" w:color="auto" w:sz="4" w:space="0"/>
              <w:bottom w:val="single" w:color="auto" w:sz="4" w:space="0"/>
              <w:right w:val="single" w:color="auto" w:sz="4" w:space="0"/>
            </w:tcBorders>
            <w:vAlign w:val="bottom"/>
          </w:tcPr>
          <w:p w14:paraId="10F88577">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357E1513">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5E11A06E">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A0D9E90">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7D12F2E7">
            <w:pPr>
              <w:tabs>
                <w:tab w:val="left" w:pos="480"/>
              </w:tabs>
              <w:spacing w:line="360" w:lineRule="auto"/>
              <w:jc w:val="center"/>
              <w:rPr>
                <w:rFonts w:hAnsi="宋体" w:cs="宋体"/>
                <w:color w:val="auto"/>
                <w:szCs w:val="21"/>
                <w:highlight w:val="none"/>
              </w:rPr>
            </w:pPr>
          </w:p>
        </w:tc>
      </w:tr>
      <w:tr w14:paraId="26FF0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0844611A">
            <w:pPr>
              <w:spacing w:line="360" w:lineRule="auto"/>
              <w:jc w:val="center"/>
              <w:rPr>
                <w:rFonts w:hAnsi="宋体" w:cs="宋体"/>
                <w:color w:val="auto"/>
                <w:szCs w:val="21"/>
                <w:highlight w:val="none"/>
              </w:rPr>
            </w:pPr>
            <w:r>
              <w:rPr>
                <w:rFonts w:hint="eastAsia" w:hAnsi="宋体" w:cs="宋体"/>
                <w:color w:val="auto"/>
                <w:szCs w:val="21"/>
                <w:highlight w:val="none"/>
              </w:rPr>
              <w:t>12</w:t>
            </w:r>
          </w:p>
        </w:tc>
        <w:tc>
          <w:tcPr>
            <w:tcW w:w="2631" w:type="dxa"/>
            <w:tcBorders>
              <w:top w:val="single" w:color="auto" w:sz="4" w:space="0"/>
              <w:left w:val="single" w:color="auto" w:sz="4" w:space="0"/>
              <w:bottom w:val="single" w:color="auto" w:sz="4" w:space="0"/>
              <w:right w:val="single" w:color="auto" w:sz="4" w:space="0"/>
            </w:tcBorders>
            <w:vAlign w:val="bottom"/>
          </w:tcPr>
          <w:p w14:paraId="171DEF8E">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26351964">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1E587A10">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F76137C">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53E0334C">
            <w:pPr>
              <w:tabs>
                <w:tab w:val="left" w:pos="480"/>
              </w:tabs>
              <w:spacing w:line="360" w:lineRule="auto"/>
              <w:jc w:val="center"/>
              <w:rPr>
                <w:rFonts w:hAnsi="宋体" w:cs="宋体"/>
                <w:color w:val="auto"/>
                <w:szCs w:val="21"/>
                <w:highlight w:val="none"/>
              </w:rPr>
            </w:pPr>
          </w:p>
        </w:tc>
      </w:tr>
      <w:tr w14:paraId="02169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06B8C6D7">
            <w:pPr>
              <w:spacing w:line="360" w:lineRule="auto"/>
              <w:jc w:val="center"/>
              <w:rPr>
                <w:rFonts w:hAnsi="宋体" w:cs="宋体"/>
                <w:color w:val="auto"/>
                <w:szCs w:val="21"/>
                <w:highlight w:val="none"/>
              </w:rPr>
            </w:pPr>
            <w:r>
              <w:rPr>
                <w:rFonts w:hint="eastAsia" w:hAnsi="宋体" w:cs="宋体"/>
                <w:color w:val="auto"/>
                <w:szCs w:val="21"/>
                <w:highlight w:val="none"/>
              </w:rPr>
              <w:t>13</w:t>
            </w:r>
          </w:p>
        </w:tc>
        <w:tc>
          <w:tcPr>
            <w:tcW w:w="2631" w:type="dxa"/>
            <w:tcBorders>
              <w:top w:val="single" w:color="auto" w:sz="4" w:space="0"/>
              <w:left w:val="single" w:color="auto" w:sz="4" w:space="0"/>
              <w:bottom w:val="single" w:color="auto" w:sz="4" w:space="0"/>
              <w:right w:val="single" w:color="auto" w:sz="4" w:space="0"/>
            </w:tcBorders>
            <w:vAlign w:val="bottom"/>
          </w:tcPr>
          <w:p w14:paraId="4EC8A297">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57148B8D">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62A95BA2">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BBDD893">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6DA1E4AD">
            <w:pPr>
              <w:tabs>
                <w:tab w:val="left" w:pos="480"/>
              </w:tabs>
              <w:spacing w:line="360" w:lineRule="auto"/>
              <w:jc w:val="center"/>
              <w:rPr>
                <w:rFonts w:hAnsi="宋体" w:cs="宋体"/>
                <w:color w:val="auto"/>
                <w:szCs w:val="21"/>
                <w:highlight w:val="none"/>
              </w:rPr>
            </w:pPr>
          </w:p>
        </w:tc>
      </w:tr>
      <w:tr w14:paraId="050D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0EF390B0">
            <w:pPr>
              <w:spacing w:line="360" w:lineRule="auto"/>
              <w:jc w:val="center"/>
              <w:rPr>
                <w:rFonts w:hAnsi="宋体" w:cs="宋体"/>
                <w:color w:val="auto"/>
                <w:szCs w:val="21"/>
                <w:highlight w:val="none"/>
              </w:rPr>
            </w:pPr>
            <w:r>
              <w:rPr>
                <w:rFonts w:hint="eastAsia" w:hAnsi="宋体" w:cs="宋体"/>
                <w:color w:val="auto"/>
                <w:szCs w:val="21"/>
                <w:highlight w:val="none"/>
              </w:rPr>
              <w:t>14</w:t>
            </w:r>
          </w:p>
        </w:tc>
        <w:tc>
          <w:tcPr>
            <w:tcW w:w="2631" w:type="dxa"/>
            <w:tcBorders>
              <w:top w:val="single" w:color="auto" w:sz="4" w:space="0"/>
              <w:left w:val="single" w:color="auto" w:sz="4" w:space="0"/>
              <w:bottom w:val="single" w:color="auto" w:sz="4" w:space="0"/>
              <w:right w:val="single" w:color="auto" w:sz="4" w:space="0"/>
            </w:tcBorders>
            <w:vAlign w:val="bottom"/>
          </w:tcPr>
          <w:p w14:paraId="76BFC3B8">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48E85EB3">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7A94F78E">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2EC2B33">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1EF06589">
            <w:pPr>
              <w:tabs>
                <w:tab w:val="left" w:pos="480"/>
              </w:tabs>
              <w:spacing w:line="360" w:lineRule="auto"/>
              <w:jc w:val="center"/>
              <w:rPr>
                <w:rFonts w:hAnsi="宋体" w:cs="宋体"/>
                <w:color w:val="auto"/>
                <w:szCs w:val="21"/>
                <w:highlight w:val="none"/>
              </w:rPr>
            </w:pPr>
          </w:p>
        </w:tc>
      </w:tr>
      <w:tr w14:paraId="3AE02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1BB866B9">
            <w:pPr>
              <w:spacing w:line="360" w:lineRule="auto"/>
              <w:jc w:val="center"/>
              <w:rPr>
                <w:rFonts w:hAnsi="宋体" w:cs="宋体"/>
                <w:color w:val="auto"/>
                <w:szCs w:val="21"/>
                <w:highlight w:val="none"/>
              </w:rPr>
            </w:pPr>
            <w:r>
              <w:rPr>
                <w:rFonts w:hint="eastAsia" w:hAnsi="宋体" w:cs="宋体"/>
                <w:color w:val="auto"/>
                <w:szCs w:val="21"/>
                <w:highlight w:val="none"/>
              </w:rPr>
              <w:t>15</w:t>
            </w:r>
          </w:p>
        </w:tc>
        <w:tc>
          <w:tcPr>
            <w:tcW w:w="2631" w:type="dxa"/>
            <w:tcBorders>
              <w:top w:val="single" w:color="auto" w:sz="4" w:space="0"/>
              <w:left w:val="single" w:color="auto" w:sz="4" w:space="0"/>
              <w:bottom w:val="single" w:color="auto" w:sz="4" w:space="0"/>
              <w:right w:val="single" w:color="auto" w:sz="4" w:space="0"/>
            </w:tcBorders>
            <w:vAlign w:val="bottom"/>
          </w:tcPr>
          <w:p w14:paraId="51F0E087">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0466DAB0">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03459630">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BA1B36A">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61F18B7F">
            <w:pPr>
              <w:tabs>
                <w:tab w:val="left" w:pos="480"/>
              </w:tabs>
              <w:spacing w:line="360" w:lineRule="auto"/>
              <w:jc w:val="center"/>
              <w:rPr>
                <w:rFonts w:hAnsi="宋体" w:cs="宋体"/>
                <w:color w:val="auto"/>
                <w:szCs w:val="21"/>
                <w:highlight w:val="none"/>
              </w:rPr>
            </w:pPr>
          </w:p>
        </w:tc>
      </w:tr>
      <w:tr w14:paraId="31F55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23DD9712">
            <w:pPr>
              <w:spacing w:line="360" w:lineRule="auto"/>
              <w:jc w:val="center"/>
              <w:rPr>
                <w:rFonts w:hAnsi="宋体" w:cs="宋体"/>
                <w:color w:val="auto"/>
                <w:szCs w:val="21"/>
                <w:highlight w:val="none"/>
              </w:rPr>
            </w:pPr>
            <w:r>
              <w:rPr>
                <w:rFonts w:hint="eastAsia" w:hAnsi="宋体" w:cs="宋体"/>
                <w:color w:val="auto"/>
                <w:szCs w:val="21"/>
                <w:highlight w:val="none"/>
              </w:rPr>
              <w:t>16</w:t>
            </w:r>
          </w:p>
        </w:tc>
        <w:tc>
          <w:tcPr>
            <w:tcW w:w="2631" w:type="dxa"/>
            <w:tcBorders>
              <w:top w:val="single" w:color="auto" w:sz="4" w:space="0"/>
              <w:left w:val="single" w:color="auto" w:sz="4" w:space="0"/>
              <w:bottom w:val="single" w:color="auto" w:sz="4" w:space="0"/>
              <w:right w:val="single" w:color="auto" w:sz="4" w:space="0"/>
            </w:tcBorders>
            <w:vAlign w:val="bottom"/>
          </w:tcPr>
          <w:p w14:paraId="12FBE0D1">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7AA45E5E">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6ED6342F">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C97BB76">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4E34861F">
            <w:pPr>
              <w:tabs>
                <w:tab w:val="left" w:pos="480"/>
              </w:tabs>
              <w:spacing w:line="360" w:lineRule="auto"/>
              <w:jc w:val="center"/>
              <w:rPr>
                <w:rFonts w:hAnsi="宋体" w:cs="宋体"/>
                <w:color w:val="auto"/>
                <w:szCs w:val="21"/>
                <w:highlight w:val="none"/>
              </w:rPr>
            </w:pPr>
          </w:p>
        </w:tc>
      </w:tr>
      <w:tr w14:paraId="3EEC4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5201BB62">
            <w:pPr>
              <w:spacing w:line="360" w:lineRule="auto"/>
              <w:jc w:val="center"/>
              <w:rPr>
                <w:rFonts w:hAnsi="宋体" w:cs="宋体"/>
                <w:color w:val="auto"/>
                <w:szCs w:val="21"/>
                <w:highlight w:val="none"/>
              </w:rPr>
            </w:pPr>
            <w:r>
              <w:rPr>
                <w:rFonts w:hint="eastAsia" w:hAnsi="宋体" w:cs="宋体"/>
                <w:color w:val="auto"/>
                <w:szCs w:val="21"/>
                <w:highlight w:val="none"/>
              </w:rPr>
              <w:t>17</w:t>
            </w:r>
          </w:p>
        </w:tc>
        <w:tc>
          <w:tcPr>
            <w:tcW w:w="2631" w:type="dxa"/>
            <w:tcBorders>
              <w:top w:val="single" w:color="auto" w:sz="4" w:space="0"/>
              <w:left w:val="single" w:color="auto" w:sz="4" w:space="0"/>
              <w:bottom w:val="single" w:color="auto" w:sz="4" w:space="0"/>
              <w:right w:val="single" w:color="auto" w:sz="4" w:space="0"/>
            </w:tcBorders>
            <w:vAlign w:val="bottom"/>
          </w:tcPr>
          <w:p w14:paraId="6F7B1F70">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650B0A43">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75447683">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1CBBD8B">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38193058">
            <w:pPr>
              <w:tabs>
                <w:tab w:val="left" w:pos="480"/>
              </w:tabs>
              <w:spacing w:line="360" w:lineRule="auto"/>
              <w:jc w:val="center"/>
              <w:rPr>
                <w:rFonts w:hAnsi="宋体" w:cs="宋体"/>
                <w:color w:val="auto"/>
                <w:szCs w:val="21"/>
                <w:highlight w:val="none"/>
              </w:rPr>
            </w:pPr>
          </w:p>
        </w:tc>
      </w:tr>
      <w:tr w14:paraId="25E8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07171B24">
            <w:pPr>
              <w:spacing w:line="360" w:lineRule="auto"/>
              <w:jc w:val="center"/>
              <w:rPr>
                <w:rFonts w:hAnsi="宋体" w:cs="宋体"/>
                <w:color w:val="auto"/>
                <w:szCs w:val="21"/>
                <w:highlight w:val="none"/>
              </w:rPr>
            </w:pPr>
            <w:r>
              <w:rPr>
                <w:rFonts w:hint="eastAsia" w:hAnsi="宋体" w:cs="宋体"/>
                <w:color w:val="auto"/>
                <w:szCs w:val="21"/>
                <w:highlight w:val="none"/>
              </w:rPr>
              <w:t>18</w:t>
            </w:r>
          </w:p>
        </w:tc>
        <w:tc>
          <w:tcPr>
            <w:tcW w:w="2631" w:type="dxa"/>
            <w:tcBorders>
              <w:top w:val="single" w:color="auto" w:sz="4" w:space="0"/>
              <w:left w:val="single" w:color="auto" w:sz="4" w:space="0"/>
              <w:bottom w:val="single" w:color="auto" w:sz="4" w:space="0"/>
              <w:right w:val="single" w:color="auto" w:sz="4" w:space="0"/>
            </w:tcBorders>
            <w:vAlign w:val="bottom"/>
          </w:tcPr>
          <w:p w14:paraId="16678048">
            <w:pPr>
              <w:spacing w:line="360" w:lineRule="auto"/>
              <w:jc w:val="center"/>
              <w:rPr>
                <w:rFonts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7804F41F">
            <w:pPr>
              <w:spacing w:line="360" w:lineRule="auto"/>
              <w:jc w:val="center"/>
              <w:rPr>
                <w:rFonts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1410C0A7">
            <w:pPr>
              <w:spacing w:line="360" w:lineRule="auto"/>
              <w:jc w:val="center"/>
              <w:rPr>
                <w:rFonts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DE6E517">
            <w:pPr>
              <w:spacing w:line="360" w:lineRule="auto"/>
              <w:jc w:val="center"/>
              <w:rPr>
                <w:rFonts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564A6A92">
            <w:pPr>
              <w:tabs>
                <w:tab w:val="left" w:pos="480"/>
              </w:tabs>
              <w:spacing w:line="360" w:lineRule="auto"/>
              <w:jc w:val="center"/>
              <w:rPr>
                <w:rFonts w:hAnsi="宋体" w:cs="宋体"/>
                <w:color w:val="auto"/>
                <w:szCs w:val="21"/>
                <w:highlight w:val="none"/>
              </w:rPr>
            </w:pPr>
          </w:p>
        </w:tc>
      </w:tr>
    </w:tbl>
    <w:p w14:paraId="4D44F28C">
      <w:pPr>
        <w:widowControl/>
        <w:spacing w:line="460" w:lineRule="exact"/>
        <w:jc w:val="left"/>
        <w:rPr>
          <w:rFonts w:hAnsi="宋体" w:cs="宋体"/>
          <w:bCs/>
          <w:color w:val="auto"/>
          <w:highlight w:val="none"/>
        </w:rPr>
      </w:pPr>
    </w:p>
    <w:p w14:paraId="4E9D2A92">
      <w:pPr>
        <w:adjustRightInd w:val="0"/>
        <w:snapToGrid w:val="0"/>
        <w:spacing w:before="60" w:after="60" w:line="360" w:lineRule="auto"/>
        <w:jc w:val="center"/>
        <w:rPr>
          <w:rFonts w:hAnsi="宋体" w:cs="宋体"/>
          <w:b/>
          <w:bCs/>
          <w:color w:val="auto"/>
          <w:spacing w:val="100"/>
          <w:kern w:val="16"/>
          <w:sz w:val="52"/>
          <w:szCs w:val="52"/>
          <w:highlight w:val="none"/>
        </w:rPr>
      </w:pPr>
    </w:p>
    <w:p w14:paraId="44DFD5B1">
      <w:pPr>
        <w:tabs>
          <w:tab w:val="left" w:pos="1175"/>
          <w:tab w:val="left" w:pos="2975"/>
          <w:tab w:val="left" w:pos="3455"/>
          <w:tab w:val="left" w:pos="3935"/>
          <w:tab w:val="left" w:pos="3995"/>
          <w:tab w:val="left" w:pos="4415"/>
          <w:tab w:val="left" w:pos="7475"/>
          <w:tab w:val="left" w:pos="7715"/>
        </w:tabs>
        <w:spacing w:line="360" w:lineRule="auto"/>
        <w:jc w:val="left"/>
        <w:rPr>
          <w:rFonts w:hAnsi="宋体" w:cs="宋体"/>
          <w:color w:val="auto"/>
          <w:kern w:val="2"/>
          <w:szCs w:val="24"/>
          <w:highlight w:val="none"/>
        </w:rPr>
        <w:sectPr>
          <w:footerReference r:id="rId8" w:type="default"/>
          <w:pgSz w:w="11911" w:h="16838"/>
          <w:pgMar w:top="1276" w:right="1134" w:bottom="1134" w:left="1417" w:header="771" w:footer="771" w:gutter="0"/>
          <w:cols w:space="720" w:num="1"/>
          <w:docGrid w:linePitch="1" w:charSpace="0"/>
        </w:sectPr>
      </w:pPr>
    </w:p>
    <w:bookmarkEnd w:id="40"/>
    <w:bookmarkEnd w:id="43"/>
    <w:bookmarkEnd w:id="44"/>
    <w:bookmarkEnd w:id="45"/>
    <w:bookmarkEnd w:id="46"/>
    <w:bookmarkEnd w:id="47"/>
    <w:bookmarkEnd w:id="48"/>
    <w:bookmarkEnd w:id="49"/>
    <w:bookmarkEnd w:id="50"/>
    <w:bookmarkEnd w:id="51"/>
    <w:p w14:paraId="7DCB3804">
      <w:pPr>
        <w:pStyle w:val="2"/>
        <w:numPr>
          <w:ilvl w:val="0"/>
          <w:numId w:val="5"/>
        </w:numPr>
        <w:jc w:val="center"/>
        <w:rPr>
          <w:rFonts w:hint="eastAsia" w:ascii="宋体" w:eastAsia="宋体" w:cs="宋体"/>
          <w:color w:val="auto"/>
          <w:kern w:val="0"/>
          <w:sz w:val="36"/>
          <w:szCs w:val="36"/>
          <w:highlight w:val="none"/>
        </w:rPr>
      </w:pPr>
      <w:bookmarkStart w:id="58" w:name="_Toc23027"/>
      <w:bookmarkStart w:id="59" w:name="_Toc403077646"/>
      <w:bookmarkStart w:id="60" w:name="_Toc5084"/>
      <w:bookmarkStart w:id="61" w:name="_Toc20788"/>
      <w:bookmarkStart w:id="62" w:name="_Toc363474025"/>
      <w:bookmarkStart w:id="63" w:name="_Toc423973079"/>
      <w:r>
        <w:rPr>
          <w:rFonts w:hint="eastAsia" w:ascii="宋体" w:eastAsia="宋体" w:cs="宋体"/>
          <w:color w:val="auto"/>
          <w:kern w:val="0"/>
          <w:sz w:val="36"/>
          <w:szCs w:val="36"/>
          <w:highlight w:val="none"/>
        </w:rPr>
        <w:t xml:space="preserve"> </w:t>
      </w:r>
      <w:bookmarkEnd w:id="58"/>
      <w:bookmarkStart w:id="64" w:name="_Toc20481"/>
      <w:bookmarkStart w:id="65" w:name="_Toc4053"/>
      <w:bookmarkStart w:id="66" w:name="_Toc389582038"/>
      <w:bookmarkStart w:id="67" w:name="_Toc23856"/>
      <w:bookmarkStart w:id="68" w:name="_Toc1025"/>
      <w:bookmarkStart w:id="69" w:name="_Toc11450"/>
      <w:bookmarkStart w:id="70" w:name="_Toc2711"/>
      <w:r>
        <w:rPr>
          <w:rFonts w:hint="eastAsia" w:ascii="宋体" w:eastAsia="宋体" w:cs="宋体"/>
          <w:color w:val="auto"/>
          <w:kern w:val="0"/>
          <w:sz w:val="36"/>
          <w:szCs w:val="36"/>
          <w:highlight w:val="none"/>
        </w:rPr>
        <w:t>采购需求和技术参数</w:t>
      </w:r>
    </w:p>
    <w:bookmarkEnd w:id="64"/>
    <w:bookmarkEnd w:id="65"/>
    <w:bookmarkEnd w:id="66"/>
    <w:bookmarkEnd w:id="67"/>
    <w:bookmarkEnd w:id="68"/>
    <w:bookmarkEnd w:id="69"/>
    <w:bookmarkEnd w:id="70"/>
    <w:p w14:paraId="5CD86B04">
      <w:pPr>
        <w:jc w:val="center"/>
        <w:outlineLvl w:val="1"/>
        <w:rPr>
          <w:rFonts w:hint="eastAsia"/>
          <w:color w:val="auto"/>
          <w:highlight w:val="none"/>
        </w:rPr>
      </w:pPr>
      <w:r>
        <w:rPr>
          <w:rStyle w:val="23"/>
          <w:rFonts w:hint="eastAsia"/>
          <w:color w:val="auto"/>
          <w:highlight w:val="none"/>
          <w:lang w:val="en-US" w:eastAsia="zh-CN"/>
        </w:rPr>
        <w:t>一包：技术</w:t>
      </w:r>
      <w:r>
        <w:rPr>
          <w:rStyle w:val="23"/>
          <w:rFonts w:hint="eastAsia"/>
          <w:color w:val="auto"/>
          <w:highlight w:val="none"/>
        </w:rPr>
        <w:t>参数</w:t>
      </w:r>
    </w:p>
    <w:tbl>
      <w:tblPr>
        <w:tblStyle w:val="1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606"/>
        <w:gridCol w:w="1072"/>
        <w:gridCol w:w="913"/>
        <w:gridCol w:w="9182"/>
        <w:gridCol w:w="1078"/>
      </w:tblGrid>
      <w:tr w14:paraId="4C260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357" w:type="pct"/>
            <w:vAlign w:val="center"/>
          </w:tcPr>
          <w:p w14:paraId="1C8667EE">
            <w:pPr>
              <w:keepNext w:val="0"/>
              <w:keepLines w:val="0"/>
              <w:widowControl/>
              <w:suppressLineNumbers w:val="0"/>
              <w:jc w:val="center"/>
              <w:textAlignment w:val="center"/>
              <w:rPr>
                <w:rFonts w:hint="eastAsia"/>
                <w:b/>
                <w:bCs/>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序号</w:t>
            </w:r>
          </w:p>
        </w:tc>
        <w:tc>
          <w:tcPr>
            <w:tcW w:w="538" w:type="pct"/>
            <w:vAlign w:val="center"/>
          </w:tcPr>
          <w:p w14:paraId="56026FF2">
            <w:pPr>
              <w:keepNext w:val="0"/>
              <w:keepLines w:val="0"/>
              <w:widowControl/>
              <w:suppressLineNumbers w:val="0"/>
              <w:jc w:val="center"/>
              <w:textAlignment w:val="center"/>
              <w:rPr>
                <w:rFonts w:hint="eastAsia"/>
                <w:b/>
                <w:bCs/>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名称</w:t>
            </w:r>
          </w:p>
        </w:tc>
        <w:tc>
          <w:tcPr>
            <w:tcW w:w="359" w:type="pct"/>
            <w:vAlign w:val="center"/>
          </w:tcPr>
          <w:p w14:paraId="00D2D5EC">
            <w:pPr>
              <w:keepNext w:val="0"/>
              <w:keepLines w:val="0"/>
              <w:widowControl/>
              <w:suppressLineNumbers w:val="0"/>
              <w:jc w:val="center"/>
              <w:textAlignment w:val="center"/>
              <w:rPr>
                <w:rFonts w:hint="eastAsia"/>
                <w:b/>
                <w:bCs/>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单位</w:t>
            </w:r>
          </w:p>
        </w:tc>
        <w:tc>
          <w:tcPr>
            <w:tcW w:w="306" w:type="pct"/>
            <w:vAlign w:val="center"/>
          </w:tcPr>
          <w:p w14:paraId="00BDCA80">
            <w:pPr>
              <w:keepNext w:val="0"/>
              <w:keepLines w:val="0"/>
              <w:widowControl/>
              <w:suppressLineNumbers w:val="0"/>
              <w:jc w:val="center"/>
              <w:textAlignment w:val="center"/>
              <w:rPr>
                <w:rFonts w:hint="eastAsia"/>
                <w:b/>
                <w:bCs/>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数量</w:t>
            </w:r>
          </w:p>
        </w:tc>
        <w:tc>
          <w:tcPr>
            <w:tcW w:w="3076" w:type="pct"/>
            <w:vAlign w:val="center"/>
          </w:tcPr>
          <w:p w14:paraId="7A6798C5">
            <w:pPr>
              <w:keepNext w:val="0"/>
              <w:keepLines w:val="0"/>
              <w:widowControl/>
              <w:suppressLineNumbers w:val="0"/>
              <w:jc w:val="center"/>
              <w:textAlignment w:val="center"/>
              <w:rPr>
                <w:rFonts w:hint="eastAsia"/>
                <w:b/>
                <w:bCs/>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技术参数</w:t>
            </w:r>
          </w:p>
        </w:tc>
        <w:tc>
          <w:tcPr>
            <w:tcW w:w="361" w:type="pct"/>
            <w:vAlign w:val="center"/>
          </w:tcPr>
          <w:p w14:paraId="7A8FCF60">
            <w:pPr>
              <w:keepNext w:val="0"/>
              <w:keepLines w:val="0"/>
              <w:widowControl/>
              <w:suppressLineNumbers w:val="0"/>
              <w:jc w:val="center"/>
              <w:textAlignment w:val="center"/>
              <w:rPr>
                <w:rFonts w:hint="eastAsia"/>
                <w:b/>
                <w:bCs/>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备注</w:t>
            </w:r>
          </w:p>
        </w:tc>
      </w:tr>
      <w:tr w14:paraId="04FE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 w:type="pct"/>
            <w:vAlign w:val="center"/>
          </w:tcPr>
          <w:p w14:paraId="4F987196">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default"/>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1</w:t>
            </w:r>
          </w:p>
        </w:tc>
        <w:tc>
          <w:tcPr>
            <w:tcW w:w="538" w:type="pct"/>
            <w:vAlign w:val="center"/>
          </w:tcPr>
          <w:p w14:paraId="36EDBD2A">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智能推拿按摩仪</w:t>
            </w:r>
          </w:p>
        </w:tc>
        <w:tc>
          <w:tcPr>
            <w:tcW w:w="359" w:type="pct"/>
            <w:vAlign w:val="center"/>
          </w:tcPr>
          <w:p w14:paraId="6308F0E6">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default"/>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台</w:t>
            </w:r>
          </w:p>
        </w:tc>
        <w:tc>
          <w:tcPr>
            <w:tcW w:w="306" w:type="pct"/>
            <w:vAlign w:val="center"/>
          </w:tcPr>
          <w:p w14:paraId="16E723D4">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default"/>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2</w:t>
            </w:r>
          </w:p>
        </w:tc>
        <w:tc>
          <w:tcPr>
            <w:tcW w:w="3076" w:type="pct"/>
          </w:tcPr>
          <w:p w14:paraId="6572E3E7">
            <w:pPr>
              <w:numPr>
                <w:ilvl w:val="0"/>
                <w:numId w:val="0"/>
              </w:numPr>
              <w:ind w:left="425" w:leftChars="0" w:hanging="425"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lang w:val="en-US" w:eastAsia="zh-CN"/>
              </w:rPr>
              <w:t>温热</w:t>
            </w:r>
            <w:r>
              <w:rPr>
                <w:rFonts w:hint="eastAsia" w:ascii="宋体" w:hAnsi="宋体" w:eastAsia="宋体" w:cs="宋体"/>
                <w:color w:val="auto"/>
                <w:sz w:val="24"/>
                <w:szCs w:val="24"/>
                <w:highlight w:val="none"/>
              </w:rPr>
              <w:t>方式：</w:t>
            </w:r>
            <w:bookmarkStart w:id="71" w:name="_Hlk183442629"/>
            <w:r>
              <w:rPr>
                <w:rFonts w:hint="eastAsia" w:ascii="宋体" w:hAnsi="宋体" w:eastAsia="宋体" w:cs="宋体"/>
                <w:color w:val="auto"/>
                <w:sz w:val="24"/>
                <w:szCs w:val="24"/>
                <w:highlight w:val="none"/>
              </w:rPr>
              <w:t>射频</w:t>
            </w:r>
            <w:bookmarkEnd w:id="71"/>
            <w:r>
              <w:rPr>
                <w:rFonts w:hint="eastAsia" w:ascii="宋体" w:hAnsi="宋体" w:eastAsia="宋体" w:cs="宋体"/>
                <w:color w:val="auto"/>
                <w:sz w:val="24"/>
                <w:szCs w:val="24"/>
                <w:highlight w:val="none"/>
                <w:lang w:val="en-US" w:eastAsia="zh-CN"/>
              </w:rPr>
              <w:t>单元</w:t>
            </w:r>
          </w:p>
          <w:p w14:paraId="0CD303D8">
            <w:pPr>
              <w:numPr>
                <w:ilvl w:val="0"/>
                <w:numId w:val="0"/>
              </w:numPr>
              <w:rPr>
                <w:rFonts w:hint="eastAsia" w:ascii="宋体" w:hAnsi="宋体" w:eastAsia="宋体" w:cs="宋体"/>
                <w:color w:val="auto"/>
                <w:sz w:val="24"/>
                <w:szCs w:val="24"/>
                <w:highlight w:val="none"/>
                <w:lang w:val="en-US" w:eastAsia="zh-CN"/>
              </w:rPr>
            </w:pPr>
            <w:bookmarkStart w:id="72" w:name="_Hlk183442688"/>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lang w:val="en-US" w:eastAsia="zh-CN"/>
              </w:rPr>
              <w:t>具有</w:t>
            </w:r>
            <w:r>
              <w:rPr>
                <w:rFonts w:hint="eastAsia" w:ascii="宋体" w:hAnsi="宋体" w:eastAsia="宋体" w:cs="宋体"/>
                <w:color w:val="auto"/>
                <w:sz w:val="24"/>
                <w:szCs w:val="24"/>
                <w:highlight w:val="none"/>
              </w:rPr>
              <w:t>推拿手法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掌摸，掌压，掌揉，团揉，</w:t>
            </w:r>
            <w:bookmarkEnd w:id="72"/>
            <w:r>
              <w:rPr>
                <w:rFonts w:hint="eastAsia" w:ascii="宋体" w:hAnsi="宋体" w:eastAsia="宋体" w:cs="宋体"/>
                <w:color w:val="auto"/>
                <w:sz w:val="24"/>
                <w:szCs w:val="24"/>
                <w:highlight w:val="none"/>
                <w:lang w:val="en-US" w:eastAsia="zh-CN"/>
              </w:rPr>
              <w:t>摩法、推法、揉法、刮痧法。</w:t>
            </w:r>
          </w:p>
          <w:p w14:paraId="7DAF64D0">
            <w:pPr>
              <w:numPr>
                <w:ilvl w:val="0"/>
                <w:numId w:val="0"/>
              </w:numPr>
              <w:rPr>
                <w:rFonts w:hint="eastAsia" w:ascii="宋体" w:hAnsi="宋体" w:eastAsia="宋体" w:cs="宋体"/>
                <w:color w:val="auto"/>
                <w:sz w:val="24"/>
                <w:szCs w:val="24"/>
                <w:highlight w:val="none"/>
              </w:rPr>
            </w:pPr>
            <w:bookmarkStart w:id="73" w:name="_Hlk183439959"/>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sz w:val="24"/>
                <w:szCs w:val="24"/>
                <w:highlight w:val="none"/>
              </w:rPr>
              <w:t>六维力传感器</w:t>
            </w:r>
            <w:bookmarkEnd w:id="73"/>
            <w:r>
              <w:rPr>
                <w:rFonts w:hint="eastAsia" w:ascii="宋体" w:hAnsi="宋体" w:eastAsia="宋体" w:cs="宋体"/>
                <w:color w:val="auto"/>
                <w:sz w:val="24"/>
                <w:szCs w:val="24"/>
                <w:highlight w:val="none"/>
              </w:rPr>
              <w:t>，</w:t>
            </w:r>
            <w:bookmarkStart w:id="74" w:name="_Hlk183440217"/>
            <w:r>
              <w:rPr>
                <w:rFonts w:hint="eastAsia" w:ascii="宋体" w:hAnsi="宋体" w:eastAsia="宋体" w:cs="宋体"/>
                <w:color w:val="auto"/>
                <w:sz w:val="24"/>
                <w:szCs w:val="24"/>
                <w:highlight w:val="none"/>
              </w:rPr>
              <w:t>传感器分辨率为0.1</w:t>
            </w:r>
            <w:r>
              <w:rPr>
                <w:rFonts w:hint="eastAsia" w:ascii="宋体" w:hAnsi="宋体" w:eastAsia="宋体" w:cs="宋体"/>
                <w:color w:val="auto"/>
                <w:sz w:val="24"/>
                <w:szCs w:val="24"/>
                <w:highlight w:val="none"/>
                <w:lang w:val="en-US" w:eastAsia="zh-CN"/>
              </w:rPr>
              <w:t>-0.3</w:t>
            </w:r>
            <w:r>
              <w:rPr>
                <w:rFonts w:hint="eastAsia" w:ascii="宋体" w:hAnsi="宋体" w:eastAsia="宋体" w:cs="宋体"/>
                <w:color w:val="auto"/>
                <w:sz w:val="24"/>
                <w:szCs w:val="24"/>
                <w:highlight w:val="none"/>
              </w:rPr>
              <w:t>%FS</w:t>
            </w:r>
            <w:bookmarkEnd w:id="74"/>
          </w:p>
          <w:p w14:paraId="5C6980FA">
            <w:pPr>
              <w:numPr>
                <w:ilvl w:val="0"/>
                <w:numId w:val="0"/>
              </w:numPr>
              <w:ind w:left="425" w:leftChars="0" w:hanging="425" w:firstLineChars="0"/>
              <w:rPr>
                <w:rFonts w:hint="eastAsia" w:ascii="宋体" w:hAnsi="宋体" w:eastAsia="宋体" w:cs="宋体"/>
                <w:color w:val="auto"/>
                <w:sz w:val="24"/>
                <w:szCs w:val="24"/>
                <w:highlight w:val="none"/>
              </w:rPr>
            </w:pPr>
            <w:bookmarkStart w:id="75" w:name="_Hlk183440246"/>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sz w:val="24"/>
                <w:szCs w:val="24"/>
                <w:highlight w:val="none"/>
              </w:rPr>
              <w:t>3D结构光摄像头</w:t>
            </w:r>
            <w:bookmarkEnd w:id="75"/>
            <w:r>
              <w:rPr>
                <w:rFonts w:hint="eastAsia" w:ascii="宋体" w:hAnsi="宋体" w:eastAsia="宋体" w:cs="宋体"/>
                <w:color w:val="auto"/>
                <w:sz w:val="24"/>
                <w:szCs w:val="24"/>
                <w:highlight w:val="none"/>
              </w:rPr>
              <w:t>，</w:t>
            </w:r>
            <w:bookmarkStart w:id="76" w:name="_Hlk183440276"/>
            <w:r>
              <w:rPr>
                <w:rFonts w:hint="eastAsia" w:ascii="宋体" w:hAnsi="宋体" w:eastAsia="宋体" w:cs="宋体"/>
                <w:color w:val="auto"/>
                <w:sz w:val="24"/>
                <w:szCs w:val="24"/>
                <w:highlight w:val="none"/>
              </w:rPr>
              <w:t>配合算法，能精准构建人体三维模型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模型精度为：1m:±5mm</w:t>
            </w:r>
            <w:bookmarkEnd w:id="76"/>
            <w:bookmarkStart w:id="77" w:name="_Hlk183440289"/>
          </w:p>
          <w:p w14:paraId="0D67094D">
            <w:pPr>
              <w:numPr>
                <w:ilvl w:val="0"/>
                <w:numId w:val="0"/>
              </w:numPr>
              <w:ind w:left="425" w:leftChars="0" w:hanging="425"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rPr>
              <w:t>红外</w:t>
            </w:r>
            <w:r>
              <w:rPr>
                <w:rFonts w:hint="eastAsia" w:ascii="宋体" w:hAnsi="宋体" w:eastAsia="宋体" w:cs="宋体"/>
                <w:color w:val="auto"/>
                <w:sz w:val="24"/>
                <w:szCs w:val="24"/>
                <w:highlight w:val="none"/>
              </w:rPr>
              <w:t>热成像相机</w:t>
            </w:r>
            <w:bookmarkEnd w:id="77"/>
            <w:bookmarkStart w:id="78" w:name="_Hlk183440327"/>
            <w:r>
              <w:rPr>
                <w:rFonts w:hint="eastAsia" w:ascii="宋体" w:hAnsi="宋体" w:eastAsia="宋体" w:cs="宋体"/>
                <w:color w:val="auto"/>
                <w:sz w:val="24"/>
                <w:szCs w:val="24"/>
                <w:highlight w:val="none"/>
              </w:rPr>
              <w:t>测温范围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20-60</w:t>
            </w:r>
            <w:r>
              <w:rPr>
                <w:rFonts w:hint="eastAsia" w:ascii="宋体" w:hAnsi="宋体" w:eastAsia="宋体" w:cs="宋体"/>
                <w:color w:val="auto"/>
                <w:sz w:val="24"/>
                <w:szCs w:val="24"/>
                <w:highlight w:val="none"/>
                <w:lang w:val="en-US" w:eastAsia="zh-CN"/>
              </w:rPr>
              <w:t>℃</w:t>
            </w:r>
            <w:bookmarkEnd w:id="78"/>
          </w:p>
          <w:p w14:paraId="055B5695">
            <w:pPr>
              <w:numPr>
                <w:ilvl w:val="0"/>
                <w:numId w:val="0"/>
              </w:numPr>
              <w:ind w:left="425" w:leftChars="0" w:hanging="425"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rPr>
              <w:t>推拿</w:t>
            </w:r>
            <w:r>
              <w:rPr>
                <w:rFonts w:hint="eastAsia" w:ascii="宋体" w:hAnsi="宋体" w:eastAsia="宋体" w:cs="宋体"/>
                <w:color w:val="auto"/>
                <w:sz w:val="24"/>
                <w:szCs w:val="24"/>
                <w:highlight w:val="none"/>
              </w:rPr>
              <w:t>前后</w:t>
            </w:r>
            <w:r>
              <w:rPr>
                <w:rFonts w:hint="eastAsia" w:ascii="宋体" w:hAnsi="宋体" w:eastAsia="宋体" w:cs="宋体"/>
                <w:color w:val="auto"/>
                <w:sz w:val="24"/>
                <w:szCs w:val="24"/>
                <w:highlight w:val="none"/>
                <w:lang w:eastAsia="zh-CN"/>
              </w:rPr>
              <w:t>：对靶组织进行热成像对比分析并显示温度</w:t>
            </w:r>
          </w:p>
          <w:p w14:paraId="123D20D4">
            <w:pPr>
              <w:numPr>
                <w:ilvl w:val="0"/>
                <w:numId w:val="0"/>
              </w:numPr>
              <w:ind w:left="425" w:leftChars="0" w:hanging="425" w:firstLineChars="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7.</w:t>
            </w:r>
            <w:r>
              <w:rPr>
                <w:rFonts w:hint="eastAsia" w:ascii="宋体" w:hAnsi="宋体" w:eastAsia="宋体" w:cs="宋体"/>
                <w:color w:val="auto"/>
                <w:sz w:val="24"/>
                <w:szCs w:val="24"/>
                <w:highlight w:val="none"/>
              </w:rPr>
              <w:t>集成</w:t>
            </w:r>
            <w:r>
              <w:rPr>
                <w:rFonts w:hint="eastAsia" w:ascii="宋体" w:hAnsi="宋体" w:eastAsia="宋体" w:cs="宋体"/>
                <w:color w:val="auto"/>
                <w:sz w:val="24"/>
                <w:szCs w:val="24"/>
                <w:highlight w:val="none"/>
                <w:lang w:val="en-US" w:eastAsia="zh-CN"/>
              </w:rPr>
              <w:t>五行</w:t>
            </w:r>
            <w:r>
              <w:rPr>
                <w:rFonts w:hint="eastAsia" w:ascii="宋体" w:hAnsi="宋体" w:eastAsia="宋体" w:cs="宋体"/>
                <w:color w:val="auto"/>
                <w:sz w:val="24"/>
                <w:szCs w:val="24"/>
                <w:highlight w:val="none"/>
              </w:rPr>
              <w:t>音乐疗法</w:t>
            </w:r>
          </w:p>
          <w:p w14:paraId="64D40E2C">
            <w:pPr>
              <w:numPr>
                <w:ilvl w:val="0"/>
                <w:numId w:val="0"/>
              </w:numPr>
              <w:ind w:left="425" w:leftChars="0" w:hanging="425" w:firstLineChars="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8.</w:t>
            </w:r>
            <w:r>
              <w:rPr>
                <w:rFonts w:hint="eastAsia" w:ascii="宋体" w:hAnsi="宋体" w:eastAsia="宋体" w:cs="宋体"/>
                <w:color w:val="auto"/>
                <w:sz w:val="24"/>
                <w:szCs w:val="24"/>
                <w:highlight w:val="none"/>
              </w:rPr>
              <w:t>按摩</w:t>
            </w:r>
            <w:bookmarkStart w:id="79" w:name="_Hlk183442257"/>
            <w:r>
              <w:rPr>
                <w:rFonts w:hint="eastAsia" w:ascii="宋体" w:hAnsi="宋体" w:eastAsia="宋体" w:cs="宋体"/>
                <w:color w:val="auto"/>
                <w:sz w:val="24"/>
                <w:szCs w:val="24"/>
                <w:highlight w:val="none"/>
              </w:rPr>
              <w:t>力度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5-60N</w:t>
            </w:r>
            <w:bookmarkEnd w:id="79"/>
          </w:p>
          <w:p w14:paraId="125D0091">
            <w:pPr>
              <w:numPr>
                <w:ilvl w:val="0"/>
                <w:numId w:val="0"/>
              </w:numPr>
              <w:ind w:left="425" w:leftChars="0" w:hanging="425" w:firstLineChars="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9.</w:t>
            </w:r>
            <w:r>
              <w:rPr>
                <w:rFonts w:hint="eastAsia" w:ascii="宋体" w:hAnsi="宋体" w:eastAsia="宋体" w:cs="宋体"/>
                <w:color w:val="auto"/>
                <w:sz w:val="24"/>
                <w:szCs w:val="24"/>
                <w:highlight w:val="none"/>
              </w:rPr>
              <w:t>速度</w:t>
            </w:r>
            <w:bookmarkStart w:id="80" w:name="_Hlk183442288"/>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10-100mm/s</w:t>
            </w:r>
            <w:bookmarkEnd w:id="80"/>
          </w:p>
          <w:p w14:paraId="59169F40">
            <w:pPr>
              <w:numPr>
                <w:ilvl w:val="0"/>
                <w:numId w:val="0"/>
              </w:numPr>
              <w:ind w:left="425" w:leftChars="0" w:hanging="425"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10.推拿</w:t>
            </w:r>
            <w:r>
              <w:rPr>
                <w:rFonts w:hint="eastAsia" w:ascii="宋体" w:hAnsi="宋体" w:eastAsia="宋体" w:cs="宋体"/>
                <w:color w:val="auto"/>
                <w:sz w:val="24"/>
                <w:szCs w:val="24"/>
                <w:highlight w:val="none"/>
                <w:lang w:val="en-US" w:eastAsia="zh-CN"/>
              </w:rPr>
              <w:t>按摩系统：≥3套</w:t>
            </w:r>
          </w:p>
          <w:p w14:paraId="7B230CE4">
            <w:pPr>
              <w:numPr>
                <w:ilvl w:val="0"/>
                <w:numId w:val="0"/>
              </w:numPr>
              <w:ind w:left="425" w:leftChars="0" w:hanging="425"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11.手持</w:t>
            </w:r>
            <w:r>
              <w:rPr>
                <w:rFonts w:hint="eastAsia" w:ascii="宋体" w:hAnsi="宋体" w:eastAsia="宋体" w:cs="宋体"/>
                <w:color w:val="auto"/>
                <w:sz w:val="24"/>
                <w:szCs w:val="24"/>
                <w:highlight w:val="none"/>
              </w:rPr>
              <w:t>遥控器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调节</w:t>
            </w:r>
            <w:r>
              <w:rPr>
                <w:rFonts w:hint="eastAsia" w:ascii="宋体" w:hAnsi="宋体" w:eastAsia="宋体" w:cs="宋体"/>
                <w:color w:val="auto"/>
                <w:sz w:val="24"/>
                <w:szCs w:val="24"/>
                <w:highlight w:val="none"/>
              </w:rPr>
              <w:t>参数力度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强度</w:t>
            </w:r>
          </w:p>
          <w:p w14:paraId="2D72B357">
            <w:pPr>
              <w:numPr>
                <w:ilvl w:val="0"/>
                <w:numId w:val="0"/>
              </w:numPr>
              <w:ind w:left="425" w:leftChars="0" w:hanging="425" w:firstLineChars="0"/>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12.遥控器：控制急停功能 </w:t>
            </w:r>
          </w:p>
        </w:tc>
        <w:tc>
          <w:tcPr>
            <w:tcW w:w="361" w:type="pct"/>
          </w:tcPr>
          <w:p w14:paraId="536192E0">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textAlignment w:val="baseline"/>
              <w:rPr>
                <w:rFonts w:hint="eastAsia"/>
                <w:b/>
                <w:bCs/>
                <w:color w:val="auto"/>
                <w:sz w:val="24"/>
                <w:szCs w:val="24"/>
                <w:highlight w:val="none"/>
                <w:vertAlign w:val="baseline"/>
                <w:lang w:val="en-US" w:eastAsia="zh-CN"/>
              </w:rPr>
            </w:pPr>
          </w:p>
        </w:tc>
      </w:tr>
      <w:tr w14:paraId="4743F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3" w:hRule="atLeast"/>
        </w:trPr>
        <w:tc>
          <w:tcPr>
            <w:tcW w:w="357" w:type="pct"/>
            <w:vAlign w:val="center"/>
          </w:tcPr>
          <w:p w14:paraId="3151500D">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default"/>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2</w:t>
            </w:r>
          </w:p>
        </w:tc>
        <w:tc>
          <w:tcPr>
            <w:tcW w:w="538" w:type="pct"/>
            <w:vAlign w:val="center"/>
          </w:tcPr>
          <w:p w14:paraId="6D2AC1B7">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全数字彩色多普勒超声诊断仪</w:t>
            </w:r>
          </w:p>
        </w:tc>
        <w:tc>
          <w:tcPr>
            <w:tcW w:w="359" w:type="pct"/>
            <w:vAlign w:val="center"/>
          </w:tcPr>
          <w:p w14:paraId="0A171250">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台</w:t>
            </w:r>
          </w:p>
        </w:tc>
        <w:tc>
          <w:tcPr>
            <w:tcW w:w="306" w:type="pct"/>
            <w:vAlign w:val="center"/>
          </w:tcPr>
          <w:p w14:paraId="4030A7D6">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default"/>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1</w:t>
            </w:r>
          </w:p>
        </w:tc>
        <w:tc>
          <w:tcPr>
            <w:tcW w:w="3076" w:type="pct"/>
          </w:tcPr>
          <w:p w14:paraId="78E410DD">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一、用途：主要用于腹部、产科、妇科、心脏、小器官、血管、泌尿、儿科、肌骨、神经、急症等方面的临床诊断工作，具备持续升级能力。</w:t>
            </w:r>
          </w:p>
          <w:p w14:paraId="67FA92B9">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二、主要技术规格及系统概述：</w:t>
            </w:r>
          </w:p>
          <w:p w14:paraId="40441BEA">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2.1主机成像系统：</w:t>
            </w:r>
          </w:p>
          <w:p w14:paraId="6A36F532">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2.1.1高分辨率液晶显示器≥21英寸，屏幕亮度和对比度数字可调，显示器亮度可根据环境光自动调节，可上下左右任意旋转，可前后折叠</w:t>
            </w:r>
            <w:r>
              <w:rPr>
                <w:rFonts w:hint="eastAsia" w:hAnsi="宋体" w:cs="宋体"/>
                <w:color w:val="auto"/>
                <w:kern w:val="2"/>
                <w:sz w:val="24"/>
                <w:szCs w:val="24"/>
                <w:highlight w:val="none"/>
                <w:lang w:val="en-US" w:eastAsia="zh-CN" w:bidi="ar-SA"/>
              </w:rPr>
              <w:t>。</w:t>
            </w:r>
          </w:p>
          <w:p w14:paraId="104E2669">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2.1.2操作面板具备防眩光彩色触摸屏≥13英寸。触摸屏可独立调节角度≥30度</w:t>
            </w:r>
          </w:p>
          <w:p w14:paraId="4F937360">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2.1.3数字化二维灰阶成像及M型显像单元</w:t>
            </w:r>
          </w:p>
          <w:p w14:paraId="0A43A5EC">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2.1.4解剖M型技术≥3条取样线，可360度任意旋转</w:t>
            </w:r>
          </w:p>
          <w:p w14:paraId="2B55F7E0">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2.2先进成像技术：</w:t>
            </w:r>
          </w:p>
          <w:p w14:paraId="7F0B6A39">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2.2.1造影成像技术及造影定量分析功能</w:t>
            </w:r>
          </w:p>
          <w:p w14:paraId="03F92D2E">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2.2.2应变式弹性成像技术</w:t>
            </w:r>
          </w:p>
          <w:p w14:paraId="11C37BD3">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2.2.3TDI组织多普勒成像</w:t>
            </w:r>
          </w:p>
          <w:p w14:paraId="265C0CD6">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2.3测量和分析：(B型、M型、D型、彩色模式)</w:t>
            </w:r>
          </w:p>
          <w:p w14:paraId="3FC0CC23">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2.3.1具有腹部、妇科、产科、心脏、泌尿、小器官、儿科、血管、神经、急诊科全科测量包，可自动生成报告。</w:t>
            </w:r>
          </w:p>
          <w:p w14:paraId="030F2F34">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2.4图像存储(电影)回放重显及病案管理单元</w:t>
            </w:r>
          </w:p>
          <w:p w14:paraId="3B500D42">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2.4.1硬盘≥512GB，图像存储，电影回放：≥150秒</w:t>
            </w:r>
          </w:p>
          <w:p w14:paraId="594A4F52">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2.4.2支持向后存储和向前存储，时间长度可预置，向后存储≥6分钟的电影，对剪接和编辑的电影图像可多次存储和多次编辑；图像和电影均可以实时扫描、冻结状态下直接存储，并且具有独立的存储功能键</w:t>
            </w:r>
          </w:p>
          <w:p w14:paraId="6AEAD6FB">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2.5连通性要求：</w:t>
            </w:r>
          </w:p>
          <w:p w14:paraId="1C340F92">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2.5.1支持网络连接，能开放DICOM 3.0接口满足任何厂家PACS联网传输，并可支持DICOM结构化报告</w:t>
            </w:r>
          </w:p>
          <w:p w14:paraId="6F18D274">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2.5.2支持移动设备无线传输，一键传输图片到智能手机终端或PC端。支持手机等移动终端APP远程操作设备</w:t>
            </w:r>
          </w:p>
          <w:p w14:paraId="216BFE78">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三、系统技术参数及要求：</w:t>
            </w:r>
          </w:p>
          <w:p w14:paraId="2CF4D544">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3.1系统通用功能：</w:t>
            </w:r>
          </w:p>
          <w:p w14:paraId="039C0DFA">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3.1.1主机探头接口≥3个，大小一致，全激活、相互通用。</w:t>
            </w:r>
          </w:p>
          <w:p w14:paraId="79ADD10D">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3.1.2预设条件：针对不同的检查脏器，预置最佳化图像的检查条件，减少操作时的调节。</w:t>
            </w:r>
          </w:p>
          <w:p w14:paraId="6AB61454">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3.2探头规格</w:t>
            </w:r>
          </w:p>
          <w:p w14:paraId="7CA9D867">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3.2.1</w:t>
            </w:r>
            <w:r>
              <w:rPr>
                <w:rFonts w:hint="eastAsia" w:hAnsi="宋体" w:cs="宋体"/>
                <w:color w:val="auto"/>
                <w:kern w:val="2"/>
                <w:sz w:val="24"/>
                <w:szCs w:val="24"/>
                <w:highlight w:val="none"/>
                <w:lang w:val="en-US" w:eastAsia="zh-CN" w:bidi="ar-SA"/>
              </w:rPr>
              <w:t>数字形式频率</w:t>
            </w:r>
            <w:r>
              <w:rPr>
                <w:rFonts w:hint="eastAsia" w:ascii="宋体" w:hAnsi="宋体" w:eastAsia="宋体" w:cs="宋体"/>
                <w:color w:val="auto"/>
                <w:kern w:val="2"/>
                <w:sz w:val="24"/>
                <w:szCs w:val="24"/>
                <w:highlight w:val="none"/>
                <w:lang w:val="en-US" w:eastAsia="zh-CN" w:bidi="ar-SA"/>
              </w:rPr>
              <w:t>：超宽频带或变频探头，所配探头均为宽频变频探头</w:t>
            </w:r>
          </w:p>
          <w:p w14:paraId="0F566F9B">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3.2.2二维、谐波、彩色及频谱多普勒模式分别独立变频，≥3段；</w:t>
            </w:r>
          </w:p>
          <w:p w14:paraId="4E16DDB0">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3.2.3腹部凸阵探头（2.0-5.0MHz）</w:t>
            </w:r>
          </w:p>
          <w:p w14:paraId="07C1EDAD">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3.2.4血管/小器官线阵探头（3.0-12.0MHz）</w:t>
            </w:r>
          </w:p>
          <w:p w14:paraId="68BE2E93">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3.2.5心脏相控阵探头（1.5-4.5MHz）</w:t>
            </w:r>
          </w:p>
          <w:p w14:paraId="4E313BB0">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3.3二维显像主要参数：</w:t>
            </w:r>
          </w:p>
          <w:p w14:paraId="147286C8">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3.3.1TGC: ≥8段，LGC: ≥6段</w:t>
            </w:r>
          </w:p>
          <w:p w14:paraId="33CC4159">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3.4频谱多普勒：</w:t>
            </w:r>
          </w:p>
          <w:p w14:paraId="10721ACE">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3.4.1显示模式：脉冲多普勒、高脉冲重复频率、连续多普勒</w:t>
            </w:r>
          </w:p>
          <w:p w14:paraId="706D8702">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3.4.2取样宽度及位置范围： 0.5-20mm </w:t>
            </w:r>
          </w:p>
          <w:p w14:paraId="3CA0546F">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3.5记录装置：</w:t>
            </w:r>
          </w:p>
          <w:p w14:paraId="14CE2196">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3.5.1内置一体化超声工作站：数字化储存静态及动态图像，图像支持BMP、JPG、TIFF、DCM、 AVI、MP4格式直接导出。</w:t>
            </w:r>
          </w:p>
          <w:p w14:paraId="2D7270A2">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b/>
                <w:bCs/>
                <w:color w:val="auto"/>
                <w:sz w:val="24"/>
                <w:szCs w:val="24"/>
                <w:highlight w:val="none"/>
                <w:vertAlign w:val="baseline"/>
                <w:lang w:val="en-US" w:eastAsia="zh-CN"/>
              </w:rPr>
            </w:pPr>
            <w:r>
              <w:rPr>
                <w:rFonts w:hint="eastAsia" w:ascii="宋体" w:hAnsi="宋体" w:eastAsia="宋体" w:cs="宋体"/>
                <w:color w:val="auto"/>
                <w:kern w:val="2"/>
                <w:sz w:val="24"/>
                <w:szCs w:val="24"/>
                <w:highlight w:val="none"/>
                <w:lang w:val="en-US" w:eastAsia="zh-CN" w:bidi="ar-SA"/>
              </w:rPr>
              <w:t>3.5.2内置数字录像机可用于教学，存储时间≥60分钟</w:t>
            </w:r>
          </w:p>
        </w:tc>
        <w:tc>
          <w:tcPr>
            <w:tcW w:w="361" w:type="pct"/>
          </w:tcPr>
          <w:p w14:paraId="7486CBD1">
            <w:pPr>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hint="eastAsia"/>
                <w:b/>
                <w:bCs/>
                <w:color w:val="auto"/>
                <w:sz w:val="24"/>
                <w:szCs w:val="24"/>
                <w:highlight w:val="none"/>
                <w:vertAlign w:val="baseline"/>
                <w:lang w:val="en-US" w:eastAsia="zh-CN"/>
              </w:rPr>
            </w:pPr>
          </w:p>
        </w:tc>
      </w:tr>
      <w:tr w14:paraId="54E7D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 w:type="pct"/>
            <w:vAlign w:val="center"/>
          </w:tcPr>
          <w:p w14:paraId="2BC5DC03">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default"/>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3</w:t>
            </w:r>
          </w:p>
        </w:tc>
        <w:tc>
          <w:tcPr>
            <w:tcW w:w="538" w:type="pct"/>
            <w:vAlign w:val="center"/>
          </w:tcPr>
          <w:p w14:paraId="5E0312C5">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中医综合诊断系统（舌面脉体质辨识四诊仪）</w:t>
            </w:r>
          </w:p>
        </w:tc>
        <w:tc>
          <w:tcPr>
            <w:tcW w:w="359" w:type="pct"/>
            <w:vAlign w:val="center"/>
          </w:tcPr>
          <w:p w14:paraId="1DE67C71">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台</w:t>
            </w:r>
          </w:p>
        </w:tc>
        <w:tc>
          <w:tcPr>
            <w:tcW w:w="306" w:type="pct"/>
            <w:vAlign w:val="center"/>
          </w:tcPr>
          <w:p w14:paraId="7DFBC175">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default"/>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1</w:t>
            </w:r>
          </w:p>
        </w:tc>
        <w:tc>
          <w:tcPr>
            <w:tcW w:w="3076" w:type="pct"/>
          </w:tcPr>
          <w:p w14:paraId="678ED277">
            <w:pPr>
              <w:rPr>
                <w:rFonts w:hint="eastAsia"/>
                <w:color w:val="auto"/>
                <w:sz w:val="24"/>
                <w:szCs w:val="24"/>
                <w:highlight w:val="none"/>
              </w:rPr>
            </w:pPr>
            <w:r>
              <w:rPr>
                <w:rFonts w:hint="eastAsia"/>
                <w:color w:val="auto"/>
                <w:sz w:val="24"/>
                <w:szCs w:val="24"/>
                <w:highlight w:val="none"/>
              </w:rPr>
              <w:t>一、主要功能：</w:t>
            </w:r>
          </w:p>
          <w:p w14:paraId="7114BABA">
            <w:pPr>
              <w:rPr>
                <w:rFonts w:hint="eastAsia" w:eastAsia="宋体"/>
                <w:color w:val="auto"/>
                <w:sz w:val="24"/>
                <w:szCs w:val="24"/>
                <w:highlight w:val="none"/>
                <w:lang w:eastAsia="zh-CN"/>
              </w:rPr>
            </w:pPr>
            <w:r>
              <w:rPr>
                <w:rFonts w:hint="eastAsia"/>
                <w:color w:val="auto"/>
                <w:sz w:val="24"/>
                <w:szCs w:val="24"/>
                <w:highlight w:val="none"/>
              </w:rPr>
              <w:t>1.</w:t>
            </w:r>
            <w:r>
              <w:rPr>
                <w:rFonts w:hint="eastAsia"/>
                <w:color w:val="auto"/>
                <w:sz w:val="24"/>
                <w:szCs w:val="24"/>
                <w:highlight w:val="none"/>
                <w:lang w:val="en-US" w:eastAsia="zh-CN"/>
              </w:rPr>
              <w:t>可</w:t>
            </w:r>
            <w:r>
              <w:rPr>
                <w:rFonts w:hint="eastAsia"/>
                <w:color w:val="auto"/>
                <w:sz w:val="24"/>
                <w:szCs w:val="24"/>
                <w:highlight w:val="none"/>
              </w:rPr>
              <w:t>配备网络接口，能与健康小屋信息管理系统对接处理数据信息</w:t>
            </w:r>
            <w:r>
              <w:rPr>
                <w:rFonts w:hint="eastAsia"/>
                <w:color w:val="auto"/>
                <w:sz w:val="24"/>
                <w:szCs w:val="24"/>
                <w:highlight w:val="none"/>
                <w:lang w:eastAsia="zh-CN"/>
              </w:rPr>
              <w:t>，</w:t>
            </w:r>
            <w:r>
              <w:rPr>
                <w:rFonts w:hint="eastAsia"/>
                <w:color w:val="auto"/>
                <w:sz w:val="24"/>
                <w:szCs w:val="24"/>
                <w:highlight w:val="none"/>
              </w:rPr>
              <w:t>可与HIS系统连接</w:t>
            </w:r>
          </w:p>
          <w:p w14:paraId="55BC4AC6">
            <w:pPr>
              <w:rPr>
                <w:rFonts w:hint="eastAsia"/>
                <w:color w:val="auto"/>
                <w:sz w:val="24"/>
                <w:szCs w:val="24"/>
                <w:highlight w:val="none"/>
              </w:rPr>
            </w:pPr>
            <w:r>
              <w:rPr>
                <w:rFonts w:hint="eastAsia"/>
                <w:color w:val="auto"/>
                <w:sz w:val="24"/>
                <w:szCs w:val="24"/>
                <w:highlight w:val="none"/>
                <w:lang w:val="en-US" w:eastAsia="zh-CN"/>
              </w:rPr>
              <w:t>2</w:t>
            </w:r>
            <w:r>
              <w:rPr>
                <w:rFonts w:hint="eastAsia"/>
                <w:color w:val="auto"/>
                <w:sz w:val="24"/>
                <w:szCs w:val="24"/>
                <w:highlight w:val="none"/>
              </w:rPr>
              <w:t>.体质辨识系统</w:t>
            </w:r>
            <w:r>
              <w:rPr>
                <w:rFonts w:hint="eastAsia"/>
                <w:color w:val="auto"/>
                <w:sz w:val="24"/>
                <w:szCs w:val="24"/>
                <w:highlight w:val="none"/>
                <w:lang w:val="en-US" w:eastAsia="zh-CN"/>
              </w:rPr>
              <w:t>有</w:t>
            </w:r>
            <w:r>
              <w:rPr>
                <w:rFonts w:hint="eastAsia"/>
                <w:color w:val="auto"/>
                <w:sz w:val="24"/>
                <w:szCs w:val="24"/>
                <w:highlight w:val="none"/>
              </w:rPr>
              <w:t>国家食品药品监督管理局的软件检测并附检测报告</w:t>
            </w:r>
          </w:p>
          <w:p w14:paraId="65DF3B32">
            <w:pPr>
              <w:rPr>
                <w:rFonts w:hint="eastAsia"/>
                <w:color w:val="auto"/>
                <w:sz w:val="24"/>
                <w:szCs w:val="24"/>
                <w:highlight w:val="none"/>
              </w:rPr>
            </w:pPr>
            <w:r>
              <w:rPr>
                <w:rFonts w:hint="eastAsia"/>
                <w:color w:val="auto"/>
                <w:sz w:val="24"/>
                <w:szCs w:val="24"/>
                <w:highlight w:val="none"/>
              </w:rPr>
              <w:t>二、</w:t>
            </w:r>
            <w:r>
              <w:rPr>
                <w:rFonts w:hint="eastAsia"/>
                <w:color w:val="auto"/>
                <w:sz w:val="24"/>
                <w:szCs w:val="24"/>
                <w:highlight w:val="none"/>
                <w:lang w:val="en-US" w:eastAsia="zh-CN"/>
              </w:rPr>
              <w:t>系统</w:t>
            </w:r>
            <w:r>
              <w:rPr>
                <w:rFonts w:hint="eastAsia"/>
                <w:color w:val="auto"/>
                <w:sz w:val="24"/>
                <w:szCs w:val="24"/>
                <w:highlight w:val="none"/>
              </w:rPr>
              <w:t>参数：</w:t>
            </w:r>
          </w:p>
          <w:p w14:paraId="18A45F0D">
            <w:pPr>
              <w:rPr>
                <w:rFonts w:hint="eastAsia"/>
                <w:color w:val="auto"/>
                <w:sz w:val="24"/>
                <w:szCs w:val="24"/>
                <w:highlight w:val="none"/>
              </w:rPr>
            </w:pPr>
            <w:r>
              <w:rPr>
                <w:rFonts w:hint="eastAsia"/>
                <w:color w:val="auto"/>
                <w:sz w:val="24"/>
                <w:szCs w:val="24"/>
                <w:highlight w:val="none"/>
              </w:rPr>
              <w:t>1、产品组成：中医脉象诊断系统，中医舌面象诊断系统，中医体质辨识系统，个性化养生调理系统和经典处方系统</w:t>
            </w:r>
          </w:p>
          <w:p w14:paraId="42EB1EC4">
            <w:pPr>
              <w:rPr>
                <w:rFonts w:hint="eastAsia"/>
                <w:strike w:val="0"/>
                <w:dstrike w:val="0"/>
                <w:color w:val="auto"/>
                <w:sz w:val="24"/>
                <w:szCs w:val="24"/>
                <w:highlight w:val="none"/>
              </w:rPr>
            </w:pPr>
            <w:r>
              <w:rPr>
                <w:rFonts w:hint="eastAsia"/>
                <w:strike w:val="0"/>
                <w:dstrike w:val="0"/>
                <w:color w:val="auto"/>
                <w:sz w:val="24"/>
                <w:szCs w:val="24"/>
                <w:highlight w:val="none"/>
              </w:rPr>
              <w:t>2、中医脉象诊断系统：袖带式脉搏采集装置，压力传感器，气路，袖带等</w:t>
            </w:r>
          </w:p>
          <w:p w14:paraId="5140B163">
            <w:pPr>
              <w:rPr>
                <w:rFonts w:hint="eastAsia"/>
                <w:strike w:val="0"/>
                <w:dstrike w:val="0"/>
                <w:color w:val="auto"/>
                <w:sz w:val="24"/>
                <w:szCs w:val="24"/>
                <w:highlight w:val="none"/>
              </w:rPr>
            </w:pPr>
            <w:r>
              <w:rPr>
                <w:rFonts w:hint="eastAsia"/>
                <w:strike w:val="0"/>
                <w:dstrike w:val="0"/>
                <w:color w:val="auto"/>
                <w:sz w:val="24"/>
                <w:szCs w:val="24"/>
                <w:highlight w:val="none"/>
              </w:rPr>
              <w:t>3、中医舌面象诊断系统：舌面象采集，采集仓装置</w:t>
            </w:r>
          </w:p>
          <w:p w14:paraId="3042CE54">
            <w:pPr>
              <w:rPr>
                <w:rFonts w:hint="eastAsia"/>
                <w:color w:val="auto"/>
                <w:sz w:val="24"/>
                <w:szCs w:val="24"/>
                <w:highlight w:val="none"/>
              </w:rPr>
            </w:pPr>
            <w:r>
              <w:rPr>
                <w:rFonts w:hint="eastAsia"/>
                <w:color w:val="auto"/>
                <w:sz w:val="24"/>
                <w:szCs w:val="24"/>
                <w:highlight w:val="none"/>
              </w:rPr>
              <w:t xml:space="preserve">4、中医体质辨识系统 </w:t>
            </w:r>
            <w:r>
              <w:rPr>
                <w:rFonts w:hint="eastAsia"/>
                <w:color w:val="auto"/>
                <w:sz w:val="24"/>
                <w:szCs w:val="24"/>
                <w:highlight w:val="none"/>
                <w:lang w:eastAsia="zh-CN"/>
              </w:rPr>
              <w:t>：</w:t>
            </w:r>
            <w:r>
              <w:rPr>
                <w:rFonts w:hint="eastAsia"/>
                <w:color w:val="auto"/>
                <w:sz w:val="24"/>
                <w:szCs w:val="24"/>
                <w:highlight w:val="none"/>
                <w:lang w:val="en-US" w:eastAsia="zh-CN"/>
              </w:rPr>
              <w:t>依</w:t>
            </w:r>
            <w:r>
              <w:rPr>
                <w:rFonts w:hint="eastAsia"/>
                <w:color w:val="auto"/>
                <w:sz w:val="24"/>
                <w:szCs w:val="24"/>
                <w:highlight w:val="none"/>
              </w:rPr>
              <w:t>中华中医药学会标准ZYYXH/T157-2009《中医体质分类与判定》</w:t>
            </w:r>
          </w:p>
          <w:p w14:paraId="3678E97B">
            <w:pPr>
              <w:rPr>
                <w:rFonts w:hint="eastAsia" w:eastAsia="宋体"/>
                <w:strike w:val="0"/>
                <w:dstrike w:val="0"/>
                <w:color w:val="auto"/>
                <w:sz w:val="24"/>
                <w:szCs w:val="24"/>
                <w:highlight w:val="none"/>
                <w:lang w:eastAsia="zh-CN"/>
              </w:rPr>
            </w:pPr>
            <w:r>
              <w:rPr>
                <w:rFonts w:hint="eastAsia"/>
                <w:strike w:val="0"/>
                <w:dstrike w:val="0"/>
                <w:color w:val="auto"/>
                <w:sz w:val="24"/>
                <w:szCs w:val="24"/>
                <w:highlight w:val="none"/>
              </w:rPr>
              <w:t>5、个性化养生调理系统</w:t>
            </w:r>
            <w:r>
              <w:rPr>
                <w:rFonts w:hint="eastAsia"/>
                <w:strike w:val="0"/>
                <w:dstrike w:val="0"/>
                <w:color w:val="auto"/>
                <w:sz w:val="24"/>
                <w:szCs w:val="24"/>
                <w:highlight w:val="none"/>
                <w:lang w:eastAsia="zh-CN"/>
              </w:rPr>
              <w:t>：</w:t>
            </w:r>
            <w:r>
              <w:rPr>
                <w:rFonts w:hint="eastAsia"/>
                <w:strike w:val="0"/>
                <w:dstrike w:val="0"/>
                <w:color w:val="auto"/>
                <w:sz w:val="24"/>
                <w:szCs w:val="24"/>
                <w:highlight w:val="none"/>
              </w:rPr>
              <w:t>包含饮食调理、药物调理，运动调理，食疗食谱等内容，养生指导建议</w:t>
            </w:r>
          </w:p>
          <w:p w14:paraId="1F4EB0B7">
            <w:pPr>
              <w:rPr>
                <w:rFonts w:hint="eastAsia" w:eastAsia="宋体"/>
                <w:strike w:val="0"/>
                <w:dstrike w:val="0"/>
                <w:color w:val="auto"/>
                <w:sz w:val="24"/>
                <w:szCs w:val="24"/>
                <w:highlight w:val="none"/>
                <w:lang w:eastAsia="zh-CN"/>
              </w:rPr>
            </w:pPr>
            <w:r>
              <w:rPr>
                <w:rFonts w:hint="eastAsia"/>
                <w:strike w:val="0"/>
                <w:dstrike w:val="0"/>
                <w:color w:val="auto"/>
                <w:sz w:val="24"/>
                <w:szCs w:val="24"/>
                <w:highlight w:val="none"/>
              </w:rPr>
              <w:t>6、经典处方系统</w:t>
            </w:r>
            <w:r>
              <w:rPr>
                <w:rFonts w:hint="eastAsia"/>
                <w:strike w:val="0"/>
                <w:dstrike w:val="0"/>
                <w:color w:val="auto"/>
                <w:sz w:val="24"/>
                <w:szCs w:val="24"/>
                <w:highlight w:val="none"/>
                <w:lang w:eastAsia="zh-CN"/>
              </w:rPr>
              <w:t>：</w:t>
            </w:r>
            <w:r>
              <w:rPr>
                <w:rFonts w:hint="eastAsia"/>
                <w:strike w:val="0"/>
                <w:dstrike w:val="0"/>
                <w:color w:val="auto"/>
                <w:sz w:val="24"/>
                <w:szCs w:val="24"/>
                <w:highlight w:val="none"/>
              </w:rPr>
              <w:t>包括中医药方，按摩，针灸穴位的选取，中成药等</w:t>
            </w:r>
          </w:p>
          <w:p w14:paraId="12C4036A">
            <w:pPr>
              <w:rPr>
                <w:rFonts w:hint="eastAsia"/>
                <w:color w:val="auto"/>
                <w:sz w:val="24"/>
                <w:szCs w:val="24"/>
                <w:highlight w:val="none"/>
              </w:rPr>
            </w:pPr>
            <w:r>
              <w:rPr>
                <w:rFonts w:hint="eastAsia"/>
                <w:color w:val="auto"/>
                <w:sz w:val="24"/>
                <w:szCs w:val="24"/>
                <w:highlight w:val="none"/>
              </w:rPr>
              <w:t>（三）、功能参数要求：</w:t>
            </w:r>
          </w:p>
          <w:p w14:paraId="1BD1F940">
            <w:pPr>
              <w:rPr>
                <w:rFonts w:hint="eastAsia"/>
                <w:color w:val="auto"/>
                <w:sz w:val="24"/>
                <w:szCs w:val="24"/>
                <w:highlight w:val="none"/>
              </w:rPr>
            </w:pPr>
            <w:r>
              <w:rPr>
                <w:rFonts w:hint="eastAsia"/>
                <w:color w:val="auto"/>
                <w:sz w:val="24"/>
                <w:szCs w:val="24"/>
                <w:highlight w:val="none"/>
              </w:rPr>
              <w:t>1、中医脉象诊断系统：</w:t>
            </w:r>
          </w:p>
          <w:p w14:paraId="7B9A997B">
            <w:pPr>
              <w:rPr>
                <w:rFonts w:hint="eastAsia"/>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1</w:t>
            </w:r>
            <w:r>
              <w:rPr>
                <w:rFonts w:hint="eastAsia"/>
                <w:color w:val="auto"/>
                <w:sz w:val="24"/>
                <w:szCs w:val="24"/>
                <w:highlight w:val="none"/>
              </w:rPr>
              <w:t>、</w:t>
            </w:r>
            <w:r>
              <w:rPr>
                <w:rFonts w:hint="eastAsia"/>
                <w:color w:val="auto"/>
                <w:sz w:val="24"/>
                <w:szCs w:val="24"/>
                <w:highlight w:val="none"/>
                <w:lang w:val="en-US" w:eastAsia="zh-CN"/>
              </w:rPr>
              <w:t>加压传感器</w:t>
            </w:r>
            <w:r>
              <w:rPr>
                <w:rFonts w:hint="eastAsia"/>
                <w:color w:val="auto"/>
                <w:sz w:val="24"/>
                <w:szCs w:val="24"/>
                <w:highlight w:val="none"/>
              </w:rPr>
              <w:t>自身重量</w:t>
            </w:r>
            <w:r>
              <w:rPr>
                <w:rFonts w:hint="eastAsia"/>
                <w:color w:val="auto"/>
                <w:sz w:val="24"/>
                <w:szCs w:val="24"/>
                <w:highlight w:val="none"/>
                <w:lang w:val="en-US" w:eastAsia="zh-CN"/>
              </w:rPr>
              <w:t>≤6</w:t>
            </w:r>
            <w:r>
              <w:rPr>
                <w:rFonts w:hint="eastAsia"/>
                <w:color w:val="auto"/>
                <w:sz w:val="24"/>
                <w:szCs w:val="24"/>
                <w:highlight w:val="none"/>
              </w:rPr>
              <w:t>0克</w:t>
            </w:r>
          </w:p>
          <w:p w14:paraId="3D7147DC">
            <w:pPr>
              <w:rPr>
                <w:rFonts w:hint="eastAsia"/>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2</w:t>
            </w:r>
            <w:r>
              <w:rPr>
                <w:rFonts w:hint="eastAsia"/>
                <w:color w:val="auto"/>
                <w:sz w:val="24"/>
                <w:szCs w:val="24"/>
                <w:highlight w:val="none"/>
              </w:rPr>
              <w:t>、脉搏传感器触力面为符合人体工程学并模仿中医指法的Φ8圆形触力面；</w:t>
            </w:r>
          </w:p>
          <w:p w14:paraId="7FFC5C26">
            <w:pPr>
              <w:rPr>
                <w:rFonts w:hint="eastAsia"/>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3</w:t>
            </w:r>
            <w:r>
              <w:rPr>
                <w:rFonts w:hint="eastAsia"/>
                <w:color w:val="auto"/>
                <w:sz w:val="24"/>
                <w:szCs w:val="24"/>
                <w:highlight w:val="none"/>
              </w:rPr>
              <w:t>、脉象传感器灵敏度为0.5</w:t>
            </w:r>
            <w:r>
              <w:rPr>
                <w:rFonts w:hint="eastAsia"/>
                <w:color w:val="auto"/>
                <w:sz w:val="24"/>
                <w:szCs w:val="24"/>
                <w:highlight w:val="none"/>
                <w:lang w:val="en-US" w:eastAsia="zh-CN"/>
              </w:rPr>
              <w:t>-0.8</w:t>
            </w:r>
            <w:r>
              <w:rPr>
                <w:rFonts w:hint="eastAsia"/>
                <w:color w:val="auto"/>
                <w:sz w:val="24"/>
                <w:szCs w:val="24"/>
                <w:highlight w:val="none"/>
              </w:rPr>
              <w:t>mV/克力；</w:t>
            </w:r>
          </w:p>
          <w:p w14:paraId="1034C85E">
            <w:pPr>
              <w:rPr>
                <w:rFonts w:hint="eastAsia"/>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4</w:t>
            </w:r>
            <w:r>
              <w:rPr>
                <w:rFonts w:hint="eastAsia"/>
                <w:color w:val="auto"/>
                <w:sz w:val="24"/>
                <w:szCs w:val="24"/>
                <w:highlight w:val="none"/>
              </w:rPr>
              <w:t>、加压测量：</w:t>
            </w:r>
            <w:r>
              <w:rPr>
                <w:rFonts w:hint="default" w:ascii="Arial" w:hAnsi="Arial" w:cs="Arial"/>
                <w:color w:val="auto"/>
                <w:sz w:val="24"/>
                <w:szCs w:val="24"/>
                <w:highlight w:val="none"/>
              </w:rPr>
              <w:t>≥</w:t>
            </w:r>
            <w:r>
              <w:rPr>
                <w:rFonts w:hint="eastAsia"/>
                <w:color w:val="auto"/>
                <w:sz w:val="24"/>
                <w:szCs w:val="24"/>
                <w:highlight w:val="none"/>
              </w:rPr>
              <w:t>3</w:t>
            </w:r>
            <w:r>
              <w:rPr>
                <w:rFonts w:hint="eastAsia"/>
                <w:color w:val="auto"/>
                <w:sz w:val="24"/>
                <w:szCs w:val="24"/>
                <w:highlight w:val="none"/>
                <w:lang w:val="en-US" w:eastAsia="zh-CN"/>
              </w:rPr>
              <w:t>4</w:t>
            </w:r>
            <w:r>
              <w:rPr>
                <w:rFonts w:hint="eastAsia"/>
                <w:color w:val="auto"/>
                <w:sz w:val="24"/>
                <w:szCs w:val="24"/>
                <w:highlight w:val="none"/>
              </w:rPr>
              <w:t>0mmHg；</w:t>
            </w:r>
          </w:p>
          <w:p w14:paraId="135EADDE">
            <w:pPr>
              <w:rPr>
                <w:rFonts w:hint="eastAsia"/>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5</w:t>
            </w:r>
            <w:r>
              <w:rPr>
                <w:rFonts w:hint="eastAsia"/>
                <w:color w:val="auto"/>
                <w:sz w:val="24"/>
                <w:szCs w:val="24"/>
                <w:highlight w:val="none"/>
              </w:rPr>
              <w:t>、</w:t>
            </w:r>
            <w:r>
              <w:rPr>
                <w:color w:val="auto"/>
                <w:sz w:val="24"/>
                <w:szCs w:val="24"/>
                <w:highlight w:val="none"/>
              </w:rPr>
              <w:t>采样时间</w:t>
            </w:r>
            <w:r>
              <w:rPr>
                <w:rFonts w:hint="eastAsia"/>
                <w:color w:val="auto"/>
                <w:sz w:val="24"/>
                <w:szCs w:val="24"/>
                <w:highlight w:val="none"/>
              </w:rPr>
              <w:t>：≥40秒；</w:t>
            </w:r>
          </w:p>
          <w:p w14:paraId="212308C3">
            <w:pPr>
              <w:rPr>
                <w:rFonts w:hint="eastAsia"/>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6</w:t>
            </w:r>
            <w:r>
              <w:rPr>
                <w:rFonts w:hint="eastAsia"/>
                <w:color w:val="auto"/>
                <w:sz w:val="24"/>
                <w:szCs w:val="24"/>
                <w:highlight w:val="none"/>
              </w:rPr>
              <w:t>、浮中沉静态取脉压：50g</w:t>
            </w:r>
            <w:r>
              <w:rPr>
                <w:rFonts w:hint="eastAsia"/>
                <w:color w:val="auto"/>
                <w:sz w:val="24"/>
                <w:szCs w:val="24"/>
                <w:highlight w:val="none"/>
                <w:lang w:val="en-US" w:eastAsia="zh-CN"/>
              </w:rPr>
              <w:t>-</w:t>
            </w:r>
            <w:r>
              <w:rPr>
                <w:rFonts w:hint="eastAsia"/>
                <w:color w:val="auto"/>
                <w:sz w:val="24"/>
                <w:szCs w:val="24"/>
                <w:highlight w:val="none"/>
              </w:rPr>
              <w:t>225g，各档误差±10%；</w:t>
            </w:r>
          </w:p>
          <w:p w14:paraId="557B9999">
            <w:pPr>
              <w:rPr>
                <w:rFonts w:hint="eastAsia"/>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7</w:t>
            </w:r>
            <w:r>
              <w:rPr>
                <w:rFonts w:hint="eastAsia"/>
                <w:color w:val="auto"/>
                <w:sz w:val="24"/>
                <w:szCs w:val="24"/>
                <w:highlight w:val="none"/>
              </w:rPr>
              <w:t>、动态取脉压</w:t>
            </w:r>
            <w:r>
              <w:rPr>
                <w:rFonts w:hint="eastAsia"/>
                <w:color w:val="auto"/>
                <w:sz w:val="24"/>
                <w:szCs w:val="24"/>
                <w:highlight w:val="none"/>
                <w:lang w:val="en-US" w:eastAsia="zh-CN"/>
              </w:rPr>
              <w:t>范围</w:t>
            </w:r>
            <w:r>
              <w:rPr>
                <w:rFonts w:hint="eastAsia"/>
                <w:color w:val="auto"/>
                <w:sz w:val="24"/>
                <w:szCs w:val="24"/>
                <w:highlight w:val="none"/>
              </w:rPr>
              <w:t>：0-250g</w:t>
            </w:r>
          </w:p>
          <w:p w14:paraId="3621B9B9">
            <w:pPr>
              <w:rPr>
                <w:rFonts w:hint="eastAsia"/>
                <w:color w:val="auto"/>
                <w:sz w:val="24"/>
                <w:szCs w:val="24"/>
                <w:highlight w:val="none"/>
              </w:rPr>
            </w:pPr>
            <w:r>
              <w:rPr>
                <w:rFonts w:hint="eastAsia"/>
                <w:color w:val="auto"/>
                <w:sz w:val="24"/>
                <w:szCs w:val="24"/>
                <w:highlight w:val="none"/>
              </w:rPr>
              <w:t>2、中医舌面象诊断系统：</w:t>
            </w:r>
          </w:p>
          <w:p w14:paraId="143490B1">
            <w:pPr>
              <w:rPr>
                <w:rFonts w:hint="eastAsia"/>
                <w:color w:val="auto"/>
                <w:sz w:val="24"/>
                <w:szCs w:val="24"/>
                <w:highlight w:val="none"/>
              </w:rPr>
            </w:pPr>
            <w:r>
              <w:rPr>
                <w:rFonts w:hint="eastAsia"/>
                <w:color w:val="auto"/>
                <w:sz w:val="24"/>
                <w:szCs w:val="24"/>
                <w:highlight w:val="none"/>
              </w:rPr>
              <w:t>2.1、运用计算机标准化技术</w:t>
            </w:r>
            <w:r>
              <w:rPr>
                <w:rFonts w:hint="eastAsia"/>
                <w:color w:val="auto"/>
                <w:sz w:val="24"/>
                <w:szCs w:val="24"/>
                <w:highlight w:val="none"/>
                <w:lang w:eastAsia="zh-CN"/>
              </w:rPr>
              <w:t>采集分析舌面象信息</w:t>
            </w:r>
            <w:r>
              <w:rPr>
                <w:rFonts w:hint="eastAsia"/>
                <w:color w:val="auto"/>
                <w:sz w:val="24"/>
                <w:szCs w:val="24"/>
                <w:highlight w:val="none"/>
              </w:rPr>
              <w:t>，</w:t>
            </w:r>
            <w:r>
              <w:rPr>
                <w:rFonts w:hint="eastAsia"/>
                <w:color w:val="auto"/>
                <w:sz w:val="24"/>
                <w:szCs w:val="24"/>
                <w:highlight w:val="none"/>
                <w:lang w:eastAsia="zh-CN"/>
              </w:rPr>
              <w:t>具备</w:t>
            </w:r>
            <w:r>
              <w:rPr>
                <w:rFonts w:hint="eastAsia"/>
                <w:color w:val="auto"/>
                <w:sz w:val="24"/>
                <w:szCs w:val="24"/>
                <w:highlight w:val="none"/>
              </w:rPr>
              <w:t>采集和分析</w:t>
            </w:r>
            <w:r>
              <w:rPr>
                <w:rFonts w:hint="eastAsia"/>
                <w:color w:val="auto"/>
                <w:sz w:val="24"/>
                <w:szCs w:val="24"/>
                <w:highlight w:val="none"/>
                <w:lang w:eastAsia="zh-CN"/>
              </w:rPr>
              <w:t>功能</w:t>
            </w:r>
            <w:r>
              <w:rPr>
                <w:rFonts w:hint="eastAsia"/>
                <w:color w:val="auto"/>
                <w:sz w:val="24"/>
                <w:szCs w:val="24"/>
                <w:highlight w:val="none"/>
              </w:rPr>
              <w:t>。</w:t>
            </w:r>
          </w:p>
          <w:p w14:paraId="613167FA">
            <w:pPr>
              <w:rPr>
                <w:rFonts w:hint="eastAsia"/>
                <w:color w:val="auto"/>
                <w:sz w:val="24"/>
                <w:szCs w:val="24"/>
                <w:highlight w:val="none"/>
              </w:rPr>
            </w:pPr>
            <w:r>
              <w:rPr>
                <w:rFonts w:hint="eastAsia"/>
                <w:color w:val="auto"/>
                <w:sz w:val="24"/>
                <w:szCs w:val="24"/>
                <w:highlight w:val="none"/>
              </w:rPr>
              <w:t>对舌</w:t>
            </w:r>
            <w:r>
              <w:rPr>
                <w:rFonts w:hint="eastAsia"/>
                <w:color w:val="auto"/>
                <w:sz w:val="24"/>
                <w:szCs w:val="24"/>
                <w:highlight w:val="none"/>
                <w:lang w:val="en-US" w:eastAsia="zh-CN"/>
              </w:rPr>
              <w:t>的分析</w:t>
            </w:r>
            <w:r>
              <w:rPr>
                <w:rFonts w:hint="eastAsia"/>
                <w:color w:val="auto"/>
                <w:sz w:val="24"/>
                <w:szCs w:val="24"/>
                <w:highlight w:val="none"/>
              </w:rPr>
              <w:t>：舌色</w:t>
            </w:r>
            <w:r>
              <w:rPr>
                <w:rFonts w:hint="default" w:ascii="Arial" w:hAnsi="Arial" w:cs="Arial"/>
                <w:color w:val="auto"/>
                <w:sz w:val="24"/>
                <w:szCs w:val="24"/>
                <w:highlight w:val="none"/>
              </w:rPr>
              <w:t>≥</w:t>
            </w:r>
            <w:r>
              <w:rPr>
                <w:rFonts w:hint="eastAsia"/>
                <w:color w:val="auto"/>
                <w:sz w:val="24"/>
                <w:szCs w:val="24"/>
                <w:highlight w:val="none"/>
              </w:rPr>
              <w:t>1</w:t>
            </w:r>
            <w:r>
              <w:rPr>
                <w:rFonts w:hint="eastAsia"/>
                <w:color w:val="auto"/>
                <w:sz w:val="24"/>
                <w:szCs w:val="24"/>
                <w:highlight w:val="none"/>
                <w:lang w:val="en-US" w:eastAsia="zh-CN"/>
              </w:rPr>
              <w:t>5</w:t>
            </w:r>
            <w:r>
              <w:rPr>
                <w:rFonts w:hint="eastAsia"/>
                <w:color w:val="auto"/>
                <w:sz w:val="24"/>
                <w:szCs w:val="24"/>
                <w:highlight w:val="none"/>
              </w:rPr>
              <w:t>种、舌络3种、苔色</w:t>
            </w:r>
            <w:r>
              <w:rPr>
                <w:rFonts w:hint="eastAsia"/>
                <w:color w:val="auto"/>
                <w:sz w:val="24"/>
                <w:szCs w:val="24"/>
                <w:highlight w:val="none"/>
                <w:lang w:val="en-US" w:eastAsia="zh-CN"/>
              </w:rPr>
              <w:t>7</w:t>
            </w:r>
            <w:r>
              <w:rPr>
                <w:rFonts w:hint="eastAsia"/>
                <w:color w:val="auto"/>
                <w:sz w:val="24"/>
                <w:szCs w:val="24"/>
                <w:highlight w:val="none"/>
              </w:rPr>
              <w:t>种、苔质</w:t>
            </w:r>
            <w:r>
              <w:rPr>
                <w:rFonts w:hint="default" w:ascii="Arial" w:hAnsi="Arial" w:cs="Arial"/>
                <w:color w:val="auto"/>
                <w:sz w:val="24"/>
                <w:szCs w:val="24"/>
                <w:highlight w:val="none"/>
              </w:rPr>
              <w:t>≤</w:t>
            </w:r>
            <w:r>
              <w:rPr>
                <w:rFonts w:hint="eastAsia"/>
                <w:color w:val="auto"/>
                <w:sz w:val="24"/>
                <w:szCs w:val="24"/>
                <w:highlight w:val="none"/>
                <w:lang w:val="en-US" w:eastAsia="zh-CN"/>
              </w:rPr>
              <w:t>14</w:t>
            </w:r>
            <w:r>
              <w:rPr>
                <w:rFonts w:hint="eastAsia"/>
                <w:color w:val="auto"/>
                <w:sz w:val="24"/>
                <w:szCs w:val="24"/>
                <w:highlight w:val="none"/>
              </w:rPr>
              <w:t>种</w:t>
            </w:r>
            <w:r>
              <w:rPr>
                <w:rFonts w:hint="eastAsia"/>
                <w:color w:val="auto"/>
                <w:sz w:val="24"/>
                <w:szCs w:val="24"/>
                <w:highlight w:val="none"/>
                <w:lang w:eastAsia="zh-CN"/>
              </w:rPr>
              <w:t>，</w:t>
            </w:r>
            <w:r>
              <w:rPr>
                <w:rFonts w:hint="eastAsia"/>
                <w:color w:val="auto"/>
                <w:sz w:val="24"/>
                <w:szCs w:val="24"/>
                <w:highlight w:val="none"/>
              </w:rPr>
              <w:t>舌形</w:t>
            </w:r>
            <w:r>
              <w:rPr>
                <w:rFonts w:hint="default" w:ascii="Arial" w:hAnsi="Arial" w:cs="Arial"/>
                <w:color w:val="auto"/>
                <w:sz w:val="24"/>
                <w:szCs w:val="24"/>
                <w:highlight w:val="none"/>
              </w:rPr>
              <w:t>≥</w:t>
            </w:r>
            <w:r>
              <w:rPr>
                <w:rFonts w:hint="eastAsia" w:ascii="Arial" w:hAnsi="Arial" w:cs="Arial"/>
                <w:color w:val="auto"/>
                <w:sz w:val="24"/>
                <w:szCs w:val="24"/>
                <w:highlight w:val="none"/>
                <w:lang w:val="en-US" w:eastAsia="zh-CN"/>
              </w:rPr>
              <w:t>8</w:t>
            </w:r>
            <w:r>
              <w:rPr>
                <w:rFonts w:hint="eastAsia"/>
                <w:color w:val="auto"/>
                <w:sz w:val="24"/>
                <w:szCs w:val="24"/>
                <w:highlight w:val="none"/>
              </w:rPr>
              <w:t>种 、舌态</w:t>
            </w:r>
            <w:r>
              <w:rPr>
                <w:rFonts w:hint="eastAsia"/>
                <w:color w:val="auto"/>
                <w:sz w:val="24"/>
                <w:szCs w:val="24"/>
                <w:highlight w:val="none"/>
                <w:lang w:val="en-US" w:eastAsia="zh-CN"/>
              </w:rPr>
              <w:t>6</w:t>
            </w:r>
            <w:r>
              <w:rPr>
                <w:rFonts w:hint="eastAsia"/>
                <w:color w:val="auto"/>
                <w:sz w:val="24"/>
                <w:szCs w:val="24"/>
                <w:highlight w:val="none"/>
              </w:rPr>
              <w:t>种、；</w:t>
            </w:r>
          </w:p>
          <w:p w14:paraId="3040850B">
            <w:pPr>
              <w:rPr>
                <w:rFonts w:hint="eastAsia"/>
                <w:color w:val="auto"/>
                <w:sz w:val="24"/>
                <w:szCs w:val="24"/>
                <w:highlight w:val="none"/>
              </w:rPr>
            </w:pPr>
            <w:r>
              <w:rPr>
                <w:rFonts w:hint="eastAsia"/>
                <w:color w:val="auto"/>
                <w:sz w:val="24"/>
                <w:szCs w:val="24"/>
                <w:highlight w:val="none"/>
              </w:rPr>
              <w:t>对面</w:t>
            </w:r>
            <w:r>
              <w:rPr>
                <w:rFonts w:hint="eastAsia"/>
                <w:color w:val="auto"/>
                <w:sz w:val="24"/>
                <w:szCs w:val="24"/>
                <w:highlight w:val="none"/>
                <w:lang w:val="en-US" w:eastAsia="zh-CN"/>
              </w:rPr>
              <w:t>的分析</w:t>
            </w:r>
            <w:r>
              <w:rPr>
                <w:rFonts w:hint="eastAsia"/>
                <w:color w:val="auto"/>
                <w:sz w:val="24"/>
                <w:szCs w:val="24"/>
                <w:highlight w:val="none"/>
              </w:rPr>
              <w:t>：唇色</w:t>
            </w:r>
            <w:r>
              <w:rPr>
                <w:rFonts w:hint="default" w:ascii="Arial" w:hAnsi="Arial" w:cs="Arial"/>
                <w:color w:val="auto"/>
                <w:sz w:val="24"/>
                <w:szCs w:val="24"/>
                <w:highlight w:val="none"/>
              </w:rPr>
              <w:t>≥</w:t>
            </w:r>
            <w:r>
              <w:rPr>
                <w:rFonts w:hint="eastAsia"/>
                <w:color w:val="auto"/>
                <w:sz w:val="24"/>
                <w:szCs w:val="24"/>
                <w:highlight w:val="none"/>
                <w:lang w:val="en-US" w:eastAsia="zh-CN"/>
              </w:rPr>
              <w:t>8</w:t>
            </w:r>
            <w:r>
              <w:rPr>
                <w:rFonts w:hint="eastAsia"/>
                <w:color w:val="auto"/>
                <w:sz w:val="24"/>
                <w:szCs w:val="24"/>
                <w:highlight w:val="none"/>
              </w:rPr>
              <w:t>种，面色</w:t>
            </w:r>
            <w:r>
              <w:rPr>
                <w:rFonts w:hint="default" w:ascii="Arial" w:hAnsi="Arial" w:cs="Arial"/>
                <w:color w:val="auto"/>
                <w:sz w:val="24"/>
                <w:szCs w:val="24"/>
                <w:highlight w:val="none"/>
              </w:rPr>
              <w:t>≥</w:t>
            </w:r>
            <w:r>
              <w:rPr>
                <w:rFonts w:hint="eastAsia"/>
                <w:color w:val="auto"/>
                <w:sz w:val="24"/>
                <w:szCs w:val="24"/>
                <w:highlight w:val="none"/>
                <w:lang w:val="en-US" w:eastAsia="zh-CN"/>
              </w:rPr>
              <w:t>18</w:t>
            </w:r>
            <w:r>
              <w:rPr>
                <w:rFonts w:hint="eastAsia"/>
                <w:color w:val="auto"/>
                <w:sz w:val="24"/>
                <w:szCs w:val="24"/>
                <w:highlight w:val="none"/>
              </w:rPr>
              <w:t>种，面部光泽3种，局部特征3种。</w:t>
            </w:r>
          </w:p>
          <w:p w14:paraId="5C0BDFE9">
            <w:pPr>
              <w:rPr>
                <w:rFonts w:hint="eastAsia"/>
                <w:color w:val="auto"/>
                <w:sz w:val="24"/>
                <w:szCs w:val="24"/>
                <w:highlight w:val="none"/>
              </w:rPr>
            </w:pPr>
            <w:r>
              <w:rPr>
                <w:rFonts w:hint="eastAsia"/>
                <w:color w:val="auto"/>
                <w:sz w:val="24"/>
                <w:szCs w:val="24"/>
                <w:highlight w:val="none"/>
              </w:rPr>
              <w:t>2.2、</w:t>
            </w:r>
            <w:r>
              <w:rPr>
                <w:rFonts w:hint="eastAsia"/>
                <w:color w:val="auto"/>
                <w:sz w:val="24"/>
                <w:szCs w:val="24"/>
                <w:highlight w:val="none"/>
                <w:lang w:val="en-US" w:eastAsia="zh-CN"/>
              </w:rPr>
              <w:t>采集相机像素</w:t>
            </w:r>
            <w:r>
              <w:rPr>
                <w:rFonts w:hint="default" w:ascii="Arial" w:hAnsi="Arial" w:cs="Arial"/>
                <w:color w:val="auto"/>
                <w:sz w:val="24"/>
                <w:szCs w:val="24"/>
                <w:highlight w:val="none"/>
              </w:rPr>
              <w:t>≥</w:t>
            </w:r>
            <w:r>
              <w:rPr>
                <w:color w:val="auto"/>
                <w:sz w:val="24"/>
                <w:szCs w:val="24"/>
                <w:highlight w:val="none"/>
              </w:rPr>
              <w:t>1</w:t>
            </w:r>
            <w:r>
              <w:rPr>
                <w:rFonts w:hint="eastAsia"/>
                <w:color w:val="auto"/>
                <w:sz w:val="24"/>
                <w:szCs w:val="24"/>
                <w:highlight w:val="none"/>
                <w:lang w:val="en-US" w:eastAsia="zh-CN"/>
              </w:rPr>
              <w:t>60</w:t>
            </w:r>
            <w:r>
              <w:rPr>
                <w:color w:val="auto"/>
                <w:sz w:val="24"/>
                <w:szCs w:val="24"/>
                <w:highlight w:val="none"/>
              </w:rPr>
              <w:t>0</w:t>
            </w:r>
            <w:r>
              <w:rPr>
                <w:rFonts w:hint="eastAsia"/>
                <w:color w:val="auto"/>
                <w:sz w:val="24"/>
                <w:szCs w:val="24"/>
                <w:highlight w:val="none"/>
              </w:rPr>
              <w:t xml:space="preserve">万。 </w:t>
            </w:r>
          </w:p>
          <w:p w14:paraId="2817779C">
            <w:pPr>
              <w:rPr>
                <w:rFonts w:hint="eastAsia"/>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3</w:t>
            </w:r>
            <w:r>
              <w:rPr>
                <w:rFonts w:hint="eastAsia"/>
                <w:color w:val="auto"/>
                <w:sz w:val="24"/>
                <w:szCs w:val="24"/>
                <w:highlight w:val="none"/>
              </w:rPr>
              <w:t>、显色指数</w:t>
            </w:r>
            <w:r>
              <w:rPr>
                <w:color w:val="auto"/>
                <w:sz w:val="24"/>
                <w:szCs w:val="24"/>
                <w:highlight w:val="none"/>
              </w:rPr>
              <w:t>Ra</w:t>
            </w:r>
            <w:r>
              <w:rPr>
                <w:rFonts w:hint="eastAsia"/>
                <w:color w:val="auto"/>
                <w:sz w:val="24"/>
                <w:szCs w:val="24"/>
                <w:highlight w:val="none"/>
              </w:rPr>
              <w:t>≥</w:t>
            </w:r>
            <w:r>
              <w:rPr>
                <w:color w:val="auto"/>
                <w:sz w:val="24"/>
                <w:szCs w:val="24"/>
                <w:highlight w:val="none"/>
              </w:rPr>
              <w:t>90</w:t>
            </w:r>
            <w:r>
              <w:rPr>
                <w:rFonts w:hint="eastAsia"/>
                <w:color w:val="auto"/>
                <w:sz w:val="24"/>
                <w:szCs w:val="24"/>
                <w:highlight w:val="none"/>
              </w:rPr>
              <w:t>；</w:t>
            </w:r>
          </w:p>
          <w:p w14:paraId="469BFE25">
            <w:pPr>
              <w:rPr>
                <w:rFonts w:hint="eastAsia" w:eastAsia="宋体"/>
                <w:color w:val="auto"/>
                <w:sz w:val="24"/>
                <w:szCs w:val="24"/>
                <w:highlight w:val="none"/>
                <w:lang w:val="en-US" w:eastAsia="zh-CN"/>
              </w:rPr>
            </w:pPr>
            <w:r>
              <w:rPr>
                <w:rFonts w:hint="eastAsia"/>
                <w:color w:val="auto"/>
                <w:sz w:val="24"/>
                <w:szCs w:val="24"/>
                <w:highlight w:val="none"/>
              </w:rPr>
              <w:t>2.</w:t>
            </w:r>
            <w:r>
              <w:rPr>
                <w:rFonts w:hint="eastAsia"/>
                <w:color w:val="auto"/>
                <w:sz w:val="24"/>
                <w:szCs w:val="24"/>
                <w:highlight w:val="none"/>
                <w:lang w:val="en-US" w:eastAsia="zh-CN"/>
              </w:rPr>
              <w:t>4、</w:t>
            </w:r>
            <w:r>
              <w:rPr>
                <w:rFonts w:hint="eastAsia"/>
                <w:color w:val="auto"/>
                <w:sz w:val="24"/>
                <w:szCs w:val="24"/>
                <w:highlight w:val="none"/>
              </w:rPr>
              <w:t>色温</w:t>
            </w:r>
            <w:r>
              <w:rPr>
                <w:rFonts w:hint="eastAsia"/>
                <w:color w:val="auto"/>
                <w:sz w:val="24"/>
                <w:szCs w:val="24"/>
                <w:highlight w:val="none"/>
                <w:lang w:val="en-US" w:eastAsia="zh-CN"/>
              </w:rPr>
              <w:t>范围</w:t>
            </w:r>
            <w:r>
              <w:rPr>
                <w:color w:val="auto"/>
                <w:sz w:val="24"/>
                <w:szCs w:val="24"/>
                <w:highlight w:val="none"/>
              </w:rPr>
              <w:t>500</w:t>
            </w:r>
            <w:r>
              <w:rPr>
                <w:rFonts w:hint="eastAsia"/>
                <w:color w:val="auto"/>
                <w:sz w:val="24"/>
                <w:szCs w:val="24"/>
                <w:highlight w:val="none"/>
              </w:rPr>
              <w:t>0</w:t>
            </w:r>
            <w:r>
              <w:rPr>
                <w:color w:val="auto"/>
                <w:sz w:val="24"/>
                <w:szCs w:val="24"/>
                <w:highlight w:val="none"/>
              </w:rPr>
              <w:t>K</w:t>
            </w:r>
            <w:r>
              <w:rPr>
                <w:rFonts w:hint="eastAsia"/>
                <w:color w:val="auto"/>
                <w:sz w:val="24"/>
                <w:szCs w:val="24"/>
                <w:highlight w:val="none"/>
              </w:rPr>
              <w:t>～</w:t>
            </w:r>
            <w:r>
              <w:rPr>
                <w:color w:val="auto"/>
                <w:sz w:val="24"/>
                <w:szCs w:val="24"/>
                <w:highlight w:val="none"/>
              </w:rPr>
              <w:t>6</w:t>
            </w:r>
            <w:r>
              <w:rPr>
                <w:rFonts w:hint="eastAsia"/>
                <w:color w:val="auto"/>
                <w:sz w:val="24"/>
                <w:szCs w:val="24"/>
                <w:highlight w:val="none"/>
              </w:rPr>
              <w:t>0</w:t>
            </w:r>
            <w:r>
              <w:rPr>
                <w:color w:val="auto"/>
                <w:sz w:val="24"/>
                <w:szCs w:val="24"/>
                <w:highlight w:val="none"/>
              </w:rPr>
              <w:t>00K</w:t>
            </w:r>
            <w:r>
              <w:rPr>
                <w:rFonts w:hint="eastAsia"/>
                <w:color w:val="auto"/>
                <w:sz w:val="24"/>
                <w:szCs w:val="24"/>
                <w:highlight w:val="none"/>
                <w:lang w:eastAsia="zh-CN"/>
              </w:rPr>
              <w:t>。</w:t>
            </w:r>
          </w:p>
          <w:p w14:paraId="5D6C779A">
            <w:pPr>
              <w:rPr>
                <w:rFonts w:hint="eastAsia"/>
                <w:color w:val="auto"/>
                <w:sz w:val="24"/>
                <w:szCs w:val="24"/>
                <w:highlight w:val="none"/>
                <w:lang w:val="en-US" w:eastAsia="zh-CN"/>
              </w:rPr>
            </w:pPr>
            <w:r>
              <w:rPr>
                <w:rFonts w:hint="eastAsia"/>
                <w:color w:val="auto"/>
                <w:sz w:val="24"/>
                <w:szCs w:val="24"/>
                <w:highlight w:val="none"/>
                <w:lang w:val="en-US" w:eastAsia="zh-CN"/>
              </w:rPr>
              <w:t>四、</w:t>
            </w:r>
            <w:r>
              <w:rPr>
                <w:rFonts w:hint="eastAsia"/>
                <w:color w:val="auto"/>
                <w:sz w:val="24"/>
                <w:szCs w:val="24"/>
                <w:highlight w:val="none"/>
              </w:rPr>
              <w:t>配置</w:t>
            </w:r>
            <w:r>
              <w:rPr>
                <w:rFonts w:hint="eastAsia"/>
                <w:color w:val="auto"/>
                <w:sz w:val="24"/>
                <w:szCs w:val="24"/>
                <w:highlight w:val="none"/>
                <w:lang w:val="en-US" w:eastAsia="zh-CN"/>
              </w:rPr>
              <w:t>要求：</w:t>
            </w:r>
          </w:p>
          <w:p w14:paraId="03F4168E">
            <w:pPr>
              <w:rPr>
                <w:rFonts w:hint="eastAsia"/>
                <w:color w:val="auto"/>
                <w:sz w:val="24"/>
                <w:szCs w:val="24"/>
                <w:highlight w:val="none"/>
              </w:rPr>
            </w:pPr>
            <w:r>
              <w:rPr>
                <w:rFonts w:hint="eastAsia"/>
                <w:color w:val="auto"/>
                <w:sz w:val="24"/>
                <w:szCs w:val="24"/>
                <w:highlight w:val="none"/>
                <w:lang w:val="en-US" w:eastAsia="zh-CN"/>
              </w:rPr>
              <w:t>1、电脑：</w:t>
            </w:r>
            <w:r>
              <w:rPr>
                <w:rFonts w:hint="eastAsia"/>
                <w:color w:val="auto"/>
                <w:sz w:val="24"/>
                <w:szCs w:val="24"/>
                <w:highlight w:val="none"/>
              </w:rPr>
              <w:t>高清</w:t>
            </w:r>
            <w:r>
              <w:rPr>
                <w:rFonts w:hint="eastAsia"/>
                <w:color w:val="auto"/>
                <w:sz w:val="24"/>
                <w:szCs w:val="24"/>
                <w:highlight w:val="none"/>
                <w:lang w:val="en-US" w:eastAsia="zh-CN"/>
              </w:rPr>
              <w:t>24</w:t>
            </w:r>
            <w:r>
              <w:rPr>
                <w:rFonts w:hint="eastAsia"/>
                <w:color w:val="auto"/>
                <w:sz w:val="24"/>
                <w:szCs w:val="24"/>
                <w:highlight w:val="none"/>
              </w:rPr>
              <w:t>寸显示器、双核、</w:t>
            </w:r>
            <w:r>
              <w:rPr>
                <w:color w:val="auto"/>
                <w:sz w:val="24"/>
                <w:szCs w:val="24"/>
                <w:highlight w:val="none"/>
              </w:rPr>
              <w:t>4G</w:t>
            </w:r>
            <w:r>
              <w:rPr>
                <w:rFonts w:hint="eastAsia"/>
                <w:color w:val="auto"/>
                <w:sz w:val="24"/>
                <w:szCs w:val="24"/>
                <w:highlight w:val="none"/>
              </w:rPr>
              <w:t>内存、</w:t>
            </w:r>
            <w:r>
              <w:rPr>
                <w:rFonts w:hint="eastAsia"/>
                <w:color w:val="auto"/>
                <w:sz w:val="24"/>
                <w:szCs w:val="24"/>
                <w:highlight w:val="none"/>
                <w:lang w:val="en-US" w:eastAsia="zh-CN"/>
              </w:rPr>
              <w:t>1T</w:t>
            </w:r>
            <w:r>
              <w:rPr>
                <w:rFonts w:hint="eastAsia"/>
                <w:color w:val="auto"/>
                <w:sz w:val="24"/>
                <w:szCs w:val="24"/>
                <w:highlight w:val="none"/>
              </w:rPr>
              <w:t>硬盘</w:t>
            </w:r>
          </w:p>
          <w:p w14:paraId="093A5DDD">
            <w:pPr>
              <w:rPr>
                <w:rFonts w:hint="eastAsia"/>
                <w:color w:val="auto"/>
                <w:sz w:val="24"/>
                <w:szCs w:val="24"/>
                <w:highlight w:val="none"/>
              </w:rPr>
            </w:pPr>
            <w:r>
              <w:rPr>
                <w:rFonts w:hint="eastAsia"/>
                <w:color w:val="auto"/>
                <w:sz w:val="24"/>
                <w:szCs w:val="24"/>
                <w:highlight w:val="none"/>
                <w:lang w:val="en-US" w:eastAsia="zh-CN"/>
              </w:rPr>
              <w:t>2、打印机：</w:t>
            </w:r>
            <w:r>
              <w:rPr>
                <w:rFonts w:hint="eastAsia"/>
                <w:color w:val="auto"/>
                <w:sz w:val="24"/>
                <w:szCs w:val="24"/>
                <w:highlight w:val="none"/>
              </w:rPr>
              <w:t>激光打印机</w:t>
            </w:r>
          </w:p>
          <w:p w14:paraId="04D50AF6">
            <w:pPr>
              <w:rPr>
                <w:rFonts w:hint="eastAsia"/>
                <w:b/>
                <w:bCs/>
                <w:color w:val="auto"/>
                <w:sz w:val="24"/>
                <w:szCs w:val="24"/>
                <w:highlight w:val="none"/>
                <w:vertAlign w:val="baseline"/>
                <w:lang w:val="en-US" w:eastAsia="zh-CN"/>
              </w:rPr>
            </w:pPr>
            <w:r>
              <w:rPr>
                <w:rFonts w:hint="eastAsia"/>
                <w:color w:val="auto"/>
                <w:sz w:val="24"/>
                <w:szCs w:val="24"/>
                <w:highlight w:val="none"/>
                <w:lang w:val="en-US" w:eastAsia="zh-CN"/>
              </w:rPr>
              <w:t>3、采集相机：单反相机</w:t>
            </w:r>
          </w:p>
        </w:tc>
        <w:tc>
          <w:tcPr>
            <w:tcW w:w="361" w:type="pct"/>
          </w:tcPr>
          <w:p w14:paraId="05C9901D">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textAlignment w:val="baseline"/>
              <w:rPr>
                <w:rFonts w:hint="eastAsia"/>
                <w:b/>
                <w:bCs/>
                <w:color w:val="auto"/>
                <w:sz w:val="24"/>
                <w:szCs w:val="24"/>
                <w:highlight w:val="none"/>
                <w:vertAlign w:val="baseline"/>
                <w:lang w:val="en-US" w:eastAsia="zh-CN"/>
              </w:rPr>
            </w:pPr>
          </w:p>
        </w:tc>
      </w:tr>
    </w:tbl>
    <w:p w14:paraId="0F36206A">
      <w:pPr>
        <w:rPr>
          <w:rFonts w:hint="eastAsia"/>
          <w:b/>
          <w:bCs/>
          <w:color w:val="auto"/>
          <w:sz w:val="36"/>
          <w:szCs w:val="36"/>
          <w:highlight w:val="none"/>
          <w:lang w:val="en-US" w:eastAsia="zh-CN"/>
        </w:rPr>
      </w:pPr>
      <w:r>
        <w:rPr>
          <w:rFonts w:hint="eastAsia"/>
          <w:b/>
          <w:bCs/>
          <w:color w:val="auto"/>
          <w:sz w:val="36"/>
          <w:szCs w:val="36"/>
          <w:highlight w:val="none"/>
          <w:lang w:val="en-US" w:eastAsia="zh-CN"/>
        </w:rPr>
        <w:br w:type="page"/>
      </w:r>
    </w:p>
    <w:p w14:paraId="531A99A4">
      <w:pPr>
        <w:widowControl w:val="0"/>
        <w:numPr>
          <w:ilvl w:val="0"/>
          <w:numId w:val="0"/>
        </w:numPr>
        <w:spacing w:line="360" w:lineRule="auto"/>
        <w:ind w:leftChars="0"/>
        <w:jc w:val="center"/>
        <w:rPr>
          <w:rFonts w:hint="eastAsia"/>
          <w:b/>
          <w:bCs/>
          <w:color w:val="auto"/>
          <w:sz w:val="28"/>
          <w:szCs w:val="21"/>
          <w:highlight w:val="none"/>
          <w:lang w:val="en-US" w:eastAsia="zh-CN"/>
        </w:rPr>
      </w:pPr>
      <w:r>
        <w:rPr>
          <w:rFonts w:hint="eastAsia"/>
          <w:b/>
          <w:bCs/>
          <w:color w:val="auto"/>
          <w:sz w:val="36"/>
          <w:szCs w:val="36"/>
          <w:highlight w:val="none"/>
          <w:lang w:val="en-US" w:eastAsia="zh-CN"/>
        </w:rPr>
        <w:t>商务要求</w:t>
      </w:r>
    </w:p>
    <w:p w14:paraId="3BAC44F5">
      <w:pPr>
        <w:keepNext w:val="0"/>
        <w:keepLines w:val="0"/>
        <w:widowControl/>
        <w:suppressLineNumbers w:val="0"/>
        <w:jc w:val="left"/>
        <w:rPr>
          <w:highlight w:val="none"/>
        </w:rPr>
      </w:pPr>
      <w:r>
        <w:rPr>
          <w:rFonts w:hint="eastAsia" w:ascii="宋体" w:hAnsi="宋体" w:eastAsia="宋体" w:cs="宋体"/>
          <w:b/>
          <w:bCs/>
          <w:color w:val="000000"/>
          <w:kern w:val="0"/>
          <w:sz w:val="28"/>
          <w:szCs w:val="28"/>
          <w:highlight w:val="none"/>
          <w:lang w:val="en-US" w:eastAsia="zh-CN" w:bidi="ar"/>
        </w:rPr>
        <w:t xml:space="preserve">项目基本要求 </w:t>
      </w:r>
    </w:p>
    <w:p w14:paraId="538721E3">
      <w:pPr>
        <w:keepNext w:val="0"/>
        <w:keepLines w:val="0"/>
        <w:widowControl/>
        <w:suppressLineNumbers w:val="0"/>
        <w:jc w:val="left"/>
        <w:rPr>
          <w:highlight w:val="none"/>
        </w:rPr>
      </w:pPr>
      <w:r>
        <w:rPr>
          <w:rFonts w:hint="eastAsia" w:ascii="宋体" w:hAnsi="宋体" w:eastAsia="宋体" w:cs="宋体"/>
          <w:color w:val="000000"/>
          <w:kern w:val="0"/>
          <w:sz w:val="28"/>
          <w:szCs w:val="28"/>
          <w:highlight w:val="none"/>
          <w:lang w:val="en-US" w:eastAsia="zh-CN" w:bidi="ar"/>
        </w:rPr>
        <w:t xml:space="preserve">1.合同履行期限：自合同签订之日起 7 日历天完成交付。 </w:t>
      </w:r>
    </w:p>
    <w:p w14:paraId="4B4659E8">
      <w:pPr>
        <w:keepNext w:val="0"/>
        <w:keepLines w:val="0"/>
        <w:widowControl/>
        <w:suppressLineNumbers w:val="0"/>
        <w:jc w:val="left"/>
        <w:rPr>
          <w:highlight w:val="none"/>
        </w:rPr>
      </w:pPr>
      <w:r>
        <w:rPr>
          <w:rFonts w:hint="eastAsia" w:ascii="宋体" w:hAnsi="宋体" w:eastAsia="宋体" w:cs="宋体"/>
          <w:color w:val="000000"/>
          <w:kern w:val="0"/>
          <w:sz w:val="28"/>
          <w:szCs w:val="28"/>
          <w:highlight w:val="none"/>
          <w:lang w:val="en-US" w:eastAsia="zh-CN" w:bidi="ar"/>
        </w:rPr>
        <w:t>2.质保期：自验收合格之日起整机质保一年</w:t>
      </w:r>
      <w:r>
        <w:rPr>
          <w:rFonts w:hint="eastAsia" w:hAnsi="宋体" w:cs="宋体"/>
          <w:color w:val="000000"/>
          <w:kern w:val="0"/>
          <w:sz w:val="28"/>
          <w:szCs w:val="28"/>
          <w:highlight w:val="none"/>
          <w:lang w:val="en-US" w:eastAsia="zh-CN" w:bidi="ar"/>
        </w:rPr>
        <w:t>。</w:t>
      </w:r>
      <w:r>
        <w:rPr>
          <w:rFonts w:hint="eastAsia" w:ascii="宋体" w:hAnsi="宋体" w:eastAsia="宋体" w:cs="宋体"/>
          <w:b/>
          <w:bCs/>
          <w:color w:val="000000"/>
          <w:kern w:val="0"/>
          <w:sz w:val="28"/>
          <w:szCs w:val="28"/>
          <w:highlight w:val="none"/>
          <w:lang w:val="en-US" w:eastAsia="zh-CN" w:bidi="ar"/>
        </w:rPr>
        <w:t xml:space="preserve"> </w:t>
      </w:r>
    </w:p>
    <w:p w14:paraId="0888AEC4">
      <w:pPr>
        <w:keepNext w:val="0"/>
        <w:keepLines w:val="0"/>
        <w:widowControl/>
        <w:suppressLineNumbers w:val="0"/>
        <w:jc w:val="left"/>
        <w:rPr>
          <w:highlight w:val="none"/>
        </w:rPr>
      </w:pPr>
      <w:r>
        <w:rPr>
          <w:rFonts w:hint="eastAsia" w:ascii="宋体" w:hAnsi="宋体" w:eastAsia="宋体" w:cs="宋体"/>
          <w:color w:val="000000"/>
          <w:kern w:val="0"/>
          <w:sz w:val="28"/>
          <w:szCs w:val="28"/>
          <w:highlight w:val="none"/>
          <w:lang w:val="en-US" w:eastAsia="zh-CN" w:bidi="ar"/>
        </w:rPr>
        <w:t xml:space="preserve">3.实施地点：采购方指定地点。 </w:t>
      </w:r>
    </w:p>
    <w:p w14:paraId="106C1242">
      <w:pPr>
        <w:keepNext w:val="0"/>
        <w:keepLines w:val="0"/>
        <w:widowControl/>
        <w:suppressLineNumbers w:val="0"/>
        <w:jc w:val="left"/>
        <w:rPr>
          <w:highlight w:val="none"/>
        </w:rPr>
      </w:pPr>
      <w:r>
        <w:rPr>
          <w:rFonts w:hint="eastAsia" w:ascii="宋体" w:hAnsi="宋体" w:eastAsia="宋体" w:cs="宋体"/>
          <w:color w:val="000000"/>
          <w:kern w:val="0"/>
          <w:sz w:val="28"/>
          <w:szCs w:val="28"/>
          <w:highlight w:val="none"/>
          <w:lang w:val="en-US" w:eastAsia="zh-CN" w:bidi="ar"/>
        </w:rPr>
        <w:t>4.本次项目采购所有设备的接口费用包含在投标报价里。</w:t>
      </w:r>
    </w:p>
    <w:p w14:paraId="1790E02B">
      <w:pPr>
        <w:widowControl w:val="0"/>
        <w:numPr>
          <w:ilvl w:val="0"/>
          <w:numId w:val="0"/>
        </w:numPr>
        <w:spacing w:line="360" w:lineRule="auto"/>
        <w:ind w:leftChars="0" w:firstLine="562" w:firstLineChars="200"/>
        <w:jc w:val="both"/>
        <w:rPr>
          <w:rFonts w:hint="eastAsia"/>
          <w:color w:val="auto"/>
          <w:sz w:val="28"/>
          <w:szCs w:val="21"/>
          <w:highlight w:val="none"/>
          <w:lang w:val="en-US" w:eastAsia="zh-CN"/>
        </w:rPr>
      </w:pPr>
      <w:r>
        <w:rPr>
          <w:rFonts w:hint="eastAsia"/>
          <w:b/>
          <w:bCs/>
          <w:color w:val="auto"/>
          <w:sz w:val="28"/>
          <w:szCs w:val="21"/>
          <w:highlight w:val="none"/>
          <w:lang w:val="en-US" w:eastAsia="zh-CN"/>
        </w:rPr>
        <w:t>一、产品功能与配置要求</w:t>
      </w:r>
    </w:p>
    <w:p w14:paraId="600B8074">
      <w:pPr>
        <w:widowControl w:val="0"/>
        <w:numPr>
          <w:ilvl w:val="0"/>
          <w:numId w:val="0"/>
        </w:numPr>
        <w:spacing w:line="360" w:lineRule="auto"/>
        <w:ind w:leftChars="0" w:firstLine="560" w:firstLineChars="200"/>
        <w:jc w:val="both"/>
        <w:rPr>
          <w:rFonts w:hint="eastAsia"/>
          <w:color w:val="auto"/>
          <w:sz w:val="28"/>
          <w:szCs w:val="21"/>
          <w:highlight w:val="none"/>
          <w:lang w:val="en-US" w:eastAsia="zh-CN"/>
        </w:rPr>
      </w:pPr>
      <w:r>
        <w:rPr>
          <w:rFonts w:hint="eastAsia"/>
          <w:color w:val="auto"/>
          <w:sz w:val="28"/>
          <w:szCs w:val="21"/>
          <w:highlight w:val="none"/>
          <w:lang w:val="en-US" w:eastAsia="zh-CN"/>
        </w:rPr>
        <w:t>1、</w:t>
      </w:r>
      <w:r>
        <w:rPr>
          <w:rFonts w:hint="eastAsia" w:ascii="宋体" w:hAnsi="Times New Roman" w:eastAsia="宋体" w:cs="Times New Roman"/>
          <w:color w:val="auto"/>
          <w:sz w:val="28"/>
          <w:szCs w:val="21"/>
          <w:highlight w:val="none"/>
          <w:lang w:val="en-US" w:eastAsia="zh-CN" w:bidi="ar-SA"/>
        </w:rPr>
        <w:t>智能推拿按摩仪</w:t>
      </w:r>
      <w:r>
        <w:rPr>
          <w:rFonts w:hint="eastAsia"/>
          <w:color w:val="auto"/>
          <w:sz w:val="28"/>
          <w:szCs w:val="21"/>
          <w:highlight w:val="none"/>
          <w:lang w:val="en-US" w:eastAsia="zh-CN"/>
        </w:rPr>
        <w:t>：需完全符合技术参数要求，具备射频温热、≥5种预设推拿方案、六维力传感安全防护、3D结构光+红外热成像建模、五行音乐疗法等功能，配备≥3种按摩工具头，支持软件自动建模、力度自适应调节及多级安全保护机制。</w:t>
      </w:r>
    </w:p>
    <w:p w14:paraId="6A3470D4">
      <w:pPr>
        <w:widowControl w:val="0"/>
        <w:numPr>
          <w:ilvl w:val="0"/>
          <w:numId w:val="0"/>
        </w:numPr>
        <w:spacing w:line="360" w:lineRule="auto"/>
        <w:ind w:leftChars="0" w:firstLine="560" w:firstLineChars="200"/>
        <w:jc w:val="both"/>
        <w:rPr>
          <w:rFonts w:hint="eastAsia"/>
          <w:color w:val="auto"/>
          <w:sz w:val="28"/>
          <w:szCs w:val="21"/>
          <w:highlight w:val="none"/>
          <w:lang w:val="en-US" w:eastAsia="zh-CN"/>
        </w:rPr>
      </w:pPr>
      <w:r>
        <w:rPr>
          <w:rFonts w:hint="eastAsia"/>
          <w:color w:val="auto"/>
          <w:sz w:val="28"/>
          <w:szCs w:val="21"/>
          <w:highlight w:val="none"/>
          <w:lang w:val="en-US" w:eastAsia="zh-CN"/>
        </w:rPr>
        <w:t>2、</w:t>
      </w:r>
      <w:r>
        <w:rPr>
          <w:rFonts w:hint="eastAsia" w:ascii="宋体" w:hAnsi="Times New Roman" w:eastAsia="宋体" w:cs="Times New Roman"/>
          <w:color w:val="auto"/>
          <w:sz w:val="28"/>
          <w:szCs w:val="21"/>
          <w:highlight w:val="none"/>
          <w:lang w:val="en-US" w:eastAsia="zh-CN" w:bidi="ar-SA"/>
        </w:rPr>
        <w:t>全数字彩色多普勒超声诊断仪</w:t>
      </w:r>
      <w:r>
        <w:rPr>
          <w:rFonts w:hint="eastAsia"/>
          <w:color w:val="auto"/>
          <w:sz w:val="28"/>
          <w:szCs w:val="21"/>
          <w:highlight w:val="none"/>
          <w:lang w:val="en-US" w:eastAsia="zh-CN"/>
        </w:rPr>
        <w:t>：需满足腹部、心脏、肌骨等多科室临床诊断需求，配置≥21英寸可调液晶显示器、≥13英寸可调节触控操作屏，标配腹部凸阵、血管/小器官线阵、心脏相控阵3把宽频变频探头，内置≥512GB硬盘，开放DICOM 3.0接口，支持移动端远程操作。</w:t>
      </w:r>
    </w:p>
    <w:p w14:paraId="6B95CD4A">
      <w:pPr>
        <w:widowControl w:val="0"/>
        <w:numPr>
          <w:ilvl w:val="0"/>
          <w:numId w:val="0"/>
        </w:numPr>
        <w:spacing w:line="360" w:lineRule="auto"/>
        <w:ind w:leftChars="0" w:firstLine="560" w:firstLineChars="200"/>
        <w:jc w:val="both"/>
        <w:rPr>
          <w:rFonts w:hint="eastAsia"/>
          <w:color w:val="auto"/>
          <w:sz w:val="28"/>
          <w:szCs w:val="21"/>
          <w:highlight w:val="none"/>
          <w:lang w:val="en-US" w:eastAsia="zh-CN"/>
        </w:rPr>
      </w:pPr>
      <w:r>
        <w:rPr>
          <w:rFonts w:hint="eastAsia"/>
          <w:color w:val="auto"/>
          <w:sz w:val="28"/>
          <w:szCs w:val="21"/>
          <w:highlight w:val="none"/>
          <w:lang w:val="en-US" w:eastAsia="zh-CN"/>
        </w:rPr>
        <w:t>3、中医综合诊断系统：必须具备全自动腕部固定式号脉功能，严格符合《中医体质分类与判定》（ZYYXH/T157-2009）标准，集成舌面象采集、体质辨识、个性化养生调理、经典处方系统四大模块；舌面象采集相机像素≥1600万，显色指数Ra≥90，配套24寸高清电脑、激光打印机、单反采集相机，软件需提供国家药监局检测报告，支持与HIS系统管理平台对接。</w:t>
      </w:r>
    </w:p>
    <w:p w14:paraId="0015C1AD">
      <w:pPr>
        <w:widowControl w:val="0"/>
        <w:numPr>
          <w:ilvl w:val="0"/>
          <w:numId w:val="0"/>
        </w:numPr>
        <w:spacing w:line="360" w:lineRule="auto"/>
        <w:ind w:leftChars="0" w:firstLine="562" w:firstLineChars="200"/>
        <w:jc w:val="both"/>
        <w:rPr>
          <w:rFonts w:hint="eastAsia"/>
          <w:b/>
          <w:bCs/>
          <w:color w:val="auto"/>
          <w:sz w:val="28"/>
          <w:szCs w:val="21"/>
          <w:highlight w:val="none"/>
          <w:lang w:val="en-US" w:eastAsia="zh-CN"/>
        </w:rPr>
      </w:pPr>
      <w:r>
        <w:rPr>
          <w:rFonts w:hint="eastAsia"/>
          <w:b/>
          <w:bCs/>
          <w:color w:val="auto"/>
          <w:sz w:val="28"/>
          <w:szCs w:val="21"/>
          <w:highlight w:val="none"/>
          <w:lang w:val="en-US" w:eastAsia="zh-CN"/>
        </w:rPr>
        <w:t>二、升级服务要求</w:t>
      </w:r>
    </w:p>
    <w:p w14:paraId="34C29F55">
      <w:pPr>
        <w:widowControl w:val="0"/>
        <w:numPr>
          <w:ilvl w:val="0"/>
          <w:numId w:val="0"/>
        </w:numPr>
        <w:spacing w:line="360" w:lineRule="auto"/>
        <w:ind w:leftChars="0" w:firstLine="560" w:firstLineChars="200"/>
        <w:jc w:val="both"/>
        <w:rPr>
          <w:rFonts w:hint="eastAsia"/>
          <w:color w:val="auto"/>
          <w:sz w:val="28"/>
          <w:szCs w:val="21"/>
          <w:highlight w:val="none"/>
          <w:lang w:val="en-US" w:eastAsia="zh-CN"/>
        </w:rPr>
      </w:pPr>
      <w:r>
        <w:rPr>
          <w:rFonts w:hint="eastAsia"/>
          <w:color w:val="auto"/>
          <w:sz w:val="28"/>
          <w:szCs w:val="21"/>
          <w:highlight w:val="none"/>
          <w:lang w:val="en-US" w:eastAsia="zh-CN"/>
        </w:rPr>
        <w:t>1、所有设备软件功能迭代、算法模型更新、系统兼容性升级均免费提供，免费周期为验收合格之日起3年。</w:t>
      </w:r>
    </w:p>
    <w:p w14:paraId="06F0FB10">
      <w:pPr>
        <w:widowControl w:val="0"/>
        <w:numPr>
          <w:ilvl w:val="0"/>
          <w:numId w:val="0"/>
        </w:numPr>
        <w:spacing w:line="360" w:lineRule="auto"/>
        <w:ind w:leftChars="0" w:firstLine="560" w:firstLineChars="200"/>
        <w:jc w:val="both"/>
        <w:rPr>
          <w:rFonts w:hint="eastAsia"/>
          <w:color w:val="auto"/>
          <w:sz w:val="28"/>
          <w:szCs w:val="21"/>
          <w:highlight w:val="none"/>
          <w:lang w:val="en-US" w:eastAsia="zh-CN"/>
        </w:rPr>
      </w:pPr>
      <w:r>
        <w:rPr>
          <w:rFonts w:hint="eastAsia"/>
          <w:color w:val="auto"/>
          <w:sz w:val="28"/>
          <w:szCs w:val="21"/>
          <w:highlight w:val="none"/>
          <w:lang w:val="en-US" w:eastAsia="zh-CN"/>
        </w:rPr>
        <w:t>升级频率约定：常规功能优化每季度推送1次，重大版本更新每年不少于1次；若因临床需求新增适配场景（如超声新探头兼容、中医诊断新体质类型增补），需在需求确认后30个工作日内完成定制化升级。</w:t>
      </w:r>
    </w:p>
    <w:p w14:paraId="6B4B0715">
      <w:pPr>
        <w:widowControl w:val="0"/>
        <w:numPr>
          <w:ilvl w:val="0"/>
          <w:numId w:val="0"/>
        </w:numPr>
        <w:spacing w:line="360" w:lineRule="auto"/>
        <w:ind w:leftChars="0" w:firstLine="560" w:firstLineChars="200"/>
        <w:jc w:val="both"/>
        <w:rPr>
          <w:rFonts w:hint="eastAsia"/>
          <w:color w:val="auto"/>
          <w:sz w:val="28"/>
          <w:szCs w:val="21"/>
          <w:highlight w:val="none"/>
          <w:lang w:val="en-US" w:eastAsia="zh-CN"/>
        </w:rPr>
      </w:pPr>
      <w:r>
        <w:rPr>
          <w:rFonts w:hint="eastAsia"/>
          <w:color w:val="auto"/>
          <w:sz w:val="28"/>
          <w:szCs w:val="21"/>
          <w:highlight w:val="none"/>
          <w:lang w:val="en-US" w:eastAsia="zh-CN"/>
        </w:rPr>
        <w:t>3、升级过程不得影响设备原有正常运行，升级前需提前7个工作日告知用户并提供操作培训。</w:t>
      </w:r>
    </w:p>
    <w:p w14:paraId="06C75947">
      <w:pPr>
        <w:widowControl w:val="0"/>
        <w:numPr>
          <w:ilvl w:val="0"/>
          <w:numId w:val="0"/>
        </w:numPr>
        <w:spacing w:line="360" w:lineRule="auto"/>
        <w:ind w:leftChars="0" w:firstLine="562" w:firstLineChars="200"/>
        <w:jc w:val="both"/>
        <w:rPr>
          <w:rFonts w:hint="eastAsia"/>
          <w:color w:val="auto"/>
          <w:sz w:val="28"/>
          <w:szCs w:val="21"/>
          <w:highlight w:val="none"/>
          <w:lang w:val="en-US" w:eastAsia="zh-CN"/>
        </w:rPr>
      </w:pPr>
      <w:r>
        <w:rPr>
          <w:rFonts w:hint="eastAsia"/>
          <w:b/>
          <w:bCs/>
          <w:color w:val="auto"/>
          <w:sz w:val="28"/>
          <w:szCs w:val="21"/>
          <w:highlight w:val="none"/>
          <w:lang w:val="en-US" w:eastAsia="zh-CN"/>
        </w:rPr>
        <w:t>三、维修维保要求</w:t>
      </w:r>
    </w:p>
    <w:p w14:paraId="5F7B7199">
      <w:pPr>
        <w:widowControl w:val="0"/>
        <w:numPr>
          <w:ilvl w:val="0"/>
          <w:numId w:val="0"/>
        </w:numPr>
        <w:spacing w:line="360" w:lineRule="auto"/>
        <w:ind w:leftChars="0" w:firstLine="560" w:firstLineChars="200"/>
        <w:jc w:val="both"/>
        <w:rPr>
          <w:rFonts w:hint="eastAsia"/>
          <w:color w:val="auto"/>
          <w:sz w:val="28"/>
          <w:szCs w:val="21"/>
          <w:highlight w:val="none"/>
          <w:lang w:val="en-US" w:eastAsia="zh-CN"/>
        </w:rPr>
      </w:pPr>
      <w:r>
        <w:rPr>
          <w:rFonts w:hint="eastAsia"/>
          <w:color w:val="auto"/>
          <w:sz w:val="28"/>
          <w:szCs w:val="21"/>
          <w:highlight w:val="none"/>
          <w:lang w:val="en-US" w:eastAsia="zh-CN"/>
        </w:rPr>
        <w:t>1、所有设备整机及配件维修、上门人工、耗材更换全部免费，免费周期自验收合格之日起覆盖3年。</w:t>
      </w:r>
    </w:p>
    <w:p w14:paraId="04549885">
      <w:pPr>
        <w:widowControl w:val="0"/>
        <w:numPr>
          <w:ilvl w:val="0"/>
          <w:numId w:val="0"/>
        </w:numPr>
        <w:spacing w:line="360" w:lineRule="auto"/>
        <w:ind w:leftChars="0" w:firstLine="560" w:firstLineChars="200"/>
        <w:jc w:val="both"/>
        <w:rPr>
          <w:rFonts w:hint="eastAsia"/>
          <w:color w:val="auto"/>
          <w:sz w:val="28"/>
          <w:szCs w:val="21"/>
          <w:highlight w:val="none"/>
          <w:lang w:val="en-US" w:eastAsia="zh-CN"/>
        </w:rPr>
      </w:pPr>
      <w:r>
        <w:rPr>
          <w:rFonts w:hint="eastAsia"/>
          <w:color w:val="auto"/>
          <w:sz w:val="28"/>
          <w:szCs w:val="21"/>
          <w:highlight w:val="none"/>
          <w:lang w:val="en-US" w:eastAsia="zh-CN"/>
        </w:rPr>
        <w:t>2、故障响应时效：省会/中心城市4小时内上门，其他地区24小时内到达现场；一般故障24小时内修复，重大故障72小时内提供备用机保障临床使用。</w:t>
      </w:r>
    </w:p>
    <w:p w14:paraId="6E6200E0">
      <w:pPr>
        <w:widowControl w:val="0"/>
        <w:numPr>
          <w:ilvl w:val="0"/>
          <w:numId w:val="0"/>
        </w:numPr>
        <w:spacing w:line="360" w:lineRule="auto"/>
        <w:ind w:leftChars="0" w:firstLine="560" w:firstLineChars="200"/>
        <w:jc w:val="both"/>
        <w:rPr>
          <w:rFonts w:hint="eastAsia"/>
          <w:color w:val="auto"/>
          <w:sz w:val="28"/>
          <w:szCs w:val="21"/>
          <w:highlight w:val="none"/>
          <w:lang w:val="en-US" w:eastAsia="zh-CN"/>
        </w:rPr>
      </w:pPr>
      <w:r>
        <w:rPr>
          <w:rFonts w:hint="eastAsia"/>
          <w:color w:val="auto"/>
          <w:sz w:val="28"/>
          <w:szCs w:val="21"/>
          <w:highlight w:val="none"/>
          <w:lang w:val="en-US" w:eastAsia="zh-CN"/>
        </w:rPr>
        <w:t>3、验收合格后提供不少于2次现场操作培训，后续每年免费开展1次进阶功能培训，确保操作人员熟练掌握全部功能。</w:t>
      </w:r>
    </w:p>
    <w:p w14:paraId="6D7C4C30">
      <w:pPr>
        <w:widowControl w:val="0"/>
        <w:numPr>
          <w:ilvl w:val="0"/>
          <w:numId w:val="0"/>
        </w:numPr>
        <w:spacing w:line="360" w:lineRule="auto"/>
        <w:ind w:leftChars="0" w:firstLine="562" w:firstLineChars="200"/>
        <w:jc w:val="both"/>
        <w:rPr>
          <w:rFonts w:hint="eastAsia"/>
          <w:color w:val="auto"/>
          <w:sz w:val="28"/>
          <w:szCs w:val="21"/>
          <w:highlight w:val="none"/>
          <w:lang w:val="en-US" w:eastAsia="zh-CN"/>
        </w:rPr>
      </w:pPr>
      <w:r>
        <w:rPr>
          <w:rFonts w:hint="eastAsia"/>
          <w:b/>
          <w:bCs/>
          <w:color w:val="auto"/>
          <w:sz w:val="28"/>
          <w:szCs w:val="21"/>
          <w:highlight w:val="none"/>
          <w:lang w:val="en-US" w:eastAsia="zh-CN"/>
        </w:rPr>
        <w:t>四、存储与数据安全要求</w:t>
      </w:r>
    </w:p>
    <w:p w14:paraId="40FB5F23">
      <w:pPr>
        <w:widowControl w:val="0"/>
        <w:numPr>
          <w:ilvl w:val="0"/>
          <w:numId w:val="0"/>
        </w:numPr>
        <w:spacing w:line="360" w:lineRule="auto"/>
        <w:ind w:leftChars="0" w:firstLine="560" w:firstLineChars="200"/>
        <w:jc w:val="both"/>
        <w:rPr>
          <w:rFonts w:hint="eastAsia"/>
          <w:color w:val="auto"/>
          <w:sz w:val="28"/>
          <w:szCs w:val="21"/>
          <w:highlight w:val="none"/>
          <w:lang w:val="en-US" w:eastAsia="zh-CN"/>
        </w:rPr>
      </w:pPr>
      <w:r>
        <w:rPr>
          <w:rFonts w:hint="eastAsia"/>
          <w:color w:val="auto"/>
          <w:sz w:val="28"/>
          <w:szCs w:val="21"/>
          <w:highlight w:val="none"/>
          <w:lang w:val="en-US" w:eastAsia="zh-CN"/>
        </w:rPr>
        <w:t>1、彩色多普勒超声诊断仪原厂配置硬盘容量≥512GB，若因存储需求需扩容或更换硬盘不收取人工费。</w:t>
      </w:r>
    </w:p>
    <w:p w14:paraId="263A41D6">
      <w:pPr>
        <w:widowControl w:val="0"/>
        <w:numPr>
          <w:ilvl w:val="0"/>
          <w:numId w:val="0"/>
        </w:numPr>
        <w:spacing w:line="360" w:lineRule="auto"/>
        <w:ind w:leftChars="0" w:firstLine="560" w:firstLineChars="200"/>
        <w:jc w:val="both"/>
        <w:rPr>
          <w:rFonts w:hint="eastAsia"/>
          <w:color w:val="auto"/>
          <w:sz w:val="28"/>
          <w:szCs w:val="21"/>
          <w:highlight w:val="none"/>
          <w:lang w:val="en-US" w:eastAsia="zh-CN"/>
        </w:rPr>
      </w:pPr>
      <w:r>
        <w:rPr>
          <w:rFonts w:hint="eastAsia"/>
          <w:color w:val="auto"/>
          <w:sz w:val="28"/>
          <w:szCs w:val="21"/>
          <w:highlight w:val="none"/>
          <w:lang w:val="en-US" w:eastAsia="zh-CN"/>
        </w:rPr>
        <w:t>2、所有设备产生的诊疗数据、影像资料、健康档案等信息，本地及云端存储保留期限不得少于3年，支持按时间、患者ID等多维度检索回溯。</w:t>
      </w:r>
    </w:p>
    <w:p w14:paraId="0AB4963D">
      <w:pPr>
        <w:widowControl w:val="0"/>
        <w:numPr>
          <w:ilvl w:val="0"/>
          <w:numId w:val="0"/>
        </w:numPr>
        <w:spacing w:line="360" w:lineRule="auto"/>
        <w:ind w:leftChars="0" w:firstLine="560" w:firstLineChars="200"/>
        <w:jc w:val="both"/>
        <w:rPr>
          <w:rFonts w:hint="eastAsia"/>
          <w:color w:val="auto"/>
          <w:sz w:val="28"/>
          <w:szCs w:val="21"/>
          <w:highlight w:val="none"/>
          <w:lang w:val="en-US" w:eastAsia="zh-CN"/>
        </w:rPr>
      </w:pPr>
      <w:r>
        <w:rPr>
          <w:rFonts w:hint="eastAsia"/>
          <w:color w:val="auto"/>
          <w:sz w:val="28"/>
          <w:szCs w:val="21"/>
          <w:highlight w:val="none"/>
          <w:lang w:val="en-US" w:eastAsia="zh-CN"/>
        </w:rPr>
        <w:t>3、数据存储需符合医疗信息安全规范，未经授权不得泄露、篡改数据；若因设备故障导致数据丢失，供应商需负责免费恢复。</w:t>
      </w:r>
    </w:p>
    <w:p w14:paraId="2CA676FE">
      <w:pPr>
        <w:widowControl w:val="0"/>
        <w:numPr>
          <w:ilvl w:val="0"/>
          <w:numId w:val="0"/>
        </w:numPr>
        <w:spacing w:line="360" w:lineRule="auto"/>
        <w:ind w:leftChars="0" w:firstLine="562" w:firstLineChars="200"/>
        <w:jc w:val="both"/>
        <w:rPr>
          <w:rFonts w:hint="eastAsia"/>
          <w:color w:val="auto"/>
          <w:sz w:val="28"/>
          <w:szCs w:val="21"/>
          <w:highlight w:val="none"/>
          <w:lang w:val="en-US" w:eastAsia="zh-CN"/>
        </w:rPr>
      </w:pPr>
      <w:r>
        <w:rPr>
          <w:rFonts w:hint="eastAsia"/>
          <w:b/>
          <w:bCs/>
          <w:color w:val="auto"/>
          <w:sz w:val="28"/>
          <w:szCs w:val="21"/>
          <w:highlight w:val="none"/>
          <w:lang w:val="en-US" w:eastAsia="zh-CN"/>
        </w:rPr>
        <w:t>五、其他商务条款</w:t>
      </w:r>
    </w:p>
    <w:p w14:paraId="5DD508D8">
      <w:pPr>
        <w:widowControl w:val="0"/>
        <w:numPr>
          <w:ilvl w:val="0"/>
          <w:numId w:val="0"/>
        </w:numPr>
        <w:spacing w:line="360" w:lineRule="auto"/>
        <w:ind w:firstLine="560" w:firstLineChars="200"/>
        <w:jc w:val="both"/>
        <w:rPr>
          <w:rFonts w:hint="eastAsia"/>
          <w:color w:val="auto"/>
          <w:sz w:val="28"/>
          <w:szCs w:val="21"/>
          <w:highlight w:val="none"/>
          <w:lang w:val="en-US" w:eastAsia="zh-CN"/>
        </w:rPr>
      </w:pPr>
      <w:r>
        <w:rPr>
          <w:rFonts w:hint="eastAsia"/>
          <w:color w:val="auto"/>
          <w:sz w:val="28"/>
          <w:szCs w:val="21"/>
          <w:highlight w:val="none"/>
          <w:lang w:val="en-US" w:eastAsia="zh-CN"/>
        </w:rPr>
        <w:t>1、所有设备需提供原厂全新正品，交货期为合同签订后7个工作日内，安装调试完成后需经双方联合验收，验收合格后方可正式交付。</w:t>
      </w:r>
    </w:p>
    <w:p w14:paraId="257765EE">
      <w:pPr>
        <w:widowControl w:val="0"/>
        <w:numPr>
          <w:ilvl w:val="0"/>
          <w:numId w:val="0"/>
        </w:numPr>
        <w:spacing w:line="360" w:lineRule="auto"/>
        <w:ind w:leftChars="0" w:firstLine="560" w:firstLineChars="200"/>
        <w:jc w:val="both"/>
        <w:rPr>
          <w:rFonts w:hint="default"/>
          <w:color w:val="auto"/>
          <w:sz w:val="28"/>
          <w:szCs w:val="21"/>
          <w:highlight w:val="none"/>
          <w:lang w:val="en-US" w:eastAsia="zh-CN"/>
        </w:rPr>
      </w:pPr>
      <w:r>
        <w:rPr>
          <w:rFonts w:hint="eastAsia"/>
          <w:color w:val="auto"/>
          <w:sz w:val="28"/>
          <w:szCs w:val="21"/>
          <w:highlight w:val="none"/>
          <w:lang w:val="en-US" w:eastAsia="zh-CN"/>
        </w:rPr>
        <w:t>2、质保期内若出现同一故障反复发生≥3次，供应商需免费更换同型号新机。</w:t>
      </w:r>
    </w:p>
    <w:p w14:paraId="6069988A">
      <w:pPr>
        <w:rPr>
          <w:rFonts w:hint="eastAsia"/>
          <w:color w:val="auto"/>
          <w:sz w:val="24"/>
          <w:szCs w:val="24"/>
          <w:highlight w:val="none"/>
        </w:rPr>
      </w:pPr>
      <w:r>
        <w:rPr>
          <w:rFonts w:hint="eastAsia"/>
          <w:color w:val="auto"/>
          <w:sz w:val="24"/>
          <w:szCs w:val="24"/>
          <w:highlight w:val="none"/>
        </w:rPr>
        <w:br w:type="page"/>
      </w:r>
    </w:p>
    <w:p w14:paraId="45C2C88F">
      <w:pPr>
        <w:jc w:val="center"/>
        <w:outlineLvl w:val="1"/>
        <w:rPr>
          <w:rFonts w:hint="eastAsia"/>
          <w:color w:val="auto"/>
          <w:highlight w:val="none"/>
        </w:rPr>
      </w:pPr>
      <w:r>
        <w:rPr>
          <w:rStyle w:val="23"/>
          <w:rFonts w:hint="eastAsia"/>
          <w:color w:val="auto"/>
          <w:highlight w:val="none"/>
          <w:lang w:val="en-US" w:eastAsia="zh-CN"/>
        </w:rPr>
        <w:t>二包：技术</w:t>
      </w:r>
      <w:r>
        <w:rPr>
          <w:rStyle w:val="23"/>
          <w:rFonts w:hint="eastAsia"/>
          <w:color w:val="auto"/>
          <w:highlight w:val="none"/>
        </w:rPr>
        <w:t>参数</w:t>
      </w:r>
    </w:p>
    <w:tbl>
      <w:tblPr>
        <w:tblStyle w:val="1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1606"/>
        <w:gridCol w:w="1072"/>
        <w:gridCol w:w="913"/>
        <w:gridCol w:w="6277"/>
        <w:gridCol w:w="3985"/>
      </w:tblGrid>
      <w:tr w14:paraId="590C4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356" w:type="pct"/>
            <w:vAlign w:val="center"/>
          </w:tcPr>
          <w:p w14:paraId="36941BCF">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i w:val="0"/>
                <w:iCs w:val="0"/>
                <w:color w:val="auto"/>
                <w:kern w:val="0"/>
                <w:sz w:val="24"/>
                <w:szCs w:val="24"/>
                <w:highlight w:val="none"/>
                <w:u w:val="none"/>
                <w:lang w:val="en-US" w:eastAsia="zh-CN" w:bidi="ar"/>
              </w:rPr>
              <w:t>序号</w:t>
            </w:r>
          </w:p>
        </w:tc>
        <w:tc>
          <w:tcPr>
            <w:tcW w:w="538" w:type="pct"/>
            <w:vAlign w:val="center"/>
          </w:tcPr>
          <w:p w14:paraId="4527BF2D">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i w:val="0"/>
                <w:iCs w:val="0"/>
                <w:color w:val="auto"/>
                <w:kern w:val="0"/>
                <w:sz w:val="24"/>
                <w:szCs w:val="24"/>
                <w:highlight w:val="none"/>
                <w:u w:val="none"/>
                <w:lang w:val="en-US" w:eastAsia="zh-CN" w:bidi="ar"/>
              </w:rPr>
              <w:t>名称</w:t>
            </w:r>
          </w:p>
        </w:tc>
        <w:tc>
          <w:tcPr>
            <w:tcW w:w="359" w:type="pct"/>
            <w:vAlign w:val="center"/>
          </w:tcPr>
          <w:p w14:paraId="4C56F180">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i w:val="0"/>
                <w:iCs w:val="0"/>
                <w:color w:val="auto"/>
                <w:kern w:val="0"/>
                <w:sz w:val="24"/>
                <w:szCs w:val="24"/>
                <w:highlight w:val="none"/>
                <w:u w:val="none"/>
                <w:lang w:val="en-US" w:eastAsia="zh-CN" w:bidi="ar"/>
              </w:rPr>
              <w:t>单位</w:t>
            </w:r>
          </w:p>
        </w:tc>
        <w:tc>
          <w:tcPr>
            <w:tcW w:w="306" w:type="pct"/>
            <w:vAlign w:val="center"/>
          </w:tcPr>
          <w:p w14:paraId="59FDF7F7">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i w:val="0"/>
                <w:iCs w:val="0"/>
                <w:color w:val="auto"/>
                <w:kern w:val="0"/>
                <w:sz w:val="24"/>
                <w:szCs w:val="24"/>
                <w:highlight w:val="none"/>
                <w:u w:val="none"/>
                <w:lang w:val="en-US" w:eastAsia="zh-CN" w:bidi="ar"/>
              </w:rPr>
              <w:t>数量</w:t>
            </w:r>
          </w:p>
        </w:tc>
        <w:tc>
          <w:tcPr>
            <w:tcW w:w="2103" w:type="pct"/>
            <w:vAlign w:val="center"/>
          </w:tcPr>
          <w:p w14:paraId="2083FB7E">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i w:val="0"/>
                <w:iCs w:val="0"/>
                <w:color w:val="auto"/>
                <w:kern w:val="0"/>
                <w:sz w:val="24"/>
                <w:szCs w:val="24"/>
                <w:highlight w:val="none"/>
                <w:u w:val="none"/>
                <w:lang w:val="en-US" w:eastAsia="zh-CN" w:bidi="ar"/>
              </w:rPr>
              <w:t>技术参数</w:t>
            </w:r>
          </w:p>
        </w:tc>
        <w:tc>
          <w:tcPr>
            <w:tcW w:w="1335" w:type="pct"/>
            <w:vAlign w:val="center"/>
          </w:tcPr>
          <w:p w14:paraId="2BAD8D31">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i w:val="0"/>
                <w:iCs w:val="0"/>
                <w:color w:val="auto"/>
                <w:kern w:val="0"/>
                <w:sz w:val="24"/>
                <w:szCs w:val="24"/>
                <w:highlight w:val="none"/>
                <w:u w:val="none"/>
                <w:lang w:val="en-US" w:eastAsia="zh-CN" w:bidi="ar"/>
              </w:rPr>
              <w:t>备注</w:t>
            </w:r>
          </w:p>
        </w:tc>
      </w:tr>
      <w:tr w14:paraId="7246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6" w:type="pct"/>
            <w:vAlign w:val="center"/>
          </w:tcPr>
          <w:p w14:paraId="4E43F4BE">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538" w:type="pct"/>
            <w:vAlign w:val="center"/>
          </w:tcPr>
          <w:p w14:paraId="5E9A0AF3">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生化分析仪</w:t>
            </w:r>
          </w:p>
        </w:tc>
        <w:tc>
          <w:tcPr>
            <w:tcW w:w="359" w:type="pct"/>
            <w:vAlign w:val="center"/>
          </w:tcPr>
          <w:p w14:paraId="08D6655F">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台</w:t>
            </w:r>
          </w:p>
        </w:tc>
        <w:tc>
          <w:tcPr>
            <w:tcW w:w="306" w:type="pct"/>
            <w:vAlign w:val="center"/>
          </w:tcPr>
          <w:p w14:paraId="6883BBE6">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103" w:type="pct"/>
          </w:tcPr>
          <w:p w14:paraId="041A1B9E">
            <w:pPr>
              <w:rPr>
                <w:rFonts w:hint="eastAsia" w:ascii="宋体" w:hAnsi="宋体" w:eastAsia="宋体" w:cs="宋体"/>
                <w:b w:val="0"/>
                <w:bCs w:val="0"/>
                <w:color w:val="auto"/>
                <w:highlight w:val="none"/>
                <w:lang w:val="en-US" w:eastAsia="zh-CN"/>
              </w:rPr>
            </w:pPr>
            <w:r>
              <w:rPr>
                <w:rFonts w:hint="eastAsia" w:hAnsi="宋体" w:cs="宋体"/>
                <w:b w:val="0"/>
                <w:bCs w:val="0"/>
                <w:color w:val="auto"/>
                <w:highlight w:val="none"/>
                <w:lang w:val="en-US" w:eastAsia="zh-CN"/>
              </w:rPr>
              <w:t>1、</w:t>
            </w:r>
            <w:r>
              <w:rPr>
                <w:rFonts w:hint="eastAsia" w:ascii="宋体" w:hAnsi="宋体" w:eastAsia="宋体" w:cs="宋体"/>
                <w:b w:val="0"/>
                <w:bCs w:val="0"/>
                <w:color w:val="auto"/>
                <w:highlight w:val="none"/>
                <w:lang w:val="en-US" w:eastAsia="zh-CN"/>
              </w:rPr>
              <w:t>检测速度：生化比色分析恒速≥400 测试 / 小时</w:t>
            </w:r>
            <w:r>
              <w:rPr>
                <w:rFonts w:hint="eastAsia" w:hAnsi="宋体" w:cs="宋体"/>
                <w:b w:val="0"/>
                <w:bCs w:val="0"/>
                <w:color w:val="auto"/>
                <w:highlight w:val="none"/>
                <w:lang w:val="en-US" w:eastAsia="zh-CN"/>
              </w:rPr>
              <w:t>，可选配ISE模块</w:t>
            </w:r>
          </w:p>
          <w:p w14:paraId="64C47265">
            <w:pPr>
              <w:rPr>
                <w:rFonts w:hint="eastAsia" w:ascii="宋体" w:hAnsi="宋体" w:eastAsia="宋体" w:cs="宋体"/>
                <w:b w:val="0"/>
                <w:bCs w:val="0"/>
                <w:color w:val="auto"/>
                <w:highlight w:val="none"/>
                <w:lang w:val="en-US" w:eastAsia="zh-CN"/>
              </w:rPr>
            </w:pPr>
            <w:r>
              <w:rPr>
                <w:rFonts w:hint="eastAsia" w:hAnsi="宋体" w:cs="宋体"/>
                <w:b w:val="0"/>
                <w:bCs w:val="0"/>
                <w:color w:val="auto"/>
                <w:highlight w:val="none"/>
                <w:lang w:val="en-US" w:eastAsia="zh-CN"/>
              </w:rPr>
              <w:t>2、</w:t>
            </w:r>
            <w:r>
              <w:rPr>
                <w:rFonts w:hint="eastAsia" w:ascii="宋体" w:hAnsi="宋体" w:eastAsia="宋体" w:cs="宋体"/>
                <w:b w:val="0"/>
                <w:bCs w:val="0"/>
                <w:color w:val="auto"/>
                <w:highlight w:val="none"/>
                <w:lang w:val="en-US" w:eastAsia="zh-CN"/>
              </w:rPr>
              <w:t>光学系统：后分光光学系统，波长数量≥12 个，波长范围 340nm~800nm。</w:t>
            </w:r>
          </w:p>
          <w:p w14:paraId="5165BD3B">
            <w:pPr>
              <w:rPr>
                <w:rFonts w:hint="eastAsia" w:ascii="宋体" w:hAnsi="宋体" w:eastAsia="宋体" w:cs="宋体"/>
                <w:b w:val="0"/>
                <w:bCs w:val="0"/>
                <w:color w:val="auto"/>
                <w:highlight w:val="none"/>
                <w:lang w:val="en-US" w:eastAsia="zh-CN"/>
              </w:rPr>
            </w:pPr>
            <w:r>
              <w:rPr>
                <w:rFonts w:hint="eastAsia" w:hAnsi="宋体" w:cs="宋体"/>
                <w:b w:val="0"/>
                <w:bCs w:val="0"/>
                <w:color w:val="auto"/>
                <w:highlight w:val="none"/>
                <w:lang w:val="en-US" w:eastAsia="zh-CN"/>
              </w:rPr>
              <w:t>3、</w:t>
            </w:r>
            <w:r>
              <w:rPr>
                <w:rFonts w:hint="eastAsia" w:ascii="宋体" w:hAnsi="宋体" w:eastAsia="宋体" w:cs="宋体"/>
                <w:b w:val="0"/>
                <w:bCs w:val="0"/>
                <w:color w:val="auto"/>
                <w:highlight w:val="none"/>
                <w:lang w:val="en-US" w:eastAsia="zh-CN"/>
              </w:rPr>
              <w:t>试剂系统：试剂位≥</w:t>
            </w:r>
            <w:r>
              <w:rPr>
                <w:rFonts w:hint="eastAsia" w:hAnsi="宋体" w:cs="宋体"/>
                <w:b w:val="0"/>
                <w:bCs w:val="0"/>
                <w:color w:val="auto"/>
                <w:highlight w:val="none"/>
                <w:lang w:val="en-US" w:eastAsia="zh-CN"/>
              </w:rPr>
              <w:t>80</w:t>
            </w:r>
            <w:r>
              <w:rPr>
                <w:rFonts w:hint="eastAsia" w:ascii="宋体" w:hAnsi="宋体" w:eastAsia="宋体" w:cs="宋体"/>
                <w:b w:val="0"/>
                <w:bCs w:val="0"/>
                <w:color w:val="auto"/>
                <w:highlight w:val="none"/>
                <w:lang w:val="en-US" w:eastAsia="zh-CN"/>
              </w:rPr>
              <w:t xml:space="preserve"> 个；试剂量 10μL~400μL，增量精准。</w:t>
            </w:r>
          </w:p>
          <w:p w14:paraId="63D0594B">
            <w:pPr>
              <w:rPr>
                <w:rFonts w:hint="eastAsia" w:ascii="宋体" w:hAnsi="宋体" w:eastAsia="宋体" w:cs="宋体"/>
                <w:b w:val="0"/>
                <w:bCs w:val="0"/>
                <w:color w:val="auto"/>
                <w:highlight w:val="none"/>
                <w:lang w:val="en-US" w:eastAsia="zh-CN"/>
              </w:rPr>
            </w:pPr>
            <w:r>
              <w:rPr>
                <w:rFonts w:hint="eastAsia" w:hAnsi="宋体" w:cs="宋体"/>
                <w:b w:val="0"/>
                <w:bCs w:val="0"/>
                <w:color w:val="auto"/>
                <w:highlight w:val="none"/>
                <w:lang w:val="en-US" w:eastAsia="zh-CN"/>
              </w:rPr>
              <w:t>4、</w:t>
            </w:r>
            <w:r>
              <w:rPr>
                <w:rFonts w:hint="eastAsia" w:ascii="宋体" w:hAnsi="宋体" w:eastAsia="宋体" w:cs="宋体"/>
                <w:b w:val="0"/>
                <w:bCs w:val="0"/>
                <w:color w:val="auto"/>
                <w:highlight w:val="none"/>
                <w:lang w:val="en-US" w:eastAsia="zh-CN"/>
              </w:rPr>
              <w:t>样本位：&gt;100个，圆盘式进样，智能灵活</w:t>
            </w:r>
            <w:r>
              <w:rPr>
                <w:rFonts w:hint="eastAsia" w:hAnsi="宋体" w:cs="宋体"/>
                <w:b w:val="0"/>
                <w:bCs w:val="0"/>
                <w:color w:val="auto"/>
                <w:highlight w:val="none"/>
                <w:lang w:val="en-US" w:eastAsia="zh-CN"/>
              </w:rPr>
              <w:t>。</w:t>
            </w:r>
          </w:p>
          <w:p w14:paraId="66A694C3">
            <w:pPr>
              <w:rPr>
                <w:rFonts w:hint="eastAsia" w:ascii="宋体" w:hAnsi="宋体" w:eastAsia="宋体" w:cs="宋体"/>
                <w:b w:val="0"/>
                <w:bCs w:val="0"/>
                <w:color w:val="auto"/>
                <w:highlight w:val="none"/>
                <w:lang w:val="en-US" w:eastAsia="zh-CN"/>
              </w:rPr>
            </w:pPr>
            <w:r>
              <w:rPr>
                <w:rFonts w:hint="eastAsia" w:hAnsi="宋体" w:cs="宋体"/>
                <w:b w:val="0"/>
                <w:bCs w:val="0"/>
                <w:color w:val="auto"/>
                <w:highlight w:val="none"/>
                <w:lang w:val="en-US" w:eastAsia="zh-CN"/>
              </w:rPr>
              <w:t>5、</w:t>
            </w:r>
            <w:r>
              <w:rPr>
                <w:rFonts w:hint="eastAsia" w:ascii="宋体" w:hAnsi="宋体" w:eastAsia="宋体" w:cs="宋体"/>
                <w:b w:val="0"/>
                <w:bCs w:val="0"/>
                <w:color w:val="auto"/>
                <w:highlight w:val="none"/>
                <w:lang w:val="en-US" w:eastAsia="zh-CN"/>
              </w:rPr>
              <w:t>吸光度线性范围: 0-3.5Abs</w:t>
            </w:r>
          </w:p>
          <w:p w14:paraId="1D804CDF">
            <w:pPr>
              <w:rPr>
                <w:rFonts w:hint="eastAsia" w:ascii="宋体" w:hAnsi="宋体" w:eastAsia="宋体" w:cs="宋体"/>
                <w:b w:val="0"/>
                <w:bCs w:val="0"/>
                <w:color w:val="auto"/>
                <w:highlight w:val="none"/>
                <w:lang w:val="en-US" w:eastAsia="zh-CN"/>
              </w:rPr>
            </w:pPr>
            <w:r>
              <w:rPr>
                <w:rFonts w:hint="eastAsia" w:hAnsi="宋体" w:cs="宋体"/>
                <w:b w:val="0"/>
                <w:bCs w:val="0"/>
                <w:color w:val="auto"/>
                <w:highlight w:val="none"/>
                <w:lang w:val="en-US" w:eastAsia="zh-CN"/>
              </w:rPr>
              <w:t>6、</w:t>
            </w:r>
            <w:r>
              <w:rPr>
                <w:rFonts w:hint="eastAsia" w:ascii="宋体" w:hAnsi="宋体" w:eastAsia="宋体" w:cs="宋体"/>
                <w:b w:val="0"/>
                <w:bCs w:val="0"/>
                <w:color w:val="auto"/>
                <w:highlight w:val="none"/>
                <w:lang w:val="en-US" w:eastAsia="zh-CN"/>
              </w:rPr>
              <w:t>反应系统：反应位≥90 个；采用免维护恒温控制方式；携带污染率≤0.1%；</w:t>
            </w:r>
          </w:p>
          <w:p w14:paraId="2FE17EC7">
            <w:pPr>
              <w:rPr>
                <w:rFonts w:hint="eastAsia" w:ascii="宋体" w:hAnsi="宋体" w:eastAsia="宋体" w:cs="宋体"/>
                <w:b w:val="0"/>
                <w:bCs w:val="0"/>
                <w:color w:val="auto"/>
                <w:highlight w:val="none"/>
                <w:lang w:val="en-US" w:eastAsia="zh-CN"/>
              </w:rPr>
            </w:pPr>
            <w:r>
              <w:rPr>
                <w:rFonts w:hint="eastAsia" w:ascii="微软雅黑" w:hAnsi="微软雅黑" w:eastAsia="微软雅黑"/>
                <w:color w:val="auto"/>
                <w:sz w:val="24"/>
                <w:szCs w:val="24"/>
                <w:highlight w:val="none"/>
                <w:lang w:val="en-US" w:eastAsia="zh-CN"/>
              </w:rPr>
              <w:t>7、</w:t>
            </w:r>
            <w:r>
              <w:rPr>
                <w:rFonts w:hint="eastAsia" w:ascii="宋体" w:hAnsi="宋体" w:eastAsia="宋体" w:cs="宋体"/>
                <w:b w:val="0"/>
                <w:bCs w:val="0"/>
                <w:color w:val="auto"/>
                <w:highlight w:val="none"/>
                <w:lang w:val="en-US" w:eastAsia="zh-CN"/>
              </w:rPr>
              <w:t>支持HbA1c全血测试功能</w:t>
            </w:r>
          </w:p>
          <w:p w14:paraId="1963B7C6">
            <w:pPr>
              <w:rPr>
                <w:rFonts w:hint="eastAsia" w:ascii="宋体" w:hAnsi="宋体" w:eastAsia="宋体" w:cs="宋体"/>
                <w:b w:val="0"/>
                <w:bCs w:val="0"/>
                <w:color w:val="auto"/>
                <w:highlight w:val="none"/>
                <w:lang w:val="en-US" w:eastAsia="zh-CN"/>
              </w:rPr>
            </w:pPr>
            <w:r>
              <w:rPr>
                <w:rFonts w:hint="eastAsia" w:hAnsi="宋体" w:cs="宋体"/>
                <w:b w:val="0"/>
                <w:bCs w:val="0"/>
                <w:color w:val="auto"/>
                <w:highlight w:val="none"/>
                <w:lang w:val="en-US" w:eastAsia="zh-CN"/>
              </w:rPr>
              <w:t>8、</w:t>
            </w:r>
            <w:r>
              <w:rPr>
                <w:rFonts w:hint="eastAsia" w:ascii="宋体" w:hAnsi="宋体" w:eastAsia="宋体" w:cs="宋体"/>
                <w:b w:val="0"/>
                <w:bCs w:val="0"/>
                <w:color w:val="auto"/>
                <w:highlight w:val="none"/>
                <w:lang w:val="en-US" w:eastAsia="zh-CN"/>
              </w:rPr>
              <w:t>最小反应体积≤100ul</w:t>
            </w:r>
          </w:p>
          <w:p w14:paraId="7C1948F5">
            <w:pPr>
              <w:rPr>
                <w:rFonts w:hint="eastAsia" w:ascii="宋体" w:hAnsi="宋体" w:eastAsia="宋体" w:cs="宋体"/>
                <w:b w:val="0"/>
                <w:bCs w:val="0"/>
                <w:color w:val="auto"/>
                <w:highlight w:val="none"/>
                <w:lang w:val="en-US" w:eastAsia="zh-CN"/>
              </w:rPr>
            </w:pPr>
            <w:r>
              <w:rPr>
                <w:rFonts w:hint="eastAsia" w:hAnsi="宋体" w:cs="宋体"/>
                <w:b w:val="0"/>
                <w:bCs w:val="0"/>
                <w:color w:val="auto"/>
                <w:highlight w:val="none"/>
                <w:lang w:val="en-US" w:eastAsia="zh-CN"/>
              </w:rPr>
              <w:t>9、</w:t>
            </w:r>
            <w:r>
              <w:rPr>
                <w:rFonts w:hint="eastAsia" w:ascii="宋体" w:hAnsi="宋体" w:eastAsia="宋体" w:cs="宋体"/>
                <w:b w:val="0"/>
                <w:bCs w:val="0"/>
                <w:color w:val="auto"/>
                <w:highlight w:val="none"/>
                <w:lang w:val="en-US" w:eastAsia="zh-CN"/>
              </w:rPr>
              <w:t>系统配套性要求：具有原厂配套试剂、校准品和质控品；试剂配套项目≥60项，校准品≥32项,并提供项目注册证明</w:t>
            </w:r>
          </w:p>
          <w:p w14:paraId="5AA19304">
            <w:pPr>
              <w:rPr>
                <w:rFonts w:hint="eastAsia" w:ascii="宋体" w:hAnsi="宋体" w:eastAsia="宋体" w:cs="宋体"/>
                <w:b w:val="0"/>
                <w:bCs w:val="0"/>
                <w:color w:val="auto"/>
                <w:highlight w:val="none"/>
                <w:lang w:val="en-US" w:eastAsia="zh-CN"/>
              </w:rPr>
            </w:pPr>
            <w:r>
              <w:rPr>
                <w:rFonts w:hint="eastAsia" w:hAnsi="宋体" w:cs="宋体"/>
                <w:b w:val="0"/>
                <w:bCs w:val="0"/>
                <w:color w:val="auto"/>
                <w:highlight w:val="none"/>
                <w:lang w:val="en-US" w:eastAsia="zh-CN"/>
              </w:rPr>
              <w:t>10、</w:t>
            </w:r>
            <w:r>
              <w:rPr>
                <w:rFonts w:hint="eastAsia" w:ascii="宋体" w:hAnsi="宋体" w:eastAsia="宋体" w:cs="宋体"/>
                <w:b w:val="0"/>
                <w:bCs w:val="0"/>
                <w:color w:val="auto"/>
                <w:highlight w:val="none"/>
                <w:lang w:val="en-US" w:eastAsia="zh-CN"/>
              </w:rPr>
              <w:t>产品认证要求：具备并提供CE认证，同时须提供ISO9001认证、ISO13485认证，同系列产品通过FDA认证</w:t>
            </w:r>
          </w:p>
          <w:p w14:paraId="64FC69F5">
            <w:pPr>
              <w:rPr>
                <w:rFonts w:hint="eastAsia" w:ascii="宋体" w:hAnsi="宋体" w:eastAsia="宋体" w:cs="宋体"/>
                <w:b w:val="0"/>
                <w:bCs w:val="0"/>
                <w:color w:val="auto"/>
                <w:highlight w:val="none"/>
                <w:lang w:val="en-US" w:eastAsia="zh-CN"/>
              </w:rPr>
            </w:pPr>
            <w:r>
              <w:rPr>
                <w:rFonts w:hint="eastAsia" w:hAnsi="宋体" w:cs="宋体"/>
                <w:b w:val="0"/>
                <w:bCs w:val="0"/>
                <w:color w:val="auto"/>
                <w:highlight w:val="none"/>
                <w:lang w:val="en-US" w:eastAsia="zh-CN"/>
              </w:rPr>
              <w:t>11、</w:t>
            </w:r>
            <w:r>
              <w:rPr>
                <w:rFonts w:hint="eastAsia" w:ascii="宋体" w:hAnsi="宋体" w:eastAsia="宋体" w:cs="宋体"/>
                <w:b w:val="0"/>
                <w:bCs w:val="0"/>
                <w:color w:val="auto"/>
                <w:highlight w:val="none"/>
                <w:lang w:val="en-US" w:eastAsia="zh-CN"/>
              </w:rPr>
              <w:t>存储：内置硬盘≥2TB，硬盘免费更换，全部检测数据保存≥3 年。</w:t>
            </w:r>
          </w:p>
          <w:p w14:paraId="436494C0">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highlight w:val="none"/>
                <w:lang w:val="en-US" w:eastAsia="zh-CN"/>
              </w:rPr>
              <w:t>12、</w:t>
            </w:r>
            <w:r>
              <w:rPr>
                <w:rFonts w:hint="eastAsia" w:ascii="宋体" w:hAnsi="宋体" w:eastAsia="宋体" w:cs="宋体"/>
                <w:b w:val="0"/>
                <w:bCs w:val="0"/>
                <w:color w:val="auto"/>
                <w:highlight w:val="none"/>
                <w:lang w:val="en-US" w:eastAsia="zh-CN"/>
              </w:rPr>
              <w:t>软件：LIS 系统对接，3 年全免费软件升级，每年至少 1 次版本升级。</w:t>
            </w:r>
          </w:p>
        </w:tc>
        <w:tc>
          <w:tcPr>
            <w:tcW w:w="1335" w:type="pct"/>
          </w:tcPr>
          <w:p w14:paraId="0620C595">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textAlignment w:val="baseline"/>
              <w:rPr>
                <w:rFonts w:hint="eastAsia" w:ascii="宋体" w:hAnsi="宋体" w:eastAsia="宋体" w:cs="宋体"/>
                <w:b w:val="0"/>
                <w:bCs w:val="0"/>
                <w:color w:val="auto"/>
                <w:sz w:val="24"/>
                <w:szCs w:val="24"/>
                <w:highlight w:val="none"/>
                <w:vertAlign w:val="baseline"/>
                <w:lang w:val="en-US" w:eastAsia="zh-CN"/>
              </w:rPr>
            </w:pPr>
          </w:p>
        </w:tc>
      </w:tr>
      <w:tr w14:paraId="4F11D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6" w:type="pct"/>
            <w:vAlign w:val="center"/>
          </w:tcPr>
          <w:p w14:paraId="5BA71DAC">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538" w:type="pct"/>
            <w:vAlign w:val="center"/>
          </w:tcPr>
          <w:p w14:paraId="15ED4254">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试剂冷藏柜</w:t>
            </w:r>
          </w:p>
        </w:tc>
        <w:tc>
          <w:tcPr>
            <w:tcW w:w="359" w:type="pct"/>
            <w:vAlign w:val="center"/>
          </w:tcPr>
          <w:p w14:paraId="4CE2CF5E">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台</w:t>
            </w:r>
          </w:p>
        </w:tc>
        <w:tc>
          <w:tcPr>
            <w:tcW w:w="306" w:type="pct"/>
            <w:vAlign w:val="center"/>
          </w:tcPr>
          <w:p w14:paraId="541168A8">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103" w:type="pct"/>
          </w:tcPr>
          <w:p w14:paraId="02EF3B93">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1、温度范围：2℃~8℃，温度均匀性良好，满足药品 / 试剂冷藏存储要求。2、湿度范围：35% RH~75% RH 可控。</w:t>
            </w:r>
          </w:p>
          <w:p w14:paraId="5066B965">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3、整机尺寸（mm）：≥1062*500*1780</w:t>
            </w:r>
          </w:p>
          <w:p w14:paraId="350D8E73">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4、有效容积：≥400L。</w:t>
            </w:r>
          </w:p>
          <w:p w14:paraId="7569B604">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5、专业风冷，箱内温度均匀性±2℃，工作电源：AC220V/50Hz，宽电压适配，可在 187V~230V 范围内稳定工作。</w:t>
            </w:r>
          </w:p>
          <w:p w14:paraId="30785779">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6、制冷方式：立体循环送风，无需人工除霜。</w:t>
            </w:r>
          </w:p>
          <w:p w14:paraId="245D3CB2">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eastAsia="宋体" w:cs="宋体"/>
                <w:b w:val="0"/>
                <w:bCs w:val="0"/>
                <w:strike/>
                <w:dstrike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7、电控：微电脑智能控温，温湿度自动记录。</w:t>
            </w:r>
            <w:r>
              <w:rPr>
                <w:rFonts w:hint="eastAsia" w:ascii="宋体" w:hAnsi="宋体" w:eastAsia="宋体" w:cs="宋体"/>
                <w:b w:val="0"/>
                <w:bCs w:val="0"/>
                <w:strike w:val="0"/>
                <w:dstrike w:val="0"/>
                <w:color w:val="auto"/>
                <w:sz w:val="24"/>
                <w:szCs w:val="24"/>
                <w:highlight w:val="none"/>
                <w:shd w:val="clear"/>
                <w:vertAlign w:val="baseline"/>
                <w:lang w:val="en-US" w:eastAsia="zh-CN"/>
              </w:rPr>
              <w:t>自带除湿功能，自带USB接口，数据可通过箱体的USB接口导出保存</w:t>
            </w:r>
          </w:p>
          <w:p w14:paraId="377D9B2B">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8、防护：高低温、断电、传感器故障声光报警。</w:t>
            </w:r>
          </w:p>
          <w:p w14:paraId="6126EE6F">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9、双层中空玻璃门,双层镀膜 LOW-E 。</w:t>
            </w:r>
          </w:p>
          <w:p w14:paraId="6F1DFECD">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eastAsia="宋体" w:cs="宋体"/>
                <w:b w:val="0"/>
                <w:bCs w:val="0"/>
                <w:color w:val="auto"/>
                <w:sz w:val="24"/>
                <w:szCs w:val="24"/>
                <w:highlight w:val="none"/>
                <w:vertAlign w:val="baseline"/>
                <w:lang w:val="en-US" w:eastAsia="zh-CN"/>
              </w:rPr>
            </w:pPr>
          </w:p>
        </w:tc>
        <w:tc>
          <w:tcPr>
            <w:tcW w:w="1335" w:type="pct"/>
          </w:tcPr>
          <w:p w14:paraId="1FC16B43">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textAlignment w:val="baseline"/>
              <w:rPr>
                <w:rFonts w:hint="eastAsia" w:ascii="宋体" w:hAnsi="宋体" w:eastAsia="宋体" w:cs="宋体"/>
                <w:b w:val="0"/>
                <w:bCs w:val="0"/>
                <w:color w:val="auto"/>
                <w:sz w:val="24"/>
                <w:szCs w:val="24"/>
                <w:highlight w:val="none"/>
                <w:vertAlign w:val="baseline"/>
                <w:lang w:val="en-US" w:eastAsia="zh-CN"/>
              </w:rPr>
            </w:pPr>
          </w:p>
        </w:tc>
      </w:tr>
      <w:tr w14:paraId="3CFEB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6" w:type="pct"/>
            <w:vAlign w:val="center"/>
          </w:tcPr>
          <w:p w14:paraId="76EA3E79">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538" w:type="pct"/>
            <w:vAlign w:val="center"/>
          </w:tcPr>
          <w:p w14:paraId="7254B247">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干式荧光免疫分析仪</w:t>
            </w:r>
          </w:p>
        </w:tc>
        <w:tc>
          <w:tcPr>
            <w:tcW w:w="359" w:type="pct"/>
            <w:vAlign w:val="center"/>
          </w:tcPr>
          <w:p w14:paraId="79C574A0">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台</w:t>
            </w:r>
          </w:p>
        </w:tc>
        <w:tc>
          <w:tcPr>
            <w:tcW w:w="306" w:type="pct"/>
            <w:vAlign w:val="center"/>
          </w:tcPr>
          <w:p w14:paraId="4DF9394D">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103" w:type="pct"/>
          </w:tcPr>
          <w:p w14:paraId="20622A4F">
            <w:pPr>
              <w:rPr>
                <w:rFonts w:hint="eastAsia" w:ascii="宋体" w:hAnsi="宋体" w:eastAsia="宋体" w:cs="宋体"/>
                <w:b w:val="0"/>
                <w:bCs w:val="0"/>
                <w:strike w:val="0"/>
                <w:dstrike w:val="0"/>
                <w:color w:val="auto"/>
                <w:sz w:val="24"/>
                <w:szCs w:val="24"/>
                <w:highlight w:val="none"/>
                <w:vertAlign w:val="baseline"/>
                <w:lang w:val="en-US" w:eastAsia="zh-CN"/>
              </w:rPr>
            </w:pPr>
            <w:r>
              <w:rPr>
                <w:rFonts w:hint="eastAsia" w:hAnsi="宋体" w:cs="宋体"/>
                <w:b w:val="0"/>
                <w:bCs w:val="0"/>
                <w:strike w:val="0"/>
                <w:dstrike w:val="0"/>
                <w:color w:val="auto"/>
                <w:sz w:val="24"/>
                <w:szCs w:val="24"/>
                <w:highlight w:val="none"/>
                <w:vertAlign w:val="baseline"/>
                <w:lang w:val="en-US" w:eastAsia="zh-CN"/>
              </w:rPr>
              <w:t>1、</w:t>
            </w:r>
            <w:r>
              <w:rPr>
                <w:rFonts w:hint="eastAsia" w:ascii="宋体" w:hAnsi="宋体" w:eastAsia="宋体" w:cs="宋体"/>
                <w:b w:val="0"/>
                <w:bCs w:val="0"/>
                <w:strike w:val="0"/>
                <w:dstrike w:val="0"/>
                <w:color w:val="auto"/>
                <w:sz w:val="24"/>
                <w:szCs w:val="24"/>
                <w:highlight w:val="none"/>
                <w:vertAlign w:val="baseline"/>
                <w:lang w:val="en-US" w:eastAsia="zh-CN"/>
              </w:rPr>
              <w:t>检测原理：干式荧光免疫层析法，全血、血清、血浆、尿液等。</w:t>
            </w:r>
          </w:p>
          <w:p w14:paraId="0269DFA2">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2、</w:t>
            </w:r>
            <w:r>
              <w:rPr>
                <w:rFonts w:hint="eastAsia" w:ascii="宋体" w:hAnsi="宋体" w:eastAsia="宋体" w:cs="宋体"/>
                <w:b w:val="0"/>
                <w:bCs w:val="0"/>
                <w:color w:val="auto"/>
                <w:sz w:val="24"/>
                <w:szCs w:val="24"/>
                <w:highlight w:val="none"/>
                <w:vertAlign w:val="baseline"/>
                <w:lang w:val="en-US" w:eastAsia="zh-CN"/>
              </w:rPr>
              <w:t>结构配置：机内孵育位≥10个。</w:t>
            </w:r>
          </w:p>
          <w:p w14:paraId="590D53A1">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3、</w:t>
            </w:r>
            <w:r>
              <w:rPr>
                <w:rFonts w:hint="eastAsia" w:ascii="宋体" w:hAnsi="宋体" w:eastAsia="宋体" w:cs="宋体"/>
                <w:b w:val="0"/>
                <w:bCs w:val="0"/>
                <w:color w:val="auto"/>
                <w:sz w:val="24"/>
                <w:szCs w:val="24"/>
                <w:highlight w:val="none"/>
                <w:vertAlign w:val="baseline"/>
                <w:lang w:val="en-US" w:eastAsia="zh-CN"/>
              </w:rPr>
              <w:t>系统配置：检测数据留存≥10000条。</w:t>
            </w:r>
          </w:p>
          <w:p w14:paraId="3D4DA6E3">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4、</w:t>
            </w:r>
            <w:r>
              <w:rPr>
                <w:rFonts w:hint="eastAsia" w:ascii="宋体" w:hAnsi="宋体" w:eastAsia="宋体" w:cs="宋体"/>
                <w:b w:val="0"/>
                <w:bCs w:val="0"/>
                <w:color w:val="auto"/>
                <w:sz w:val="24"/>
                <w:szCs w:val="24"/>
                <w:highlight w:val="none"/>
                <w:vertAlign w:val="baseline"/>
                <w:lang w:val="en-US" w:eastAsia="zh-CN"/>
              </w:rPr>
              <w:t>升级维保：软件 3 年免费升级，每年升级一次。</w:t>
            </w:r>
          </w:p>
          <w:p w14:paraId="39206AEC">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5、</w:t>
            </w:r>
            <w:r>
              <w:rPr>
                <w:rFonts w:hint="eastAsia" w:ascii="宋体" w:hAnsi="宋体" w:eastAsia="宋体" w:cs="宋体"/>
                <w:b w:val="0"/>
                <w:bCs w:val="0"/>
                <w:color w:val="auto"/>
                <w:sz w:val="24"/>
                <w:szCs w:val="24"/>
                <w:highlight w:val="none"/>
                <w:vertAlign w:val="baseline"/>
                <w:lang w:val="en-US" w:eastAsia="zh-CN"/>
              </w:rPr>
              <w:t>检测性能：多通道同步检测，检测速度满足临床批量使用需求；重复性、准确度、稳定性符合国家相关标准。</w:t>
            </w:r>
          </w:p>
          <w:p w14:paraId="4945CD47">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6、</w:t>
            </w:r>
            <w:r>
              <w:rPr>
                <w:rFonts w:hint="eastAsia" w:ascii="宋体" w:hAnsi="宋体" w:eastAsia="宋体" w:cs="宋体"/>
                <w:b w:val="0"/>
                <w:bCs w:val="0"/>
                <w:color w:val="auto"/>
                <w:sz w:val="24"/>
                <w:szCs w:val="24"/>
                <w:highlight w:val="none"/>
                <w:vertAlign w:val="baseline"/>
                <w:lang w:val="en-US" w:eastAsia="zh-CN"/>
              </w:rPr>
              <w:t>功能配置：自动识别试剂信息、自动监测反应、自动判读结果。</w:t>
            </w:r>
          </w:p>
          <w:p w14:paraId="12FD427E">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7、</w:t>
            </w:r>
            <w:r>
              <w:rPr>
                <w:rFonts w:hint="eastAsia" w:ascii="宋体" w:hAnsi="宋体" w:eastAsia="宋体" w:cs="宋体"/>
                <w:b w:val="0"/>
                <w:bCs w:val="0"/>
                <w:color w:val="auto"/>
                <w:sz w:val="24"/>
                <w:szCs w:val="24"/>
                <w:highlight w:val="none"/>
                <w:vertAlign w:val="baseline"/>
                <w:lang w:val="en-US" w:eastAsia="zh-CN"/>
              </w:rPr>
              <w:t>质控管理：内置质控模块，自动生成质控图，支持数据追溯。</w:t>
            </w:r>
          </w:p>
          <w:p w14:paraId="2FE1D217">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8、</w:t>
            </w:r>
            <w:r>
              <w:rPr>
                <w:rFonts w:hint="eastAsia" w:ascii="宋体" w:hAnsi="宋体" w:eastAsia="宋体" w:cs="宋体"/>
                <w:b w:val="0"/>
                <w:bCs w:val="0"/>
                <w:color w:val="auto"/>
                <w:sz w:val="24"/>
                <w:szCs w:val="24"/>
                <w:highlight w:val="none"/>
                <w:vertAlign w:val="baseline"/>
                <w:lang w:val="en-US" w:eastAsia="zh-CN"/>
              </w:rPr>
              <w:t>软件功能：医生电子签名、检测报告生成。</w:t>
            </w:r>
          </w:p>
          <w:p w14:paraId="0E2DC0CB">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9、</w:t>
            </w:r>
            <w:r>
              <w:rPr>
                <w:rFonts w:hint="eastAsia" w:ascii="宋体" w:hAnsi="宋体" w:eastAsia="宋体" w:cs="宋体"/>
                <w:b w:val="0"/>
                <w:bCs w:val="0"/>
                <w:color w:val="auto"/>
                <w:sz w:val="24"/>
                <w:szCs w:val="24"/>
                <w:highlight w:val="none"/>
                <w:vertAlign w:val="baseline"/>
                <w:lang w:val="en-US" w:eastAsia="zh-CN"/>
              </w:rPr>
              <w:t>输出打印：支持网络打印、USB 打印等多种方式。</w:t>
            </w:r>
          </w:p>
          <w:p w14:paraId="28717DE8">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10、</w:t>
            </w:r>
            <w:r>
              <w:rPr>
                <w:rFonts w:hint="eastAsia" w:ascii="宋体" w:hAnsi="宋体" w:eastAsia="宋体" w:cs="宋体"/>
                <w:b w:val="0"/>
                <w:bCs w:val="0"/>
                <w:color w:val="auto"/>
                <w:sz w:val="24"/>
                <w:szCs w:val="24"/>
                <w:highlight w:val="none"/>
                <w:vertAlign w:val="baseline"/>
                <w:lang w:val="en-US" w:eastAsia="zh-CN"/>
              </w:rPr>
              <w:t>数据对接：支持网络连接，可对接医院 LIS 系统。</w:t>
            </w:r>
          </w:p>
          <w:p w14:paraId="3C419EDA">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11、</w:t>
            </w:r>
            <w:r>
              <w:rPr>
                <w:rFonts w:hint="eastAsia" w:ascii="宋体" w:hAnsi="宋体" w:eastAsia="宋体" w:cs="宋体"/>
                <w:b w:val="0"/>
                <w:bCs w:val="0"/>
                <w:color w:val="auto"/>
                <w:sz w:val="24"/>
                <w:szCs w:val="24"/>
                <w:highlight w:val="none"/>
                <w:vertAlign w:val="baseline"/>
                <w:lang w:val="en-US" w:eastAsia="zh-CN"/>
              </w:rPr>
              <w:t>检测范围：可开展心梗、心衰、凝血等临床常见 POCT 检测项目。</w:t>
            </w:r>
          </w:p>
          <w:p w14:paraId="6EF2208A">
            <w:pPr>
              <w:rPr>
                <w:rFonts w:hint="eastAsia" w:ascii="宋体" w:hAnsi="宋体" w:eastAsia="宋体" w:cs="宋体"/>
                <w:b w:val="0"/>
                <w:bCs w:val="0"/>
                <w:color w:val="auto"/>
                <w:sz w:val="24"/>
                <w:szCs w:val="24"/>
                <w:highlight w:val="none"/>
                <w:vertAlign w:val="baseline"/>
                <w:lang w:val="en-US" w:eastAsia="zh-CN"/>
              </w:rPr>
            </w:pPr>
          </w:p>
        </w:tc>
        <w:tc>
          <w:tcPr>
            <w:tcW w:w="1335" w:type="pct"/>
          </w:tcPr>
          <w:p w14:paraId="48AD06EA">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textAlignment w:val="baseline"/>
              <w:rPr>
                <w:rFonts w:hint="eastAsia" w:ascii="宋体" w:hAnsi="宋体" w:eastAsia="宋体" w:cs="宋体"/>
                <w:b w:val="0"/>
                <w:bCs w:val="0"/>
                <w:color w:val="auto"/>
                <w:sz w:val="24"/>
                <w:szCs w:val="24"/>
                <w:highlight w:val="none"/>
                <w:vertAlign w:val="baseline"/>
                <w:lang w:val="en-US" w:eastAsia="zh-CN"/>
              </w:rPr>
            </w:pPr>
          </w:p>
        </w:tc>
      </w:tr>
      <w:tr w14:paraId="0263C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356" w:type="pct"/>
            <w:vAlign w:val="center"/>
          </w:tcPr>
          <w:p w14:paraId="59494411">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4</w:t>
            </w:r>
          </w:p>
        </w:tc>
        <w:tc>
          <w:tcPr>
            <w:tcW w:w="538" w:type="pct"/>
            <w:vAlign w:val="center"/>
          </w:tcPr>
          <w:p w14:paraId="569047BF">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电解质分析仪</w:t>
            </w:r>
          </w:p>
        </w:tc>
        <w:tc>
          <w:tcPr>
            <w:tcW w:w="359" w:type="pct"/>
            <w:vAlign w:val="center"/>
          </w:tcPr>
          <w:p w14:paraId="37681394">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台</w:t>
            </w:r>
          </w:p>
        </w:tc>
        <w:tc>
          <w:tcPr>
            <w:tcW w:w="306" w:type="pct"/>
            <w:vAlign w:val="center"/>
          </w:tcPr>
          <w:p w14:paraId="15C9C081">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103" w:type="pct"/>
          </w:tcPr>
          <w:p w14:paraId="38E735C0">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1、</w:t>
            </w:r>
            <w:r>
              <w:rPr>
                <w:rFonts w:hint="eastAsia" w:ascii="宋体" w:hAnsi="宋体" w:eastAsia="宋体" w:cs="宋体"/>
                <w:b w:val="0"/>
                <w:bCs w:val="0"/>
                <w:color w:val="auto"/>
                <w:sz w:val="24"/>
                <w:szCs w:val="24"/>
                <w:highlight w:val="none"/>
                <w:vertAlign w:val="baseline"/>
                <w:lang w:val="en-US" w:eastAsia="zh-CN"/>
              </w:rPr>
              <w:t>检测项目：钾、钠、氯、钙、pH、总钙、标准钙等常规电解质；多组采样配件可分置各科室。</w:t>
            </w:r>
          </w:p>
          <w:p w14:paraId="7CD60B1E">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2、</w:t>
            </w:r>
            <w:r>
              <w:rPr>
                <w:rFonts w:hint="eastAsia" w:ascii="宋体" w:hAnsi="宋体" w:eastAsia="宋体" w:cs="宋体"/>
                <w:b w:val="0"/>
                <w:bCs w:val="0"/>
                <w:color w:val="auto"/>
                <w:sz w:val="24"/>
                <w:szCs w:val="24"/>
                <w:highlight w:val="none"/>
                <w:vertAlign w:val="baseline"/>
                <w:lang w:val="en-US" w:eastAsia="zh-CN"/>
              </w:rPr>
              <w:t>检测原理：离子选择性电极法，单样本检测≤60 秒。</w:t>
            </w:r>
          </w:p>
          <w:p w14:paraId="1DAA0AC6">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3、</w:t>
            </w:r>
            <w:r>
              <w:rPr>
                <w:rFonts w:hint="eastAsia" w:ascii="宋体" w:hAnsi="宋体" w:eastAsia="宋体" w:cs="宋体"/>
                <w:b w:val="0"/>
                <w:bCs w:val="0"/>
                <w:color w:val="auto"/>
                <w:sz w:val="24"/>
                <w:szCs w:val="24"/>
                <w:highlight w:val="none"/>
                <w:vertAlign w:val="baseline"/>
                <w:lang w:val="en-US" w:eastAsia="zh-CN"/>
              </w:rPr>
              <w:t>适用样本：血清、血浆、全血、稀释尿液。</w:t>
            </w:r>
          </w:p>
          <w:p w14:paraId="48399E93">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4、</w:t>
            </w:r>
            <w:r>
              <w:rPr>
                <w:rFonts w:hint="eastAsia" w:ascii="宋体" w:hAnsi="宋体" w:eastAsia="宋体" w:cs="宋体"/>
                <w:b w:val="0"/>
                <w:bCs w:val="0"/>
                <w:color w:val="auto"/>
                <w:sz w:val="24"/>
                <w:szCs w:val="24"/>
                <w:highlight w:val="none"/>
                <w:vertAlign w:val="baseline"/>
                <w:lang w:val="en-US" w:eastAsia="zh-CN"/>
              </w:rPr>
              <w:t>功能配置：自动校准、自动冲洗、故障报警、断电存数；可存储数据：9999个。</w:t>
            </w:r>
          </w:p>
          <w:p w14:paraId="1CE40428">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5、</w:t>
            </w:r>
            <w:r>
              <w:rPr>
                <w:rFonts w:hint="eastAsia" w:ascii="宋体" w:hAnsi="宋体" w:eastAsia="宋体" w:cs="宋体"/>
                <w:b w:val="0"/>
                <w:bCs w:val="0"/>
                <w:color w:val="auto"/>
                <w:sz w:val="24"/>
                <w:szCs w:val="24"/>
                <w:highlight w:val="none"/>
                <w:vertAlign w:val="baseline"/>
                <w:lang w:val="en-US" w:eastAsia="zh-CN"/>
              </w:rPr>
              <w:t>数据对接：支持 LIS 系统连接，可进行自动汇总质控数据。</w:t>
            </w:r>
          </w:p>
          <w:p w14:paraId="3C7A2A11">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6、</w:t>
            </w:r>
            <w:r>
              <w:rPr>
                <w:rFonts w:hint="eastAsia" w:ascii="宋体" w:hAnsi="宋体" w:eastAsia="宋体" w:cs="宋体"/>
                <w:b w:val="0"/>
                <w:bCs w:val="0"/>
                <w:color w:val="auto"/>
                <w:sz w:val="24"/>
                <w:szCs w:val="24"/>
                <w:highlight w:val="none"/>
                <w:vertAlign w:val="baseline"/>
                <w:lang w:val="en-US" w:eastAsia="zh-CN"/>
              </w:rPr>
              <w:t>长寿命组合式离子选择性电极，采用全密封技术，提高了电极的稳定性。</w:t>
            </w:r>
          </w:p>
        </w:tc>
        <w:tc>
          <w:tcPr>
            <w:tcW w:w="1335" w:type="pct"/>
          </w:tcPr>
          <w:p w14:paraId="6FB580D5">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textAlignment w:val="baseline"/>
              <w:rPr>
                <w:rFonts w:hint="eastAsia" w:ascii="宋体" w:hAnsi="宋体" w:eastAsia="宋体" w:cs="宋体"/>
                <w:b w:val="0"/>
                <w:bCs w:val="0"/>
                <w:color w:val="auto"/>
                <w:sz w:val="24"/>
                <w:szCs w:val="24"/>
                <w:highlight w:val="none"/>
                <w:vertAlign w:val="baseline"/>
                <w:lang w:val="en-US" w:eastAsia="zh-CN"/>
              </w:rPr>
            </w:pPr>
          </w:p>
        </w:tc>
      </w:tr>
      <w:tr w14:paraId="3ED9D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6" w:type="pct"/>
            <w:vAlign w:val="center"/>
          </w:tcPr>
          <w:p w14:paraId="34638DB2">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5</w:t>
            </w:r>
          </w:p>
        </w:tc>
        <w:tc>
          <w:tcPr>
            <w:tcW w:w="538" w:type="pct"/>
            <w:vAlign w:val="center"/>
          </w:tcPr>
          <w:p w14:paraId="6B045F45">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全自动五分类血细胞分析仪</w:t>
            </w:r>
          </w:p>
        </w:tc>
        <w:tc>
          <w:tcPr>
            <w:tcW w:w="359" w:type="pct"/>
            <w:vAlign w:val="center"/>
          </w:tcPr>
          <w:p w14:paraId="7BEC9EBA">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台</w:t>
            </w:r>
          </w:p>
        </w:tc>
        <w:tc>
          <w:tcPr>
            <w:tcW w:w="306" w:type="pct"/>
            <w:vAlign w:val="center"/>
          </w:tcPr>
          <w:p w14:paraId="7A21C988">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jc w:val="center"/>
              <w:textAlignment w:val="baseline"/>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103" w:type="pct"/>
          </w:tcPr>
          <w:p w14:paraId="77E8A780">
            <w:pPr>
              <w:pStyle w:val="24"/>
              <w:numPr>
                <w:ilvl w:val="0"/>
                <w:numId w:val="0"/>
              </w:numPr>
              <w:spacing w:line="360" w:lineRule="auto"/>
              <w:ind w:leftChars="0"/>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1、</w:t>
            </w:r>
            <w:r>
              <w:rPr>
                <w:rFonts w:hint="eastAsia" w:ascii="宋体" w:hAnsi="宋体" w:eastAsia="宋体" w:cs="宋体"/>
                <w:b w:val="0"/>
                <w:bCs w:val="0"/>
                <w:color w:val="auto"/>
                <w:sz w:val="24"/>
                <w:szCs w:val="24"/>
                <w:highlight w:val="none"/>
                <w:vertAlign w:val="baseline"/>
                <w:lang w:val="en-US" w:eastAsia="zh-CN"/>
              </w:rPr>
              <w:t>检测原理：采用激光散射法或细胞化学染色法实现白细胞五分类</w:t>
            </w:r>
            <w:r>
              <w:rPr>
                <w:rFonts w:hint="eastAsia" w:hAnsi="宋体" w:cs="宋体"/>
                <w:b w:val="0"/>
                <w:bCs w:val="0"/>
                <w:color w:val="auto"/>
                <w:sz w:val="24"/>
                <w:szCs w:val="24"/>
                <w:highlight w:val="none"/>
                <w:vertAlign w:val="baseline"/>
                <w:lang w:val="en-US" w:eastAsia="zh-CN"/>
              </w:rPr>
              <w:t>检测</w:t>
            </w:r>
            <w:r>
              <w:rPr>
                <w:rFonts w:hint="eastAsia" w:ascii="宋体" w:hAnsi="宋体" w:eastAsia="宋体" w:cs="宋体"/>
                <w:b w:val="0"/>
                <w:bCs w:val="0"/>
                <w:color w:val="auto"/>
                <w:sz w:val="24"/>
                <w:szCs w:val="24"/>
                <w:highlight w:val="none"/>
                <w:vertAlign w:val="baseline"/>
                <w:lang w:val="en-US" w:eastAsia="zh-CN"/>
              </w:rPr>
              <w:t>，采用免疫散射比浊法进行C-反应蛋白（CRP）测定</w:t>
            </w:r>
          </w:p>
          <w:p w14:paraId="430540B4">
            <w:pPr>
              <w:pStyle w:val="24"/>
              <w:numPr>
                <w:ilvl w:val="0"/>
                <w:numId w:val="0"/>
              </w:numPr>
              <w:spacing w:line="360" w:lineRule="auto"/>
              <w:ind w:leftChars="0"/>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2、</w:t>
            </w:r>
            <w:r>
              <w:rPr>
                <w:rFonts w:hint="eastAsia" w:ascii="宋体" w:hAnsi="宋体" w:eastAsia="宋体" w:cs="宋体"/>
                <w:b w:val="0"/>
                <w:bCs w:val="0"/>
                <w:color w:val="auto"/>
                <w:sz w:val="24"/>
                <w:szCs w:val="24"/>
                <w:highlight w:val="none"/>
                <w:vertAlign w:val="baseline"/>
                <w:lang w:val="en-US" w:eastAsia="zh-CN"/>
              </w:rPr>
              <w:t>检测参数：≥25项可报告参数（不含散点图和直方图），研究参数：≥10项</w:t>
            </w:r>
          </w:p>
          <w:p w14:paraId="4FE7B36E">
            <w:pPr>
              <w:pStyle w:val="24"/>
              <w:numPr>
                <w:ilvl w:val="0"/>
                <w:numId w:val="0"/>
              </w:numPr>
              <w:spacing w:line="360" w:lineRule="auto"/>
              <w:ind w:leftChars="0"/>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3、</w:t>
            </w:r>
            <w:r>
              <w:rPr>
                <w:rFonts w:hint="eastAsia" w:ascii="宋体" w:hAnsi="宋体" w:eastAsia="宋体" w:cs="宋体"/>
                <w:b w:val="0"/>
                <w:bCs w:val="0"/>
                <w:color w:val="auto"/>
                <w:sz w:val="24"/>
                <w:szCs w:val="24"/>
                <w:highlight w:val="none"/>
                <w:vertAlign w:val="baseline"/>
                <w:lang w:val="en-US" w:eastAsia="zh-CN"/>
              </w:rPr>
              <w:t>检测模式：具有CBC、CBC+DIFF、CBC+DIFF+CRP、CBC+CRP、CRP等5种及以上全血检测模式</w:t>
            </w:r>
          </w:p>
          <w:p w14:paraId="19B67913">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4、</w:t>
            </w:r>
            <w:r>
              <w:rPr>
                <w:rFonts w:hint="eastAsia" w:ascii="宋体" w:hAnsi="宋体" w:eastAsia="宋体" w:cs="宋体"/>
                <w:b w:val="0"/>
                <w:bCs w:val="0"/>
                <w:color w:val="auto"/>
                <w:sz w:val="24"/>
                <w:szCs w:val="24"/>
                <w:highlight w:val="none"/>
                <w:vertAlign w:val="baseline"/>
                <w:lang w:val="en-US" w:eastAsia="zh-CN"/>
              </w:rPr>
              <w:t>检测速度：</w:t>
            </w:r>
            <w:r>
              <w:rPr>
                <w:rFonts w:hint="eastAsia" w:asciiTheme="minorEastAsia" w:hAnsiTheme="minorEastAsia" w:eastAsiaTheme="minorEastAsia" w:cstheme="minorEastAsia"/>
                <w:b w:val="0"/>
                <w:bCs/>
                <w:color w:val="auto"/>
                <w:sz w:val="21"/>
                <w:szCs w:val="21"/>
                <w:highlight w:val="none"/>
              </w:rPr>
              <w:t>五分类+CRP模式≥</w:t>
            </w:r>
            <w:r>
              <w:rPr>
                <w:rFonts w:hint="eastAsia" w:asciiTheme="minorEastAsia" w:hAnsiTheme="minorEastAsia" w:eastAsiaTheme="minorEastAsia" w:cstheme="minorEastAsia"/>
                <w:b w:val="0"/>
                <w:bCs/>
                <w:color w:val="auto"/>
                <w:sz w:val="21"/>
                <w:szCs w:val="21"/>
                <w:highlight w:val="none"/>
                <w:lang w:val="en-US" w:eastAsia="zh-CN"/>
              </w:rPr>
              <w:t>6</w:t>
            </w:r>
            <w:r>
              <w:rPr>
                <w:rFonts w:hint="eastAsia" w:asciiTheme="minorEastAsia" w:hAnsiTheme="minorEastAsia" w:eastAsiaTheme="minorEastAsia" w:cstheme="minorEastAsia"/>
                <w:b w:val="0"/>
                <w:bCs/>
                <w:color w:val="auto"/>
                <w:sz w:val="21"/>
                <w:szCs w:val="21"/>
                <w:highlight w:val="none"/>
              </w:rPr>
              <w:t>0个样本/小时</w:t>
            </w:r>
          </w:p>
          <w:p w14:paraId="01F4EDB2">
            <w:pPr>
              <w:pStyle w:val="24"/>
              <w:numPr>
                <w:ilvl w:val="0"/>
                <w:numId w:val="0"/>
              </w:numPr>
              <w:spacing w:line="360" w:lineRule="auto"/>
              <w:ind w:leftChars="0"/>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5、</w:t>
            </w:r>
            <w:r>
              <w:rPr>
                <w:rFonts w:hint="eastAsia" w:ascii="宋体" w:hAnsi="宋体" w:eastAsia="宋体" w:cs="宋体"/>
                <w:b w:val="0"/>
                <w:bCs w:val="0"/>
                <w:color w:val="auto"/>
                <w:sz w:val="24"/>
                <w:szCs w:val="24"/>
                <w:highlight w:val="none"/>
                <w:vertAlign w:val="baseline"/>
                <w:lang w:val="en-US" w:eastAsia="zh-CN"/>
              </w:rPr>
              <w:t>样本用量：</w:t>
            </w:r>
            <w:r>
              <w:rPr>
                <w:rFonts w:hint="eastAsia" w:asciiTheme="minorEastAsia" w:hAnsiTheme="minorEastAsia" w:eastAsiaTheme="minorEastAsia" w:cstheme="minorEastAsia"/>
                <w:b w:val="0"/>
                <w:bCs/>
                <w:color w:val="auto"/>
                <w:sz w:val="21"/>
                <w:szCs w:val="21"/>
                <w:highlight w:val="none"/>
              </w:rPr>
              <w:t>五分类+CRP模式≤</w:t>
            </w:r>
            <w:r>
              <w:rPr>
                <w:rFonts w:hint="eastAsia" w:asciiTheme="minorEastAsia" w:hAnsiTheme="minorEastAsia" w:eastAsiaTheme="minorEastAsia" w:cstheme="minorEastAsia"/>
                <w:b w:val="0"/>
                <w:bCs/>
                <w:color w:val="auto"/>
                <w:sz w:val="21"/>
                <w:szCs w:val="21"/>
                <w:highlight w:val="none"/>
                <w:lang w:val="en-US" w:eastAsia="zh-CN"/>
              </w:rPr>
              <w:t>35</w:t>
            </w:r>
            <w:r>
              <w:rPr>
                <w:rFonts w:hint="eastAsia" w:asciiTheme="minorEastAsia" w:hAnsiTheme="minorEastAsia" w:eastAsiaTheme="minorEastAsia" w:cstheme="minorEastAsia"/>
                <w:b w:val="0"/>
                <w:bCs/>
                <w:color w:val="auto"/>
                <w:sz w:val="21"/>
                <w:szCs w:val="21"/>
                <w:highlight w:val="none"/>
              </w:rPr>
              <w:t>μl，CRP模式≤20μl</w:t>
            </w:r>
          </w:p>
          <w:p w14:paraId="486CB6B7">
            <w:pPr>
              <w:rPr>
                <w:rFonts w:hint="eastAsia" w:ascii="宋体" w:hAnsi="宋体" w:eastAsia="宋体" w:cs="宋体"/>
                <w:b w:val="0"/>
                <w:bCs w:val="0"/>
                <w:strike w:val="0"/>
                <w:dstrike w:val="0"/>
                <w:color w:val="auto"/>
                <w:sz w:val="24"/>
                <w:szCs w:val="24"/>
                <w:highlight w:val="none"/>
                <w:vertAlign w:val="baseline"/>
                <w:lang w:val="en-US" w:eastAsia="zh-CN"/>
              </w:rPr>
            </w:pPr>
            <w:r>
              <w:rPr>
                <w:rFonts w:hint="eastAsia" w:hAnsi="宋体" w:cs="宋体"/>
                <w:b w:val="0"/>
                <w:bCs w:val="0"/>
                <w:strike w:val="0"/>
                <w:dstrike w:val="0"/>
                <w:color w:val="auto"/>
                <w:sz w:val="24"/>
                <w:szCs w:val="24"/>
                <w:highlight w:val="none"/>
                <w:vertAlign w:val="baseline"/>
                <w:lang w:val="en-US" w:eastAsia="zh-CN"/>
              </w:rPr>
              <w:t>6、</w:t>
            </w:r>
            <w:r>
              <w:rPr>
                <w:rFonts w:hint="eastAsia" w:ascii="宋体" w:hAnsi="宋体" w:eastAsia="宋体" w:cs="宋体"/>
                <w:b w:val="0"/>
                <w:bCs w:val="0"/>
                <w:strike w:val="0"/>
                <w:dstrike w:val="0"/>
                <w:color w:val="auto"/>
                <w:sz w:val="24"/>
                <w:szCs w:val="24"/>
                <w:highlight w:val="none"/>
                <w:vertAlign w:val="baseline"/>
                <w:lang w:val="en-US" w:eastAsia="zh-CN"/>
              </w:rPr>
              <w:t>进样方式：全自动进样，单管封闭进样；急诊位有单管封闭进样仓</w:t>
            </w:r>
            <w:r>
              <w:rPr>
                <w:rFonts w:hint="eastAsia" w:hAnsi="宋体" w:cs="宋体"/>
                <w:b w:val="0"/>
                <w:bCs w:val="0"/>
                <w:strike w:val="0"/>
                <w:dstrike w:val="0"/>
                <w:color w:val="auto"/>
                <w:sz w:val="24"/>
                <w:szCs w:val="24"/>
                <w:highlight w:val="none"/>
                <w:vertAlign w:val="baseline"/>
                <w:lang w:val="en-US" w:eastAsia="zh-CN"/>
              </w:rPr>
              <w:t>。</w:t>
            </w:r>
          </w:p>
          <w:p w14:paraId="48EA1111">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7、</w:t>
            </w:r>
            <w:r>
              <w:rPr>
                <w:rFonts w:hint="eastAsia" w:ascii="宋体" w:hAnsi="宋体" w:eastAsia="宋体" w:cs="宋体"/>
                <w:b w:val="0"/>
                <w:bCs w:val="0"/>
                <w:color w:val="auto"/>
                <w:sz w:val="24"/>
                <w:szCs w:val="24"/>
                <w:highlight w:val="none"/>
                <w:vertAlign w:val="baseline"/>
                <w:lang w:val="en-US" w:eastAsia="zh-CN"/>
              </w:rPr>
              <w:t>进样器容量：≥40个</w:t>
            </w:r>
          </w:p>
          <w:p w14:paraId="65C36DB2">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8、</w:t>
            </w:r>
            <w:r>
              <w:rPr>
                <w:rFonts w:hint="eastAsia" w:ascii="宋体" w:hAnsi="宋体" w:eastAsia="宋体" w:cs="宋体"/>
                <w:b w:val="0"/>
                <w:bCs w:val="0"/>
                <w:color w:val="auto"/>
                <w:sz w:val="24"/>
                <w:szCs w:val="24"/>
                <w:highlight w:val="none"/>
                <w:vertAlign w:val="baseline"/>
                <w:lang w:val="en-US" w:eastAsia="zh-CN"/>
              </w:rPr>
              <w:t>显示操作：≥10 英寸液晶显示屏，操作便捷。</w:t>
            </w:r>
          </w:p>
          <w:p w14:paraId="444608D0">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9、</w:t>
            </w:r>
            <w:r>
              <w:rPr>
                <w:rFonts w:hint="eastAsia" w:ascii="宋体" w:hAnsi="宋体" w:eastAsia="宋体" w:cs="宋体"/>
                <w:b w:val="0"/>
                <w:bCs w:val="0"/>
                <w:color w:val="auto"/>
                <w:sz w:val="24"/>
                <w:szCs w:val="24"/>
                <w:highlight w:val="none"/>
                <w:vertAlign w:val="baseline"/>
                <w:lang w:val="en-US" w:eastAsia="zh-CN"/>
              </w:rPr>
              <w:t>线性范围：WBC：0~400×109/L，PLT：0～5000×109/L，HGB：0-250g/L，HGB：0～260g/L</w:t>
            </w:r>
            <w:r>
              <w:rPr>
                <w:rFonts w:hint="eastAsia" w:hAnsi="宋体" w:cs="宋体"/>
                <w:b w:val="0"/>
                <w:bCs w:val="0"/>
                <w:color w:val="auto"/>
                <w:sz w:val="24"/>
                <w:szCs w:val="24"/>
                <w:highlight w:val="none"/>
                <w:vertAlign w:val="baseline"/>
                <w:lang w:val="en-US" w:eastAsia="zh-CN"/>
              </w:rPr>
              <w:t>，</w:t>
            </w:r>
            <w:r>
              <w:rPr>
                <w:rFonts w:hint="eastAsia" w:ascii="宋体" w:hAnsi="宋体" w:eastAsia="宋体" w:cs="宋体"/>
                <w:b w:val="0"/>
                <w:bCs w:val="0"/>
                <w:color w:val="auto"/>
                <w:sz w:val="24"/>
                <w:szCs w:val="24"/>
                <w:highlight w:val="none"/>
                <w:vertAlign w:val="baseline"/>
                <w:lang w:val="en-US" w:eastAsia="zh-CN"/>
              </w:rPr>
              <w:t>CRP线性范围：0.2~300mg/L</w:t>
            </w:r>
          </w:p>
          <w:p w14:paraId="0AAB4026">
            <w:pPr>
              <w:rPr>
                <w:rFonts w:hint="eastAsia" w:ascii="宋体"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10、</w:t>
            </w:r>
            <w:r>
              <w:rPr>
                <w:rFonts w:hint="eastAsia" w:ascii="宋体" w:hAnsi="宋体" w:eastAsia="宋体" w:cs="宋体"/>
                <w:b w:val="0"/>
                <w:bCs w:val="0"/>
                <w:color w:val="auto"/>
                <w:sz w:val="24"/>
                <w:szCs w:val="24"/>
                <w:highlight w:val="none"/>
                <w:vertAlign w:val="baseline"/>
                <w:lang w:val="en-US" w:eastAsia="zh-CN"/>
              </w:rPr>
              <w:t>软件功能：支持 LIS 对接、参考值。</w:t>
            </w:r>
          </w:p>
        </w:tc>
        <w:tc>
          <w:tcPr>
            <w:tcW w:w="1335" w:type="pct"/>
          </w:tcPr>
          <w:p w14:paraId="63FE9334">
            <w:pPr>
              <w:keepNext w:val="0"/>
              <w:keepLines w:val="0"/>
              <w:pageBreakBefore w:val="0"/>
              <w:widowControl/>
              <w:kinsoku w:val="0"/>
              <w:wordWrap/>
              <w:overflowPunct/>
              <w:topLinePunct w:val="0"/>
              <w:autoSpaceDE w:val="0"/>
              <w:autoSpaceDN w:val="0"/>
              <w:bidi w:val="0"/>
              <w:adjustRightInd w:val="0"/>
              <w:snapToGrid w:val="0"/>
              <w:spacing w:before="157" w:beforeLines="50" w:after="157" w:afterLines="50" w:line="360" w:lineRule="auto"/>
              <w:textAlignment w:val="baseline"/>
              <w:rPr>
                <w:rFonts w:hint="eastAsia" w:ascii="宋体" w:hAnsi="宋体" w:eastAsia="宋体" w:cs="宋体"/>
                <w:b w:val="0"/>
                <w:bCs w:val="0"/>
                <w:color w:val="auto"/>
                <w:sz w:val="24"/>
                <w:szCs w:val="24"/>
                <w:highlight w:val="none"/>
                <w:vertAlign w:val="baseline"/>
                <w:lang w:val="en-US" w:eastAsia="zh-CN"/>
              </w:rPr>
            </w:pPr>
          </w:p>
        </w:tc>
      </w:tr>
    </w:tbl>
    <w:p w14:paraId="1993D280">
      <w:pPr>
        <w:rPr>
          <w:color w:val="auto"/>
          <w:highlight w:val="none"/>
        </w:rPr>
      </w:pPr>
    </w:p>
    <w:p w14:paraId="3B625B37">
      <w:pPr>
        <w:rPr>
          <w:rFonts w:hint="eastAsia" w:ascii="宋体" w:eastAsia="宋体" w:cs="宋体"/>
          <w:color w:val="auto"/>
          <w:kern w:val="0"/>
          <w:sz w:val="36"/>
          <w:szCs w:val="36"/>
          <w:highlight w:val="none"/>
        </w:rPr>
        <w:sectPr>
          <w:footerReference r:id="rId10" w:type="default"/>
          <w:headerReference r:id="rId9" w:type="even"/>
          <w:pgSz w:w="16838" w:h="11906" w:orient="landscape"/>
          <w:pgMar w:top="1417" w:right="1276" w:bottom="1417" w:left="850" w:header="851" w:footer="992" w:gutter="0"/>
          <w:cols w:space="720" w:num="1"/>
          <w:docGrid w:type="lines" w:linePitch="312" w:charSpace="0"/>
        </w:sectPr>
      </w:pPr>
      <w:r>
        <w:rPr>
          <w:rFonts w:hint="eastAsia" w:ascii="宋体" w:eastAsia="宋体" w:cs="宋体"/>
          <w:color w:val="auto"/>
          <w:kern w:val="0"/>
          <w:sz w:val="36"/>
          <w:szCs w:val="36"/>
          <w:highlight w:val="none"/>
        </w:rPr>
        <w:br w:type="page"/>
      </w:r>
    </w:p>
    <w:p w14:paraId="0BC06B5A">
      <w:pPr>
        <w:rPr>
          <w:rFonts w:hint="eastAsia" w:ascii="宋体" w:eastAsia="宋体" w:cs="宋体"/>
          <w:color w:val="auto"/>
          <w:kern w:val="0"/>
          <w:sz w:val="36"/>
          <w:szCs w:val="36"/>
          <w:highlight w:val="red"/>
        </w:rPr>
      </w:pPr>
    </w:p>
    <w:p w14:paraId="1EA3B74A">
      <w:pPr>
        <w:widowControl w:val="0"/>
        <w:numPr>
          <w:ilvl w:val="0"/>
          <w:numId w:val="0"/>
        </w:numPr>
        <w:spacing w:line="360" w:lineRule="auto"/>
        <w:ind w:leftChars="0"/>
        <w:jc w:val="center"/>
        <w:rPr>
          <w:rFonts w:hint="eastAsia"/>
          <w:b/>
          <w:bCs/>
          <w:color w:val="auto"/>
          <w:sz w:val="36"/>
          <w:szCs w:val="36"/>
          <w:highlight w:val="none"/>
          <w:lang w:val="en-US" w:eastAsia="zh-CN"/>
        </w:rPr>
      </w:pPr>
      <w:r>
        <w:rPr>
          <w:rFonts w:hint="eastAsia"/>
          <w:b/>
          <w:bCs/>
          <w:color w:val="auto"/>
          <w:sz w:val="36"/>
          <w:szCs w:val="36"/>
          <w:highlight w:val="none"/>
          <w:lang w:val="en-US" w:eastAsia="zh-CN"/>
        </w:rPr>
        <w:t>二包商务要求</w:t>
      </w:r>
    </w:p>
    <w:p w14:paraId="70BCBD54">
      <w:pPr>
        <w:keepNext w:val="0"/>
        <w:keepLines w:val="0"/>
        <w:widowControl/>
        <w:suppressLineNumbers w:val="0"/>
        <w:jc w:val="left"/>
        <w:rPr>
          <w:highlight w:val="none"/>
        </w:rPr>
      </w:pPr>
      <w:r>
        <w:rPr>
          <w:rFonts w:hint="eastAsia" w:ascii="宋体" w:hAnsi="宋体" w:eastAsia="宋体" w:cs="宋体"/>
          <w:b/>
          <w:bCs/>
          <w:color w:val="000000"/>
          <w:kern w:val="0"/>
          <w:sz w:val="28"/>
          <w:szCs w:val="28"/>
          <w:highlight w:val="none"/>
          <w:lang w:val="en-US" w:eastAsia="zh-CN" w:bidi="ar"/>
        </w:rPr>
        <w:t xml:space="preserve">项目基本要求 </w:t>
      </w:r>
    </w:p>
    <w:p w14:paraId="2EF9A46E">
      <w:pPr>
        <w:keepNext w:val="0"/>
        <w:keepLines w:val="0"/>
        <w:widowControl/>
        <w:suppressLineNumbers w:val="0"/>
        <w:jc w:val="left"/>
        <w:rPr>
          <w:highlight w:val="none"/>
        </w:rPr>
      </w:pPr>
      <w:r>
        <w:rPr>
          <w:rFonts w:hint="eastAsia" w:ascii="宋体" w:hAnsi="宋体" w:eastAsia="宋体" w:cs="宋体"/>
          <w:color w:val="000000"/>
          <w:kern w:val="0"/>
          <w:sz w:val="28"/>
          <w:szCs w:val="28"/>
          <w:highlight w:val="none"/>
          <w:lang w:val="en-US" w:eastAsia="zh-CN" w:bidi="ar"/>
        </w:rPr>
        <w:t xml:space="preserve">1.合同履行期限：自合同签订之日起 7 日历天完成交付。 </w:t>
      </w:r>
    </w:p>
    <w:p w14:paraId="54838D3A">
      <w:pPr>
        <w:keepNext w:val="0"/>
        <w:keepLines w:val="0"/>
        <w:widowControl/>
        <w:suppressLineNumbers w:val="0"/>
        <w:jc w:val="left"/>
        <w:rPr>
          <w:highlight w:val="none"/>
        </w:rPr>
      </w:pPr>
      <w:r>
        <w:rPr>
          <w:rFonts w:hint="eastAsia" w:ascii="宋体" w:hAnsi="宋体" w:eastAsia="宋体" w:cs="宋体"/>
          <w:color w:val="000000"/>
          <w:kern w:val="0"/>
          <w:sz w:val="28"/>
          <w:szCs w:val="28"/>
          <w:highlight w:val="none"/>
          <w:lang w:val="en-US" w:eastAsia="zh-CN" w:bidi="ar"/>
        </w:rPr>
        <w:t>2.质保期：自验收合格之日起整机质保一年</w:t>
      </w:r>
      <w:r>
        <w:rPr>
          <w:rFonts w:hint="eastAsia" w:hAnsi="宋体" w:cs="宋体"/>
          <w:color w:val="000000"/>
          <w:kern w:val="0"/>
          <w:sz w:val="28"/>
          <w:szCs w:val="28"/>
          <w:highlight w:val="none"/>
          <w:lang w:val="en-US" w:eastAsia="zh-CN" w:bidi="ar"/>
        </w:rPr>
        <w:t>。</w:t>
      </w:r>
      <w:r>
        <w:rPr>
          <w:rFonts w:hint="eastAsia" w:ascii="宋体" w:hAnsi="宋体" w:eastAsia="宋体" w:cs="宋体"/>
          <w:b/>
          <w:bCs/>
          <w:color w:val="000000"/>
          <w:kern w:val="0"/>
          <w:sz w:val="28"/>
          <w:szCs w:val="28"/>
          <w:highlight w:val="none"/>
          <w:lang w:val="en-US" w:eastAsia="zh-CN" w:bidi="ar"/>
        </w:rPr>
        <w:t xml:space="preserve"> </w:t>
      </w:r>
    </w:p>
    <w:p w14:paraId="64DA5C9A">
      <w:pPr>
        <w:keepNext w:val="0"/>
        <w:keepLines w:val="0"/>
        <w:widowControl/>
        <w:suppressLineNumbers w:val="0"/>
        <w:jc w:val="left"/>
        <w:rPr>
          <w:rFonts w:hint="eastAsia" w:ascii="宋体" w:eastAsia="宋体" w:cs="宋体"/>
          <w:color w:val="auto"/>
          <w:kern w:val="0"/>
          <w:sz w:val="36"/>
          <w:szCs w:val="36"/>
          <w:highlight w:val="red"/>
        </w:rPr>
      </w:pPr>
      <w:r>
        <w:rPr>
          <w:rFonts w:hint="eastAsia" w:ascii="宋体" w:hAnsi="宋体" w:eastAsia="宋体" w:cs="宋体"/>
          <w:color w:val="000000"/>
          <w:kern w:val="0"/>
          <w:sz w:val="28"/>
          <w:szCs w:val="28"/>
          <w:highlight w:val="none"/>
          <w:lang w:val="en-US" w:eastAsia="zh-CN" w:bidi="ar"/>
        </w:rPr>
        <w:t xml:space="preserve">3.实施地点：采购方指定地点。 </w:t>
      </w:r>
    </w:p>
    <w:p w14:paraId="1A021B3C">
      <w:pPr>
        <w:rPr>
          <w:rFonts w:hint="eastAsia" w:ascii="宋体" w:eastAsia="宋体" w:cs="宋体"/>
          <w:color w:val="auto"/>
          <w:kern w:val="0"/>
          <w:sz w:val="36"/>
          <w:szCs w:val="36"/>
          <w:highlight w:val="none"/>
        </w:rPr>
      </w:pPr>
      <w:r>
        <w:rPr>
          <w:rFonts w:hint="eastAsia" w:ascii="宋体" w:eastAsia="宋体" w:cs="宋体"/>
          <w:color w:val="auto"/>
          <w:kern w:val="0"/>
          <w:sz w:val="36"/>
          <w:szCs w:val="36"/>
          <w:highlight w:val="none"/>
        </w:rPr>
        <w:br w:type="page"/>
      </w:r>
    </w:p>
    <w:p w14:paraId="56EBA0B1">
      <w:pPr>
        <w:pStyle w:val="2"/>
        <w:jc w:val="center"/>
        <w:rPr>
          <w:rFonts w:ascii="宋体" w:eastAsia="宋体" w:cs="宋体"/>
          <w:color w:val="auto"/>
          <w:kern w:val="0"/>
          <w:sz w:val="36"/>
          <w:szCs w:val="36"/>
          <w:highlight w:val="none"/>
        </w:rPr>
      </w:pPr>
      <w:r>
        <w:rPr>
          <w:rFonts w:hint="eastAsia" w:ascii="宋体" w:eastAsia="宋体" w:cs="宋体"/>
          <w:color w:val="auto"/>
          <w:kern w:val="0"/>
          <w:sz w:val="36"/>
          <w:szCs w:val="36"/>
          <w:highlight w:val="none"/>
        </w:rPr>
        <w:t>第六章  竞争性磋商响应文件格式</w:t>
      </w:r>
      <w:bookmarkEnd w:id="59"/>
      <w:bookmarkEnd w:id="60"/>
      <w:bookmarkEnd w:id="61"/>
      <w:bookmarkEnd w:id="62"/>
      <w:bookmarkEnd w:id="63"/>
    </w:p>
    <w:p w14:paraId="4D5F3AA4">
      <w:pPr>
        <w:rPr>
          <w:rFonts w:hAnsi="宋体" w:cs="宋体"/>
          <w:color w:val="auto"/>
          <w:highlight w:val="none"/>
        </w:rPr>
      </w:pPr>
    </w:p>
    <w:p w14:paraId="6CF84148">
      <w:pPr>
        <w:rPr>
          <w:rFonts w:hAnsi="宋体" w:cs="宋体"/>
          <w:color w:val="auto"/>
          <w:highlight w:val="none"/>
        </w:rPr>
      </w:pPr>
    </w:p>
    <w:p w14:paraId="0B8C497C">
      <w:pPr>
        <w:framePr w:w="5311" w:hSpace="180" w:wrap="around" w:vAnchor="text" w:hAnchor="page" w:x="1473" w:y="19"/>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SXZCZB2026-ZCCS-0542</w:t>
      </w:r>
    </w:p>
    <w:p w14:paraId="356FD5CA">
      <w:pPr>
        <w:jc w:val="right"/>
        <w:rPr>
          <w:rFonts w:hAnsi="宋体" w:cs="宋体"/>
          <w:b/>
          <w:color w:val="auto"/>
          <w:sz w:val="32"/>
          <w:szCs w:val="32"/>
          <w:highlight w:val="none"/>
        </w:rPr>
      </w:pPr>
      <w:r>
        <w:rPr>
          <w:rFonts w:hint="eastAsia" w:hAnsi="宋体" w:cs="宋体"/>
          <w:b/>
          <w:color w:val="auto"/>
          <w:sz w:val="32"/>
          <w:szCs w:val="32"/>
          <w:highlight w:val="none"/>
        </w:rPr>
        <w:t>（正本或副本）</w:t>
      </w:r>
    </w:p>
    <w:p w14:paraId="6F7CFC4B">
      <w:pPr>
        <w:jc w:val="right"/>
        <w:rPr>
          <w:rFonts w:hAnsi="宋体" w:cs="宋体"/>
          <w:b/>
          <w:color w:val="auto"/>
          <w:sz w:val="32"/>
          <w:szCs w:val="32"/>
          <w:highlight w:val="none"/>
        </w:rPr>
      </w:pPr>
    </w:p>
    <w:p w14:paraId="69D25668">
      <w:pPr>
        <w:jc w:val="center"/>
        <w:rPr>
          <w:rFonts w:hAnsi="宋体" w:cs="宋体"/>
          <w:b/>
          <w:color w:val="auto"/>
          <w:sz w:val="72"/>
          <w:szCs w:val="72"/>
          <w:highlight w:val="none"/>
        </w:rPr>
      </w:pPr>
    </w:p>
    <w:p w14:paraId="2F090266">
      <w:pPr>
        <w:jc w:val="center"/>
        <w:rPr>
          <w:rFonts w:hAnsi="宋体" w:cs="宋体"/>
          <w:b/>
          <w:color w:val="auto"/>
          <w:sz w:val="56"/>
          <w:szCs w:val="56"/>
          <w:highlight w:val="none"/>
        </w:rPr>
      </w:pPr>
    </w:p>
    <w:p w14:paraId="1D0CB26E">
      <w:pPr>
        <w:jc w:val="center"/>
        <w:rPr>
          <w:rFonts w:hint="eastAsia" w:eastAsia="宋体" w:cs="宋体"/>
          <w:b/>
          <w:color w:val="auto"/>
          <w:sz w:val="48"/>
          <w:szCs w:val="48"/>
          <w:highlight w:val="none"/>
          <w:shd w:val="clear" w:color="auto" w:fill="FFFFFF"/>
          <w:lang w:eastAsia="zh-CN"/>
        </w:rPr>
      </w:pPr>
      <w:r>
        <w:rPr>
          <w:rFonts w:hint="eastAsia" w:cs="宋体"/>
          <w:b/>
          <w:color w:val="auto"/>
          <w:sz w:val="48"/>
          <w:szCs w:val="48"/>
          <w:highlight w:val="none"/>
          <w:shd w:val="clear" w:color="auto" w:fill="FFFFFF"/>
          <w:lang w:eastAsia="zh-CN"/>
        </w:rPr>
        <w:t>中医医院医疗设备采购</w:t>
      </w:r>
    </w:p>
    <w:p w14:paraId="3C6CF548">
      <w:pPr>
        <w:pStyle w:val="6"/>
        <w:rPr>
          <w:color w:val="auto"/>
          <w:highlight w:val="none"/>
        </w:rPr>
      </w:pPr>
    </w:p>
    <w:p w14:paraId="78A98C74">
      <w:pPr>
        <w:rPr>
          <w:color w:val="auto"/>
          <w:highlight w:val="none"/>
        </w:rPr>
      </w:pPr>
    </w:p>
    <w:p w14:paraId="793F9832">
      <w:pPr>
        <w:jc w:val="center"/>
        <w:rPr>
          <w:rFonts w:hAnsi="宋体" w:cs="宋体"/>
          <w:b/>
          <w:color w:val="auto"/>
          <w:sz w:val="48"/>
          <w:szCs w:val="48"/>
          <w:highlight w:val="none"/>
        </w:rPr>
      </w:pPr>
      <w:r>
        <w:rPr>
          <w:rFonts w:hint="eastAsia" w:hAnsi="宋体" w:cs="宋体"/>
          <w:b/>
          <w:color w:val="auto"/>
          <w:sz w:val="48"/>
          <w:szCs w:val="48"/>
          <w:highlight w:val="none"/>
        </w:rPr>
        <w:t>包号：</w:t>
      </w:r>
    </w:p>
    <w:p w14:paraId="1DE1C3E4">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48AB85F9">
      <w:pPr>
        <w:jc w:val="center"/>
        <w:rPr>
          <w:rFonts w:hAnsi="宋体" w:cs="宋体"/>
          <w:b/>
          <w:color w:val="auto"/>
          <w:sz w:val="36"/>
          <w:szCs w:val="36"/>
          <w:highlight w:val="none"/>
        </w:rPr>
      </w:pPr>
    </w:p>
    <w:p w14:paraId="61060AF4">
      <w:pPr>
        <w:rPr>
          <w:rFonts w:hAnsi="宋体" w:cs="宋体"/>
          <w:b/>
          <w:color w:val="auto"/>
          <w:sz w:val="36"/>
          <w:szCs w:val="36"/>
          <w:highlight w:val="none"/>
        </w:rPr>
      </w:pPr>
    </w:p>
    <w:p w14:paraId="5CFDA590">
      <w:pPr>
        <w:rPr>
          <w:rFonts w:hAnsi="宋体" w:cs="宋体"/>
          <w:b/>
          <w:color w:val="auto"/>
          <w:sz w:val="36"/>
          <w:szCs w:val="36"/>
          <w:highlight w:val="none"/>
        </w:rPr>
      </w:pPr>
    </w:p>
    <w:p w14:paraId="0A76B195">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646ABB4B">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2"/>
          <w:szCs w:val="32"/>
          <w:highlight w:val="none"/>
          <w:lang w:val="en-US" w:eastAsia="zh-CN"/>
        </w:rPr>
        <w:t xml:space="preserve">   日</w:t>
      </w:r>
      <w:r>
        <w:rPr>
          <w:rFonts w:hint="eastAsia" w:hAnsi="宋体" w:cs="宋体"/>
          <w:b/>
          <w:color w:val="auto"/>
          <w:sz w:val="36"/>
          <w:szCs w:val="36"/>
          <w:highlight w:val="none"/>
        </w:rPr>
        <w:br w:type="page"/>
      </w:r>
      <w:bookmarkStart w:id="81" w:name="_Toc344572156"/>
    </w:p>
    <w:p w14:paraId="5E3DA30E">
      <w:pPr>
        <w:jc w:val="center"/>
        <w:rPr>
          <w:rFonts w:hAnsi="宋体" w:cs="宋体"/>
          <w:b/>
          <w:color w:val="auto"/>
          <w:sz w:val="44"/>
          <w:highlight w:val="none"/>
        </w:rPr>
      </w:pPr>
      <w:r>
        <w:rPr>
          <w:rFonts w:hint="eastAsia" w:hAnsi="宋体" w:cs="宋体"/>
          <w:b/>
          <w:color w:val="auto"/>
          <w:sz w:val="44"/>
          <w:highlight w:val="none"/>
        </w:rPr>
        <w:t>目  录</w:t>
      </w:r>
    </w:p>
    <w:p w14:paraId="28F95B4F">
      <w:pPr>
        <w:pStyle w:val="6"/>
        <w:rPr>
          <w:rFonts w:ascii="宋体" w:hAnsi="宋体" w:cs="宋体"/>
          <w:color w:val="auto"/>
          <w:highlight w:val="none"/>
        </w:rPr>
      </w:pPr>
    </w:p>
    <w:p w14:paraId="4E2D3E15">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一、磋商响应函</w:t>
      </w:r>
    </w:p>
    <w:p w14:paraId="75002533">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二、磋商报价表</w:t>
      </w:r>
    </w:p>
    <w:p w14:paraId="06587E52">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三、磋商方案说明书</w:t>
      </w:r>
    </w:p>
    <w:p w14:paraId="5A001F1B">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四、商务条款偏离表</w:t>
      </w:r>
    </w:p>
    <w:p w14:paraId="67B53369">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五、陕西省政府采购供应商拒绝政府采购领域商业贿赂承诺书</w:t>
      </w:r>
    </w:p>
    <w:p w14:paraId="05D99BB6">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六、特定资格证明文件</w:t>
      </w:r>
    </w:p>
    <w:p w14:paraId="522B84A9">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七、其他</w:t>
      </w:r>
    </w:p>
    <w:p w14:paraId="596C46A1">
      <w:pPr>
        <w:pStyle w:val="5"/>
        <w:spacing w:line="360" w:lineRule="auto"/>
        <w:rPr>
          <w:rFonts w:ascii="宋体" w:hAnsi="宋体" w:cs="宋体"/>
          <w:color w:val="auto"/>
          <w:highlight w:val="none"/>
        </w:rPr>
      </w:pPr>
    </w:p>
    <w:p w14:paraId="6198C035">
      <w:pPr>
        <w:pStyle w:val="5"/>
        <w:spacing w:line="360" w:lineRule="auto"/>
        <w:rPr>
          <w:rFonts w:ascii="宋体" w:hAnsi="宋体" w:cs="宋体"/>
          <w:color w:val="auto"/>
          <w:highlight w:val="none"/>
        </w:rPr>
      </w:pPr>
    </w:p>
    <w:p w14:paraId="11CFC635">
      <w:pPr>
        <w:keepNext/>
        <w:keepLines/>
        <w:widowControl/>
        <w:tabs>
          <w:tab w:val="left" w:pos="3705"/>
        </w:tabs>
        <w:spacing w:line="360" w:lineRule="auto"/>
        <w:ind w:left="3708"/>
        <w:rPr>
          <w:rFonts w:hAnsi="宋体" w:cs="宋体"/>
          <w:bCs/>
          <w:color w:val="auto"/>
          <w:sz w:val="44"/>
          <w:highlight w:val="none"/>
        </w:rPr>
      </w:pPr>
    </w:p>
    <w:p w14:paraId="3CF0CD51">
      <w:pPr>
        <w:pStyle w:val="5"/>
        <w:ind w:firstLine="880"/>
        <w:rPr>
          <w:rFonts w:ascii="宋体" w:hAnsi="宋体" w:cs="宋体"/>
          <w:bCs/>
          <w:color w:val="auto"/>
          <w:sz w:val="44"/>
          <w:highlight w:val="none"/>
        </w:rPr>
      </w:pPr>
    </w:p>
    <w:p w14:paraId="63B5912E">
      <w:pPr>
        <w:pStyle w:val="5"/>
        <w:ind w:firstLine="880"/>
        <w:rPr>
          <w:rFonts w:ascii="宋体" w:hAnsi="宋体" w:cs="宋体"/>
          <w:bCs/>
          <w:color w:val="auto"/>
          <w:sz w:val="44"/>
          <w:highlight w:val="none"/>
        </w:rPr>
      </w:pPr>
    </w:p>
    <w:bookmarkEnd w:id="81"/>
    <w:p w14:paraId="25CD1444">
      <w:pPr>
        <w:pStyle w:val="6"/>
        <w:rPr>
          <w:rFonts w:ascii="宋体" w:hAnsi="宋体" w:cs="宋体"/>
          <w:b/>
          <w:color w:val="auto"/>
          <w:sz w:val="32"/>
          <w:szCs w:val="32"/>
          <w:highlight w:val="none"/>
        </w:rPr>
      </w:pPr>
      <w:bookmarkStart w:id="82" w:name="_Toc363474027"/>
      <w:bookmarkStart w:id="83" w:name="_Toc403077648"/>
      <w:bookmarkStart w:id="84" w:name="_Toc204524343"/>
    </w:p>
    <w:p w14:paraId="7510ECC0">
      <w:pPr>
        <w:pStyle w:val="6"/>
        <w:rPr>
          <w:rFonts w:ascii="宋体" w:hAnsi="宋体" w:cs="宋体"/>
          <w:b/>
          <w:color w:val="auto"/>
          <w:sz w:val="32"/>
          <w:szCs w:val="32"/>
          <w:highlight w:val="none"/>
        </w:rPr>
      </w:pPr>
    </w:p>
    <w:p w14:paraId="15667BBE">
      <w:pPr>
        <w:pStyle w:val="6"/>
        <w:rPr>
          <w:rFonts w:ascii="宋体" w:hAnsi="宋体" w:cs="宋体"/>
          <w:b/>
          <w:color w:val="auto"/>
          <w:sz w:val="32"/>
          <w:szCs w:val="32"/>
          <w:highlight w:val="none"/>
        </w:rPr>
      </w:pPr>
    </w:p>
    <w:p w14:paraId="3DC69E2D">
      <w:pPr>
        <w:spacing w:line="520" w:lineRule="exact"/>
        <w:jc w:val="center"/>
        <w:outlineLvl w:val="2"/>
        <w:rPr>
          <w:rFonts w:hAnsi="宋体" w:cs="宋体"/>
          <w:b/>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一、磋商</w:t>
      </w:r>
      <w:bookmarkEnd w:id="82"/>
      <w:bookmarkEnd w:id="83"/>
      <w:r>
        <w:rPr>
          <w:rFonts w:hint="eastAsia" w:hAnsi="宋体" w:cs="宋体"/>
          <w:b/>
          <w:color w:val="auto"/>
          <w:sz w:val="32"/>
          <w:szCs w:val="32"/>
          <w:highlight w:val="none"/>
        </w:rPr>
        <w:t>响应函</w:t>
      </w:r>
    </w:p>
    <w:p w14:paraId="0447E588">
      <w:pPr>
        <w:spacing w:line="360" w:lineRule="auto"/>
        <w:jc w:val="left"/>
        <w:rPr>
          <w:rFonts w:hint="eastAsia" w:hAnsi="宋体" w:eastAsia="宋体" w:cs="宋体"/>
          <w:color w:val="auto"/>
          <w:spacing w:val="4"/>
          <w:szCs w:val="24"/>
          <w:highlight w:val="none"/>
          <w:lang w:eastAsia="zh-CN"/>
        </w:rPr>
      </w:pPr>
      <w:r>
        <w:rPr>
          <w:rFonts w:hint="eastAsia" w:hAnsi="宋体" w:cs="宋体"/>
          <w:color w:val="auto"/>
          <w:spacing w:val="4"/>
          <w:szCs w:val="24"/>
          <w:highlight w:val="none"/>
        </w:rPr>
        <w:t>致：</w:t>
      </w:r>
      <w:r>
        <w:rPr>
          <w:rFonts w:hint="eastAsia" w:hAnsi="宋体" w:cs="宋体"/>
          <w:color w:val="auto"/>
          <w:spacing w:val="4"/>
          <w:szCs w:val="24"/>
          <w:highlight w:val="none"/>
          <w:u w:val="single"/>
          <w:lang w:eastAsia="zh-CN"/>
        </w:rPr>
        <w:t>陕西至诚项目管理集团有限公司</w:t>
      </w:r>
    </w:p>
    <w:p w14:paraId="1B8C3888">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 xml:space="preserve">(项目编号：      </w:t>
      </w:r>
      <w:r>
        <w:rPr>
          <w:rFonts w:hint="eastAsia" w:hAnsi="宋体" w:cs="宋体"/>
          <w:color w:val="auto"/>
          <w:spacing w:val="4"/>
          <w:szCs w:val="24"/>
          <w:highlight w:val="none"/>
          <w:u w:val="single"/>
          <w:lang w:val="en-US" w:eastAsia="zh-CN"/>
        </w:rPr>
        <w:t>包号：</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134B08E4">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1BC112BC">
      <w:pPr>
        <w:numPr>
          <w:ilvl w:val="0"/>
          <w:numId w:val="6"/>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w:t>
      </w:r>
      <w:r>
        <w:rPr>
          <w:rFonts w:hint="eastAsia" w:hAnsi="宋体" w:cs="宋体"/>
          <w:color w:val="auto"/>
          <w:spacing w:val="4"/>
          <w:szCs w:val="24"/>
          <w:highlight w:val="none"/>
          <w:lang w:val="en-US" w:eastAsia="zh-CN"/>
        </w:rPr>
        <w:t>报价</w:t>
      </w:r>
      <w:r>
        <w:rPr>
          <w:rFonts w:hint="eastAsia" w:hAnsi="宋体" w:cs="宋体"/>
          <w:color w:val="auto"/>
          <w:spacing w:val="4"/>
          <w:szCs w:val="24"/>
          <w:highlight w:val="none"/>
        </w:rPr>
        <w:t>合计</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4DB7A451">
      <w:pPr>
        <w:numPr>
          <w:ilvl w:val="0"/>
          <w:numId w:val="6"/>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03E3900D">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25AF5679">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0BC6A3D0">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 xml:space="preserve">5）同意提供贵方可能另外要求的与本磋商有关的任何证据和资料。 </w:t>
      </w:r>
    </w:p>
    <w:p w14:paraId="764C4CF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w:t>
      </w:r>
      <w:r>
        <w:rPr>
          <w:rFonts w:hint="eastAsia" w:hAnsi="宋体" w:cs="宋体"/>
          <w:color w:val="auto"/>
          <w:spacing w:val="4"/>
          <w:szCs w:val="24"/>
          <w:highlight w:val="none"/>
          <w:lang w:eastAsia="zh-CN"/>
        </w:rPr>
        <w:t>陕西至诚项目管理集团有限公司</w:t>
      </w:r>
      <w:r>
        <w:rPr>
          <w:rFonts w:hint="eastAsia" w:hAnsi="宋体" w:cs="宋体"/>
          <w:color w:val="auto"/>
          <w:spacing w:val="4"/>
          <w:szCs w:val="24"/>
          <w:highlight w:val="none"/>
        </w:rPr>
        <w:t>交纳招标代理服务费。</w:t>
      </w:r>
    </w:p>
    <w:p w14:paraId="6A04BA6D">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2B1D59BF">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6A5D4854">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74A9F981">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5C17CEB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6C79C44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20AA2F8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50D04E4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0FA5E001">
      <w:pPr>
        <w:pStyle w:val="4"/>
        <w:spacing w:before="312" w:beforeLines="100" w:line="360" w:lineRule="auto"/>
        <w:rPr>
          <w:rFonts w:ascii="宋体" w:hAnsi="宋体" w:cs="宋体"/>
          <w:color w:val="auto"/>
          <w:sz w:val="32"/>
          <w:szCs w:val="32"/>
          <w:highlight w:val="none"/>
        </w:rPr>
      </w:pPr>
      <w:r>
        <w:rPr>
          <w:rFonts w:hint="eastAsia" w:ascii="宋体" w:hAnsi="宋体" w:cs="宋体"/>
          <w:color w:val="auto"/>
          <w:highlight w:val="none"/>
        </w:rPr>
        <w:br w:type="page"/>
      </w:r>
      <w:bookmarkStart w:id="85" w:name="_Toc403077651"/>
      <w:bookmarkStart w:id="86" w:name="_Toc363474030"/>
      <w:r>
        <w:rPr>
          <w:rFonts w:hint="eastAsia" w:ascii="宋体" w:hAnsi="宋体" w:cs="宋体"/>
          <w:color w:val="auto"/>
          <w:sz w:val="32"/>
          <w:szCs w:val="32"/>
          <w:highlight w:val="none"/>
        </w:rPr>
        <w:t>二、磋商报价表</w:t>
      </w:r>
      <w:bookmarkEnd w:id="85"/>
      <w:bookmarkEnd w:id="86"/>
    </w:p>
    <w:p w14:paraId="42358817">
      <w:pPr>
        <w:spacing w:line="360" w:lineRule="auto"/>
        <w:jc w:val="center"/>
        <w:rPr>
          <w:rFonts w:hAnsi="宋体" w:cs="宋体"/>
          <w:b/>
          <w:bCs/>
          <w:color w:val="auto"/>
          <w:szCs w:val="24"/>
          <w:highlight w:val="none"/>
        </w:rPr>
      </w:pPr>
      <w:r>
        <w:rPr>
          <w:rFonts w:hint="eastAsia" w:hAnsi="宋体" w:cs="宋体"/>
          <w:b/>
          <w:bCs/>
          <w:color w:val="auto"/>
          <w:szCs w:val="24"/>
          <w:highlight w:val="none"/>
        </w:rPr>
        <w:t>2.1报价一览表</w:t>
      </w:r>
    </w:p>
    <w:p w14:paraId="1396DD62">
      <w:pPr>
        <w:spacing w:line="360" w:lineRule="auto"/>
        <w:jc w:val="center"/>
        <w:rPr>
          <w:rFonts w:hAnsi="宋体" w:cs="宋体"/>
          <w:color w:val="auto"/>
          <w:szCs w:val="24"/>
          <w:highlight w:val="none"/>
        </w:rPr>
      </w:pPr>
    </w:p>
    <w:p w14:paraId="046C6B26">
      <w:pPr>
        <w:jc w:val="left"/>
        <w:rPr>
          <w:rFonts w:hAnsi="宋体" w:cs="宋体"/>
          <w:color w:val="auto"/>
          <w:highlight w:val="none"/>
        </w:rPr>
      </w:pPr>
      <w:r>
        <w:rPr>
          <w:rFonts w:hint="eastAsia" w:hAnsi="宋体" w:cs="宋体"/>
          <w:color w:val="auto"/>
          <w:highlight w:val="none"/>
        </w:rPr>
        <w:t xml:space="preserve">项目名称：                                                 </w:t>
      </w:r>
    </w:p>
    <w:p w14:paraId="72D2DB7B">
      <w:pPr>
        <w:jc w:val="left"/>
        <w:rPr>
          <w:rFonts w:hint="eastAsia" w:hAnsi="宋体" w:cs="宋体"/>
          <w:color w:val="auto"/>
          <w:highlight w:val="none"/>
        </w:rPr>
      </w:pPr>
      <w:r>
        <w:rPr>
          <w:rFonts w:hint="eastAsia" w:hAnsi="宋体" w:cs="宋体"/>
          <w:color w:val="auto"/>
          <w:highlight w:val="none"/>
        </w:rPr>
        <w:t xml:space="preserve">项目编号：                                               </w:t>
      </w:r>
    </w:p>
    <w:p w14:paraId="49A36BF9">
      <w:pPr>
        <w:jc w:val="left"/>
        <w:rPr>
          <w:rFonts w:hint="eastAsia" w:hAnsi="宋体" w:eastAsia="宋体" w:cs="宋体"/>
          <w:color w:val="auto"/>
          <w:highlight w:val="none"/>
          <w:lang w:val="en-US" w:eastAsia="zh-CN"/>
        </w:rPr>
      </w:pPr>
      <w:r>
        <w:rPr>
          <w:rFonts w:hint="eastAsia" w:hAnsi="宋体" w:cs="宋体"/>
          <w:color w:val="auto"/>
          <w:highlight w:val="none"/>
          <w:lang w:val="en-US" w:eastAsia="zh-CN"/>
        </w:rPr>
        <w:t>包号：</w:t>
      </w:r>
    </w:p>
    <w:tbl>
      <w:tblPr>
        <w:tblStyle w:val="1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9"/>
        <w:gridCol w:w="2534"/>
        <w:gridCol w:w="2442"/>
        <w:gridCol w:w="1872"/>
      </w:tblGrid>
      <w:tr w14:paraId="7B5D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309" w:type="pct"/>
            <w:noWrap w:val="0"/>
            <w:vAlign w:val="center"/>
          </w:tcPr>
          <w:p w14:paraId="2FB88094">
            <w:pPr>
              <w:jc w:val="center"/>
              <w:rPr>
                <w:rFonts w:hint="eastAsia" w:ascii="宋体" w:hAnsi="宋体" w:eastAsia="宋体" w:cs="宋体"/>
                <w:color w:val="auto"/>
                <w:szCs w:val="24"/>
                <w:highlight w:val="none"/>
              </w:rPr>
            </w:pPr>
            <w:r>
              <w:rPr>
                <w:rFonts w:hint="eastAsia" w:hAnsi="宋体" w:cs="宋体"/>
                <w:color w:val="auto"/>
                <w:szCs w:val="24"/>
                <w:highlight w:val="none"/>
              </w:rPr>
              <w:t>磋商报价</w:t>
            </w:r>
          </w:p>
          <w:p w14:paraId="314280B1">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（元）</w:t>
            </w:r>
          </w:p>
        </w:tc>
        <w:tc>
          <w:tcPr>
            <w:tcW w:w="1366" w:type="pct"/>
            <w:noWrap w:val="0"/>
            <w:vAlign w:val="center"/>
          </w:tcPr>
          <w:p w14:paraId="6255C61D">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交货期</w:t>
            </w:r>
          </w:p>
        </w:tc>
        <w:tc>
          <w:tcPr>
            <w:tcW w:w="1316" w:type="pct"/>
            <w:noWrap w:val="0"/>
            <w:vAlign w:val="center"/>
          </w:tcPr>
          <w:p w14:paraId="52847771">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质保期</w:t>
            </w:r>
          </w:p>
        </w:tc>
        <w:tc>
          <w:tcPr>
            <w:tcW w:w="1007" w:type="pct"/>
            <w:noWrap w:val="0"/>
            <w:vAlign w:val="center"/>
          </w:tcPr>
          <w:p w14:paraId="09BAFC20">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59073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1309" w:type="pct"/>
            <w:noWrap w:val="0"/>
            <w:vAlign w:val="center"/>
          </w:tcPr>
          <w:p w14:paraId="7C60BCAB">
            <w:pPr>
              <w:jc w:val="center"/>
              <w:rPr>
                <w:rFonts w:hint="eastAsia" w:ascii="宋体" w:hAnsi="宋体" w:eastAsia="宋体" w:cs="宋体"/>
                <w:color w:val="auto"/>
                <w:szCs w:val="24"/>
                <w:highlight w:val="none"/>
              </w:rPr>
            </w:pPr>
          </w:p>
        </w:tc>
        <w:tc>
          <w:tcPr>
            <w:tcW w:w="1366" w:type="pct"/>
            <w:noWrap w:val="0"/>
            <w:vAlign w:val="center"/>
          </w:tcPr>
          <w:p w14:paraId="5692E050">
            <w:pPr>
              <w:jc w:val="center"/>
              <w:rPr>
                <w:rFonts w:hint="eastAsia" w:ascii="宋体" w:hAnsi="宋体" w:eastAsia="宋体" w:cs="宋体"/>
                <w:color w:val="auto"/>
                <w:szCs w:val="24"/>
                <w:highlight w:val="none"/>
              </w:rPr>
            </w:pPr>
          </w:p>
        </w:tc>
        <w:tc>
          <w:tcPr>
            <w:tcW w:w="1316" w:type="pct"/>
            <w:noWrap w:val="0"/>
            <w:vAlign w:val="top"/>
          </w:tcPr>
          <w:p w14:paraId="12CBA7CC">
            <w:pPr>
              <w:jc w:val="center"/>
              <w:rPr>
                <w:rFonts w:hint="eastAsia" w:ascii="宋体" w:hAnsi="宋体" w:eastAsia="宋体" w:cs="宋体"/>
                <w:color w:val="auto"/>
                <w:szCs w:val="24"/>
                <w:highlight w:val="none"/>
              </w:rPr>
            </w:pPr>
          </w:p>
        </w:tc>
        <w:tc>
          <w:tcPr>
            <w:tcW w:w="1007" w:type="pct"/>
            <w:noWrap w:val="0"/>
            <w:vAlign w:val="top"/>
          </w:tcPr>
          <w:p w14:paraId="7035B48B">
            <w:pPr>
              <w:jc w:val="center"/>
              <w:rPr>
                <w:rFonts w:hint="eastAsia" w:ascii="宋体" w:hAnsi="宋体" w:eastAsia="宋体" w:cs="宋体"/>
                <w:color w:val="auto"/>
                <w:szCs w:val="24"/>
                <w:highlight w:val="none"/>
              </w:rPr>
            </w:pPr>
          </w:p>
        </w:tc>
      </w:tr>
      <w:tr w14:paraId="65AC4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000" w:type="pct"/>
            <w:gridSpan w:val="4"/>
            <w:noWrap w:val="0"/>
            <w:vAlign w:val="center"/>
          </w:tcPr>
          <w:p w14:paraId="4FA07D6C">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投标报价（大写）：                                  （小写：￥       ）</w:t>
            </w:r>
          </w:p>
        </w:tc>
      </w:tr>
      <w:tr w14:paraId="4C0E7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000" w:type="pct"/>
            <w:gridSpan w:val="4"/>
            <w:noWrap w:val="0"/>
            <w:vAlign w:val="center"/>
          </w:tcPr>
          <w:p w14:paraId="568AFB5F">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备注：表内报价内容以元为单位，保留小数点后两位。</w:t>
            </w:r>
          </w:p>
        </w:tc>
      </w:tr>
    </w:tbl>
    <w:p w14:paraId="2C779AF5">
      <w:pPr>
        <w:spacing w:line="280" w:lineRule="exact"/>
        <w:ind w:right="617" w:rightChars="257"/>
        <w:jc w:val="left"/>
        <w:rPr>
          <w:rFonts w:hAnsi="宋体" w:cs="宋体"/>
          <w:color w:val="auto"/>
          <w:szCs w:val="24"/>
          <w:highlight w:val="none"/>
        </w:rPr>
      </w:pPr>
    </w:p>
    <w:p w14:paraId="3E041312">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7D70F9C9">
      <w:pPr>
        <w:spacing w:line="280" w:lineRule="exact"/>
        <w:ind w:right="617" w:rightChars="257"/>
        <w:jc w:val="left"/>
        <w:rPr>
          <w:rFonts w:hAnsi="宋体" w:cs="宋体"/>
          <w:color w:val="auto"/>
          <w:szCs w:val="24"/>
          <w:highlight w:val="none"/>
        </w:rPr>
      </w:pPr>
    </w:p>
    <w:p w14:paraId="3EAE6317">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79D0B909">
      <w:pPr>
        <w:spacing w:line="280" w:lineRule="exact"/>
        <w:ind w:right="617" w:rightChars="257"/>
        <w:jc w:val="left"/>
        <w:rPr>
          <w:rFonts w:hAnsi="宋体" w:cs="宋体"/>
          <w:color w:val="auto"/>
          <w:szCs w:val="24"/>
          <w:highlight w:val="none"/>
        </w:rPr>
      </w:pPr>
    </w:p>
    <w:p w14:paraId="2A025EB0">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292DDB57">
      <w:pPr>
        <w:jc w:val="center"/>
        <w:rPr>
          <w:rFonts w:hAnsi="宋体" w:cs="宋体"/>
          <w:color w:val="auto"/>
          <w:szCs w:val="24"/>
          <w:highlight w:val="none"/>
        </w:rPr>
      </w:pPr>
    </w:p>
    <w:p w14:paraId="3B91DAB2">
      <w:pPr>
        <w:spacing w:before="156" w:beforeLines="50" w:after="156" w:afterLines="50" w:line="400" w:lineRule="atLeast"/>
        <w:rPr>
          <w:rFonts w:hAnsi="宋体" w:cs="宋体"/>
          <w:b/>
          <w:color w:val="auto"/>
          <w:sz w:val="30"/>
          <w:szCs w:val="30"/>
          <w:highlight w:val="non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496CD4BB">
      <w:pPr>
        <w:jc w:val="center"/>
        <w:rPr>
          <w:rFonts w:hAnsi="宋体" w:cs="宋体"/>
          <w:b/>
          <w:color w:val="auto"/>
          <w:sz w:val="30"/>
          <w:szCs w:val="30"/>
          <w:highlight w:val="none"/>
        </w:rPr>
      </w:pPr>
      <w:r>
        <w:rPr>
          <w:rFonts w:hint="eastAsia" w:hAnsi="宋体" w:cs="宋体"/>
          <w:b/>
          <w:color w:val="auto"/>
          <w:sz w:val="30"/>
          <w:szCs w:val="30"/>
          <w:highlight w:val="none"/>
        </w:rPr>
        <w:br w:type="page"/>
      </w:r>
      <w:r>
        <w:rPr>
          <w:rFonts w:hint="eastAsia" w:hAnsi="宋体" w:cs="宋体"/>
          <w:b/>
          <w:color w:val="auto"/>
          <w:sz w:val="30"/>
          <w:szCs w:val="30"/>
          <w:highlight w:val="none"/>
        </w:rPr>
        <w:t>2.2分项报价表</w:t>
      </w:r>
    </w:p>
    <w:p w14:paraId="5B1AC084">
      <w:pPr>
        <w:spacing w:line="360" w:lineRule="auto"/>
        <w:jc w:val="lef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项目名称：</w:t>
      </w:r>
    </w:p>
    <w:p w14:paraId="2AFF83D7">
      <w:pPr>
        <w:spacing w:line="360" w:lineRule="auto"/>
        <w:jc w:val="lef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项目编号：</w:t>
      </w:r>
    </w:p>
    <w:p w14:paraId="2BD55F97">
      <w:pPr>
        <w:spacing w:line="360" w:lineRule="auto"/>
        <w:jc w:val="left"/>
        <w:rPr>
          <w:rFonts w:hint="default"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包号:</w:t>
      </w:r>
    </w:p>
    <w:tbl>
      <w:tblPr>
        <w:tblStyle w:val="17"/>
        <w:tblW w:w="4996" w:type="pct"/>
        <w:jc w:val="center"/>
        <w:tblLayout w:type="autofit"/>
        <w:tblCellMar>
          <w:top w:w="0" w:type="dxa"/>
          <w:left w:w="28" w:type="dxa"/>
          <w:bottom w:w="0" w:type="dxa"/>
          <w:right w:w="28" w:type="dxa"/>
        </w:tblCellMar>
      </w:tblPr>
      <w:tblGrid>
        <w:gridCol w:w="729"/>
        <w:gridCol w:w="536"/>
        <w:gridCol w:w="663"/>
        <w:gridCol w:w="736"/>
        <w:gridCol w:w="1121"/>
        <w:gridCol w:w="1121"/>
        <w:gridCol w:w="642"/>
        <w:gridCol w:w="642"/>
        <w:gridCol w:w="998"/>
        <w:gridCol w:w="967"/>
        <w:gridCol w:w="327"/>
        <w:gridCol w:w="639"/>
      </w:tblGrid>
      <w:tr w14:paraId="7FD932DA">
        <w:tblPrEx>
          <w:tblCellMar>
            <w:top w:w="0" w:type="dxa"/>
            <w:left w:w="28" w:type="dxa"/>
            <w:bottom w:w="0" w:type="dxa"/>
            <w:right w:w="28" w:type="dxa"/>
          </w:tblCellMar>
        </w:tblPrEx>
        <w:trPr>
          <w:trHeight w:val="598" w:hRule="atLeast"/>
          <w:jc w:val="center"/>
        </w:trPr>
        <w:tc>
          <w:tcPr>
            <w:tcW w:w="404" w:type="pct"/>
            <w:vMerge w:val="restart"/>
            <w:tcBorders>
              <w:top w:val="single" w:color="auto" w:sz="6" w:space="0"/>
              <w:left w:val="single" w:color="auto" w:sz="6" w:space="0"/>
              <w:right w:val="single" w:color="auto" w:sz="4" w:space="0"/>
            </w:tcBorders>
            <w:vAlign w:val="center"/>
          </w:tcPr>
          <w:p w14:paraId="3B1CC7CB">
            <w:pPr>
              <w:spacing w:after="1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产品</w:t>
            </w:r>
          </w:p>
          <w:p w14:paraId="12E47B14">
            <w:pPr>
              <w:spacing w:after="120"/>
              <w:jc w:val="center"/>
              <w:rPr>
                <w:rFonts w:hint="eastAsia" w:ascii="宋体" w:hAnsi="宋体" w:eastAsia="宋体" w:cs="宋体"/>
                <w:color w:val="auto"/>
                <w:highlight w:val="none"/>
              </w:rPr>
            </w:pPr>
            <w:r>
              <w:rPr>
                <w:rFonts w:hint="eastAsia" w:ascii="宋体" w:hAnsi="宋体" w:eastAsia="宋体" w:cs="宋体"/>
                <w:color w:val="auto"/>
                <w:szCs w:val="24"/>
                <w:highlight w:val="none"/>
              </w:rPr>
              <w:t>费用</w:t>
            </w:r>
          </w:p>
        </w:tc>
        <w:tc>
          <w:tcPr>
            <w:tcW w:w="247" w:type="pct"/>
            <w:tcBorders>
              <w:top w:val="single" w:color="auto" w:sz="6" w:space="0"/>
              <w:left w:val="single" w:color="auto" w:sz="4" w:space="0"/>
              <w:bottom w:val="single" w:color="auto" w:sz="6" w:space="0"/>
            </w:tcBorders>
            <w:vAlign w:val="center"/>
          </w:tcPr>
          <w:p w14:paraId="20B752BE">
            <w:pPr>
              <w:spacing w:after="12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67" w:type="pct"/>
            <w:tcBorders>
              <w:top w:val="single" w:color="auto" w:sz="6" w:space="0"/>
              <w:left w:val="single" w:color="auto" w:sz="6" w:space="0"/>
              <w:bottom w:val="single" w:color="auto" w:sz="6" w:space="0"/>
              <w:right w:val="single" w:color="auto" w:sz="6" w:space="0"/>
            </w:tcBorders>
            <w:vAlign w:val="center"/>
          </w:tcPr>
          <w:p w14:paraId="7C6E234D">
            <w:pPr>
              <w:spacing w:after="120"/>
              <w:jc w:val="center"/>
              <w:rPr>
                <w:rFonts w:hint="eastAsia" w:ascii="宋体" w:hAnsi="宋体" w:eastAsia="宋体" w:cs="宋体"/>
                <w:color w:val="auto"/>
                <w:highlight w:val="none"/>
              </w:rPr>
            </w:pPr>
            <w:r>
              <w:rPr>
                <w:rFonts w:hint="eastAsia" w:ascii="宋体" w:hAnsi="宋体" w:eastAsia="宋体" w:cs="宋体"/>
                <w:color w:val="auto"/>
                <w:highlight w:val="none"/>
              </w:rPr>
              <w:t>名称</w:t>
            </w:r>
          </w:p>
        </w:tc>
        <w:tc>
          <w:tcPr>
            <w:tcW w:w="408" w:type="pct"/>
            <w:tcBorders>
              <w:top w:val="single" w:color="auto" w:sz="6" w:space="0"/>
              <w:left w:val="single" w:color="auto" w:sz="6" w:space="0"/>
              <w:bottom w:val="single" w:color="auto" w:sz="6" w:space="0"/>
              <w:right w:val="single" w:color="auto" w:sz="4" w:space="0"/>
            </w:tcBorders>
            <w:vAlign w:val="center"/>
          </w:tcPr>
          <w:p w14:paraId="6B468572">
            <w:pPr>
              <w:spacing w:after="120"/>
              <w:jc w:val="center"/>
              <w:rPr>
                <w:rFonts w:hint="eastAsia" w:ascii="宋体" w:hAnsi="宋体" w:eastAsia="宋体" w:cs="宋体"/>
                <w:color w:val="auto"/>
                <w:highlight w:val="none"/>
              </w:rPr>
            </w:pPr>
            <w:r>
              <w:rPr>
                <w:rFonts w:hint="eastAsia" w:ascii="宋体" w:hAnsi="宋体" w:eastAsia="宋体" w:cs="宋体"/>
                <w:color w:val="auto"/>
                <w:highlight w:val="none"/>
              </w:rPr>
              <w:t>品牌</w:t>
            </w:r>
          </w:p>
        </w:tc>
        <w:tc>
          <w:tcPr>
            <w:tcW w:w="619" w:type="pct"/>
            <w:tcBorders>
              <w:top w:val="single" w:color="auto" w:sz="6" w:space="0"/>
              <w:left w:val="single" w:color="auto" w:sz="4" w:space="0"/>
              <w:bottom w:val="single" w:color="auto" w:sz="6" w:space="0"/>
              <w:right w:val="single" w:color="auto" w:sz="6" w:space="0"/>
            </w:tcBorders>
            <w:vAlign w:val="center"/>
          </w:tcPr>
          <w:p w14:paraId="434CA9A1">
            <w:pPr>
              <w:spacing w:after="120"/>
              <w:jc w:val="center"/>
              <w:rPr>
                <w:rFonts w:hint="eastAsia" w:ascii="宋体" w:hAnsi="宋体" w:eastAsia="宋体" w:cs="宋体"/>
                <w:color w:val="auto"/>
                <w:highlight w:val="none"/>
              </w:rPr>
            </w:pPr>
            <w:r>
              <w:rPr>
                <w:rFonts w:hint="eastAsia" w:ascii="宋体" w:hAnsi="宋体" w:eastAsia="宋体" w:cs="宋体"/>
                <w:color w:val="auto"/>
                <w:highlight w:val="none"/>
              </w:rPr>
              <w:t>规格型号</w:t>
            </w:r>
          </w:p>
        </w:tc>
        <w:tc>
          <w:tcPr>
            <w:tcW w:w="619" w:type="pct"/>
            <w:tcBorders>
              <w:top w:val="single" w:color="auto" w:sz="6" w:space="0"/>
              <w:left w:val="single" w:color="auto" w:sz="6" w:space="0"/>
              <w:bottom w:val="single" w:color="auto" w:sz="6" w:space="0"/>
              <w:right w:val="single" w:color="auto" w:sz="6" w:space="0"/>
            </w:tcBorders>
            <w:vAlign w:val="center"/>
          </w:tcPr>
          <w:p w14:paraId="688F17C6">
            <w:pPr>
              <w:spacing w:before="156" w:beforeLines="50" w:after="120"/>
              <w:jc w:val="center"/>
              <w:rPr>
                <w:rFonts w:hint="eastAsia" w:ascii="宋体" w:hAnsi="宋体" w:eastAsia="宋体" w:cs="宋体"/>
                <w:color w:val="auto"/>
                <w:highlight w:val="none"/>
              </w:rPr>
            </w:pPr>
            <w:r>
              <w:rPr>
                <w:rFonts w:hint="eastAsia" w:ascii="宋体" w:hAnsi="宋体" w:eastAsia="宋体" w:cs="宋体"/>
                <w:color w:val="auto"/>
                <w:highlight w:val="none"/>
              </w:rPr>
              <w:t>制造商</w:t>
            </w:r>
          </w:p>
        </w:tc>
        <w:tc>
          <w:tcPr>
            <w:tcW w:w="356" w:type="pct"/>
            <w:tcBorders>
              <w:top w:val="single" w:color="auto" w:sz="6" w:space="0"/>
              <w:left w:val="single" w:color="auto" w:sz="6" w:space="0"/>
              <w:bottom w:val="single" w:color="auto" w:sz="6" w:space="0"/>
              <w:right w:val="single" w:color="auto" w:sz="6" w:space="0"/>
            </w:tcBorders>
            <w:vAlign w:val="center"/>
          </w:tcPr>
          <w:p w14:paraId="6E4F92DD">
            <w:pPr>
              <w:spacing w:before="156" w:beforeLines="50" w:after="120"/>
              <w:jc w:val="center"/>
              <w:rPr>
                <w:rFonts w:hint="eastAsia" w:ascii="宋体" w:hAnsi="宋体" w:eastAsia="宋体" w:cs="宋体"/>
                <w:color w:val="auto"/>
                <w:highlight w:val="none"/>
                <w:lang w:val="en-US" w:eastAsia="zh-CN"/>
              </w:rPr>
            </w:pPr>
            <w:r>
              <w:rPr>
                <w:rFonts w:hint="eastAsia" w:hAnsi="宋体" w:cs="宋体"/>
                <w:color w:val="auto"/>
                <w:highlight w:val="none"/>
                <w:lang w:val="en-US" w:eastAsia="zh-CN"/>
              </w:rPr>
              <w:t>单位</w:t>
            </w:r>
          </w:p>
        </w:tc>
        <w:tc>
          <w:tcPr>
            <w:tcW w:w="356" w:type="pct"/>
            <w:tcBorders>
              <w:top w:val="single" w:color="auto" w:sz="6" w:space="0"/>
              <w:left w:val="single" w:color="auto" w:sz="6" w:space="0"/>
              <w:bottom w:val="single" w:color="auto" w:sz="6" w:space="0"/>
              <w:right w:val="single" w:color="auto" w:sz="6" w:space="0"/>
            </w:tcBorders>
            <w:vAlign w:val="center"/>
          </w:tcPr>
          <w:p w14:paraId="43D055F7">
            <w:pPr>
              <w:spacing w:after="120"/>
              <w:jc w:val="center"/>
              <w:rPr>
                <w:rFonts w:hint="eastAsia" w:ascii="宋体" w:hAnsi="宋体" w:eastAsia="宋体" w:cs="宋体"/>
                <w:color w:val="auto"/>
                <w:highlight w:val="none"/>
              </w:rPr>
            </w:pPr>
            <w:r>
              <w:rPr>
                <w:rFonts w:hint="eastAsia" w:ascii="宋体" w:hAnsi="宋体" w:eastAsia="宋体" w:cs="宋体"/>
                <w:color w:val="auto"/>
                <w:highlight w:val="none"/>
              </w:rPr>
              <w:t>数量</w:t>
            </w:r>
          </w:p>
        </w:tc>
        <w:tc>
          <w:tcPr>
            <w:tcW w:w="551" w:type="pct"/>
            <w:tcBorders>
              <w:top w:val="single" w:color="auto" w:sz="6" w:space="0"/>
              <w:left w:val="single" w:color="auto" w:sz="6" w:space="0"/>
              <w:bottom w:val="single" w:color="auto" w:sz="6" w:space="0"/>
              <w:right w:val="single" w:color="auto" w:sz="6" w:space="0"/>
            </w:tcBorders>
            <w:vAlign w:val="center"/>
          </w:tcPr>
          <w:p w14:paraId="45264956">
            <w:pPr>
              <w:spacing w:after="120"/>
              <w:jc w:val="center"/>
              <w:rPr>
                <w:rFonts w:hint="eastAsia" w:ascii="宋体" w:hAnsi="宋体" w:eastAsia="宋体" w:cs="宋体"/>
                <w:color w:val="auto"/>
                <w:highlight w:val="none"/>
              </w:rPr>
            </w:pPr>
            <w:r>
              <w:rPr>
                <w:rFonts w:hint="eastAsia" w:ascii="宋体" w:hAnsi="宋体" w:eastAsia="宋体" w:cs="宋体"/>
                <w:color w:val="auto"/>
                <w:highlight w:val="none"/>
              </w:rPr>
              <w:t>单价</w:t>
            </w:r>
          </w:p>
          <w:p w14:paraId="51BDD89F">
            <w:pPr>
              <w:spacing w:after="120"/>
              <w:jc w:val="center"/>
              <w:rPr>
                <w:rFonts w:hint="eastAsia" w:ascii="宋体" w:hAnsi="宋体" w:eastAsia="宋体" w:cs="宋体"/>
                <w:bCs/>
                <w:color w:val="auto"/>
                <w:highlight w:val="none"/>
              </w:rPr>
            </w:pPr>
            <w:r>
              <w:rPr>
                <w:rFonts w:hint="eastAsia" w:ascii="宋体" w:hAnsi="宋体" w:eastAsia="宋体" w:cs="宋体"/>
                <w:color w:val="auto"/>
                <w:highlight w:val="none"/>
              </w:rPr>
              <w:t>（元）</w:t>
            </w:r>
          </w:p>
        </w:tc>
        <w:tc>
          <w:tcPr>
            <w:tcW w:w="534" w:type="pct"/>
            <w:tcBorders>
              <w:top w:val="single" w:color="auto" w:sz="6" w:space="0"/>
              <w:left w:val="single" w:color="auto" w:sz="6" w:space="0"/>
              <w:bottom w:val="single" w:color="auto" w:sz="6" w:space="0"/>
              <w:right w:val="single" w:color="auto" w:sz="6" w:space="0"/>
            </w:tcBorders>
            <w:vAlign w:val="center"/>
          </w:tcPr>
          <w:p w14:paraId="68D410A7">
            <w:pPr>
              <w:spacing w:after="120"/>
              <w:jc w:val="center"/>
              <w:rPr>
                <w:rFonts w:hint="eastAsia" w:ascii="宋体" w:hAnsi="宋体" w:eastAsia="宋体" w:cs="宋体"/>
                <w:bCs/>
                <w:color w:val="auto"/>
                <w:highlight w:val="none"/>
              </w:rPr>
            </w:pPr>
            <w:r>
              <w:rPr>
                <w:rFonts w:hint="eastAsia" w:ascii="宋体" w:hAnsi="宋体" w:eastAsia="宋体" w:cs="宋体"/>
                <w:bCs/>
                <w:color w:val="auto"/>
                <w:highlight w:val="none"/>
              </w:rPr>
              <w:t>总价</w:t>
            </w:r>
          </w:p>
          <w:p w14:paraId="69AD9805">
            <w:pPr>
              <w:spacing w:after="120"/>
              <w:jc w:val="center"/>
              <w:rPr>
                <w:rFonts w:hint="eastAsia" w:ascii="宋体" w:hAnsi="宋体" w:eastAsia="宋体" w:cs="宋体"/>
                <w:bCs/>
                <w:color w:val="auto"/>
                <w:highlight w:val="none"/>
              </w:rPr>
            </w:pPr>
            <w:r>
              <w:rPr>
                <w:rFonts w:hint="eastAsia" w:ascii="宋体" w:hAnsi="宋体" w:eastAsia="宋体" w:cs="宋体"/>
                <w:bCs/>
                <w:color w:val="auto"/>
                <w:highlight w:val="none"/>
              </w:rPr>
              <w:t>（元）</w:t>
            </w:r>
          </w:p>
        </w:tc>
        <w:tc>
          <w:tcPr>
            <w:tcW w:w="534" w:type="pct"/>
            <w:gridSpan w:val="2"/>
            <w:tcBorders>
              <w:top w:val="single" w:color="auto" w:sz="6" w:space="0"/>
              <w:left w:val="single" w:color="auto" w:sz="6" w:space="0"/>
              <w:bottom w:val="single" w:color="auto" w:sz="6" w:space="0"/>
              <w:right w:val="single" w:color="auto" w:sz="6" w:space="0"/>
            </w:tcBorders>
            <w:vAlign w:val="center"/>
          </w:tcPr>
          <w:p w14:paraId="1F6950CC">
            <w:pPr>
              <w:spacing w:after="120"/>
              <w:jc w:val="center"/>
              <w:rPr>
                <w:rFonts w:hint="eastAsia" w:ascii="宋体" w:hAnsi="宋体" w:eastAsia="宋体" w:cs="宋体"/>
                <w:bCs/>
                <w:color w:val="auto"/>
                <w:highlight w:val="none"/>
                <w:lang w:val="en-US" w:eastAsia="zh-CN"/>
              </w:rPr>
            </w:pPr>
            <w:r>
              <w:rPr>
                <w:rFonts w:hint="eastAsia" w:hAnsi="宋体" w:cs="宋体"/>
                <w:bCs/>
                <w:color w:val="auto"/>
                <w:highlight w:val="none"/>
                <w:lang w:val="en-US" w:eastAsia="zh-CN"/>
              </w:rPr>
              <w:t>备注</w:t>
            </w:r>
          </w:p>
        </w:tc>
      </w:tr>
      <w:tr w14:paraId="11047A5E">
        <w:tblPrEx>
          <w:tblCellMar>
            <w:top w:w="0" w:type="dxa"/>
            <w:left w:w="28" w:type="dxa"/>
            <w:bottom w:w="0" w:type="dxa"/>
            <w:right w:w="28" w:type="dxa"/>
          </w:tblCellMar>
        </w:tblPrEx>
        <w:trPr>
          <w:trHeight w:val="616" w:hRule="atLeast"/>
          <w:jc w:val="center"/>
        </w:trPr>
        <w:tc>
          <w:tcPr>
            <w:tcW w:w="404" w:type="pct"/>
            <w:vMerge w:val="continue"/>
            <w:tcBorders>
              <w:left w:val="single" w:color="auto" w:sz="6" w:space="0"/>
              <w:right w:val="single" w:color="auto" w:sz="4" w:space="0"/>
            </w:tcBorders>
            <w:vAlign w:val="center"/>
          </w:tcPr>
          <w:p w14:paraId="4E525EB0">
            <w:pPr>
              <w:spacing w:before="312" w:beforeLines="100"/>
              <w:jc w:val="center"/>
              <w:rPr>
                <w:rFonts w:hint="eastAsia" w:ascii="宋体" w:hAnsi="宋体" w:eastAsia="宋体" w:cs="宋体"/>
                <w:color w:val="auto"/>
                <w:highlight w:val="none"/>
              </w:rPr>
            </w:pPr>
          </w:p>
        </w:tc>
        <w:tc>
          <w:tcPr>
            <w:tcW w:w="247" w:type="pct"/>
            <w:tcBorders>
              <w:top w:val="single" w:color="auto" w:sz="6" w:space="0"/>
              <w:left w:val="single" w:color="auto" w:sz="4" w:space="0"/>
              <w:bottom w:val="single" w:color="auto" w:sz="4" w:space="0"/>
            </w:tcBorders>
            <w:vAlign w:val="center"/>
          </w:tcPr>
          <w:p w14:paraId="49D939CE">
            <w:pPr>
              <w:spacing w:before="312" w:beforeLines="10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67" w:type="pct"/>
            <w:tcBorders>
              <w:top w:val="single" w:color="auto" w:sz="6" w:space="0"/>
              <w:left w:val="single" w:color="auto" w:sz="6" w:space="0"/>
              <w:bottom w:val="single" w:color="auto" w:sz="4" w:space="0"/>
              <w:right w:val="single" w:color="auto" w:sz="6" w:space="0"/>
            </w:tcBorders>
            <w:vAlign w:val="center"/>
          </w:tcPr>
          <w:p w14:paraId="1B1954FC">
            <w:pPr>
              <w:spacing w:before="156" w:beforeLines="50"/>
              <w:jc w:val="center"/>
              <w:rPr>
                <w:rFonts w:hint="eastAsia" w:ascii="宋体" w:hAnsi="宋体" w:eastAsia="宋体" w:cs="宋体"/>
                <w:color w:val="auto"/>
                <w:highlight w:val="none"/>
              </w:rPr>
            </w:pPr>
          </w:p>
        </w:tc>
        <w:tc>
          <w:tcPr>
            <w:tcW w:w="408" w:type="pct"/>
            <w:tcBorders>
              <w:top w:val="single" w:color="auto" w:sz="6" w:space="0"/>
              <w:left w:val="single" w:color="auto" w:sz="6" w:space="0"/>
              <w:bottom w:val="single" w:color="auto" w:sz="4" w:space="0"/>
              <w:right w:val="single" w:color="auto" w:sz="4" w:space="0"/>
            </w:tcBorders>
            <w:vAlign w:val="center"/>
          </w:tcPr>
          <w:p w14:paraId="44908B54">
            <w:pPr>
              <w:spacing w:before="156" w:beforeLines="50"/>
              <w:jc w:val="center"/>
              <w:rPr>
                <w:rFonts w:hint="eastAsia" w:ascii="宋体" w:hAnsi="宋体" w:eastAsia="宋体" w:cs="宋体"/>
                <w:color w:val="auto"/>
                <w:highlight w:val="none"/>
              </w:rPr>
            </w:pPr>
          </w:p>
        </w:tc>
        <w:tc>
          <w:tcPr>
            <w:tcW w:w="619" w:type="pct"/>
            <w:tcBorders>
              <w:top w:val="single" w:color="auto" w:sz="6" w:space="0"/>
              <w:left w:val="single" w:color="auto" w:sz="4" w:space="0"/>
              <w:bottom w:val="single" w:color="auto" w:sz="4" w:space="0"/>
              <w:right w:val="single" w:color="auto" w:sz="6" w:space="0"/>
            </w:tcBorders>
            <w:vAlign w:val="center"/>
          </w:tcPr>
          <w:p w14:paraId="6818E339">
            <w:pPr>
              <w:spacing w:before="156" w:beforeLines="50"/>
              <w:jc w:val="center"/>
              <w:rPr>
                <w:rFonts w:hint="eastAsia" w:ascii="宋体" w:hAnsi="宋体" w:eastAsia="宋体" w:cs="宋体"/>
                <w:color w:val="auto"/>
                <w:highlight w:val="none"/>
              </w:rPr>
            </w:pPr>
          </w:p>
        </w:tc>
        <w:tc>
          <w:tcPr>
            <w:tcW w:w="619" w:type="pct"/>
            <w:tcBorders>
              <w:top w:val="single" w:color="auto" w:sz="6" w:space="0"/>
              <w:left w:val="single" w:color="auto" w:sz="6" w:space="0"/>
              <w:bottom w:val="single" w:color="auto" w:sz="4" w:space="0"/>
              <w:right w:val="single" w:color="auto" w:sz="6" w:space="0"/>
            </w:tcBorders>
            <w:vAlign w:val="center"/>
          </w:tcPr>
          <w:p w14:paraId="2B741C93">
            <w:pPr>
              <w:spacing w:before="156" w:beforeLines="50"/>
              <w:jc w:val="center"/>
              <w:rPr>
                <w:rFonts w:hint="eastAsia" w:ascii="宋体" w:hAnsi="宋体" w:eastAsia="宋体" w:cs="宋体"/>
                <w:color w:val="auto"/>
                <w:highlight w:val="none"/>
              </w:rPr>
            </w:pPr>
          </w:p>
        </w:tc>
        <w:tc>
          <w:tcPr>
            <w:tcW w:w="356" w:type="pct"/>
            <w:tcBorders>
              <w:top w:val="single" w:color="auto" w:sz="6" w:space="0"/>
              <w:left w:val="single" w:color="auto" w:sz="6" w:space="0"/>
              <w:bottom w:val="single" w:color="auto" w:sz="4" w:space="0"/>
              <w:right w:val="single" w:color="auto" w:sz="6" w:space="0"/>
            </w:tcBorders>
            <w:vAlign w:val="center"/>
          </w:tcPr>
          <w:p w14:paraId="28300D9E">
            <w:pPr>
              <w:spacing w:before="156" w:beforeLines="50"/>
              <w:jc w:val="center"/>
              <w:rPr>
                <w:rFonts w:hint="eastAsia" w:ascii="宋体" w:hAnsi="宋体" w:eastAsia="宋体" w:cs="宋体"/>
                <w:color w:val="auto"/>
                <w:highlight w:val="none"/>
              </w:rPr>
            </w:pPr>
          </w:p>
        </w:tc>
        <w:tc>
          <w:tcPr>
            <w:tcW w:w="356" w:type="pct"/>
            <w:tcBorders>
              <w:top w:val="single" w:color="auto" w:sz="6" w:space="0"/>
              <w:left w:val="single" w:color="auto" w:sz="6" w:space="0"/>
              <w:bottom w:val="single" w:color="auto" w:sz="4" w:space="0"/>
              <w:right w:val="single" w:color="auto" w:sz="6" w:space="0"/>
            </w:tcBorders>
            <w:vAlign w:val="center"/>
          </w:tcPr>
          <w:p w14:paraId="793D3316">
            <w:pPr>
              <w:spacing w:before="156" w:beforeLines="50"/>
              <w:jc w:val="center"/>
              <w:rPr>
                <w:rFonts w:hint="eastAsia" w:ascii="宋体" w:hAnsi="宋体" w:eastAsia="宋体" w:cs="宋体"/>
                <w:color w:val="auto"/>
                <w:highlight w:val="none"/>
              </w:rPr>
            </w:pPr>
          </w:p>
        </w:tc>
        <w:tc>
          <w:tcPr>
            <w:tcW w:w="551" w:type="pct"/>
            <w:tcBorders>
              <w:top w:val="single" w:color="auto" w:sz="6" w:space="0"/>
              <w:left w:val="single" w:color="auto" w:sz="6" w:space="0"/>
              <w:bottom w:val="single" w:color="auto" w:sz="4" w:space="0"/>
              <w:right w:val="single" w:color="auto" w:sz="6" w:space="0"/>
            </w:tcBorders>
            <w:vAlign w:val="center"/>
          </w:tcPr>
          <w:p w14:paraId="3EE49FA0">
            <w:pPr>
              <w:spacing w:before="156" w:beforeLines="50"/>
              <w:jc w:val="center"/>
              <w:rPr>
                <w:rFonts w:hint="eastAsia" w:ascii="宋体" w:hAnsi="宋体" w:eastAsia="宋体" w:cs="宋体"/>
                <w:color w:val="auto"/>
                <w:highlight w:val="none"/>
              </w:rPr>
            </w:pPr>
          </w:p>
        </w:tc>
        <w:tc>
          <w:tcPr>
            <w:tcW w:w="534" w:type="pct"/>
            <w:tcBorders>
              <w:top w:val="single" w:color="auto" w:sz="6" w:space="0"/>
              <w:left w:val="single" w:color="auto" w:sz="6" w:space="0"/>
              <w:bottom w:val="single" w:color="auto" w:sz="4" w:space="0"/>
              <w:right w:val="single" w:color="auto" w:sz="6" w:space="0"/>
            </w:tcBorders>
            <w:vAlign w:val="center"/>
          </w:tcPr>
          <w:p w14:paraId="2E9FD161">
            <w:pPr>
              <w:spacing w:before="156" w:beforeLines="50"/>
              <w:jc w:val="center"/>
              <w:rPr>
                <w:rFonts w:hint="eastAsia" w:ascii="宋体" w:hAnsi="宋体" w:eastAsia="宋体" w:cs="宋体"/>
                <w:color w:val="auto"/>
                <w:highlight w:val="none"/>
              </w:rPr>
            </w:pPr>
          </w:p>
        </w:tc>
        <w:tc>
          <w:tcPr>
            <w:tcW w:w="534" w:type="pct"/>
            <w:gridSpan w:val="2"/>
            <w:tcBorders>
              <w:top w:val="single" w:color="auto" w:sz="6" w:space="0"/>
              <w:left w:val="single" w:color="auto" w:sz="6" w:space="0"/>
              <w:bottom w:val="single" w:color="auto" w:sz="4" w:space="0"/>
              <w:right w:val="single" w:color="auto" w:sz="6" w:space="0"/>
            </w:tcBorders>
            <w:vAlign w:val="center"/>
          </w:tcPr>
          <w:p w14:paraId="2ABA48F7">
            <w:pPr>
              <w:spacing w:before="156" w:beforeLines="50"/>
              <w:jc w:val="center"/>
              <w:rPr>
                <w:rFonts w:hint="eastAsia" w:ascii="宋体" w:hAnsi="宋体" w:eastAsia="宋体" w:cs="宋体"/>
                <w:color w:val="auto"/>
                <w:highlight w:val="none"/>
              </w:rPr>
            </w:pPr>
          </w:p>
        </w:tc>
      </w:tr>
      <w:tr w14:paraId="43C3009B">
        <w:tblPrEx>
          <w:tblCellMar>
            <w:top w:w="0" w:type="dxa"/>
            <w:left w:w="28" w:type="dxa"/>
            <w:bottom w:w="0" w:type="dxa"/>
            <w:right w:w="28" w:type="dxa"/>
          </w:tblCellMar>
        </w:tblPrEx>
        <w:trPr>
          <w:trHeight w:val="710" w:hRule="atLeast"/>
          <w:jc w:val="center"/>
        </w:trPr>
        <w:tc>
          <w:tcPr>
            <w:tcW w:w="404" w:type="pct"/>
            <w:vMerge w:val="continue"/>
            <w:tcBorders>
              <w:left w:val="single" w:color="auto" w:sz="6" w:space="0"/>
              <w:right w:val="single" w:color="auto" w:sz="4" w:space="0"/>
            </w:tcBorders>
            <w:vAlign w:val="center"/>
          </w:tcPr>
          <w:p w14:paraId="13CED09D">
            <w:pPr>
              <w:spacing w:before="312" w:beforeLines="100"/>
              <w:jc w:val="center"/>
              <w:rPr>
                <w:rFonts w:hint="eastAsia" w:ascii="宋体" w:hAnsi="宋体" w:eastAsia="宋体" w:cs="宋体"/>
                <w:color w:val="auto"/>
                <w:highlight w:val="none"/>
              </w:rPr>
            </w:pPr>
          </w:p>
        </w:tc>
        <w:tc>
          <w:tcPr>
            <w:tcW w:w="247" w:type="pct"/>
            <w:tcBorders>
              <w:top w:val="single" w:color="auto" w:sz="4" w:space="0"/>
              <w:left w:val="single" w:color="auto" w:sz="4" w:space="0"/>
              <w:bottom w:val="single" w:color="auto" w:sz="6" w:space="0"/>
            </w:tcBorders>
            <w:vAlign w:val="center"/>
          </w:tcPr>
          <w:p w14:paraId="1E67CECB">
            <w:pPr>
              <w:spacing w:before="312" w:beforeLines="10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67" w:type="pct"/>
            <w:tcBorders>
              <w:top w:val="single" w:color="auto" w:sz="4" w:space="0"/>
              <w:left w:val="single" w:color="auto" w:sz="6" w:space="0"/>
              <w:bottom w:val="single" w:color="auto" w:sz="6" w:space="0"/>
              <w:right w:val="single" w:color="auto" w:sz="6" w:space="0"/>
            </w:tcBorders>
            <w:vAlign w:val="center"/>
          </w:tcPr>
          <w:p w14:paraId="2B4E6547">
            <w:pPr>
              <w:spacing w:before="312" w:beforeLines="100"/>
              <w:jc w:val="center"/>
              <w:rPr>
                <w:rFonts w:hint="eastAsia" w:ascii="宋体" w:hAnsi="宋体" w:eastAsia="宋体" w:cs="宋体"/>
                <w:color w:val="auto"/>
                <w:highlight w:val="none"/>
              </w:rPr>
            </w:pPr>
          </w:p>
        </w:tc>
        <w:tc>
          <w:tcPr>
            <w:tcW w:w="408" w:type="pct"/>
            <w:tcBorders>
              <w:top w:val="single" w:color="auto" w:sz="4" w:space="0"/>
              <w:left w:val="single" w:color="auto" w:sz="6" w:space="0"/>
              <w:bottom w:val="single" w:color="auto" w:sz="6" w:space="0"/>
              <w:right w:val="single" w:color="auto" w:sz="4" w:space="0"/>
            </w:tcBorders>
            <w:vAlign w:val="center"/>
          </w:tcPr>
          <w:p w14:paraId="74B29863">
            <w:pPr>
              <w:spacing w:before="156" w:beforeLines="50"/>
              <w:jc w:val="center"/>
              <w:rPr>
                <w:rFonts w:hint="eastAsia" w:ascii="宋体" w:hAnsi="宋体" w:eastAsia="宋体" w:cs="宋体"/>
                <w:color w:val="auto"/>
                <w:highlight w:val="none"/>
              </w:rPr>
            </w:pPr>
          </w:p>
        </w:tc>
        <w:tc>
          <w:tcPr>
            <w:tcW w:w="619" w:type="pct"/>
            <w:tcBorders>
              <w:top w:val="single" w:color="auto" w:sz="4" w:space="0"/>
              <w:left w:val="single" w:color="auto" w:sz="4" w:space="0"/>
              <w:bottom w:val="single" w:color="auto" w:sz="6" w:space="0"/>
              <w:right w:val="single" w:color="auto" w:sz="6" w:space="0"/>
            </w:tcBorders>
            <w:vAlign w:val="center"/>
          </w:tcPr>
          <w:p w14:paraId="7452A9A4">
            <w:pPr>
              <w:spacing w:before="156" w:beforeLines="50"/>
              <w:jc w:val="center"/>
              <w:rPr>
                <w:rFonts w:hint="eastAsia" w:ascii="宋体" w:hAnsi="宋体" w:eastAsia="宋体" w:cs="宋体"/>
                <w:color w:val="auto"/>
                <w:highlight w:val="none"/>
              </w:rPr>
            </w:pPr>
          </w:p>
        </w:tc>
        <w:tc>
          <w:tcPr>
            <w:tcW w:w="619" w:type="pct"/>
            <w:tcBorders>
              <w:top w:val="single" w:color="auto" w:sz="4" w:space="0"/>
              <w:left w:val="single" w:color="auto" w:sz="6" w:space="0"/>
              <w:bottom w:val="single" w:color="auto" w:sz="6" w:space="0"/>
              <w:right w:val="single" w:color="auto" w:sz="6" w:space="0"/>
            </w:tcBorders>
            <w:vAlign w:val="center"/>
          </w:tcPr>
          <w:p w14:paraId="70B32991">
            <w:pPr>
              <w:spacing w:before="156" w:beforeLines="50"/>
              <w:jc w:val="center"/>
              <w:rPr>
                <w:rFonts w:hint="eastAsia" w:ascii="宋体" w:hAnsi="宋体" w:eastAsia="宋体" w:cs="宋体"/>
                <w:color w:val="auto"/>
                <w:highlight w:val="none"/>
              </w:rPr>
            </w:pPr>
          </w:p>
        </w:tc>
        <w:tc>
          <w:tcPr>
            <w:tcW w:w="356" w:type="pct"/>
            <w:tcBorders>
              <w:top w:val="single" w:color="auto" w:sz="4" w:space="0"/>
              <w:left w:val="single" w:color="auto" w:sz="6" w:space="0"/>
              <w:bottom w:val="single" w:color="auto" w:sz="6" w:space="0"/>
              <w:right w:val="single" w:color="auto" w:sz="6" w:space="0"/>
            </w:tcBorders>
            <w:vAlign w:val="center"/>
          </w:tcPr>
          <w:p w14:paraId="3EFFC350">
            <w:pPr>
              <w:spacing w:before="156" w:beforeLines="50"/>
              <w:jc w:val="center"/>
              <w:rPr>
                <w:rFonts w:hint="eastAsia" w:ascii="宋体" w:hAnsi="宋体" w:eastAsia="宋体" w:cs="宋体"/>
                <w:color w:val="auto"/>
                <w:highlight w:val="none"/>
              </w:rPr>
            </w:pPr>
          </w:p>
        </w:tc>
        <w:tc>
          <w:tcPr>
            <w:tcW w:w="356" w:type="pct"/>
            <w:tcBorders>
              <w:top w:val="single" w:color="auto" w:sz="4" w:space="0"/>
              <w:left w:val="single" w:color="auto" w:sz="6" w:space="0"/>
              <w:bottom w:val="single" w:color="auto" w:sz="6" w:space="0"/>
              <w:right w:val="single" w:color="auto" w:sz="6" w:space="0"/>
            </w:tcBorders>
            <w:vAlign w:val="center"/>
          </w:tcPr>
          <w:p w14:paraId="553A4462">
            <w:pPr>
              <w:spacing w:before="156" w:beforeLines="50"/>
              <w:jc w:val="center"/>
              <w:rPr>
                <w:rFonts w:hint="eastAsia" w:ascii="宋体" w:hAnsi="宋体" w:eastAsia="宋体" w:cs="宋体"/>
                <w:color w:val="auto"/>
                <w:highlight w:val="none"/>
              </w:rPr>
            </w:pPr>
          </w:p>
        </w:tc>
        <w:tc>
          <w:tcPr>
            <w:tcW w:w="551" w:type="pct"/>
            <w:tcBorders>
              <w:top w:val="single" w:color="auto" w:sz="4" w:space="0"/>
              <w:left w:val="single" w:color="auto" w:sz="6" w:space="0"/>
              <w:bottom w:val="single" w:color="auto" w:sz="6" w:space="0"/>
              <w:right w:val="single" w:color="auto" w:sz="6" w:space="0"/>
            </w:tcBorders>
            <w:vAlign w:val="center"/>
          </w:tcPr>
          <w:p w14:paraId="4BD4F794">
            <w:pPr>
              <w:spacing w:before="156" w:beforeLines="50"/>
              <w:jc w:val="center"/>
              <w:rPr>
                <w:rFonts w:hint="eastAsia" w:ascii="宋体" w:hAnsi="宋体" w:eastAsia="宋体" w:cs="宋体"/>
                <w:color w:val="auto"/>
                <w:highlight w:val="none"/>
              </w:rPr>
            </w:pPr>
          </w:p>
        </w:tc>
        <w:tc>
          <w:tcPr>
            <w:tcW w:w="534" w:type="pct"/>
            <w:tcBorders>
              <w:top w:val="single" w:color="auto" w:sz="4" w:space="0"/>
              <w:left w:val="single" w:color="auto" w:sz="6" w:space="0"/>
              <w:bottom w:val="single" w:color="auto" w:sz="6" w:space="0"/>
              <w:right w:val="single" w:color="auto" w:sz="6" w:space="0"/>
            </w:tcBorders>
            <w:vAlign w:val="center"/>
          </w:tcPr>
          <w:p w14:paraId="56466151">
            <w:pPr>
              <w:spacing w:before="156" w:beforeLines="50"/>
              <w:jc w:val="center"/>
              <w:rPr>
                <w:rFonts w:hint="eastAsia" w:ascii="宋体" w:hAnsi="宋体" w:eastAsia="宋体" w:cs="宋体"/>
                <w:color w:val="auto"/>
                <w:highlight w:val="none"/>
              </w:rPr>
            </w:pPr>
          </w:p>
        </w:tc>
        <w:tc>
          <w:tcPr>
            <w:tcW w:w="534" w:type="pct"/>
            <w:gridSpan w:val="2"/>
            <w:tcBorders>
              <w:top w:val="single" w:color="auto" w:sz="4" w:space="0"/>
              <w:left w:val="single" w:color="auto" w:sz="6" w:space="0"/>
              <w:bottom w:val="single" w:color="auto" w:sz="6" w:space="0"/>
              <w:right w:val="single" w:color="auto" w:sz="6" w:space="0"/>
            </w:tcBorders>
            <w:vAlign w:val="center"/>
          </w:tcPr>
          <w:p w14:paraId="43042282">
            <w:pPr>
              <w:spacing w:before="156" w:beforeLines="50"/>
              <w:jc w:val="center"/>
              <w:rPr>
                <w:rFonts w:hint="eastAsia" w:ascii="宋体" w:hAnsi="宋体" w:eastAsia="宋体" w:cs="宋体"/>
                <w:color w:val="auto"/>
                <w:highlight w:val="none"/>
              </w:rPr>
            </w:pPr>
          </w:p>
        </w:tc>
      </w:tr>
      <w:tr w14:paraId="5D9D53E3">
        <w:tblPrEx>
          <w:tblCellMar>
            <w:top w:w="0" w:type="dxa"/>
            <w:left w:w="28" w:type="dxa"/>
            <w:bottom w:w="0" w:type="dxa"/>
            <w:right w:w="28" w:type="dxa"/>
          </w:tblCellMar>
        </w:tblPrEx>
        <w:trPr>
          <w:trHeight w:val="625" w:hRule="atLeast"/>
          <w:jc w:val="center"/>
        </w:trPr>
        <w:tc>
          <w:tcPr>
            <w:tcW w:w="404" w:type="pct"/>
            <w:vMerge w:val="continue"/>
            <w:tcBorders>
              <w:left w:val="single" w:color="auto" w:sz="6" w:space="0"/>
              <w:right w:val="single" w:color="auto" w:sz="4" w:space="0"/>
            </w:tcBorders>
            <w:vAlign w:val="center"/>
          </w:tcPr>
          <w:p w14:paraId="3DD27BFB">
            <w:pPr>
              <w:spacing w:before="312" w:beforeLines="100"/>
              <w:jc w:val="center"/>
              <w:rPr>
                <w:rFonts w:hint="eastAsia" w:ascii="宋体" w:hAnsi="宋体" w:eastAsia="宋体" w:cs="宋体"/>
                <w:color w:val="auto"/>
                <w:highlight w:val="none"/>
              </w:rPr>
            </w:pPr>
          </w:p>
        </w:tc>
        <w:tc>
          <w:tcPr>
            <w:tcW w:w="247" w:type="pct"/>
            <w:tcBorders>
              <w:top w:val="single" w:color="auto" w:sz="4" w:space="0"/>
              <w:left w:val="single" w:color="auto" w:sz="4" w:space="0"/>
              <w:bottom w:val="single" w:color="auto" w:sz="6" w:space="0"/>
            </w:tcBorders>
            <w:vAlign w:val="center"/>
          </w:tcPr>
          <w:p w14:paraId="2BF1DA28">
            <w:pPr>
              <w:spacing w:before="312" w:beforeLines="10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67" w:type="pct"/>
            <w:tcBorders>
              <w:top w:val="single" w:color="auto" w:sz="4" w:space="0"/>
              <w:left w:val="single" w:color="auto" w:sz="6" w:space="0"/>
              <w:bottom w:val="single" w:color="auto" w:sz="6" w:space="0"/>
              <w:right w:val="single" w:color="auto" w:sz="6" w:space="0"/>
            </w:tcBorders>
            <w:vAlign w:val="center"/>
          </w:tcPr>
          <w:p w14:paraId="72567B73">
            <w:pPr>
              <w:spacing w:before="312" w:beforeLines="100"/>
              <w:jc w:val="center"/>
              <w:rPr>
                <w:rFonts w:hint="eastAsia" w:ascii="宋体" w:hAnsi="宋体" w:eastAsia="宋体" w:cs="宋体"/>
                <w:color w:val="auto"/>
                <w:highlight w:val="none"/>
              </w:rPr>
            </w:pPr>
          </w:p>
        </w:tc>
        <w:tc>
          <w:tcPr>
            <w:tcW w:w="408" w:type="pct"/>
            <w:tcBorders>
              <w:top w:val="single" w:color="auto" w:sz="4" w:space="0"/>
              <w:left w:val="single" w:color="auto" w:sz="6" w:space="0"/>
              <w:bottom w:val="single" w:color="auto" w:sz="6" w:space="0"/>
              <w:right w:val="single" w:color="auto" w:sz="4" w:space="0"/>
            </w:tcBorders>
            <w:vAlign w:val="center"/>
          </w:tcPr>
          <w:p w14:paraId="652E1D22">
            <w:pPr>
              <w:spacing w:before="156" w:beforeLines="50"/>
              <w:jc w:val="center"/>
              <w:rPr>
                <w:rFonts w:hint="eastAsia" w:ascii="宋体" w:hAnsi="宋体" w:eastAsia="宋体" w:cs="宋体"/>
                <w:color w:val="auto"/>
                <w:highlight w:val="none"/>
              </w:rPr>
            </w:pPr>
          </w:p>
        </w:tc>
        <w:tc>
          <w:tcPr>
            <w:tcW w:w="619" w:type="pct"/>
            <w:tcBorders>
              <w:top w:val="single" w:color="auto" w:sz="4" w:space="0"/>
              <w:left w:val="single" w:color="auto" w:sz="4" w:space="0"/>
              <w:bottom w:val="single" w:color="auto" w:sz="6" w:space="0"/>
              <w:right w:val="single" w:color="auto" w:sz="6" w:space="0"/>
            </w:tcBorders>
            <w:vAlign w:val="center"/>
          </w:tcPr>
          <w:p w14:paraId="3A2380DE">
            <w:pPr>
              <w:spacing w:before="156" w:beforeLines="50"/>
              <w:jc w:val="center"/>
              <w:rPr>
                <w:rFonts w:hint="eastAsia" w:ascii="宋体" w:hAnsi="宋体" w:eastAsia="宋体" w:cs="宋体"/>
                <w:color w:val="auto"/>
                <w:highlight w:val="none"/>
              </w:rPr>
            </w:pPr>
          </w:p>
        </w:tc>
        <w:tc>
          <w:tcPr>
            <w:tcW w:w="619" w:type="pct"/>
            <w:tcBorders>
              <w:top w:val="single" w:color="auto" w:sz="4" w:space="0"/>
              <w:left w:val="single" w:color="auto" w:sz="6" w:space="0"/>
              <w:bottom w:val="single" w:color="auto" w:sz="6" w:space="0"/>
              <w:right w:val="single" w:color="auto" w:sz="6" w:space="0"/>
            </w:tcBorders>
            <w:vAlign w:val="center"/>
          </w:tcPr>
          <w:p w14:paraId="3D7CEC14">
            <w:pPr>
              <w:spacing w:before="156" w:beforeLines="50"/>
              <w:jc w:val="center"/>
              <w:rPr>
                <w:rFonts w:hint="eastAsia" w:ascii="宋体" w:hAnsi="宋体" w:eastAsia="宋体" w:cs="宋体"/>
                <w:color w:val="auto"/>
                <w:highlight w:val="none"/>
              </w:rPr>
            </w:pPr>
          </w:p>
        </w:tc>
        <w:tc>
          <w:tcPr>
            <w:tcW w:w="356" w:type="pct"/>
            <w:tcBorders>
              <w:top w:val="single" w:color="auto" w:sz="4" w:space="0"/>
              <w:left w:val="single" w:color="auto" w:sz="6" w:space="0"/>
              <w:bottom w:val="single" w:color="auto" w:sz="6" w:space="0"/>
              <w:right w:val="single" w:color="auto" w:sz="6" w:space="0"/>
            </w:tcBorders>
            <w:vAlign w:val="center"/>
          </w:tcPr>
          <w:p w14:paraId="1276F29B">
            <w:pPr>
              <w:spacing w:before="156" w:beforeLines="50"/>
              <w:jc w:val="center"/>
              <w:rPr>
                <w:rFonts w:hint="eastAsia" w:ascii="宋体" w:hAnsi="宋体" w:eastAsia="宋体" w:cs="宋体"/>
                <w:color w:val="auto"/>
                <w:highlight w:val="none"/>
              </w:rPr>
            </w:pPr>
          </w:p>
        </w:tc>
        <w:tc>
          <w:tcPr>
            <w:tcW w:w="356" w:type="pct"/>
            <w:tcBorders>
              <w:top w:val="single" w:color="auto" w:sz="4" w:space="0"/>
              <w:left w:val="single" w:color="auto" w:sz="6" w:space="0"/>
              <w:bottom w:val="single" w:color="auto" w:sz="6" w:space="0"/>
              <w:right w:val="single" w:color="auto" w:sz="6" w:space="0"/>
            </w:tcBorders>
            <w:vAlign w:val="center"/>
          </w:tcPr>
          <w:p w14:paraId="1043A6D7">
            <w:pPr>
              <w:spacing w:before="156" w:beforeLines="50"/>
              <w:jc w:val="center"/>
              <w:rPr>
                <w:rFonts w:hint="eastAsia" w:ascii="宋体" w:hAnsi="宋体" w:eastAsia="宋体" w:cs="宋体"/>
                <w:color w:val="auto"/>
                <w:highlight w:val="none"/>
              </w:rPr>
            </w:pPr>
          </w:p>
        </w:tc>
        <w:tc>
          <w:tcPr>
            <w:tcW w:w="551" w:type="pct"/>
            <w:tcBorders>
              <w:top w:val="single" w:color="auto" w:sz="4" w:space="0"/>
              <w:left w:val="single" w:color="auto" w:sz="6" w:space="0"/>
              <w:bottom w:val="single" w:color="auto" w:sz="6" w:space="0"/>
              <w:right w:val="single" w:color="auto" w:sz="6" w:space="0"/>
            </w:tcBorders>
            <w:vAlign w:val="center"/>
          </w:tcPr>
          <w:p w14:paraId="51910B83">
            <w:pPr>
              <w:spacing w:before="156" w:beforeLines="50"/>
              <w:jc w:val="center"/>
              <w:rPr>
                <w:rFonts w:hint="eastAsia" w:ascii="宋体" w:hAnsi="宋体" w:eastAsia="宋体" w:cs="宋体"/>
                <w:color w:val="auto"/>
                <w:highlight w:val="none"/>
              </w:rPr>
            </w:pPr>
          </w:p>
        </w:tc>
        <w:tc>
          <w:tcPr>
            <w:tcW w:w="534" w:type="pct"/>
            <w:tcBorders>
              <w:top w:val="single" w:color="auto" w:sz="4" w:space="0"/>
              <w:left w:val="single" w:color="auto" w:sz="6" w:space="0"/>
              <w:bottom w:val="single" w:color="auto" w:sz="6" w:space="0"/>
              <w:right w:val="single" w:color="auto" w:sz="6" w:space="0"/>
            </w:tcBorders>
            <w:vAlign w:val="center"/>
          </w:tcPr>
          <w:p w14:paraId="727AC9CD">
            <w:pPr>
              <w:spacing w:before="156" w:beforeLines="50"/>
              <w:jc w:val="center"/>
              <w:rPr>
                <w:rFonts w:hint="eastAsia" w:ascii="宋体" w:hAnsi="宋体" w:eastAsia="宋体" w:cs="宋体"/>
                <w:color w:val="auto"/>
                <w:highlight w:val="none"/>
              </w:rPr>
            </w:pPr>
          </w:p>
        </w:tc>
        <w:tc>
          <w:tcPr>
            <w:tcW w:w="534" w:type="pct"/>
            <w:gridSpan w:val="2"/>
            <w:tcBorders>
              <w:top w:val="single" w:color="auto" w:sz="4" w:space="0"/>
              <w:left w:val="single" w:color="auto" w:sz="6" w:space="0"/>
              <w:bottom w:val="single" w:color="auto" w:sz="6" w:space="0"/>
              <w:right w:val="single" w:color="auto" w:sz="6" w:space="0"/>
            </w:tcBorders>
            <w:vAlign w:val="center"/>
          </w:tcPr>
          <w:p w14:paraId="4F9CFA38">
            <w:pPr>
              <w:spacing w:before="156" w:beforeLines="50"/>
              <w:jc w:val="center"/>
              <w:rPr>
                <w:rFonts w:hint="eastAsia" w:ascii="宋体" w:hAnsi="宋体" w:eastAsia="宋体" w:cs="宋体"/>
                <w:color w:val="auto"/>
                <w:highlight w:val="none"/>
              </w:rPr>
            </w:pPr>
          </w:p>
        </w:tc>
      </w:tr>
      <w:tr w14:paraId="77FF92BA">
        <w:tblPrEx>
          <w:tblCellMar>
            <w:top w:w="0" w:type="dxa"/>
            <w:left w:w="28" w:type="dxa"/>
            <w:bottom w:w="0" w:type="dxa"/>
            <w:right w:w="28" w:type="dxa"/>
          </w:tblCellMar>
        </w:tblPrEx>
        <w:trPr>
          <w:trHeight w:val="531" w:hRule="atLeast"/>
          <w:jc w:val="center"/>
        </w:trPr>
        <w:tc>
          <w:tcPr>
            <w:tcW w:w="404" w:type="pct"/>
            <w:vMerge w:val="continue"/>
            <w:tcBorders>
              <w:left w:val="single" w:color="auto" w:sz="6" w:space="0"/>
              <w:right w:val="single" w:color="auto" w:sz="4" w:space="0"/>
            </w:tcBorders>
            <w:vAlign w:val="center"/>
          </w:tcPr>
          <w:p w14:paraId="42194460">
            <w:pPr>
              <w:spacing w:before="312" w:beforeLines="100"/>
              <w:jc w:val="center"/>
              <w:rPr>
                <w:rFonts w:hint="eastAsia" w:ascii="宋体" w:hAnsi="宋体" w:eastAsia="宋体" w:cs="宋体"/>
                <w:color w:val="auto"/>
                <w:highlight w:val="none"/>
              </w:rPr>
            </w:pPr>
          </w:p>
        </w:tc>
        <w:tc>
          <w:tcPr>
            <w:tcW w:w="247" w:type="pct"/>
            <w:tcBorders>
              <w:top w:val="single" w:color="auto" w:sz="4" w:space="0"/>
              <w:left w:val="single" w:color="auto" w:sz="4" w:space="0"/>
              <w:bottom w:val="single" w:color="auto" w:sz="6" w:space="0"/>
            </w:tcBorders>
            <w:vAlign w:val="center"/>
          </w:tcPr>
          <w:p w14:paraId="3FEE6B5E">
            <w:pPr>
              <w:spacing w:before="312" w:beforeLines="100"/>
              <w:jc w:val="center"/>
              <w:rPr>
                <w:rFonts w:hint="eastAsia" w:ascii="宋体" w:hAnsi="宋体" w:eastAsia="宋体" w:cs="宋体"/>
                <w:color w:val="auto"/>
                <w:highlight w:val="none"/>
              </w:rPr>
            </w:pPr>
            <w:r>
              <w:rPr>
                <w:rFonts w:hint="eastAsia" w:ascii="宋体" w:hAnsi="宋体" w:eastAsia="宋体" w:cs="宋体"/>
                <w:color w:val="auto"/>
                <w:szCs w:val="24"/>
                <w:highlight w:val="none"/>
              </w:rPr>
              <w:t>……</w:t>
            </w:r>
          </w:p>
        </w:tc>
        <w:tc>
          <w:tcPr>
            <w:tcW w:w="367" w:type="pct"/>
            <w:tcBorders>
              <w:top w:val="single" w:color="auto" w:sz="4" w:space="0"/>
              <w:left w:val="single" w:color="auto" w:sz="6" w:space="0"/>
              <w:bottom w:val="single" w:color="auto" w:sz="6" w:space="0"/>
              <w:right w:val="single" w:color="auto" w:sz="6" w:space="0"/>
            </w:tcBorders>
            <w:vAlign w:val="center"/>
          </w:tcPr>
          <w:p w14:paraId="07755590">
            <w:pPr>
              <w:spacing w:before="156" w:beforeLines="50"/>
              <w:jc w:val="center"/>
              <w:rPr>
                <w:rFonts w:hint="eastAsia" w:ascii="宋体" w:hAnsi="宋体" w:eastAsia="宋体" w:cs="宋体"/>
                <w:color w:val="auto"/>
                <w:highlight w:val="none"/>
              </w:rPr>
            </w:pPr>
          </w:p>
        </w:tc>
        <w:tc>
          <w:tcPr>
            <w:tcW w:w="408" w:type="pct"/>
            <w:tcBorders>
              <w:top w:val="single" w:color="auto" w:sz="4" w:space="0"/>
              <w:left w:val="single" w:color="auto" w:sz="6" w:space="0"/>
              <w:bottom w:val="single" w:color="auto" w:sz="6" w:space="0"/>
              <w:right w:val="single" w:color="auto" w:sz="4" w:space="0"/>
            </w:tcBorders>
            <w:vAlign w:val="center"/>
          </w:tcPr>
          <w:p w14:paraId="63D73B0D">
            <w:pPr>
              <w:spacing w:before="156" w:beforeLines="50"/>
              <w:jc w:val="center"/>
              <w:rPr>
                <w:rFonts w:hint="eastAsia" w:ascii="宋体" w:hAnsi="宋体" w:eastAsia="宋体" w:cs="宋体"/>
                <w:color w:val="auto"/>
                <w:highlight w:val="none"/>
              </w:rPr>
            </w:pPr>
          </w:p>
        </w:tc>
        <w:tc>
          <w:tcPr>
            <w:tcW w:w="619" w:type="pct"/>
            <w:tcBorders>
              <w:top w:val="single" w:color="auto" w:sz="4" w:space="0"/>
              <w:left w:val="single" w:color="auto" w:sz="4" w:space="0"/>
              <w:bottom w:val="single" w:color="auto" w:sz="6" w:space="0"/>
              <w:right w:val="single" w:color="auto" w:sz="6" w:space="0"/>
            </w:tcBorders>
            <w:vAlign w:val="center"/>
          </w:tcPr>
          <w:p w14:paraId="3F0E9366">
            <w:pPr>
              <w:spacing w:before="156" w:beforeLines="50"/>
              <w:jc w:val="center"/>
              <w:rPr>
                <w:rFonts w:hint="eastAsia" w:ascii="宋体" w:hAnsi="宋体" w:eastAsia="宋体" w:cs="宋体"/>
                <w:color w:val="auto"/>
                <w:highlight w:val="none"/>
              </w:rPr>
            </w:pPr>
          </w:p>
        </w:tc>
        <w:tc>
          <w:tcPr>
            <w:tcW w:w="619" w:type="pct"/>
            <w:tcBorders>
              <w:top w:val="single" w:color="auto" w:sz="4" w:space="0"/>
              <w:left w:val="single" w:color="auto" w:sz="6" w:space="0"/>
              <w:bottom w:val="single" w:color="auto" w:sz="6" w:space="0"/>
              <w:right w:val="single" w:color="auto" w:sz="6" w:space="0"/>
            </w:tcBorders>
            <w:vAlign w:val="center"/>
          </w:tcPr>
          <w:p w14:paraId="5C47905D">
            <w:pPr>
              <w:spacing w:before="156" w:beforeLines="50"/>
              <w:jc w:val="center"/>
              <w:rPr>
                <w:rFonts w:hint="eastAsia" w:ascii="宋体" w:hAnsi="宋体" w:eastAsia="宋体" w:cs="宋体"/>
                <w:color w:val="auto"/>
                <w:highlight w:val="none"/>
              </w:rPr>
            </w:pPr>
          </w:p>
        </w:tc>
        <w:tc>
          <w:tcPr>
            <w:tcW w:w="356" w:type="pct"/>
            <w:tcBorders>
              <w:top w:val="single" w:color="auto" w:sz="4" w:space="0"/>
              <w:left w:val="single" w:color="auto" w:sz="6" w:space="0"/>
              <w:bottom w:val="single" w:color="auto" w:sz="6" w:space="0"/>
              <w:right w:val="single" w:color="auto" w:sz="6" w:space="0"/>
            </w:tcBorders>
            <w:vAlign w:val="center"/>
          </w:tcPr>
          <w:p w14:paraId="07A7AD86">
            <w:pPr>
              <w:spacing w:before="156" w:beforeLines="50"/>
              <w:jc w:val="center"/>
              <w:rPr>
                <w:rFonts w:hint="eastAsia" w:ascii="宋体" w:hAnsi="宋体" w:eastAsia="宋体" w:cs="宋体"/>
                <w:color w:val="auto"/>
                <w:highlight w:val="none"/>
              </w:rPr>
            </w:pPr>
          </w:p>
        </w:tc>
        <w:tc>
          <w:tcPr>
            <w:tcW w:w="356" w:type="pct"/>
            <w:tcBorders>
              <w:top w:val="single" w:color="auto" w:sz="4" w:space="0"/>
              <w:left w:val="single" w:color="auto" w:sz="6" w:space="0"/>
              <w:bottom w:val="single" w:color="auto" w:sz="6" w:space="0"/>
              <w:right w:val="single" w:color="auto" w:sz="6" w:space="0"/>
            </w:tcBorders>
            <w:vAlign w:val="center"/>
          </w:tcPr>
          <w:p w14:paraId="50AE1A40">
            <w:pPr>
              <w:spacing w:before="156" w:beforeLines="50"/>
              <w:jc w:val="center"/>
              <w:rPr>
                <w:rFonts w:hint="eastAsia" w:ascii="宋体" w:hAnsi="宋体" w:eastAsia="宋体" w:cs="宋体"/>
                <w:color w:val="auto"/>
                <w:highlight w:val="none"/>
              </w:rPr>
            </w:pPr>
          </w:p>
        </w:tc>
        <w:tc>
          <w:tcPr>
            <w:tcW w:w="551" w:type="pct"/>
            <w:tcBorders>
              <w:top w:val="single" w:color="auto" w:sz="4" w:space="0"/>
              <w:left w:val="single" w:color="auto" w:sz="6" w:space="0"/>
              <w:bottom w:val="single" w:color="auto" w:sz="6" w:space="0"/>
              <w:right w:val="single" w:color="auto" w:sz="6" w:space="0"/>
            </w:tcBorders>
            <w:vAlign w:val="center"/>
          </w:tcPr>
          <w:p w14:paraId="313406A4">
            <w:pPr>
              <w:spacing w:before="156" w:beforeLines="50"/>
              <w:jc w:val="center"/>
              <w:rPr>
                <w:rFonts w:hint="eastAsia" w:ascii="宋体" w:hAnsi="宋体" w:eastAsia="宋体" w:cs="宋体"/>
                <w:color w:val="auto"/>
                <w:highlight w:val="none"/>
              </w:rPr>
            </w:pPr>
          </w:p>
        </w:tc>
        <w:tc>
          <w:tcPr>
            <w:tcW w:w="534" w:type="pct"/>
            <w:tcBorders>
              <w:top w:val="single" w:color="auto" w:sz="4" w:space="0"/>
              <w:left w:val="single" w:color="auto" w:sz="6" w:space="0"/>
              <w:bottom w:val="single" w:color="auto" w:sz="6" w:space="0"/>
              <w:right w:val="single" w:color="auto" w:sz="6" w:space="0"/>
            </w:tcBorders>
            <w:vAlign w:val="center"/>
          </w:tcPr>
          <w:p w14:paraId="24BD858C">
            <w:pPr>
              <w:spacing w:before="156" w:beforeLines="50"/>
              <w:jc w:val="center"/>
              <w:rPr>
                <w:rFonts w:hint="eastAsia" w:ascii="宋体" w:hAnsi="宋体" w:eastAsia="宋体" w:cs="宋体"/>
                <w:color w:val="auto"/>
                <w:highlight w:val="none"/>
              </w:rPr>
            </w:pPr>
          </w:p>
        </w:tc>
        <w:tc>
          <w:tcPr>
            <w:tcW w:w="534" w:type="pct"/>
            <w:gridSpan w:val="2"/>
            <w:tcBorders>
              <w:top w:val="single" w:color="auto" w:sz="4" w:space="0"/>
              <w:left w:val="single" w:color="auto" w:sz="6" w:space="0"/>
              <w:bottom w:val="single" w:color="auto" w:sz="6" w:space="0"/>
              <w:right w:val="single" w:color="auto" w:sz="6" w:space="0"/>
            </w:tcBorders>
            <w:vAlign w:val="center"/>
          </w:tcPr>
          <w:p w14:paraId="5FED4195">
            <w:pPr>
              <w:spacing w:before="156" w:beforeLines="50"/>
              <w:jc w:val="center"/>
              <w:rPr>
                <w:rFonts w:hint="eastAsia" w:ascii="宋体" w:hAnsi="宋体" w:eastAsia="宋体" w:cs="宋体"/>
                <w:color w:val="auto"/>
                <w:highlight w:val="none"/>
              </w:rPr>
            </w:pPr>
          </w:p>
        </w:tc>
      </w:tr>
      <w:tr w14:paraId="4EAFECFB">
        <w:tblPrEx>
          <w:tblCellMar>
            <w:top w:w="0" w:type="dxa"/>
            <w:left w:w="28" w:type="dxa"/>
            <w:bottom w:w="0" w:type="dxa"/>
            <w:right w:w="28" w:type="dxa"/>
          </w:tblCellMar>
        </w:tblPrEx>
        <w:trPr>
          <w:trHeight w:val="531" w:hRule="atLeast"/>
          <w:jc w:val="center"/>
        </w:trPr>
        <w:tc>
          <w:tcPr>
            <w:tcW w:w="404" w:type="pct"/>
            <w:vMerge w:val="continue"/>
            <w:tcBorders>
              <w:left w:val="single" w:color="auto" w:sz="6" w:space="0"/>
              <w:right w:val="single" w:color="auto" w:sz="4" w:space="0"/>
            </w:tcBorders>
            <w:vAlign w:val="center"/>
          </w:tcPr>
          <w:p w14:paraId="41C49933">
            <w:pPr>
              <w:spacing w:before="312" w:beforeLines="100"/>
              <w:jc w:val="center"/>
              <w:rPr>
                <w:rFonts w:hint="eastAsia" w:ascii="宋体" w:hAnsi="宋体" w:eastAsia="宋体" w:cs="宋体"/>
                <w:color w:val="auto"/>
                <w:highlight w:val="none"/>
              </w:rPr>
            </w:pPr>
          </w:p>
        </w:tc>
        <w:tc>
          <w:tcPr>
            <w:tcW w:w="247" w:type="pct"/>
            <w:tcBorders>
              <w:top w:val="single" w:color="auto" w:sz="4" w:space="0"/>
              <w:left w:val="single" w:color="auto" w:sz="4" w:space="0"/>
              <w:bottom w:val="single" w:color="auto" w:sz="6" w:space="0"/>
            </w:tcBorders>
            <w:vAlign w:val="center"/>
          </w:tcPr>
          <w:p w14:paraId="5CB0360D">
            <w:pPr>
              <w:spacing w:before="312" w:beforeLines="10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tc>
        <w:tc>
          <w:tcPr>
            <w:tcW w:w="367" w:type="pct"/>
            <w:tcBorders>
              <w:top w:val="single" w:color="auto" w:sz="4" w:space="0"/>
              <w:left w:val="single" w:color="auto" w:sz="6" w:space="0"/>
              <w:bottom w:val="single" w:color="auto" w:sz="6" w:space="0"/>
              <w:right w:val="single" w:color="auto" w:sz="6" w:space="0"/>
            </w:tcBorders>
            <w:vAlign w:val="center"/>
          </w:tcPr>
          <w:p w14:paraId="1F2A2DDB">
            <w:pPr>
              <w:spacing w:before="156" w:beforeLines="50"/>
              <w:jc w:val="center"/>
              <w:rPr>
                <w:rFonts w:hint="eastAsia" w:ascii="宋体" w:hAnsi="宋体" w:eastAsia="宋体" w:cs="宋体"/>
                <w:color w:val="auto"/>
                <w:highlight w:val="none"/>
              </w:rPr>
            </w:pPr>
          </w:p>
        </w:tc>
        <w:tc>
          <w:tcPr>
            <w:tcW w:w="408" w:type="pct"/>
            <w:tcBorders>
              <w:top w:val="single" w:color="auto" w:sz="4" w:space="0"/>
              <w:left w:val="single" w:color="auto" w:sz="6" w:space="0"/>
              <w:bottom w:val="single" w:color="auto" w:sz="6" w:space="0"/>
              <w:right w:val="single" w:color="auto" w:sz="4" w:space="0"/>
            </w:tcBorders>
            <w:vAlign w:val="center"/>
          </w:tcPr>
          <w:p w14:paraId="78191F1D">
            <w:pPr>
              <w:spacing w:before="156" w:beforeLines="50"/>
              <w:jc w:val="center"/>
              <w:rPr>
                <w:rFonts w:hint="eastAsia" w:ascii="宋体" w:hAnsi="宋体" w:eastAsia="宋体" w:cs="宋体"/>
                <w:color w:val="auto"/>
                <w:highlight w:val="none"/>
              </w:rPr>
            </w:pPr>
          </w:p>
        </w:tc>
        <w:tc>
          <w:tcPr>
            <w:tcW w:w="619" w:type="pct"/>
            <w:tcBorders>
              <w:top w:val="single" w:color="auto" w:sz="4" w:space="0"/>
              <w:left w:val="single" w:color="auto" w:sz="4" w:space="0"/>
              <w:bottom w:val="single" w:color="auto" w:sz="6" w:space="0"/>
              <w:right w:val="single" w:color="auto" w:sz="6" w:space="0"/>
            </w:tcBorders>
            <w:vAlign w:val="center"/>
          </w:tcPr>
          <w:p w14:paraId="2908D13D">
            <w:pPr>
              <w:spacing w:before="156" w:beforeLines="50"/>
              <w:jc w:val="center"/>
              <w:rPr>
                <w:rFonts w:hint="eastAsia" w:ascii="宋体" w:hAnsi="宋体" w:eastAsia="宋体" w:cs="宋体"/>
                <w:color w:val="auto"/>
                <w:highlight w:val="none"/>
              </w:rPr>
            </w:pPr>
          </w:p>
        </w:tc>
        <w:tc>
          <w:tcPr>
            <w:tcW w:w="619" w:type="pct"/>
            <w:tcBorders>
              <w:top w:val="single" w:color="auto" w:sz="4" w:space="0"/>
              <w:left w:val="single" w:color="auto" w:sz="6" w:space="0"/>
              <w:bottom w:val="single" w:color="auto" w:sz="6" w:space="0"/>
              <w:right w:val="single" w:color="auto" w:sz="6" w:space="0"/>
            </w:tcBorders>
            <w:vAlign w:val="center"/>
          </w:tcPr>
          <w:p w14:paraId="11547B32">
            <w:pPr>
              <w:spacing w:before="156" w:beforeLines="50"/>
              <w:jc w:val="center"/>
              <w:rPr>
                <w:rFonts w:hint="eastAsia" w:ascii="宋体" w:hAnsi="宋体" w:eastAsia="宋体" w:cs="宋体"/>
                <w:color w:val="auto"/>
                <w:highlight w:val="none"/>
              </w:rPr>
            </w:pPr>
          </w:p>
        </w:tc>
        <w:tc>
          <w:tcPr>
            <w:tcW w:w="356" w:type="pct"/>
            <w:tcBorders>
              <w:top w:val="single" w:color="auto" w:sz="4" w:space="0"/>
              <w:left w:val="single" w:color="auto" w:sz="6" w:space="0"/>
              <w:bottom w:val="single" w:color="auto" w:sz="6" w:space="0"/>
              <w:right w:val="single" w:color="auto" w:sz="6" w:space="0"/>
            </w:tcBorders>
            <w:vAlign w:val="center"/>
          </w:tcPr>
          <w:p w14:paraId="4F14B947">
            <w:pPr>
              <w:spacing w:before="156" w:beforeLines="50"/>
              <w:jc w:val="center"/>
              <w:rPr>
                <w:rFonts w:hint="eastAsia" w:ascii="宋体" w:hAnsi="宋体" w:eastAsia="宋体" w:cs="宋体"/>
                <w:color w:val="auto"/>
                <w:highlight w:val="none"/>
              </w:rPr>
            </w:pPr>
          </w:p>
        </w:tc>
        <w:tc>
          <w:tcPr>
            <w:tcW w:w="356" w:type="pct"/>
            <w:tcBorders>
              <w:top w:val="single" w:color="auto" w:sz="4" w:space="0"/>
              <w:left w:val="single" w:color="auto" w:sz="6" w:space="0"/>
              <w:bottom w:val="single" w:color="auto" w:sz="6" w:space="0"/>
              <w:right w:val="single" w:color="auto" w:sz="6" w:space="0"/>
            </w:tcBorders>
            <w:vAlign w:val="center"/>
          </w:tcPr>
          <w:p w14:paraId="6CD40274">
            <w:pPr>
              <w:spacing w:before="156" w:beforeLines="50"/>
              <w:jc w:val="center"/>
              <w:rPr>
                <w:rFonts w:hint="eastAsia" w:ascii="宋体" w:hAnsi="宋体" w:eastAsia="宋体" w:cs="宋体"/>
                <w:color w:val="auto"/>
                <w:highlight w:val="none"/>
              </w:rPr>
            </w:pPr>
          </w:p>
        </w:tc>
        <w:tc>
          <w:tcPr>
            <w:tcW w:w="551" w:type="pct"/>
            <w:tcBorders>
              <w:top w:val="single" w:color="auto" w:sz="4" w:space="0"/>
              <w:left w:val="single" w:color="auto" w:sz="6" w:space="0"/>
              <w:bottom w:val="single" w:color="auto" w:sz="6" w:space="0"/>
              <w:right w:val="single" w:color="auto" w:sz="6" w:space="0"/>
            </w:tcBorders>
            <w:vAlign w:val="center"/>
          </w:tcPr>
          <w:p w14:paraId="09444A18">
            <w:pPr>
              <w:spacing w:before="156" w:beforeLines="50"/>
              <w:jc w:val="center"/>
              <w:rPr>
                <w:rFonts w:hint="eastAsia" w:ascii="宋体" w:hAnsi="宋体" w:eastAsia="宋体" w:cs="宋体"/>
                <w:color w:val="auto"/>
                <w:highlight w:val="none"/>
              </w:rPr>
            </w:pPr>
          </w:p>
        </w:tc>
        <w:tc>
          <w:tcPr>
            <w:tcW w:w="534" w:type="pct"/>
            <w:tcBorders>
              <w:top w:val="single" w:color="auto" w:sz="4" w:space="0"/>
              <w:left w:val="single" w:color="auto" w:sz="6" w:space="0"/>
              <w:bottom w:val="single" w:color="auto" w:sz="6" w:space="0"/>
              <w:right w:val="single" w:color="auto" w:sz="6" w:space="0"/>
            </w:tcBorders>
            <w:vAlign w:val="center"/>
          </w:tcPr>
          <w:p w14:paraId="7D9B4D0C">
            <w:pPr>
              <w:spacing w:before="156" w:beforeLines="50"/>
              <w:jc w:val="center"/>
              <w:rPr>
                <w:rFonts w:hint="eastAsia" w:ascii="宋体" w:hAnsi="宋体" w:eastAsia="宋体" w:cs="宋体"/>
                <w:color w:val="auto"/>
                <w:highlight w:val="none"/>
              </w:rPr>
            </w:pPr>
          </w:p>
        </w:tc>
        <w:tc>
          <w:tcPr>
            <w:tcW w:w="534" w:type="pct"/>
            <w:gridSpan w:val="2"/>
            <w:tcBorders>
              <w:top w:val="single" w:color="auto" w:sz="4" w:space="0"/>
              <w:left w:val="single" w:color="auto" w:sz="6" w:space="0"/>
              <w:bottom w:val="single" w:color="auto" w:sz="6" w:space="0"/>
              <w:right w:val="single" w:color="auto" w:sz="6" w:space="0"/>
            </w:tcBorders>
            <w:vAlign w:val="center"/>
          </w:tcPr>
          <w:p w14:paraId="1198EF11">
            <w:pPr>
              <w:spacing w:before="156" w:beforeLines="50"/>
              <w:jc w:val="center"/>
              <w:rPr>
                <w:rFonts w:hint="eastAsia" w:ascii="宋体" w:hAnsi="宋体" w:eastAsia="宋体" w:cs="宋体"/>
                <w:color w:val="auto"/>
                <w:highlight w:val="none"/>
              </w:rPr>
            </w:pPr>
          </w:p>
        </w:tc>
      </w:tr>
      <w:tr w14:paraId="295BF1FD">
        <w:tblPrEx>
          <w:tblCellMar>
            <w:top w:w="0" w:type="dxa"/>
            <w:left w:w="28" w:type="dxa"/>
            <w:bottom w:w="0" w:type="dxa"/>
            <w:right w:w="28" w:type="dxa"/>
          </w:tblCellMar>
        </w:tblPrEx>
        <w:trPr>
          <w:trHeight w:val="531" w:hRule="atLeast"/>
          <w:jc w:val="center"/>
        </w:trPr>
        <w:tc>
          <w:tcPr>
            <w:tcW w:w="404" w:type="pct"/>
            <w:vMerge w:val="continue"/>
            <w:tcBorders>
              <w:left w:val="single" w:color="auto" w:sz="6" w:space="0"/>
              <w:right w:val="single" w:color="auto" w:sz="4" w:space="0"/>
            </w:tcBorders>
            <w:vAlign w:val="center"/>
          </w:tcPr>
          <w:p w14:paraId="06BC9464">
            <w:pPr>
              <w:spacing w:before="312" w:beforeLines="100"/>
              <w:jc w:val="center"/>
              <w:rPr>
                <w:rFonts w:hint="eastAsia" w:ascii="宋体" w:hAnsi="宋体" w:eastAsia="宋体" w:cs="宋体"/>
                <w:color w:val="auto"/>
                <w:highlight w:val="none"/>
              </w:rPr>
            </w:pPr>
          </w:p>
        </w:tc>
        <w:tc>
          <w:tcPr>
            <w:tcW w:w="247" w:type="pct"/>
            <w:tcBorders>
              <w:top w:val="single" w:color="auto" w:sz="4" w:space="0"/>
              <w:left w:val="single" w:color="auto" w:sz="4" w:space="0"/>
              <w:bottom w:val="single" w:color="auto" w:sz="6" w:space="0"/>
            </w:tcBorders>
            <w:vAlign w:val="center"/>
          </w:tcPr>
          <w:p w14:paraId="0516267C">
            <w:pPr>
              <w:spacing w:before="312" w:beforeLines="10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tc>
        <w:tc>
          <w:tcPr>
            <w:tcW w:w="367" w:type="pct"/>
            <w:tcBorders>
              <w:top w:val="single" w:color="auto" w:sz="4" w:space="0"/>
              <w:left w:val="single" w:color="auto" w:sz="6" w:space="0"/>
              <w:bottom w:val="single" w:color="auto" w:sz="6" w:space="0"/>
              <w:right w:val="single" w:color="auto" w:sz="6" w:space="0"/>
            </w:tcBorders>
            <w:vAlign w:val="center"/>
          </w:tcPr>
          <w:p w14:paraId="1A1DFEFF">
            <w:pPr>
              <w:spacing w:before="156" w:beforeLines="50"/>
              <w:jc w:val="center"/>
              <w:rPr>
                <w:rFonts w:hint="eastAsia" w:ascii="宋体" w:hAnsi="宋体" w:eastAsia="宋体" w:cs="宋体"/>
                <w:color w:val="auto"/>
                <w:highlight w:val="none"/>
              </w:rPr>
            </w:pPr>
          </w:p>
        </w:tc>
        <w:tc>
          <w:tcPr>
            <w:tcW w:w="408" w:type="pct"/>
            <w:tcBorders>
              <w:top w:val="single" w:color="auto" w:sz="4" w:space="0"/>
              <w:left w:val="single" w:color="auto" w:sz="6" w:space="0"/>
              <w:bottom w:val="single" w:color="auto" w:sz="6" w:space="0"/>
              <w:right w:val="single" w:color="auto" w:sz="4" w:space="0"/>
            </w:tcBorders>
            <w:vAlign w:val="center"/>
          </w:tcPr>
          <w:p w14:paraId="3181359C">
            <w:pPr>
              <w:spacing w:before="156" w:beforeLines="50"/>
              <w:jc w:val="center"/>
              <w:rPr>
                <w:rFonts w:hint="eastAsia" w:ascii="宋体" w:hAnsi="宋体" w:eastAsia="宋体" w:cs="宋体"/>
                <w:color w:val="auto"/>
                <w:highlight w:val="none"/>
              </w:rPr>
            </w:pPr>
          </w:p>
        </w:tc>
        <w:tc>
          <w:tcPr>
            <w:tcW w:w="619" w:type="pct"/>
            <w:tcBorders>
              <w:top w:val="single" w:color="auto" w:sz="4" w:space="0"/>
              <w:left w:val="single" w:color="auto" w:sz="4" w:space="0"/>
              <w:bottom w:val="single" w:color="auto" w:sz="6" w:space="0"/>
              <w:right w:val="single" w:color="auto" w:sz="6" w:space="0"/>
            </w:tcBorders>
            <w:vAlign w:val="center"/>
          </w:tcPr>
          <w:p w14:paraId="3A2D133E">
            <w:pPr>
              <w:spacing w:before="156" w:beforeLines="50"/>
              <w:jc w:val="center"/>
              <w:rPr>
                <w:rFonts w:hint="eastAsia" w:ascii="宋体" w:hAnsi="宋体" w:eastAsia="宋体" w:cs="宋体"/>
                <w:color w:val="auto"/>
                <w:highlight w:val="none"/>
              </w:rPr>
            </w:pPr>
          </w:p>
        </w:tc>
        <w:tc>
          <w:tcPr>
            <w:tcW w:w="619" w:type="pct"/>
            <w:tcBorders>
              <w:top w:val="single" w:color="auto" w:sz="4" w:space="0"/>
              <w:left w:val="single" w:color="auto" w:sz="6" w:space="0"/>
              <w:bottom w:val="single" w:color="auto" w:sz="6" w:space="0"/>
              <w:right w:val="single" w:color="auto" w:sz="6" w:space="0"/>
            </w:tcBorders>
            <w:vAlign w:val="center"/>
          </w:tcPr>
          <w:p w14:paraId="089EAEBC">
            <w:pPr>
              <w:spacing w:before="156" w:beforeLines="50"/>
              <w:jc w:val="center"/>
              <w:rPr>
                <w:rFonts w:hint="eastAsia" w:ascii="宋体" w:hAnsi="宋体" w:eastAsia="宋体" w:cs="宋体"/>
                <w:color w:val="auto"/>
                <w:highlight w:val="none"/>
              </w:rPr>
            </w:pPr>
          </w:p>
        </w:tc>
        <w:tc>
          <w:tcPr>
            <w:tcW w:w="356" w:type="pct"/>
            <w:tcBorders>
              <w:top w:val="single" w:color="auto" w:sz="4" w:space="0"/>
              <w:left w:val="single" w:color="auto" w:sz="6" w:space="0"/>
              <w:bottom w:val="single" w:color="auto" w:sz="6" w:space="0"/>
              <w:right w:val="single" w:color="auto" w:sz="6" w:space="0"/>
            </w:tcBorders>
            <w:vAlign w:val="center"/>
          </w:tcPr>
          <w:p w14:paraId="3D1132B2">
            <w:pPr>
              <w:spacing w:before="156" w:beforeLines="50"/>
              <w:jc w:val="center"/>
              <w:rPr>
                <w:rFonts w:hint="eastAsia" w:ascii="宋体" w:hAnsi="宋体" w:eastAsia="宋体" w:cs="宋体"/>
                <w:color w:val="auto"/>
                <w:highlight w:val="none"/>
              </w:rPr>
            </w:pPr>
          </w:p>
        </w:tc>
        <w:tc>
          <w:tcPr>
            <w:tcW w:w="356" w:type="pct"/>
            <w:tcBorders>
              <w:top w:val="single" w:color="auto" w:sz="4" w:space="0"/>
              <w:left w:val="single" w:color="auto" w:sz="6" w:space="0"/>
              <w:bottom w:val="single" w:color="auto" w:sz="6" w:space="0"/>
              <w:right w:val="single" w:color="auto" w:sz="6" w:space="0"/>
            </w:tcBorders>
            <w:vAlign w:val="center"/>
          </w:tcPr>
          <w:p w14:paraId="7338FB1A">
            <w:pPr>
              <w:spacing w:before="156" w:beforeLines="50"/>
              <w:jc w:val="center"/>
              <w:rPr>
                <w:rFonts w:hint="eastAsia" w:ascii="宋体" w:hAnsi="宋体" w:eastAsia="宋体" w:cs="宋体"/>
                <w:color w:val="auto"/>
                <w:highlight w:val="none"/>
              </w:rPr>
            </w:pPr>
          </w:p>
        </w:tc>
        <w:tc>
          <w:tcPr>
            <w:tcW w:w="551" w:type="pct"/>
            <w:tcBorders>
              <w:top w:val="single" w:color="auto" w:sz="4" w:space="0"/>
              <w:left w:val="single" w:color="auto" w:sz="6" w:space="0"/>
              <w:bottom w:val="single" w:color="auto" w:sz="6" w:space="0"/>
              <w:right w:val="single" w:color="auto" w:sz="6" w:space="0"/>
            </w:tcBorders>
            <w:vAlign w:val="center"/>
          </w:tcPr>
          <w:p w14:paraId="48AA10B9">
            <w:pPr>
              <w:spacing w:before="156" w:beforeLines="50"/>
              <w:jc w:val="center"/>
              <w:rPr>
                <w:rFonts w:hint="eastAsia" w:ascii="宋体" w:hAnsi="宋体" w:eastAsia="宋体" w:cs="宋体"/>
                <w:color w:val="auto"/>
                <w:highlight w:val="none"/>
              </w:rPr>
            </w:pPr>
          </w:p>
        </w:tc>
        <w:tc>
          <w:tcPr>
            <w:tcW w:w="534" w:type="pct"/>
            <w:tcBorders>
              <w:top w:val="single" w:color="auto" w:sz="4" w:space="0"/>
              <w:left w:val="single" w:color="auto" w:sz="6" w:space="0"/>
              <w:bottom w:val="single" w:color="auto" w:sz="6" w:space="0"/>
              <w:right w:val="single" w:color="auto" w:sz="6" w:space="0"/>
            </w:tcBorders>
            <w:vAlign w:val="center"/>
          </w:tcPr>
          <w:p w14:paraId="5485F48A">
            <w:pPr>
              <w:spacing w:before="156" w:beforeLines="50"/>
              <w:jc w:val="center"/>
              <w:rPr>
                <w:rFonts w:hint="eastAsia" w:ascii="宋体" w:hAnsi="宋体" w:eastAsia="宋体" w:cs="宋体"/>
                <w:color w:val="auto"/>
                <w:highlight w:val="none"/>
              </w:rPr>
            </w:pPr>
          </w:p>
        </w:tc>
        <w:tc>
          <w:tcPr>
            <w:tcW w:w="534" w:type="pct"/>
            <w:gridSpan w:val="2"/>
            <w:tcBorders>
              <w:top w:val="single" w:color="auto" w:sz="4" w:space="0"/>
              <w:left w:val="single" w:color="auto" w:sz="6" w:space="0"/>
              <w:bottom w:val="single" w:color="auto" w:sz="6" w:space="0"/>
              <w:right w:val="single" w:color="auto" w:sz="6" w:space="0"/>
            </w:tcBorders>
            <w:vAlign w:val="center"/>
          </w:tcPr>
          <w:p w14:paraId="1FEE5A6B">
            <w:pPr>
              <w:spacing w:before="156" w:beforeLines="50"/>
              <w:jc w:val="center"/>
              <w:rPr>
                <w:rFonts w:hint="eastAsia" w:ascii="宋体" w:hAnsi="宋体" w:eastAsia="宋体" w:cs="宋体"/>
                <w:color w:val="auto"/>
                <w:highlight w:val="none"/>
              </w:rPr>
            </w:pPr>
          </w:p>
        </w:tc>
      </w:tr>
      <w:tr w14:paraId="0D3379BA">
        <w:tblPrEx>
          <w:tblCellMar>
            <w:top w:w="0" w:type="dxa"/>
            <w:left w:w="28" w:type="dxa"/>
            <w:bottom w:w="0" w:type="dxa"/>
            <w:right w:w="28" w:type="dxa"/>
          </w:tblCellMar>
        </w:tblPrEx>
        <w:trPr>
          <w:trHeight w:val="531" w:hRule="atLeast"/>
          <w:jc w:val="center"/>
        </w:trPr>
        <w:tc>
          <w:tcPr>
            <w:tcW w:w="404" w:type="pct"/>
            <w:vMerge w:val="continue"/>
            <w:tcBorders>
              <w:left w:val="single" w:color="auto" w:sz="6" w:space="0"/>
              <w:right w:val="single" w:color="auto" w:sz="4" w:space="0"/>
            </w:tcBorders>
            <w:vAlign w:val="center"/>
          </w:tcPr>
          <w:p w14:paraId="3E0F1369">
            <w:pPr>
              <w:spacing w:before="312" w:beforeLines="100"/>
              <w:jc w:val="center"/>
              <w:rPr>
                <w:rFonts w:hint="eastAsia" w:ascii="宋体" w:hAnsi="宋体" w:eastAsia="宋体" w:cs="宋体"/>
                <w:color w:val="auto"/>
                <w:highlight w:val="none"/>
              </w:rPr>
            </w:pPr>
          </w:p>
        </w:tc>
        <w:tc>
          <w:tcPr>
            <w:tcW w:w="247" w:type="pct"/>
            <w:tcBorders>
              <w:top w:val="single" w:color="auto" w:sz="4" w:space="0"/>
              <w:left w:val="single" w:color="auto" w:sz="4" w:space="0"/>
              <w:bottom w:val="single" w:color="auto" w:sz="6" w:space="0"/>
            </w:tcBorders>
            <w:vAlign w:val="center"/>
          </w:tcPr>
          <w:p w14:paraId="1F966E00">
            <w:pPr>
              <w:spacing w:before="312" w:beforeLines="10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tc>
        <w:tc>
          <w:tcPr>
            <w:tcW w:w="367" w:type="pct"/>
            <w:tcBorders>
              <w:top w:val="single" w:color="auto" w:sz="4" w:space="0"/>
              <w:left w:val="single" w:color="auto" w:sz="6" w:space="0"/>
              <w:bottom w:val="single" w:color="auto" w:sz="6" w:space="0"/>
              <w:right w:val="single" w:color="auto" w:sz="6" w:space="0"/>
            </w:tcBorders>
            <w:vAlign w:val="center"/>
          </w:tcPr>
          <w:p w14:paraId="2A353298">
            <w:pPr>
              <w:spacing w:before="156" w:beforeLines="50"/>
              <w:jc w:val="center"/>
              <w:rPr>
                <w:rFonts w:hint="eastAsia" w:ascii="宋体" w:hAnsi="宋体" w:eastAsia="宋体" w:cs="宋体"/>
                <w:color w:val="auto"/>
                <w:highlight w:val="none"/>
              </w:rPr>
            </w:pPr>
          </w:p>
        </w:tc>
        <w:tc>
          <w:tcPr>
            <w:tcW w:w="408" w:type="pct"/>
            <w:tcBorders>
              <w:top w:val="single" w:color="auto" w:sz="4" w:space="0"/>
              <w:left w:val="single" w:color="auto" w:sz="6" w:space="0"/>
              <w:bottom w:val="single" w:color="auto" w:sz="6" w:space="0"/>
              <w:right w:val="single" w:color="auto" w:sz="4" w:space="0"/>
            </w:tcBorders>
            <w:vAlign w:val="center"/>
          </w:tcPr>
          <w:p w14:paraId="3C04DC07">
            <w:pPr>
              <w:spacing w:before="156" w:beforeLines="50"/>
              <w:jc w:val="center"/>
              <w:rPr>
                <w:rFonts w:hint="eastAsia" w:ascii="宋体" w:hAnsi="宋体" w:eastAsia="宋体" w:cs="宋体"/>
                <w:color w:val="auto"/>
                <w:highlight w:val="none"/>
              </w:rPr>
            </w:pPr>
          </w:p>
        </w:tc>
        <w:tc>
          <w:tcPr>
            <w:tcW w:w="619" w:type="pct"/>
            <w:tcBorders>
              <w:top w:val="single" w:color="auto" w:sz="4" w:space="0"/>
              <w:left w:val="single" w:color="auto" w:sz="4" w:space="0"/>
              <w:bottom w:val="single" w:color="auto" w:sz="6" w:space="0"/>
              <w:right w:val="single" w:color="auto" w:sz="6" w:space="0"/>
            </w:tcBorders>
            <w:vAlign w:val="center"/>
          </w:tcPr>
          <w:p w14:paraId="6C6121CF">
            <w:pPr>
              <w:spacing w:before="156" w:beforeLines="50"/>
              <w:jc w:val="center"/>
              <w:rPr>
                <w:rFonts w:hint="eastAsia" w:ascii="宋体" w:hAnsi="宋体" w:eastAsia="宋体" w:cs="宋体"/>
                <w:color w:val="auto"/>
                <w:highlight w:val="none"/>
              </w:rPr>
            </w:pPr>
          </w:p>
        </w:tc>
        <w:tc>
          <w:tcPr>
            <w:tcW w:w="619" w:type="pct"/>
            <w:tcBorders>
              <w:top w:val="single" w:color="auto" w:sz="4" w:space="0"/>
              <w:left w:val="single" w:color="auto" w:sz="6" w:space="0"/>
              <w:bottom w:val="single" w:color="auto" w:sz="6" w:space="0"/>
              <w:right w:val="single" w:color="auto" w:sz="6" w:space="0"/>
            </w:tcBorders>
            <w:vAlign w:val="center"/>
          </w:tcPr>
          <w:p w14:paraId="4471663B">
            <w:pPr>
              <w:spacing w:before="156" w:beforeLines="50"/>
              <w:jc w:val="center"/>
              <w:rPr>
                <w:rFonts w:hint="eastAsia" w:ascii="宋体" w:hAnsi="宋体" w:eastAsia="宋体" w:cs="宋体"/>
                <w:color w:val="auto"/>
                <w:highlight w:val="none"/>
              </w:rPr>
            </w:pPr>
          </w:p>
        </w:tc>
        <w:tc>
          <w:tcPr>
            <w:tcW w:w="356" w:type="pct"/>
            <w:tcBorders>
              <w:top w:val="single" w:color="auto" w:sz="4" w:space="0"/>
              <w:left w:val="single" w:color="auto" w:sz="6" w:space="0"/>
              <w:bottom w:val="single" w:color="auto" w:sz="6" w:space="0"/>
              <w:right w:val="single" w:color="auto" w:sz="6" w:space="0"/>
            </w:tcBorders>
            <w:vAlign w:val="center"/>
          </w:tcPr>
          <w:p w14:paraId="5B859586">
            <w:pPr>
              <w:spacing w:before="156" w:beforeLines="50"/>
              <w:jc w:val="center"/>
              <w:rPr>
                <w:rFonts w:hint="eastAsia" w:ascii="宋体" w:hAnsi="宋体" w:eastAsia="宋体" w:cs="宋体"/>
                <w:color w:val="auto"/>
                <w:highlight w:val="none"/>
              </w:rPr>
            </w:pPr>
          </w:p>
        </w:tc>
        <w:tc>
          <w:tcPr>
            <w:tcW w:w="356" w:type="pct"/>
            <w:tcBorders>
              <w:top w:val="single" w:color="auto" w:sz="4" w:space="0"/>
              <w:left w:val="single" w:color="auto" w:sz="6" w:space="0"/>
              <w:bottom w:val="single" w:color="auto" w:sz="6" w:space="0"/>
              <w:right w:val="single" w:color="auto" w:sz="6" w:space="0"/>
            </w:tcBorders>
            <w:vAlign w:val="center"/>
          </w:tcPr>
          <w:p w14:paraId="13B27B27">
            <w:pPr>
              <w:spacing w:before="156" w:beforeLines="50"/>
              <w:jc w:val="center"/>
              <w:rPr>
                <w:rFonts w:hint="eastAsia" w:ascii="宋体" w:hAnsi="宋体" w:eastAsia="宋体" w:cs="宋体"/>
                <w:color w:val="auto"/>
                <w:highlight w:val="none"/>
              </w:rPr>
            </w:pPr>
          </w:p>
        </w:tc>
        <w:tc>
          <w:tcPr>
            <w:tcW w:w="551" w:type="pct"/>
            <w:tcBorders>
              <w:top w:val="single" w:color="auto" w:sz="4" w:space="0"/>
              <w:left w:val="single" w:color="auto" w:sz="6" w:space="0"/>
              <w:bottom w:val="single" w:color="auto" w:sz="6" w:space="0"/>
              <w:right w:val="single" w:color="auto" w:sz="6" w:space="0"/>
            </w:tcBorders>
            <w:vAlign w:val="center"/>
          </w:tcPr>
          <w:p w14:paraId="7E5503B2">
            <w:pPr>
              <w:spacing w:before="156" w:beforeLines="50"/>
              <w:jc w:val="center"/>
              <w:rPr>
                <w:rFonts w:hint="eastAsia" w:ascii="宋体" w:hAnsi="宋体" w:eastAsia="宋体" w:cs="宋体"/>
                <w:color w:val="auto"/>
                <w:highlight w:val="none"/>
              </w:rPr>
            </w:pPr>
          </w:p>
        </w:tc>
        <w:tc>
          <w:tcPr>
            <w:tcW w:w="534" w:type="pct"/>
            <w:tcBorders>
              <w:top w:val="single" w:color="auto" w:sz="4" w:space="0"/>
              <w:left w:val="single" w:color="auto" w:sz="6" w:space="0"/>
              <w:bottom w:val="single" w:color="auto" w:sz="6" w:space="0"/>
              <w:right w:val="single" w:color="auto" w:sz="6" w:space="0"/>
            </w:tcBorders>
            <w:vAlign w:val="center"/>
          </w:tcPr>
          <w:p w14:paraId="43743F17">
            <w:pPr>
              <w:spacing w:before="156" w:beforeLines="50"/>
              <w:jc w:val="center"/>
              <w:rPr>
                <w:rFonts w:hint="eastAsia" w:ascii="宋体" w:hAnsi="宋体" w:eastAsia="宋体" w:cs="宋体"/>
                <w:color w:val="auto"/>
                <w:highlight w:val="none"/>
              </w:rPr>
            </w:pPr>
          </w:p>
        </w:tc>
        <w:tc>
          <w:tcPr>
            <w:tcW w:w="534" w:type="pct"/>
            <w:gridSpan w:val="2"/>
            <w:tcBorders>
              <w:top w:val="single" w:color="auto" w:sz="4" w:space="0"/>
              <w:left w:val="single" w:color="auto" w:sz="6" w:space="0"/>
              <w:bottom w:val="single" w:color="auto" w:sz="6" w:space="0"/>
              <w:right w:val="single" w:color="auto" w:sz="6" w:space="0"/>
            </w:tcBorders>
            <w:vAlign w:val="center"/>
          </w:tcPr>
          <w:p w14:paraId="39E47710">
            <w:pPr>
              <w:spacing w:before="156" w:beforeLines="50"/>
              <w:jc w:val="center"/>
              <w:rPr>
                <w:rFonts w:hint="eastAsia" w:ascii="宋体" w:hAnsi="宋体" w:eastAsia="宋体" w:cs="宋体"/>
                <w:color w:val="auto"/>
                <w:highlight w:val="none"/>
              </w:rPr>
            </w:pPr>
          </w:p>
        </w:tc>
      </w:tr>
      <w:tr w14:paraId="227F52DC">
        <w:tblPrEx>
          <w:tblCellMar>
            <w:top w:w="0" w:type="dxa"/>
            <w:left w:w="28" w:type="dxa"/>
            <w:bottom w:w="0" w:type="dxa"/>
            <w:right w:w="28" w:type="dxa"/>
          </w:tblCellMar>
        </w:tblPrEx>
        <w:trPr>
          <w:trHeight w:val="90" w:hRule="atLeast"/>
          <w:jc w:val="center"/>
        </w:trPr>
        <w:tc>
          <w:tcPr>
            <w:tcW w:w="404" w:type="pct"/>
            <w:vMerge w:val="continue"/>
            <w:tcBorders>
              <w:left w:val="single" w:color="auto" w:sz="6" w:space="0"/>
              <w:right w:val="single" w:color="auto" w:sz="4" w:space="0"/>
            </w:tcBorders>
            <w:vAlign w:val="center"/>
          </w:tcPr>
          <w:p w14:paraId="399E2A96">
            <w:pPr>
              <w:spacing w:before="312" w:beforeLines="100"/>
              <w:jc w:val="center"/>
              <w:rPr>
                <w:rFonts w:hint="eastAsia" w:ascii="宋体" w:hAnsi="宋体" w:eastAsia="宋体" w:cs="宋体"/>
                <w:color w:val="auto"/>
                <w:highlight w:val="none"/>
              </w:rPr>
            </w:pPr>
          </w:p>
        </w:tc>
        <w:tc>
          <w:tcPr>
            <w:tcW w:w="247" w:type="pct"/>
            <w:tcBorders>
              <w:top w:val="single" w:color="auto" w:sz="4" w:space="0"/>
              <w:left w:val="single" w:color="auto" w:sz="4" w:space="0"/>
              <w:bottom w:val="single" w:color="auto" w:sz="6" w:space="0"/>
            </w:tcBorders>
            <w:vAlign w:val="center"/>
          </w:tcPr>
          <w:p w14:paraId="4F222B18">
            <w:pPr>
              <w:spacing w:before="312" w:beforeLines="10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tc>
        <w:tc>
          <w:tcPr>
            <w:tcW w:w="367" w:type="pct"/>
            <w:tcBorders>
              <w:top w:val="single" w:color="auto" w:sz="4" w:space="0"/>
              <w:left w:val="single" w:color="auto" w:sz="6" w:space="0"/>
              <w:bottom w:val="single" w:color="auto" w:sz="6" w:space="0"/>
              <w:right w:val="single" w:color="auto" w:sz="6" w:space="0"/>
            </w:tcBorders>
            <w:vAlign w:val="center"/>
          </w:tcPr>
          <w:p w14:paraId="52E56EEE">
            <w:pPr>
              <w:spacing w:before="156" w:beforeLines="50"/>
              <w:jc w:val="center"/>
              <w:rPr>
                <w:rFonts w:hint="eastAsia" w:ascii="宋体" w:hAnsi="宋体" w:eastAsia="宋体" w:cs="宋体"/>
                <w:color w:val="auto"/>
                <w:highlight w:val="none"/>
              </w:rPr>
            </w:pPr>
          </w:p>
        </w:tc>
        <w:tc>
          <w:tcPr>
            <w:tcW w:w="408" w:type="pct"/>
            <w:tcBorders>
              <w:top w:val="single" w:color="auto" w:sz="4" w:space="0"/>
              <w:left w:val="single" w:color="auto" w:sz="6" w:space="0"/>
              <w:bottom w:val="single" w:color="auto" w:sz="6" w:space="0"/>
              <w:right w:val="single" w:color="auto" w:sz="4" w:space="0"/>
            </w:tcBorders>
            <w:vAlign w:val="center"/>
          </w:tcPr>
          <w:p w14:paraId="0D4F73FA">
            <w:pPr>
              <w:spacing w:before="156" w:beforeLines="50"/>
              <w:jc w:val="center"/>
              <w:rPr>
                <w:rFonts w:hint="eastAsia" w:ascii="宋体" w:hAnsi="宋体" w:eastAsia="宋体" w:cs="宋体"/>
                <w:color w:val="auto"/>
                <w:highlight w:val="none"/>
              </w:rPr>
            </w:pPr>
          </w:p>
        </w:tc>
        <w:tc>
          <w:tcPr>
            <w:tcW w:w="619" w:type="pct"/>
            <w:tcBorders>
              <w:top w:val="single" w:color="auto" w:sz="4" w:space="0"/>
              <w:left w:val="single" w:color="auto" w:sz="4" w:space="0"/>
              <w:bottom w:val="single" w:color="auto" w:sz="6" w:space="0"/>
              <w:right w:val="single" w:color="auto" w:sz="6" w:space="0"/>
            </w:tcBorders>
            <w:vAlign w:val="center"/>
          </w:tcPr>
          <w:p w14:paraId="1EAB639A">
            <w:pPr>
              <w:spacing w:before="156" w:beforeLines="50"/>
              <w:jc w:val="center"/>
              <w:rPr>
                <w:rFonts w:hint="eastAsia" w:ascii="宋体" w:hAnsi="宋体" w:eastAsia="宋体" w:cs="宋体"/>
                <w:color w:val="auto"/>
                <w:highlight w:val="none"/>
              </w:rPr>
            </w:pPr>
          </w:p>
        </w:tc>
        <w:tc>
          <w:tcPr>
            <w:tcW w:w="619" w:type="pct"/>
            <w:tcBorders>
              <w:top w:val="single" w:color="auto" w:sz="4" w:space="0"/>
              <w:left w:val="single" w:color="auto" w:sz="6" w:space="0"/>
              <w:bottom w:val="single" w:color="auto" w:sz="6" w:space="0"/>
              <w:right w:val="single" w:color="auto" w:sz="6" w:space="0"/>
            </w:tcBorders>
            <w:vAlign w:val="center"/>
          </w:tcPr>
          <w:p w14:paraId="6D3CF3F4">
            <w:pPr>
              <w:spacing w:before="156" w:beforeLines="50"/>
              <w:jc w:val="center"/>
              <w:rPr>
                <w:rFonts w:hint="eastAsia" w:ascii="宋体" w:hAnsi="宋体" w:eastAsia="宋体" w:cs="宋体"/>
                <w:color w:val="auto"/>
                <w:highlight w:val="none"/>
              </w:rPr>
            </w:pPr>
          </w:p>
        </w:tc>
        <w:tc>
          <w:tcPr>
            <w:tcW w:w="356" w:type="pct"/>
            <w:tcBorders>
              <w:top w:val="single" w:color="auto" w:sz="4" w:space="0"/>
              <w:left w:val="single" w:color="auto" w:sz="6" w:space="0"/>
              <w:bottom w:val="single" w:color="auto" w:sz="6" w:space="0"/>
              <w:right w:val="single" w:color="auto" w:sz="6" w:space="0"/>
            </w:tcBorders>
            <w:vAlign w:val="center"/>
          </w:tcPr>
          <w:p w14:paraId="048FF99A">
            <w:pPr>
              <w:spacing w:before="156" w:beforeLines="50"/>
              <w:jc w:val="center"/>
              <w:rPr>
                <w:rFonts w:hint="eastAsia" w:ascii="宋体" w:hAnsi="宋体" w:eastAsia="宋体" w:cs="宋体"/>
                <w:color w:val="auto"/>
                <w:highlight w:val="none"/>
              </w:rPr>
            </w:pPr>
          </w:p>
        </w:tc>
        <w:tc>
          <w:tcPr>
            <w:tcW w:w="356" w:type="pct"/>
            <w:tcBorders>
              <w:top w:val="single" w:color="auto" w:sz="4" w:space="0"/>
              <w:left w:val="single" w:color="auto" w:sz="6" w:space="0"/>
              <w:bottom w:val="single" w:color="auto" w:sz="6" w:space="0"/>
              <w:right w:val="single" w:color="auto" w:sz="6" w:space="0"/>
            </w:tcBorders>
            <w:vAlign w:val="center"/>
          </w:tcPr>
          <w:p w14:paraId="4F1D635A">
            <w:pPr>
              <w:spacing w:before="156" w:beforeLines="50"/>
              <w:jc w:val="center"/>
              <w:rPr>
                <w:rFonts w:hint="eastAsia" w:ascii="宋体" w:hAnsi="宋体" w:eastAsia="宋体" w:cs="宋体"/>
                <w:color w:val="auto"/>
                <w:highlight w:val="none"/>
              </w:rPr>
            </w:pPr>
          </w:p>
        </w:tc>
        <w:tc>
          <w:tcPr>
            <w:tcW w:w="551" w:type="pct"/>
            <w:tcBorders>
              <w:top w:val="single" w:color="auto" w:sz="4" w:space="0"/>
              <w:left w:val="single" w:color="auto" w:sz="6" w:space="0"/>
              <w:bottom w:val="single" w:color="auto" w:sz="6" w:space="0"/>
              <w:right w:val="single" w:color="auto" w:sz="6" w:space="0"/>
            </w:tcBorders>
            <w:vAlign w:val="center"/>
          </w:tcPr>
          <w:p w14:paraId="533B5172">
            <w:pPr>
              <w:spacing w:before="156" w:beforeLines="50"/>
              <w:jc w:val="center"/>
              <w:rPr>
                <w:rFonts w:hint="eastAsia" w:ascii="宋体" w:hAnsi="宋体" w:eastAsia="宋体" w:cs="宋体"/>
                <w:color w:val="auto"/>
                <w:highlight w:val="none"/>
              </w:rPr>
            </w:pPr>
          </w:p>
        </w:tc>
        <w:tc>
          <w:tcPr>
            <w:tcW w:w="534" w:type="pct"/>
            <w:tcBorders>
              <w:top w:val="single" w:color="auto" w:sz="4" w:space="0"/>
              <w:left w:val="single" w:color="auto" w:sz="6" w:space="0"/>
              <w:bottom w:val="single" w:color="auto" w:sz="6" w:space="0"/>
              <w:right w:val="single" w:color="auto" w:sz="6" w:space="0"/>
            </w:tcBorders>
            <w:vAlign w:val="center"/>
          </w:tcPr>
          <w:p w14:paraId="5101C5E6">
            <w:pPr>
              <w:spacing w:before="156" w:beforeLines="50"/>
              <w:jc w:val="center"/>
              <w:rPr>
                <w:rFonts w:hint="eastAsia" w:ascii="宋体" w:hAnsi="宋体" w:eastAsia="宋体" w:cs="宋体"/>
                <w:color w:val="auto"/>
                <w:highlight w:val="none"/>
              </w:rPr>
            </w:pPr>
          </w:p>
        </w:tc>
        <w:tc>
          <w:tcPr>
            <w:tcW w:w="534" w:type="pct"/>
            <w:gridSpan w:val="2"/>
            <w:tcBorders>
              <w:top w:val="single" w:color="auto" w:sz="4" w:space="0"/>
              <w:left w:val="single" w:color="auto" w:sz="6" w:space="0"/>
              <w:bottom w:val="single" w:color="auto" w:sz="6" w:space="0"/>
              <w:right w:val="single" w:color="auto" w:sz="6" w:space="0"/>
            </w:tcBorders>
            <w:vAlign w:val="center"/>
          </w:tcPr>
          <w:p w14:paraId="607E5330">
            <w:pPr>
              <w:spacing w:before="156" w:beforeLines="50"/>
              <w:jc w:val="center"/>
              <w:rPr>
                <w:rFonts w:hint="eastAsia" w:ascii="宋体" w:hAnsi="宋体" w:eastAsia="宋体" w:cs="宋体"/>
                <w:color w:val="auto"/>
                <w:highlight w:val="none"/>
              </w:rPr>
            </w:pPr>
          </w:p>
        </w:tc>
      </w:tr>
      <w:tr w14:paraId="129DBD57">
        <w:tblPrEx>
          <w:tblCellMar>
            <w:top w:w="0" w:type="dxa"/>
            <w:left w:w="28" w:type="dxa"/>
            <w:bottom w:w="0" w:type="dxa"/>
            <w:right w:w="28" w:type="dxa"/>
          </w:tblCellMar>
        </w:tblPrEx>
        <w:trPr>
          <w:trHeight w:val="531" w:hRule="atLeast"/>
          <w:jc w:val="center"/>
        </w:trPr>
        <w:tc>
          <w:tcPr>
            <w:tcW w:w="1019" w:type="pct"/>
            <w:gridSpan w:val="3"/>
            <w:tcBorders>
              <w:top w:val="single" w:color="auto" w:sz="4" w:space="0"/>
              <w:left w:val="single" w:color="auto" w:sz="6" w:space="0"/>
              <w:bottom w:val="single" w:color="auto" w:sz="6" w:space="0"/>
            </w:tcBorders>
            <w:vAlign w:val="center"/>
          </w:tcPr>
          <w:p w14:paraId="2FD70F02">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磋商总报价</w:t>
            </w:r>
          </w:p>
        </w:tc>
        <w:tc>
          <w:tcPr>
            <w:tcW w:w="3626" w:type="pct"/>
            <w:gridSpan w:val="8"/>
            <w:tcBorders>
              <w:top w:val="single" w:color="auto" w:sz="4" w:space="0"/>
              <w:left w:val="single" w:color="auto" w:sz="6" w:space="0"/>
              <w:bottom w:val="single" w:color="auto" w:sz="6" w:space="0"/>
              <w:right w:val="single" w:color="auto" w:sz="6" w:space="0"/>
            </w:tcBorders>
            <w:vAlign w:val="center"/>
          </w:tcPr>
          <w:p w14:paraId="64D095F4">
            <w:pPr>
              <w:spacing w:before="156" w:beforeLines="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大写：                           小写：</w:t>
            </w:r>
          </w:p>
        </w:tc>
        <w:tc>
          <w:tcPr>
            <w:tcW w:w="354" w:type="pct"/>
            <w:tcBorders>
              <w:top w:val="single" w:color="auto" w:sz="4" w:space="0"/>
              <w:left w:val="single" w:color="auto" w:sz="6" w:space="0"/>
              <w:bottom w:val="single" w:color="auto" w:sz="6" w:space="0"/>
              <w:right w:val="single" w:color="auto" w:sz="6" w:space="0"/>
            </w:tcBorders>
            <w:vAlign w:val="center"/>
          </w:tcPr>
          <w:p w14:paraId="4E1A9E01">
            <w:pPr>
              <w:spacing w:before="156" w:beforeLines="50"/>
              <w:jc w:val="center"/>
              <w:rPr>
                <w:rFonts w:hint="eastAsia" w:ascii="宋体" w:hAnsi="宋体" w:eastAsia="宋体" w:cs="宋体"/>
                <w:color w:val="auto"/>
                <w:szCs w:val="24"/>
                <w:highlight w:val="none"/>
              </w:rPr>
            </w:pPr>
          </w:p>
        </w:tc>
      </w:tr>
      <w:tr w14:paraId="57DD9451">
        <w:tblPrEx>
          <w:tblCellMar>
            <w:top w:w="0" w:type="dxa"/>
            <w:left w:w="28" w:type="dxa"/>
            <w:bottom w:w="0" w:type="dxa"/>
            <w:right w:w="28" w:type="dxa"/>
          </w:tblCellMar>
        </w:tblPrEx>
        <w:trPr>
          <w:trHeight w:val="531" w:hRule="atLeast"/>
          <w:jc w:val="center"/>
        </w:trPr>
        <w:tc>
          <w:tcPr>
            <w:tcW w:w="1019" w:type="pct"/>
            <w:gridSpan w:val="3"/>
            <w:tcBorders>
              <w:top w:val="single" w:color="auto" w:sz="4" w:space="0"/>
              <w:left w:val="single" w:color="auto" w:sz="6" w:space="0"/>
              <w:bottom w:val="single" w:color="auto" w:sz="6" w:space="0"/>
            </w:tcBorders>
            <w:vAlign w:val="center"/>
          </w:tcPr>
          <w:p w14:paraId="50D2DFA5">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w:t>
            </w:r>
          </w:p>
        </w:tc>
        <w:tc>
          <w:tcPr>
            <w:tcW w:w="3626" w:type="pct"/>
            <w:gridSpan w:val="8"/>
            <w:tcBorders>
              <w:top w:val="single" w:color="auto" w:sz="4" w:space="0"/>
              <w:left w:val="single" w:color="auto" w:sz="6" w:space="0"/>
              <w:bottom w:val="single" w:color="auto" w:sz="6" w:space="0"/>
              <w:right w:val="single" w:color="auto" w:sz="6" w:space="0"/>
            </w:tcBorders>
            <w:vAlign w:val="center"/>
          </w:tcPr>
          <w:p w14:paraId="230FAC01">
            <w:pPr>
              <w:spacing w:before="156" w:beforeLines="50"/>
              <w:jc w:val="center"/>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保留小数点后两位。</w:t>
            </w:r>
          </w:p>
        </w:tc>
        <w:tc>
          <w:tcPr>
            <w:tcW w:w="354" w:type="pct"/>
            <w:tcBorders>
              <w:top w:val="single" w:color="auto" w:sz="4" w:space="0"/>
              <w:left w:val="single" w:color="auto" w:sz="6" w:space="0"/>
              <w:bottom w:val="single" w:color="auto" w:sz="6" w:space="0"/>
              <w:right w:val="single" w:color="auto" w:sz="6" w:space="0"/>
            </w:tcBorders>
            <w:vAlign w:val="center"/>
          </w:tcPr>
          <w:p w14:paraId="426619BF">
            <w:pPr>
              <w:spacing w:before="156" w:beforeLines="50"/>
              <w:jc w:val="center"/>
              <w:rPr>
                <w:rFonts w:hint="eastAsia" w:ascii="宋体" w:hAnsi="宋体" w:eastAsia="宋体" w:cs="宋体"/>
                <w:color w:val="auto"/>
                <w:spacing w:val="-6"/>
                <w:szCs w:val="24"/>
                <w:highlight w:val="none"/>
              </w:rPr>
            </w:pPr>
          </w:p>
        </w:tc>
      </w:tr>
    </w:tbl>
    <w:p w14:paraId="2A741086">
      <w:pP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注：1.如果按单价计算的结果与总价不一致，以单价为准修正总价。</w:t>
      </w:r>
    </w:p>
    <w:p w14:paraId="3E7E390D">
      <w:pPr>
        <w:spacing w:line="56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2.如果不提供详细分项报价将视为没有实质性响应磋商文件。</w:t>
      </w:r>
    </w:p>
    <w:p w14:paraId="4E7431CE">
      <w:pPr>
        <w:spacing w:line="560" w:lineRule="exact"/>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3.供应商可适当调整该表格式，但不得减少信息内容。</w:t>
      </w:r>
    </w:p>
    <w:p w14:paraId="4B5E84F8">
      <w:pPr>
        <w:spacing w:line="56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4.单位：元，保留小数点后两位。</w:t>
      </w:r>
    </w:p>
    <w:p w14:paraId="0C246104">
      <w:pPr>
        <w:ind w:firstLine="420"/>
        <w:rPr>
          <w:rFonts w:hint="eastAsia" w:ascii="宋体" w:hAnsi="宋体" w:eastAsia="宋体" w:cs="宋体"/>
          <w:color w:val="auto"/>
          <w:highlight w:val="none"/>
        </w:rPr>
      </w:pPr>
    </w:p>
    <w:p w14:paraId="3581EC10">
      <w:pPr>
        <w:spacing w:line="480" w:lineRule="auto"/>
        <w:ind w:right="617" w:rightChars="257"/>
        <w:rPr>
          <w:rFonts w:hint="eastAsia" w:ascii="宋体" w:hAnsi="宋体" w:eastAsia="宋体" w:cs="宋体"/>
          <w:color w:val="auto"/>
          <w:highlight w:val="none"/>
          <w:u w:val="single"/>
        </w:rPr>
      </w:pPr>
      <w:r>
        <w:rPr>
          <w:rFonts w:hint="eastAsia" w:ascii="宋体" w:hAnsi="宋体" w:eastAsia="宋体" w:cs="宋体"/>
          <w:color w:val="auto"/>
          <w:highlight w:val="none"/>
        </w:rPr>
        <w:t>磋商响应单位名称：</w:t>
      </w:r>
      <w:r>
        <w:rPr>
          <w:rFonts w:hint="eastAsia" w:ascii="宋体" w:hAnsi="宋体" w:eastAsia="宋体" w:cs="宋体"/>
          <w:color w:val="auto"/>
          <w:highlight w:val="none"/>
          <w:u w:val="single"/>
        </w:rPr>
        <w:t xml:space="preserve">      （加盖单位公章）     </w:t>
      </w:r>
    </w:p>
    <w:p w14:paraId="435804F6">
      <w:pPr>
        <w:rPr>
          <w:rFonts w:hint="eastAsia" w:ascii="宋体" w:hAnsi="宋体" w:eastAsia="宋体" w:cs="宋体"/>
          <w:color w:val="auto"/>
          <w:highlight w:val="none"/>
        </w:rPr>
      </w:pPr>
    </w:p>
    <w:p w14:paraId="43092223">
      <w:pPr>
        <w:spacing w:line="280" w:lineRule="exact"/>
        <w:ind w:right="617" w:rightChars="257"/>
        <w:jc w:val="left"/>
        <w:rPr>
          <w:rFonts w:hint="eastAsia" w:ascii="宋体" w:hAnsi="宋体" w:eastAsia="宋体" w:cs="宋体"/>
          <w:color w:val="auto"/>
          <w:highlight w:val="none"/>
          <w:u w:val="single"/>
        </w:rPr>
      </w:pPr>
      <w:r>
        <w:rPr>
          <w:rFonts w:hint="eastAsia" w:ascii="宋体" w:hAnsi="宋体" w:eastAsia="宋体" w:cs="宋体"/>
          <w:color w:val="auto"/>
          <w:szCs w:val="24"/>
          <w:highlight w:val="none"/>
        </w:rPr>
        <w:t>法定代表人/授权代表签字</w:t>
      </w:r>
      <w:r>
        <w:rPr>
          <w:rFonts w:hint="eastAsia" w:ascii="宋体" w:hAnsi="宋体" w:eastAsia="宋体" w:cs="宋体"/>
          <w:color w:val="auto"/>
          <w:spacing w:val="4"/>
          <w:highlight w:val="none"/>
        </w:rPr>
        <w:t>或盖章</w:t>
      </w:r>
      <w:r>
        <w:rPr>
          <w:rFonts w:hint="eastAsia" w:ascii="宋体" w:hAnsi="宋体" w:eastAsia="宋体" w:cs="宋体"/>
          <w:color w:val="auto"/>
          <w:szCs w:val="24"/>
          <w:highlight w:val="none"/>
        </w:rPr>
        <w:t>：</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p>
    <w:p w14:paraId="1BBC2010">
      <w:pPr>
        <w:rPr>
          <w:rFonts w:hint="eastAsia" w:ascii="宋体" w:hAnsi="宋体" w:eastAsia="宋体" w:cs="宋体"/>
          <w:color w:val="auto"/>
          <w:highlight w:val="none"/>
        </w:rPr>
      </w:pPr>
    </w:p>
    <w:p w14:paraId="4F37520C">
      <w:pPr>
        <w:spacing w:line="480" w:lineRule="auto"/>
        <w:ind w:right="617" w:rightChars="257"/>
        <w:rPr>
          <w:rFonts w:hint="eastAsia" w:ascii="宋体" w:hAnsi="宋体" w:eastAsia="宋体" w:cs="宋体"/>
          <w:color w:val="auto"/>
          <w:highlight w:val="none"/>
        </w:rPr>
      </w:pPr>
      <w:r>
        <w:rPr>
          <w:rFonts w:hint="eastAsia" w:ascii="宋体" w:hAnsi="宋体" w:eastAsia="宋体" w:cs="宋体"/>
          <w:color w:val="auto"/>
          <w:highlight w:val="none"/>
        </w:rPr>
        <w:t>日    期：</w:t>
      </w:r>
      <w:r>
        <w:rPr>
          <w:rFonts w:hint="eastAsia" w:ascii="宋体" w:hAnsi="宋体" w:eastAsia="宋体" w:cs="宋体"/>
          <w:color w:val="auto"/>
          <w:highlight w:val="none"/>
          <w:u w:val="single"/>
        </w:rPr>
        <w:t xml:space="preserve">                                   </w:t>
      </w:r>
    </w:p>
    <w:p w14:paraId="22065CB5">
      <w:pPr>
        <w:jc w:val="center"/>
        <w:outlineLvl w:val="2"/>
        <w:rPr>
          <w:rFonts w:hAnsi="宋体" w:cs="宋体"/>
          <w:color w:val="auto"/>
          <w:sz w:val="32"/>
          <w:szCs w:val="32"/>
          <w:highlight w:val="none"/>
        </w:rPr>
      </w:pPr>
      <w:r>
        <w:rPr>
          <w:rFonts w:hint="eastAsia" w:hAnsi="宋体" w:cs="宋体"/>
          <w:b/>
          <w:color w:val="auto"/>
          <w:sz w:val="30"/>
          <w:szCs w:val="30"/>
          <w:highlight w:val="none"/>
        </w:rPr>
        <w:br w:type="page"/>
      </w:r>
      <w:bookmarkEnd w:id="84"/>
      <w:bookmarkStart w:id="87" w:name="_Toc344572163"/>
      <w:r>
        <w:rPr>
          <w:rFonts w:hint="eastAsia" w:hAnsi="宋体" w:cs="宋体"/>
          <w:b/>
          <w:bCs/>
          <w:color w:val="auto"/>
          <w:sz w:val="32"/>
          <w:szCs w:val="32"/>
          <w:highlight w:val="none"/>
        </w:rPr>
        <w:t>三、磋商方案说明书</w:t>
      </w:r>
    </w:p>
    <w:p w14:paraId="0F22A4DD">
      <w:pPr>
        <w:spacing w:line="580" w:lineRule="exact"/>
        <w:rPr>
          <w:color w:val="auto"/>
          <w:highlight w:val="none"/>
        </w:rPr>
      </w:pPr>
      <w:r>
        <w:rPr>
          <w:rFonts w:hint="eastAsia" w:hAnsi="宋体" w:cs="宋体"/>
          <w:color w:val="auto"/>
          <w:szCs w:val="24"/>
          <w:highlight w:val="none"/>
        </w:rPr>
        <w:t>1、按照磋商文件第三章评审办法的要求编制的响应说明书；</w:t>
      </w:r>
    </w:p>
    <w:p w14:paraId="0AA15AB2">
      <w:pPr>
        <w:spacing w:line="480" w:lineRule="auto"/>
        <w:ind w:firstLine="240" w:firstLineChars="100"/>
        <w:rPr>
          <w:rFonts w:hAnsi="宋体" w:cs="宋体"/>
          <w:color w:val="auto"/>
          <w:szCs w:val="24"/>
          <w:highlight w:val="none"/>
        </w:rPr>
      </w:pPr>
    </w:p>
    <w:p w14:paraId="483BA42C">
      <w:pPr>
        <w:kinsoku w:val="0"/>
        <w:spacing w:line="580" w:lineRule="exact"/>
        <w:rPr>
          <w:rFonts w:hAnsi="宋体" w:cs="宋体"/>
          <w:color w:val="auto"/>
          <w:szCs w:val="24"/>
          <w:highlight w:val="none"/>
        </w:rPr>
      </w:pPr>
    </w:p>
    <w:p w14:paraId="2868A92B">
      <w:pPr>
        <w:spacing w:line="440" w:lineRule="exact"/>
        <w:ind w:left="3725" w:leftChars="1552"/>
        <w:rPr>
          <w:rFonts w:hAnsi="宋体" w:cs="宋体"/>
          <w:color w:val="auto"/>
          <w:szCs w:val="24"/>
          <w:highlight w:val="none"/>
        </w:rPr>
      </w:pPr>
    </w:p>
    <w:p w14:paraId="6F99729E">
      <w:pPr>
        <w:spacing w:line="440" w:lineRule="exact"/>
        <w:ind w:left="3725" w:leftChars="1552"/>
        <w:rPr>
          <w:rFonts w:hAnsi="宋体" w:cs="宋体"/>
          <w:color w:val="auto"/>
          <w:szCs w:val="24"/>
          <w:highlight w:val="none"/>
        </w:rPr>
      </w:pPr>
    </w:p>
    <w:p w14:paraId="7BF57CE4">
      <w:pPr>
        <w:spacing w:line="440" w:lineRule="exact"/>
        <w:ind w:left="3725" w:leftChars="1552"/>
        <w:rPr>
          <w:rFonts w:hAnsi="宋体" w:cs="宋体"/>
          <w:color w:val="auto"/>
          <w:szCs w:val="24"/>
          <w:highlight w:val="none"/>
        </w:rPr>
      </w:pPr>
    </w:p>
    <w:p w14:paraId="54C83B46">
      <w:pPr>
        <w:spacing w:line="440" w:lineRule="exact"/>
        <w:rPr>
          <w:rFonts w:hAnsi="宋体" w:cs="宋体"/>
          <w:color w:val="auto"/>
          <w:szCs w:val="24"/>
          <w:highlight w:val="none"/>
        </w:rPr>
      </w:pPr>
    </w:p>
    <w:p w14:paraId="782350F9">
      <w:pPr>
        <w:spacing w:line="440" w:lineRule="exact"/>
        <w:ind w:left="3725" w:leftChars="1552"/>
        <w:rPr>
          <w:rFonts w:hAnsi="宋体" w:cs="宋体"/>
          <w:color w:val="auto"/>
          <w:szCs w:val="24"/>
          <w:highlight w:val="none"/>
        </w:rPr>
      </w:pPr>
    </w:p>
    <w:p w14:paraId="4399AFDD">
      <w:pPr>
        <w:spacing w:line="440" w:lineRule="exact"/>
        <w:ind w:left="3725" w:leftChars="1552"/>
        <w:rPr>
          <w:rFonts w:hAnsi="宋体" w:cs="宋体"/>
          <w:color w:val="auto"/>
          <w:szCs w:val="24"/>
          <w:highlight w:val="none"/>
        </w:rPr>
      </w:pPr>
      <w:r>
        <w:rPr>
          <w:rFonts w:hint="eastAsia" w:hAnsi="宋体" w:cs="宋体"/>
          <w:color w:val="auto"/>
          <w:szCs w:val="24"/>
          <w:highlight w:val="none"/>
        </w:rPr>
        <w:t>公      章：</w:t>
      </w:r>
    </w:p>
    <w:p w14:paraId="5CABD0DF">
      <w:pPr>
        <w:spacing w:line="440" w:lineRule="exact"/>
        <w:ind w:firstLine="3734" w:firstLineChars="1556"/>
        <w:rPr>
          <w:rFonts w:hAnsi="宋体" w:cs="宋体"/>
          <w:color w:val="auto"/>
          <w:szCs w:val="24"/>
          <w:highlight w:val="none"/>
        </w:rPr>
      </w:pPr>
    </w:p>
    <w:p w14:paraId="41B8F077">
      <w:pPr>
        <w:spacing w:line="440" w:lineRule="exact"/>
        <w:ind w:firstLine="3734" w:firstLineChars="1556"/>
        <w:rPr>
          <w:rFonts w:hAnsi="宋体" w:cs="宋体"/>
          <w:color w:val="auto"/>
          <w:szCs w:val="24"/>
          <w:highlight w:val="none"/>
        </w:rPr>
      </w:pPr>
      <w:r>
        <w:rPr>
          <w:rFonts w:hint="eastAsia" w:hAnsi="宋体" w:cs="宋体"/>
          <w:color w:val="auto"/>
          <w:szCs w:val="24"/>
          <w:highlight w:val="none"/>
        </w:rPr>
        <w:t>日      期：</w:t>
      </w:r>
    </w:p>
    <w:p w14:paraId="5D69FE91">
      <w:pPr>
        <w:rPr>
          <w:color w:val="auto"/>
          <w:highlight w:val="none"/>
        </w:rPr>
      </w:pPr>
      <w:r>
        <w:rPr>
          <w:rFonts w:hint="eastAsia"/>
          <w:color w:val="auto"/>
          <w:highlight w:val="none"/>
        </w:rPr>
        <w:t xml:space="preserve"> </w:t>
      </w:r>
    </w:p>
    <w:p w14:paraId="47DF1888">
      <w:pPr>
        <w:rPr>
          <w:color w:val="auto"/>
          <w:highlight w:val="none"/>
        </w:rPr>
        <w:sectPr>
          <w:pgSz w:w="11906" w:h="16838"/>
          <w:pgMar w:top="1276" w:right="1417" w:bottom="850" w:left="1417" w:header="851" w:footer="992" w:gutter="0"/>
          <w:cols w:space="720" w:num="1"/>
          <w:docGrid w:type="lines" w:linePitch="312" w:charSpace="0"/>
        </w:sectPr>
      </w:pPr>
      <w:r>
        <w:rPr>
          <w:rFonts w:hint="eastAsia"/>
          <w:color w:val="auto"/>
          <w:highlight w:val="none"/>
        </w:rPr>
        <w:t xml:space="preserve"> </w:t>
      </w:r>
    </w:p>
    <w:p w14:paraId="67653F88">
      <w:pPr>
        <w:spacing w:after="120"/>
        <w:rPr>
          <w:rFonts w:hAnsi="宋体" w:cs="宋体"/>
          <w:b/>
          <w:color w:val="auto"/>
          <w:szCs w:val="24"/>
          <w:highlight w:val="none"/>
        </w:rPr>
      </w:pPr>
      <w:r>
        <w:rPr>
          <w:rFonts w:hint="eastAsia" w:hAnsi="宋体" w:cs="宋体"/>
          <w:b/>
          <w:color w:val="auto"/>
          <w:szCs w:val="24"/>
          <w:highlight w:val="none"/>
        </w:rPr>
        <w:t>附表1：</w:t>
      </w:r>
    </w:p>
    <w:p w14:paraId="3C0770D6">
      <w:pPr>
        <w:spacing w:after="120"/>
        <w:rPr>
          <w:rFonts w:hint="eastAsia" w:ascii="宋体" w:hAnsi="宋体" w:eastAsia="宋体" w:cs="宋体"/>
          <w:b/>
          <w:color w:val="auto"/>
          <w:szCs w:val="24"/>
          <w:highlight w:val="none"/>
        </w:rPr>
      </w:pPr>
    </w:p>
    <w:p w14:paraId="37D2CF1F">
      <w:pPr>
        <w:spacing w:after="12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技术规格响应表</w:t>
      </w:r>
    </w:p>
    <w:p w14:paraId="1EF71EAA">
      <w:pPr>
        <w:spacing w:after="120"/>
        <w:ind w:firstLine="120" w:firstLineChars="50"/>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项目名称：</w:t>
      </w:r>
    </w:p>
    <w:p w14:paraId="0F061882">
      <w:pPr>
        <w:spacing w:after="120"/>
        <w:ind w:firstLine="120" w:firstLineChars="50"/>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项目编号：</w:t>
      </w:r>
    </w:p>
    <w:p w14:paraId="7959C657">
      <w:pPr>
        <w:spacing w:after="120"/>
        <w:ind w:firstLine="120" w:firstLineChars="50"/>
        <w:rPr>
          <w:rFonts w:hint="eastAsia" w:ascii="宋体" w:hAnsi="宋体" w:eastAsia="宋体" w:cs="宋体"/>
          <w:color w:val="auto"/>
          <w:szCs w:val="24"/>
          <w:highlight w:val="none"/>
        </w:rPr>
      </w:pPr>
      <w:r>
        <w:rPr>
          <w:rFonts w:hint="eastAsia" w:ascii="宋体" w:hAnsi="宋体" w:eastAsia="宋体" w:cs="宋体"/>
          <w:color w:val="auto"/>
          <w:szCs w:val="24"/>
          <w:highlight w:val="none"/>
        </w:rPr>
        <w:t>包号:</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7"/>
        <w:gridCol w:w="1276"/>
        <w:gridCol w:w="2268"/>
        <w:gridCol w:w="2781"/>
        <w:gridCol w:w="1188"/>
        <w:gridCol w:w="594"/>
      </w:tblGrid>
      <w:tr w14:paraId="784105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3" w:hRule="atLeast"/>
          <w:jc w:val="center"/>
        </w:trPr>
        <w:tc>
          <w:tcPr>
            <w:tcW w:w="737" w:type="dxa"/>
            <w:tcBorders>
              <w:bottom w:val="nil"/>
            </w:tcBorders>
          </w:tcPr>
          <w:p w14:paraId="0CEF2B48">
            <w:pPr>
              <w:spacing w:before="156" w:beforeLines="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序号</w:t>
            </w:r>
          </w:p>
        </w:tc>
        <w:tc>
          <w:tcPr>
            <w:tcW w:w="1276" w:type="dxa"/>
            <w:tcBorders>
              <w:bottom w:val="nil"/>
            </w:tcBorders>
          </w:tcPr>
          <w:p w14:paraId="3B028F6B">
            <w:pPr>
              <w:spacing w:before="156" w:beforeLines="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产品名称</w:t>
            </w:r>
          </w:p>
        </w:tc>
        <w:tc>
          <w:tcPr>
            <w:tcW w:w="2268" w:type="dxa"/>
            <w:tcBorders>
              <w:bottom w:val="nil"/>
            </w:tcBorders>
          </w:tcPr>
          <w:p w14:paraId="389DC57F">
            <w:pPr>
              <w:spacing w:before="156" w:beforeLines="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竞争性磋商规格 ☆1</w:t>
            </w:r>
          </w:p>
        </w:tc>
        <w:tc>
          <w:tcPr>
            <w:tcW w:w="2781" w:type="dxa"/>
            <w:tcBorders>
              <w:bottom w:val="nil"/>
            </w:tcBorders>
          </w:tcPr>
          <w:p w14:paraId="19650839">
            <w:pPr>
              <w:spacing w:before="156" w:beforeLines="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竞争性磋商响应规格 ☆2</w:t>
            </w:r>
          </w:p>
        </w:tc>
        <w:tc>
          <w:tcPr>
            <w:tcW w:w="1188" w:type="dxa"/>
            <w:tcBorders>
              <w:bottom w:val="nil"/>
            </w:tcBorders>
          </w:tcPr>
          <w:p w14:paraId="7934298E">
            <w:pPr>
              <w:spacing w:before="156" w:beforeLines="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偏离说明</w:t>
            </w:r>
          </w:p>
        </w:tc>
        <w:tc>
          <w:tcPr>
            <w:tcW w:w="594" w:type="dxa"/>
            <w:tcBorders>
              <w:bottom w:val="nil"/>
            </w:tcBorders>
          </w:tcPr>
          <w:p w14:paraId="66F3B5A9">
            <w:pPr>
              <w:spacing w:before="156" w:beforeLines="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4EC58C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89" w:hRule="atLeast"/>
          <w:jc w:val="center"/>
        </w:trPr>
        <w:tc>
          <w:tcPr>
            <w:tcW w:w="737" w:type="dxa"/>
            <w:tcBorders>
              <w:top w:val="single" w:color="auto" w:sz="12" w:space="0"/>
              <w:left w:val="single" w:color="auto" w:sz="12" w:space="0"/>
              <w:bottom w:val="nil"/>
              <w:right w:val="single" w:color="auto" w:sz="6" w:space="0"/>
            </w:tcBorders>
          </w:tcPr>
          <w:p w14:paraId="57E24FB9">
            <w:pPr>
              <w:rPr>
                <w:rFonts w:hint="eastAsia" w:ascii="宋体" w:hAnsi="宋体" w:eastAsia="宋体" w:cs="宋体"/>
                <w:color w:val="auto"/>
                <w:szCs w:val="24"/>
                <w:highlight w:val="none"/>
              </w:rPr>
            </w:pPr>
          </w:p>
        </w:tc>
        <w:tc>
          <w:tcPr>
            <w:tcW w:w="1276" w:type="dxa"/>
            <w:tcBorders>
              <w:top w:val="single" w:color="auto" w:sz="12" w:space="0"/>
              <w:left w:val="single" w:color="auto" w:sz="6" w:space="0"/>
              <w:bottom w:val="nil"/>
              <w:right w:val="single" w:color="auto" w:sz="6" w:space="0"/>
            </w:tcBorders>
          </w:tcPr>
          <w:p w14:paraId="43E3A71B">
            <w:pPr>
              <w:rPr>
                <w:rFonts w:hint="eastAsia" w:ascii="宋体" w:hAnsi="宋体" w:eastAsia="宋体" w:cs="宋体"/>
                <w:color w:val="auto"/>
                <w:szCs w:val="24"/>
                <w:highlight w:val="none"/>
              </w:rPr>
            </w:pPr>
          </w:p>
        </w:tc>
        <w:tc>
          <w:tcPr>
            <w:tcW w:w="2268" w:type="dxa"/>
            <w:tcBorders>
              <w:top w:val="single" w:color="auto" w:sz="12" w:space="0"/>
              <w:left w:val="single" w:color="auto" w:sz="6" w:space="0"/>
              <w:bottom w:val="nil"/>
              <w:right w:val="single" w:color="auto" w:sz="6" w:space="0"/>
            </w:tcBorders>
          </w:tcPr>
          <w:p w14:paraId="3E203A3E">
            <w:pPr>
              <w:rPr>
                <w:rFonts w:hint="eastAsia" w:ascii="宋体" w:hAnsi="宋体" w:eastAsia="宋体" w:cs="宋体"/>
                <w:color w:val="auto"/>
                <w:szCs w:val="24"/>
                <w:highlight w:val="none"/>
              </w:rPr>
            </w:pPr>
          </w:p>
        </w:tc>
        <w:tc>
          <w:tcPr>
            <w:tcW w:w="2781" w:type="dxa"/>
            <w:tcBorders>
              <w:top w:val="single" w:color="auto" w:sz="12" w:space="0"/>
              <w:left w:val="single" w:color="auto" w:sz="6" w:space="0"/>
              <w:bottom w:val="nil"/>
              <w:right w:val="single" w:color="auto" w:sz="6" w:space="0"/>
            </w:tcBorders>
          </w:tcPr>
          <w:p w14:paraId="65F4734B">
            <w:pPr>
              <w:rPr>
                <w:rFonts w:hint="eastAsia" w:ascii="宋体" w:hAnsi="宋体" w:eastAsia="宋体" w:cs="宋体"/>
                <w:color w:val="auto"/>
                <w:szCs w:val="24"/>
                <w:highlight w:val="none"/>
              </w:rPr>
            </w:pPr>
          </w:p>
        </w:tc>
        <w:tc>
          <w:tcPr>
            <w:tcW w:w="1188" w:type="dxa"/>
            <w:tcBorders>
              <w:top w:val="single" w:color="auto" w:sz="12" w:space="0"/>
              <w:left w:val="single" w:color="auto" w:sz="6" w:space="0"/>
              <w:bottom w:val="nil"/>
              <w:right w:val="single" w:color="auto" w:sz="6" w:space="0"/>
            </w:tcBorders>
          </w:tcPr>
          <w:p w14:paraId="6E98E153">
            <w:pPr>
              <w:rPr>
                <w:rFonts w:hint="eastAsia" w:ascii="宋体" w:hAnsi="宋体" w:eastAsia="宋体" w:cs="宋体"/>
                <w:color w:val="auto"/>
                <w:szCs w:val="24"/>
                <w:highlight w:val="none"/>
              </w:rPr>
            </w:pPr>
          </w:p>
        </w:tc>
        <w:tc>
          <w:tcPr>
            <w:tcW w:w="594" w:type="dxa"/>
            <w:tcBorders>
              <w:top w:val="single" w:color="auto" w:sz="12" w:space="0"/>
              <w:left w:val="single" w:color="auto" w:sz="6" w:space="0"/>
              <w:bottom w:val="nil"/>
              <w:right w:val="single" w:color="auto" w:sz="12" w:space="0"/>
            </w:tcBorders>
          </w:tcPr>
          <w:p w14:paraId="3B2100DD">
            <w:pPr>
              <w:rPr>
                <w:rFonts w:hint="eastAsia" w:ascii="宋体" w:hAnsi="宋体" w:eastAsia="宋体" w:cs="宋体"/>
                <w:color w:val="auto"/>
                <w:szCs w:val="24"/>
                <w:highlight w:val="none"/>
              </w:rPr>
            </w:pPr>
          </w:p>
        </w:tc>
      </w:tr>
      <w:tr w14:paraId="0C207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69" w:hRule="atLeast"/>
          <w:jc w:val="center"/>
        </w:trPr>
        <w:tc>
          <w:tcPr>
            <w:tcW w:w="737" w:type="dxa"/>
            <w:tcBorders>
              <w:top w:val="nil"/>
            </w:tcBorders>
          </w:tcPr>
          <w:p w14:paraId="09D256BD">
            <w:pPr>
              <w:rPr>
                <w:rFonts w:hint="eastAsia" w:ascii="宋体" w:hAnsi="宋体" w:eastAsia="宋体" w:cs="宋体"/>
                <w:color w:val="auto"/>
                <w:szCs w:val="24"/>
                <w:highlight w:val="none"/>
              </w:rPr>
            </w:pPr>
          </w:p>
        </w:tc>
        <w:tc>
          <w:tcPr>
            <w:tcW w:w="1276" w:type="dxa"/>
            <w:tcBorders>
              <w:top w:val="nil"/>
            </w:tcBorders>
          </w:tcPr>
          <w:p w14:paraId="796396AC">
            <w:pPr>
              <w:rPr>
                <w:rFonts w:hint="eastAsia" w:ascii="宋体" w:hAnsi="宋体" w:eastAsia="宋体" w:cs="宋体"/>
                <w:color w:val="auto"/>
                <w:szCs w:val="24"/>
                <w:highlight w:val="none"/>
              </w:rPr>
            </w:pPr>
          </w:p>
        </w:tc>
        <w:tc>
          <w:tcPr>
            <w:tcW w:w="2268" w:type="dxa"/>
            <w:tcBorders>
              <w:top w:val="nil"/>
            </w:tcBorders>
          </w:tcPr>
          <w:p w14:paraId="76D7DC1F">
            <w:pPr>
              <w:rPr>
                <w:rFonts w:hint="eastAsia" w:ascii="宋体" w:hAnsi="宋体" w:eastAsia="宋体" w:cs="宋体"/>
                <w:color w:val="auto"/>
                <w:szCs w:val="24"/>
                <w:highlight w:val="none"/>
              </w:rPr>
            </w:pPr>
          </w:p>
        </w:tc>
        <w:tc>
          <w:tcPr>
            <w:tcW w:w="2781" w:type="dxa"/>
            <w:tcBorders>
              <w:top w:val="nil"/>
            </w:tcBorders>
          </w:tcPr>
          <w:p w14:paraId="5DE4A1B9">
            <w:pPr>
              <w:rPr>
                <w:rFonts w:hint="eastAsia" w:ascii="宋体" w:hAnsi="宋体" w:eastAsia="宋体" w:cs="宋体"/>
                <w:color w:val="auto"/>
                <w:szCs w:val="24"/>
                <w:highlight w:val="none"/>
              </w:rPr>
            </w:pPr>
          </w:p>
        </w:tc>
        <w:tc>
          <w:tcPr>
            <w:tcW w:w="1188" w:type="dxa"/>
            <w:tcBorders>
              <w:top w:val="nil"/>
            </w:tcBorders>
          </w:tcPr>
          <w:p w14:paraId="53E17468">
            <w:pPr>
              <w:rPr>
                <w:rFonts w:hint="eastAsia" w:ascii="宋体" w:hAnsi="宋体" w:eastAsia="宋体" w:cs="宋体"/>
                <w:color w:val="auto"/>
                <w:szCs w:val="24"/>
                <w:highlight w:val="none"/>
              </w:rPr>
            </w:pPr>
          </w:p>
        </w:tc>
        <w:tc>
          <w:tcPr>
            <w:tcW w:w="594" w:type="dxa"/>
            <w:tcBorders>
              <w:top w:val="nil"/>
            </w:tcBorders>
          </w:tcPr>
          <w:p w14:paraId="64EAFBF7">
            <w:pPr>
              <w:rPr>
                <w:rFonts w:hint="eastAsia" w:ascii="宋体" w:hAnsi="宋体" w:eastAsia="宋体" w:cs="宋体"/>
                <w:color w:val="auto"/>
                <w:szCs w:val="24"/>
                <w:highlight w:val="none"/>
              </w:rPr>
            </w:pPr>
          </w:p>
        </w:tc>
      </w:tr>
    </w:tbl>
    <w:p w14:paraId="7B33F219">
      <w:pPr>
        <w:rPr>
          <w:rFonts w:hint="eastAsia" w:ascii="宋体" w:hAnsi="宋体" w:eastAsia="宋体" w:cs="宋体"/>
          <w:color w:val="auto"/>
          <w:szCs w:val="24"/>
          <w:highlight w:val="none"/>
        </w:rPr>
      </w:pPr>
    </w:p>
    <w:p w14:paraId="71811ED1">
      <w:pPr>
        <w:spacing w:line="280" w:lineRule="exact"/>
        <w:ind w:firstLine="120" w:firstLineChars="5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法定代表人/授权代表签字或盖章：</w:t>
      </w:r>
    </w:p>
    <w:p w14:paraId="5C512B3A">
      <w:pPr>
        <w:tabs>
          <w:tab w:val="left" w:pos="3045"/>
        </w:tabs>
        <w:spacing w:line="280" w:lineRule="exact"/>
        <w:rPr>
          <w:rFonts w:hint="eastAsia" w:ascii="宋体" w:hAnsi="宋体" w:eastAsia="宋体" w:cs="宋体"/>
          <w:color w:val="auto"/>
          <w:szCs w:val="24"/>
          <w:highlight w:val="none"/>
        </w:rPr>
      </w:pPr>
    </w:p>
    <w:p w14:paraId="419DA20D">
      <w:pPr>
        <w:spacing w:line="280" w:lineRule="exact"/>
        <w:rPr>
          <w:rFonts w:hint="eastAsia" w:ascii="宋体" w:hAnsi="宋体" w:eastAsia="宋体" w:cs="宋体"/>
          <w:color w:val="auto"/>
          <w:szCs w:val="24"/>
          <w:highlight w:val="none"/>
        </w:rPr>
      </w:pPr>
    </w:p>
    <w:p w14:paraId="215AA9E6">
      <w:pPr>
        <w:spacing w:line="280" w:lineRule="exact"/>
        <w:ind w:firstLine="120" w:firstLineChars="50"/>
        <w:rPr>
          <w:rFonts w:hint="eastAsia" w:ascii="宋体" w:hAnsi="宋体" w:eastAsia="宋体" w:cs="宋体"/>
          <w:color w:val="auto"/>
          <w:szCs w:val="24"/>
          <w:highlight w:val="none"/>
        </w:rPr>
      </w:pPr>
      <w:r>
        <w:rPr>
          <w:rFonts w:hint="eastAsia" w:ascii="宋体" w:hAnsi="宋体" w:eastAsia="宋体" w:cs="宋体"/>
          <w:color w:val="auto"/>
          <w:szCs w:val="24"/>
          <w:highlight w:val="none"/>
        </w:rPr>
        <w:t>公      章：</w:t>
      </w:r>
    </w:p>
    <w:p w14:paraId="3F83E685">
      <w:pPr>
        <w:rPr>
          <w:rFonts w:hint="eastAsia" w:ascii="宋体" w:hAnsi="宋体" w:eastAsia="宋体" w:cs="宋体"/>
          <w:color w:val="auto"/>
          <w:szCs w:val="24"/>
          <w:highlight w:val="none"/>
        </w:rPr>
      </w:pPr>
    </w:p>
    <w:p w14:paraId="12C21F68">
      <w:pPr>
        <w:spacing w:line="280" w:lineRule="exact"/>
        <w:ind w:firstLine="120" w:firstLineChars="5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时     间：</w:t>
      </w:r>
    </w:p>
    <w:p w14:paraId="40B2AE2E">
      <w:pPr>
        <w:spacing w:line="360" w:lineRule="auto"/>
        <w:ind w:left="1560" w:hanging="1560" w:hangingChars="65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注:  1.  ☆1指竞争性磋商文件中的技术规格(参数),供应商应按照竞争性磋商文件中的内容逐条抄写。</w:t>
      </w:r>
    </w:p>
    <w:p w14:paraId="36FECBC3">
      <w:pPr>
        <w:spacing w:line="360" w:lineRule="auto"/>
        <w:ind w:left="1560" w:hanging="1560" w:hangingChars="65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2.  ☆2指供应商拟提供的磋商产品的功能及技术规格(参数),供应商应逐条如实填写并提供相应的支持文件。 </w:t>
      </w:r>
    </w:p>
    <w:p w14:paraId="086A9653">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color w:val="auto"/>
          <w:highlight w:val="none"/>
        </w:rPr>
        <w:t>3.     偏离说明填写：优于、满足或低于。</w:t>
      </w:r>
    </w:p>
    <w:p w14:paraId="4ECD44C1">
      <w:pPr>
        <w:rPr>
          <w:rFonts w:hAnsi="宋体" w:cs="宋体"/>
          <w:color w:val="auto"/>
          <w:szCs w:val="24"/>
          <w:highlight w:val="none"/>
        </w:rPr>
      </w:pPr>
      <w:r>
        <w:rPr>
          <w:rFonts w:hAnsi="宋体" w:cs="宋体"/>
          <w:color w:val="auto"/>
          <w:szCs w:val="24"/>
          <w:highlight w:val="none"/>
        </w:rPr>
        <w:br w:type="page"/>
      </w:r>
    </w:p>
    <w:p w14:paraId="56BBD333">
      <w:pPr>
        <w:spacing w:line="440" w:lineRule="exact"/>
        <w:jc w:val="center"/>
        <w:outlineLvl w:val="2"/>
        <w:rPr>
          <w:rFonts w:hAnsi="宋体" w:cs="宋体"/>
          <w:color w:val="auto"/>
          <w:sz w:val="32"/>
          <w:szCs w:val="32"/>
          <w:highlight w:val="none"/>
        </w:rPr>
      </w:pPr>
      <w:bookmarkStart w:id="88" w:name="_Toc21284"/>
      <w:bookmarkStart w:id="89" w:name="_Toc23455"/>
      <w:bookmarkStart w:id="90" w:name="_Toc1379"/>
      <w:bookmarkStart w:id="91" w:name="_Toc9218"/>
      <w:bookmarkStart w:id="92" w:name="_Toc2621"/>
      <w:r>
        <w:rPr>
          <w:rFonts w:hint="eastAsia" w:hAnsi="宋体" w:cs="宋体"/>
          <w:b/>
          <w:bCs/>
          <w:color w:val="auto"/>
          <w:sz w:val="32"/>
          <w:szCs w:val="32"/>
          <w:highlight w:val="none"/>
        </w:rPr>
        <w:t>四、</w:t>
      </w:r>
      <w:bookmarkEnd w:id="88"/>
      <w:bookmarkEnd w:id="89"/>
      <w:bookmarkEnd w:id="90"/>
      <w:bookmarkEnd w:id="91"/>
      <w:bookmarkEnd w:id="92"/>
      <w:r>
        <w:rPr>
          <w:rFonts w:hint="eastAsia" w:hAnsi="宋体" w:cs="宋体"/>
          <w:b/>
          <w:bCs/>
          <w:color w:val="auto"/>
          <w:sz w:val="32"/>
          <w:szCs w:val="32"/>
          <w:highlight w:val="none"/>
        </w:rPr>
        <w:t>商务条款偏离表</w:t>
      </w:r>
    </w:p>
    <w:p w14:paraId="5B4910D7">
      <w:pPr>
        <w:pStyle w:val="16"/>
        <w:widowControl w:val="0"/>
        <w:spacing w:before="0" w:beforeAutospacing="0" w:after="0" w:afterAutospacing="0"/>
        <w:jc w:val="both"/>
        <w:rPr>
          <w:rFonts w:cs="宋体"/>
          <w:color w:val="auto"/>
          <w:highlight w:val="none"/>
        </w:rPr>
      </w:pPr>
    </w:p>
    <w:p w14:paraId="2C8197C7">
      <w:pPr>
        <w:pStyle w:val="16"/>
        <w:widowControl w:val="0"/>
        <w:spacing w:before="156" w:beforeLines="50" w:beforeAutospacing="0" w:after="156" w:afterLines="50" w:afterAutospacing="0"/>
        <w:rPr>
          <w:rFonts w:cs="宋体"/>
          <w:color w:val="auto"/>
          <w:highlight w:val="none"/>
        </w:rPr>
      </w:pPr>
      <w:r>
        <w:rPr>
          <w:rFonts w:hint="eastAsia" w:cs="宋体"/>
          <w:color w:val="auto"/>
          <w:highlight w:val="none"/>
        </w:rPr>
        <w:t>项目名称：</w:t>
      </w:r>
    </w:p>
    <w:p w14:paraId="11C706B4">
      <w:pPr>
        <w:pStyle w:val="16"/>
        <w:widowControl w:val="0"/>
        <w:spacing w:before="156" w:beforeLines="50" w:beforeAutospacing="0" w:after="156" w:afterLines="50" w:afterAutospacing="0"/>
        <w:rPr>
          <w:rFonts w:cs="宋体"/>
          <w:color w:val="auto"/>
          <w:highlight w:val="none"/>
          <w:u w:val="single"/>
        </w:rPr>
      </w:pPr>
      <w:r>
        <w:rPr>
          <w:rFonts w:hint="eastAsia" w:cs="宋体"/>
          <w:color w:val="auto"/>
          <w:highlight w:val="none"/>
        </w:rPr>
        <w:t>项目编号：</w:t>
      </w:r>
    </w:p>
    <w:p w14:paraId="462B0143">
      <w:pPr>
        <w:pStyle w:val="16"/>
        <w:widowControl w:val="0"/>
        <w:spacing w:before="0" w:beforeAutospacing="0" w:after="0" w:afterAutospacing="0"/>
        <w:jc w:val="both"/>
        <w:rPr>
          <w:rFonts w:cs="宋体"/>
          <w:color w:val="auto"/>
          <w:highlight w:val="none"/>
        </w:rPr>
      </w:pPr>
      <w:r>
        <w:rPr>
          <w:rFonts w:hint="eastAsia" w:cs="宋体"/>
          <w:color w:val="auto"/>
          <w:highlight w:val="none"/>
        </w:rPr>
        <w:t>包号:</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3013"/>
        <w:gridCol w:w="1428"/>
        <w:gridCol w:w="1253"/>
      </w:tblGrid>
      <w:tr w14:paraId="04999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6ABDB55">
            <w:pPr>
              <w:pStyle w:val="16"/>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35A0AE9C">
            <w:pPr>
              <w:pStyle w:val="16"/>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3013" w:type="dxa"/>
            <w:tcBorders>
              <w:top w:val="single" w:color="auto" w:sz="4" w:space="0"/>
              <w:left w:val="single" w:color="auto" w:sz="4" w:space="0"/>
              <w:bottom w:val="single" w:color="auto" w:sz="4" w:space="0"/>
              <w:right w:val="single" w:color="auto" w:sz="4" w:space="0"/>
            </w:tcBorders>
            <w:vAlign w:val="center"/>
          </w:tcPr>
          <w:p w14:paraId="08EA87D6">
            <w:pPr>
              <w:pStyle w:val="16"/>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428" w:type="dxa"/>
            <w:tcBorders>
              <w:top w:val="single" w:color="auto" w:sz="4" w:space="0"/>
              <w:left w:val="single" w:color="auto" w:sz="4" w:space="0"/>
              <w:bottom w:val="single" w:color="auto" w:sz="4" w:space="0"/>
              <w:right w:val="single" w:color="auto" w:sz="4" w:space="0"/>
            </w:tcBorders>
            <w:vAlign w:val="center"/>
          </w:tcPr>
          <w:p w14:paraId="28E450C8">
            <w:pPr>
              <w:pStyle w:val="16"/>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33C8B0F6">
            <w:pPr>
              <w:pStyle w:val="16"/>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150DB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707C16D">
            <w:pPr>
              <w:pStyle w:val="16"/>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1EF25D6">
            <w:pPr>
              <w:pStyle w:val="16"/>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21160EE7">
            <w:pPr>
              <w:pStyle w:val="16"/>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23FD961D">
            <w:pPr>
              <w:pStyle w:val="16"/>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6928569">
            <w:pPr>
              <w:pStyle w:val="16"/>
              <w:widowControl w:val="0"/>
              <w:spacing w:before="0" w:beforeAutospacing="0" w:after="0" w:afterAutospacing="0"/>
              <w:ind w:firstLine="480" w:firstLineChars="200"/>
              <w:jc w:val="center"/>
              <w:rPr>
                <w:rFonts w:cs="宋体"/>
                <w:color w:val="auto"/>
                <w:highlight w:val="none"/>
              </w:rPr>
            </w:pPr>
          </w:p>
        </w:tc>
      </w:tr>
      <w:tr w14:paraId="32FAB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8965B22">
            <w:pPr>
              <w:pStyle w:val="16"/>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4A640273">
            <w:pPr>
              <w:pStyle w:val="16"/>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311ADB32">
            <w:pPr>
              <w:pStyle w:val="16"/>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4001657A">
            <w:pPr>
              <w:pStyle w:val="16"/>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A7C5126">
            <w:pPr>
              <w:pStyle w:val="16"/>
              <w:widowControl w:val="0"/>
              <w:spacing w:before="0" w:beforeAutospacing="0" w:after="0" w:afterAutospacing="0"/>
              <w:ind w:firstLine="480" w:firstLineChars="200"/>
              <w:jc w:val="center"/>
              <w:rPr>
                <w:rFonts w:cs="宋体"/>
                <w:color w:val="auto"/>
                <w:highlight w:val="none"/>
              </w:rPr>
            </w:pPr>
          </w:p>
        </w:tc>
      </w:tr>
      <w:tr w14:paraId="59FC2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FF4084C">
            <w:pPr>
              <w:pStyle w:val="16"/>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2F461E6E">
            <w:pPr>
              <w:pStyle w:val="16"/>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2D548291">
            <w:pPr>
              <w:pStyle w:val="16"/>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44A3C225">
            <w:pPr>
              <w:pStyle w:val="16"/>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71F54D2">
            <w:pPr>
              <w:pStyle w:val="16"/>
              <w:widowControl w:val="0"/>
              <w:spacing w:before="0" w:beforeAutospacing="0" w:after="0" w:afterAutospacing="0"/>
              <w:ind w:firstLine="480" w:firstLineChars="200"/>
              <w:jc w:val="center"/>
              <w:rPr>
                <w:rFonts w:cs="宋体"/>
                <w:color w:val="auto"/>
                <w:highlight w:val="none"/>
              </w:rPr>
            </w:pPr>
          </w:p>
        </w:tc>
      </w:tr>
      <w:tr w14:paraId="5DB3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3D1F2D09">
            <w:pPr>
              <w:pStyle w:val="16"/>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4F180937">
            <w:pPr>
              <w:pStyle w:val="16"/>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79DBCD30">
            <w:pPr>
              <w:pStyle w:val="16"/>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5207E343">
            <w:pPr>
              <w:pStyle w:val="16"/>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24226A37">
            <w:pPr>
              <w:pStyle w:val="16"/>
              <w:widowControl w:val="0"/>
              <w:spacing w:before="0" w:beforeAutospacing="0" w:after="0" w:afterAutospacing="0"/>
              <w:ind w:firstLine="480" w:firstLineChars="200"/>
              <w:jc w:val="center"/>
              <w:rPr>
                <w:rFonts w:cs="宋体"/>
                <w:color w:val="auto"/>
                <w:highlight w:val="none"/>
              </w:rPr>
            </w:pPr>
          </w:p>
        </w:tc>
      </w:tr>
      <w:tr w14:paraId="4F2C4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CFEF1B8">
            <w:pPr>
              <w:pStyle w:val="16"/>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168CE3F">
            <w:pPr>
              <w:pStyle w:val="16"/>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0BE2CA94">
            <w:pPr>
              <w:pStyle w:val="16"/>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2C0875F3">
            <w:pPr>
              <w:pStyle w:val="16"/>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F7BA98E">
            <w:pPr>
              <w:pStyle w:val="16"/>
              <w:widowControl w:val="0"/>
              <w:spacing w:before="0" w:beforeAutospacing="0" w:after="0" w:afterAutospacing="0"/>
              <w:ind w:firstLine="480" w:firstLineChars="200"/>
              <w:jc w:val="center"/>
              <w:rPr>
                <w:rFonts w:cs="宋体"/>
                <w:color w:val="auto"/>
                <w:highlight w:val="none"/>
              </w:rPr>
            </w:pPr>
          </w:p>
        </w:tc>
      </w:tr>
      <w:tr w14:paraId="317A2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6B6E9A20">
            <w:pPr>
              <w:pStyle w:val="16"/>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B5A878F">
            <w:pPr>
              <w:pStyle w:val="16"/>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047CAD73">
            <w:pPr>
              <w:pStyle w:val="16"/>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73004BE8">
            <w:pPr>
              <w:pStyle w:val="16"/>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7824AF0">
            <w:pPr>
              <w:pStyle w:val="16"/>
              <w:widowControl w:val="0"/>
              <w:spacing w:before="0" w:beforeAutospacing="0" w:after="0" w:afterAutospacing="0"/>
              <w:ind w:firstLine="480" w:firstLineChars="200"/>
              <w:jc w:val="center"/>
              <w:rPr>
                <w:rFonts w:cs="宋体"/>
                <w:color w:val="auto"/>
                <w:highlight w:val="none"/>
              </w:rPr>
            </w:pPr>
          </w:p>
        </w:tc>
      </w:tr>
      <w:tr w14:paraId="15B7F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B25CA1D">
            <w:pPr>
              <w:pStyle w:val="16"/>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36B1382">
            <w:pPr>
              <w:pStyle w:val="16"/>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418003A">
            <w:pPr>
              <w:pStyle w:val="16"/>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7B3CDC98">
            <w:pPr>
              <w:pStyle w:val="16"/>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E0F0B4A">
            <w:pPr>
              <w:pStyle w:val="16"/>
              <w:widowControl w:val="0"/>
              <w:spacing w:before="0" w:beforeAutospacing="0" w:after="0" w:afterAutospacing="0"/>
              <w:ind w:firstLine="480" w:firstLineChars="200"/>
              <w:jc w:val="center"/>
              <w:rPr>
                <w:rFonts w:cs="宋体"/>
                <w:color w:val="auto"/>
                <w:highlight w:val="none"/>
              </w:rPr>
            </w:pPr>
          </w:p>
        </w:tc>
      </w:tr>
    </w:tbl>
    <w:p w14:paraId="65396CAB">
      <w:pPr>
        <w:pStyle w:val="16"/>
        <w:widowControl w:val="0"/>
        <w:spacing w:before="0" w:beforeAutospacing="0" w:after="0" w:afterAutospacing="0"/>
        <w:rPr>
          <w:rFonts w:cs="宋体"/>
          <w:color w:val="auto"/>
          <w:highlight w:val="none"/>
        </w:rPr>
      </w:pPr>
      <w:r>
        <w:rPr>
          <w:rFonts w:hint="eastAsia" w:cs="宋体"/>
          <w:color w:val="auto"/>
          <w:highlight w:val="none"/>
        </w:rPr>
        <w:t>说明：</w:t>
      </w:r>
    </w:p>
    <w:p w14:paraId="2E58E5EA">
      <w:pPr>
        <w:pStyle w:val="16"/>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69042B74">
      <w:pPr>
        <w:pStyle w:val="16"/>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35482B36">
      <w:pPr>
        <w:pStyle w:val="16"/>
        <w:widowControl w:val="0"/>
        <w:spacing w:before="0" w:beforeAutospacing="0" w:after="0" w:afterAutospacing="0"/>
        <w:ind w:firstLine="480" w:firstLineChars="200"/>
        <w:rPr>
          <w:rFonts w:cs="宋体"/>
          <w:color w:val="auto"/>
          <w:highlight w:val="none"/>
        </w:rPr>
      </w:pPr>
      <w:r>
        <w:rPr>
          <w:rFonts w:hint="eastAsia" w:cs="宋体"/>
          <w:color w:val="auto"/>
          <w:highlight w:val="none"/>
          <w:lang w:val="en-US" w:eastAsia="zh-CN"/>
        </w:rPr>
        <w:t>3</w:t>
      </w:r>
      <w:r>
        <w:rPr>
          <w:rFonts w:hint="eastAsia" w:cs="宋体"/>
          <w:color w:val="auto"/>
          <w:highlight w:val="none"/>
        </w:rPr>
        <w:t>.供应商必须据实填写，不得虚假响应，否则将取消其磋商或成交资格，并按有关规定进</w:t>
      </w:r>
      <w:r>
        <w:rPr>
          <w:rFonts w:hint="eastAsia" w:cs="宋体"/>
          <w:color w:val="auto"/>
          <w:highlight w:val="none"/>
          <w:lang w:val="en-US" w:eastAsia="zh-CN"/>
        </w:rPr>
        <w:t>行</w:t>
      </w:r>
      <w:r>
        <w:rPr>
          <w:rFonts w:hint="eastAsia" w:cs="宋体"/>
          <w:color w:val="auto"/>
          <w:highlight w:val="none"/>
        </w:rPr>
        <w:t>处罚。</w:t>
      </w:r>
    </w:p>
    <w:p w14:paraId="74104B99">
      <w:pPr>
        <w:pStyle w:val="16"/>
        <w:widowControl w:val="0"/>
        <w:spacing w:before="0" w:beforeAutospacing="0" w:after="0" w:afterAutospacing="0"/>
        <w:ind w:firstLine="480" w:firstLineChars="200"/>
        <w:jc w:val="center"/>
        <w:rPr>
          <w:rFonts w:cs="宋体"/>
          <w:color w:val="auto"/>
          <w:highlight w:val="none"/>
        </w:rPr>
      </w:pPr>
    </w:p>
    <w:p w14:paraId="024B7E2B">
      <w:pPr>
        <w:pStyle w:val="16"/>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511FFAB6">
      <w:pPr>
        <w:pStyle w:val="16"/>
        <w:widowControl w:val="0"/>
        <w:spacing w:before="0" w:beforeAutospacing="0" w:after="0" w:afterAutospacing="0"/>
        <w:ind w:firstLine="480" w:firstLineChars="200"/>
        <w:jc w:val="center"/>
        <w:rPr>
          <w:rFonts w:cs="宋体"/>
          <w:color w:val="auto"/>
          <w:highlight w:val="none"/>
        </w:rPr>
      </w:pPr>
    </w:p>
    <w:p w14:paraId="2C714860">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21C0DE15">
      <w:pPr>
        <w:spacing w:line="360" w:lineRule="auto"/>
        <w:ind w:left="600" w:leftChars="250"/>
        <w:rPr>
          <w:rFonts w:hAnsi="宋体" w:cs="宋体"/>
          <w:b/>
          <w:bCs/>
          <w:color w:val="auto"/>
          <w:sz w:val="28"/>
          <w:szCs w:val="28"/>
          <w:highlight w:val="none"/>
        </w:rPr>
      </w:pPr>
    </w:p>
    <w:bookmarkEnd w:id="87"/>
    <w:p w14:paraId="74F55D24">
      <w:pPr>
        <w:spacing w:line="360" w:lineRule="auto"/>
        <w:jc w:val="both"/>
        <w:outlineLvl w:val="2"/>
        <w:rPr>
          <w:rFonts w:hAnsi="宋体" w:cs="宋体"/>
          <w:b/>
          <w:bCs/>
          <w:color w:val="auto"/>
          <w:sz w:val="30"/>
          <w:szCs w:val="30"/>
          <w:highlight w:val="none"/>
        </w:rPr>
      </w:pPr>
      <w:bookmarkStart w:id="93" w:name="_Toc363474033"/>
      <w:bookmarkStart w:id="94" w:name="_Toc403077656"/>
      <w:r>
        <w:rPr>
          <w:rFonts w:hint="eastAsia" w:hAnsi="宋体" w:cs="宋体"/>
          <w:b/>
          <w:bCs/>
          <w:color w:val="auto"/>
          <w:sz w:val="30"/>
          <w:szCs w:val="30"/>
          <w:highlight w:val="none"/>
        </w:rPr>
        <w:br w:type="page"/>
      </w:r>
      <w:r>
        <w:rPr>
          <w:rFonts w:hint="eastAsia" w:hAnsi="宋体" w:cs="宋体"/>
          <w:b/>
          <w:bCs/>
          <w:color w:val="auto"/>
          <w:sz w:val="30"/>
          <w:szCs w:val="30"/>
          <w:highlight w:val="none"/>
        </w:rPr>
        <w:t>五、陕西省政府采购供应商拒绝政府采购领域商业贿赂承诺书</w:t>
      </w:r>
      <w:bookmarkEnd w:id="93"/>
      <w:bookmarkEnd w:id="94"/>
    </w:p>
    <w:p w14:paraId="28EBFA2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A6511D6">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7BB175C6">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7EFDBCE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33DA0BC6">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4、不采取“围标、陪标”等商业欺诈手段获得政府采购定单。</w:t>
      </w:r>
    </w:p>
    <w:p w14:paraId="7F281453">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3DAFD3DB">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40269CA3">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7、不与采购人、采购代理机构政府采购评审专家或其它供应商恶意串通，进行质疑和投诉，维护政府采购市场秩序。</w:t>
      </w:r>
    </w:p>
    <w:p w14:paraId="5C40FEEE">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1C55D642">
      <w:pPr>
        <w:spacing w:line="600" w:lineRule="exact"/>
        <w:ind w:left="761" w:leftChars="267" w:hanging="120" w:hangingChars="5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6E879D98">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400DE5A1">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r>
        <w:rPr>
          <w:rFonts w:hint="eastAsia" w:hAnsi="宋体" w:cs="宋体"/>
          <w:color w:val="auto"/>
          <w:szCs w:val="24"/>
          <w:highlight w:val="none"/>
          <w:lang w:val="en-US" w:eastAsia="zh-CN"/>
        </w:rPr>
        <w:t>或盖章</w:t>
      </w:r>
      <w:r>
        <w:rPr>
          <w:rFonts w:hint="eastAsia" w:hAnsi="宋体" w:cs="宋体"/>
          <w:color w:val="auto"/>
          <w:szCs w:val="24"/>
          <w:highlight w:val="none"/>
        </w:rPr>
        <w:t>）：</w:t>
      </w:r>
    </w:p>
    <w:p w14:paraId="2B66A7B9">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1FBE3A09">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0A2E355D">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13C017F3">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531E2470">
      <w:pPr>
        <w:jc w:val="center"/>
        <w:outlineLvl w:val="2"/>
        <w:rPr>
          <w:rFonts w:hAnsi="宋体" w:cs="宋体"/>
          <w:b/>
          <w:bCs/>
          <w:color w:val="auto"/>
          <w:sz w:val="30"/>
          <w:szCs w:val="30"/>
          <w:highlight w:val="none"/>
        </w:rPr>
      </w:pPr>
      <w:bookmarkStart w:id="95" w:name="_Toc363474034"/>
      <w:bookmarkStart w:id="96" w:name="_Toc403077657"/>
      <w:r>
        <w:rPr>
          <w:rFonts w:hint="eastAsia" w:hAnsi="宋体" w:cs="宋体"/>
          <w:b/>
          <w:bCs/>
          <w:color w:val="auto"/>
          <w:sz w:val="30"/>
          <w:szCs w:val="30"/>
          <w:highlight w:val="none"/>
        </w:rPr>
        <w:br w:type="page"/>
      </w:r>
      <w:r>
        <w:rPr>
          <w:rFonts w:hint="eastAsia" w:hAnsi="宋体" w:cs="宋体"/>
          <w:b/>
          <w:bCs/>
          <w:color w:val="auto"/>
          <w:sz w:val="30"/>
          <w:szCs w:val="30"/>
          <w:highlight w:val="none"/>
        </w:rPr>
        <w:t>六、特定资格证明文件</w:t>
      </w:r>
      <w:bookmarkEnd w:id="95"/>
      <w:bookmarkEnd w:id="96"/>
    </w:p>
    <w:p w14:paraId="4690D8D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合同包1-2：</w:t>
      </w:r>
    </w:p>
    <w:p w14:paraId="7EA9B55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olor w:val="auto"/>
          <w:sz w:val="24"/>
          <w:szCs w:val="24"/>
          <w:highlight w:val="none"/>
        </w:rPr>
      </w:pPr>
      <w:r>
        <w:rPr>
          <w:rFonts w:hint="eastAsia" w:ascii="宋体" w:hAnsi="Times New Roman" w:eastAsia="宋体" w:cs="Times New Roman"/>
          <w:color w:val="auto"/>
          <w:sz w:val="24"/>
          <w:szCs w:val="24"/>
          <w:highlight w:val="none"/>
          <w:lang w:val="en-US" w:eastAsia="zh-CN" w:bidi="ar-SA"/>
        </w:rPr>
        <w:t>（1）</w:t>
      </w:r>
      <w:r>
        <w:rPr>
          <w:rFonts w:hint="eastAsia"/>
          <w:color w:val="auto"/>
          <w:sz w:val="24"/>
          <w:szCs w:val="24"/>
          <w:highlight w:val="none"/>
        </w:rPr>
        <w:t>具有独立承担民事责任能力的法人、其他组织或自然人，并出具合法有效的统一社会信用代码的营业执照或事业单位法人证书等国家规定的相关证明，自然人参与的提供其身份证明；</w:t>
      </w:r>
      <w:r>
        <w:rPr>
          <w:rFonts w:hint="eastAsia"/>
          <w:color w:val="auto"/>
          <w:sz w:val="24"/>
          <w:szCs w:val="24"/>
          <w:highlight w:val="none"/>
        </w:rPr>
        <w:br w:type="textWrapping"/>
      </w:r>
      <w:r>
        <w:rPr>
          <w:rFonts w:hint="eastAsia"/>
          <w:color w:val="auto"/>
          <w:sz w:val="24"/>
          <w:szCs w:val="24"/>
          <w:highlight w:val="none"/>
        </w:rPr>
        <w:t>（2）提供法定代表人授权书（附法定代表人、被授权人身份证复印件），法定代表人直接参加投标，须提供法定代表人身份证明（附法定代表人身份证复印件）；</w:t>
      </w:r>
      <w:r>
        <w:rPr>
          <w:rFonts w:hint="eastAsia"/>
          <w:color w:val="auto"/>
          <w:sz w:val="24"/>
          <w:szCs w:val="24"/>
          <w:highlight w:val="none"/>
        </w:rPr>
        <w:br w:type="textWrapping"/>
      </w:r>
      <w:r>
        <w:rPr>
          <w:rFonts w:hint="eastAsia"/>
          <w:color w:val="auto"/>
          <w:sz w:val="24"/>
          <w:szCs w:val="24"/>
          <w:highlight w:val="none"/>
        </w:rPr>
        <w:t>（3）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color w:val="auto"/>
          <w:sz w:val="24"/>
          <w:szCs w:val="24"/>
          <w:highlight w:val="none"/>
        </w:rPr>
        <w:br w:type="textWrapping"/>
      </w:r>
      <w:r>
        <w:rPr>
          <w:rFonts w:hint="eastAsia"/>
          <w:color w:val="auto"/>
          <w:sz w:val="24"/>
          <w:szCs w:val="24"/>
          <w:highlight w:val="none"/>
        </w:rPr>
        <w:t>（4）税收缴纳证明：提供</w:t>
      </w:r>
      <w:r>
        <w:rPr>
          <w:rFonts w:hint="eastAsia"/>
          <w:color w:val="auto"/>
          <w:sz w:val="24"/>
          <w:szCs w:val="24"/>
          <w:highlight w:val="none"/>
          <w:lang w:val="en-US" w:eastAsia="zh-CN"/>
        </w:rPr>
        <w:t>投标</w:t>
      </w:r>
      <w:r>
        <w:rPr>
          <w:rFonts w:hint="eastAsia"/>
          <w:color w:val="auto"/>
          <w:sz w:val="24"/>
          <w:szCs w:val="24"/>
          <w:highlight w:val="none"/>
        </w:rPr>
        <w:t>截止日前近一年内至少一个月的纳税证明或完税证明，依法免税的单位应提供相关证明材料；</w:t>
      </w:r>
      <w:r>
        <w:rPr>
          <w:rFonts w:hint="eastAsia"/>
          <w:color w:val="auto"/>
          <w:sz w:val="24"/>
          <w:szCs w:val="24"/>
          <w:highlight w:val="none"/>
        </w:rPr>
        <w:br w:type="textWrapping"/>
      </w:r>
      <w:r>
        <w:rPr>
          <w:rFonts w:hint="eastAsia"/>
          <w:color w:val="auto"/>
          <w:sz w:val="24"/>
          <w:szCs w:val="24"/>
          <w:highlight w:val="none"/>
        </w:rPr>
        <w:t>（5）社会保障资金缴纳证明：提供</w:t>
      </w:r>
      <w:r>
        <w:rPr>
          <w:rFonts w:hint="eastAsia"/>
          <w:color w:val="auto"/>
          <w:sz w:val="24"/>
          <w:szCs w:val="24"/>
          <w:highlight w:val="none"/>
          <w:lang w:val="en-US" w:eastAsia="zh-CN"/>
        </w:rPr>
        <w:t>投标</w:t>
      </w:r>
      <w:r>
        <w:rPr>
          <w:rFonts w:hint="eastAsia"/>
          <w:color w:val="auto"/>
          <w:sz w:val="24"/>
          <w:szCs w:val="24"/>
          <w:highlight w:val="none"/>
        </w:rPr>
        <w:t>截止日前近一年内至少一个月的社会保障资金缴存单据或社保机构开具的社会保险 参保缴费情况证明，依法不需要缴纳社会保障资金的单位应提供相关证明材料；</w:t>
      </w:r>
      <w:r>
        <w:rPr>
          <w:rFonts w:hint="eastAsia"/>
          <w:color w:val="auto"/>
          <w:sz w:val="24"/>
          <w:szCs w:val="24"/>
          <w:highlight w:val="none"/>
        </w:rPr>
        <w:br w:type="textWrapping"/>
      </w:r>
      <w:r>
        <w:rPr>
          <w:rFonts w:hint="eastAsia"/>
          <w:color w:val="auto"/>
          <w:sz w:val="24"/>
          <w:szCs w:val="24"/>
          <w:highlight w:val="none"/>
        </w:rPr>
        <w:t>（6）提供具有履行本合同所必需的设备和专业技术能力的说明及承诺书；</w:t>
      </w:r>
      <w:r>
        <w:rPr>
          <w:rFonts w:hint="eastAsia"/>
          <w:color w:val="auto"/>
          <w:sz w:val="24"/>
          <w:szCs w:val="24"/>
          <w:highlight w:val="none"/>
        </w:rPr>
        <w:br w:type="textWrapping"/>
      </w:r>
      <w:r>
        <w:rPr>
          <w:rFonts w:hint="eastAsia"/>
          <w:color w:val="auto"/>
          <w:sz w:val="24"/>
          <w:szCs w:val="24"/>
          <w:highlight w:val="none"/>
        </w:rPr>
        <w:t>（7）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color w:val="auto"/>
          <w:sz w:val="24"/>
          <w:szCs w:val="24"/>
          <w:highlight w:val="none"/>
        </w:rPr>
        <w:br w:type="textWrapping"/>
      </w:r>
      <w:r>
        <w:rPr>
          <w:rFonts w:hint="eastAsia"/>
          <w:color w:val="auto"/>
          <w:sz w:val="24"/>
          <w:szCs w:val="24"/>
          <w:highlight w:val="none"/>
        </w:rPr>
        <w:t>（8）参加政府采购活动前3年内，在经营活动中没有重大违法记录的书面声明；</w:t>
      </w:r>
    </w:p>
    <w:p w14:paraId="3DB1B8A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（9）投标人为经销商须提供有效的《医疗器械经营许可证》或医疗器械经营备案凭证；供应商为制造商须提供有效的《医疗器械生产许可证》或医疗器械生产备案凭证。</w:t>
      </w:r>
    </w:p>
    <w:p w14:paraId="574FCEE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（10）所投产品属于医疗器械的，须提供对应有效的医疗器械备案凭证或医疗器械注册证；按国家相关法规无需办理注册或备案管理的产品，投标人须提供产品合规佐证材料。</w:t>
      </w:r>
    </w:p>
    <w:p w14:paraId="378D6D3D">
      <w:pPr>
        <w:pStyle w:val="21"/>
        <w:spacing w:line="360" w:lineRule="auto"/>
        <w:rPr>
          <w:rFonts w:hint="eastAsia" w:ascii="宋体" w:eastAsia="宋体" w:cs="Times New Roman"/>
          <w:color w:val="auto"/>
          <w:sz w:val="24"/>
          <w:szCs w:val="24"/>
          <w:highlight w:val="none"/>
          <w:lang w:val="en-US" w:eastAsia="zh-CN" w:bidi="ar-SA"/>
        </w:rPr>
      </w:pPr>
      <w:r>
        <w:rPr>
          <w:rFonts w:hint="eastAsia" w:ascii="宋体" w:eastAsia="宋体" w:cs="Times New Roman"/>
          <w:color w:val="auto"/>
          <w:sz w:val="24"/>
          <w:szCs w:val="24"/>
          <w:highlight w:val="none"/>
          <w:lang w:val="en-US" w:eastAsia="zh-CN" w:bidi="ar-SA"/>
        </w:rPr>
        <w:t>（11）提供直接控股和管理关系清单。若与其他供应商存在单位负责人为同一人或者存在直接控股、管理关系的，则投标无效；</w:t>
      </w:r>
      <w:r>
        <w:rPr>
          <w:rFonts w:hint="eastAsia"/>
          <w:color w:val="auto"/>
          <w:sz w:val="24"/>
          <w:szCs w:val="24"/>
          <w:highlight w:val="none"/>
        </w:rPr>
        <w:br w:type="textWrapping"/>
      </w:r>
      <w:r>
        <w:rPr>
          <w:rFonts w:hint="eastAsia" w:ascii="宋体" w:eastAsia="宋体" w:cs="Times New Roman"/>
          <w:color w:val="auto"/>
          <w:sz w:val="24"/>
          <w:szCs w:val="24"/>
          <w:highlight w:val="none"/>
          <w:lang w:val="en-US" w:eastAsia="zh-CN" w:bidi="ar-SA"/>
        </w:rPr>
        <w:t>（12）本项目不接受联合体投标（提供承诺书）。</w:t>
      </w:r>
    </w:p>
    <w:p w14:paraId="259E4CBC">
      <w:pPr>
        <w:spacing w:line="560" w:lineRule="exact"/>
        <w:rPr>
          <w:rFonts w:hAnsi="宋体" w:cs="宋体"/>
          <w:b/>
          <w:bCs/>
          <w:color w:val="auto"/>
          <w:sz w:val="28"/>
          <w:szCs w:val="28"/>
          <w:highlight w:val="none"/>
        </w:rPr>
      </w:pPr>
      <w:r>
        <w:rPr>
          <w:rFonts w:hint="eastAsia" w:hAnsi="宋体" w:cs="宋体"/>
          <w:b/>
          <w:bCs/>
          <w:color w:val="auto"/>
          <w:sz w:val="28"/>
          <w:szCs w:val="28"/>
          <w:highlight w:val="none"/>
        </w:rPr>
        <w:t>后附相关格式：</w:t>
      </w:r>
    </w:p>
    <w:p w14:paraId="4343C7EE">
      <w:pPr>
        <w:jc w:val="center"/>
        <w:outlineLvl w:val="2"/>
        <w:rPr>
          <w:rFonts w:hAnsi="宋体" w:cs="宋体"/>
          <w:b/>
          <w:bCs/>
          <w:color w:val="auto"/>
          <w:sz w:val="30"/>
          <w:szCs w:val="30"/>
          <w:highlight w:val="none"/>
        </w:rPr>
      </w:pPr>
      <w:r>
        <w:rPr>
          <w:rFonts w:hint="eastAsia" w:hAnsi="宋体" w:cs="宋体"/>
          <w:color w:val="auto"/>
          <w:szCs w:val="24"/>
          <w:highlight w:val="none"/>
        </w:rPr>
        <w:br w:type="page"/>
      </w:r>
      <w:r>
        <w:rPr>
          <w:rFonts w:hint="eastAsia" w:hAnsi="宋体" w:cs="宋体"/>
          <w:b/>
          <w:bCs/>
          <w:color w:val="auto"/>
          <w:sz w:val="30"/>
          <w:szCs w:val="30"/>
          <w:highlight w:val="none"/>
        </w:rPr>
        <w:t>七、其它</w:t>
      </w:r>
    </w:p>
    <w:p w14:paraId="77578C69">
      <w:pPr>
        <w:pStyle w:val="6"/>
        <w:rPr>
          <w:rFonts w:ascii="宋体" w:hAnsi="宋体" w:cs="宋体"/>
          <w:color w:val="auto"/>
          <w:sz w:val="24"/>
          <w:szCs w:val="24"/>
          <w:highlight w:val="none"/>
        </w:rPr>
      </w:pPr>
      <w:r>
        <w:rPr>
          <w:rFonts w:hint="eastAsia" w:ascii="宋体" w:hAnsi="宋体" w:cs="宋体"/>
          <w:color w:val="auto"/>
          <w:sz w:val="24"/>
          <w:szCs w:val="24"/>
          <w:highlight w:val="none"/>
        </w:rPr>
        <w:t>1、依据竞争性磋商文件要求，供应商认为有必要说明的其他内容</w:t>
      </w:r>
    </w:p>
    <w:p w14:paraId="39A4BA71">
      <w:pPr>
        <w:pStyle w:val="6"/>
        <w:rPr>
          <w:rFonts w:ascii="宋体" w:hAnsi="宋体" w:cs="宋体"/>
          <w:color w:val="auto"/>
          <w:sz w:val="24"/>
          <w:szCs w:val="24"/>
          <w:highlight w:val="none"/>
        </w:rPr>
      </w:pPr>
      <w:r>
        <w:rPr>
          <w:rFonts w:hint="eastAsia" w:ascii="宋体" w:hAnsi="宋体" w:cs="宋体"/>
          <w:color w:val="auto"/>
          <w:sz w:val="24"/>
          <w:szCs w:val="24"/>
          <w:highlight w:val="none"/>
        </w:rPr>
        <w:t>2、其他可以证明供应商实力的文件。</w:t>
      </w:r>
    </w:p>
    <w:p w14:paraId="1D70B79E">
      <w:pPr>
        <w:spacing w:beforeLines="50" w:afterLines="50" w:line="500" w:lineRule="exact"/>
        <w:outlineLvl w:val="2"/>
        <w:rPr>
          <w:rFonts w:hAnsi="宋体" w:cs="宋体"/>
          <w:b/>
          <w:color w:val="auto"/>
          <w:sz w:val="28"/>
          <w:szCs w:val="28"/>
          <w:highlight w:val="none"/>
        </w:rPr>
      </w:pPr>
      <w:r>
        <w:rPr>
          <w:rFonts w:hint="eastAsia" w:hAnsi="宋体" w:cs="宋体"/>
          <w:color w:val="auto"/>
          <w:szCs w:val="24"/>
          <w:highlight w:val="none"/>
        </w:rPr>
        <w:br w:type="page"/>
      </w:r>
      <w:bookmarkStart w:id="97" w:name="_Toc25119"/>
      <w:bookmarkStart w:id="98" w:name="_Toc29387"/>
      <w:bookmarkStart w:id="99" w:name="_Toc17513"/>
      <w:bookmarkStart w:id="100" w:name="_Toc13906"/>
      <w:bookmarkStart w:id="101" w:name="_Toc6055"/>
      <w:r>
        <w:rPr>
          <w:rFonts w:hint="eastAsia" w:hAnsi="宋体" w:cs="宋体"/>
          <w:b/>
          <w:color w:val="auto"/>
          <w:sz w:val="28"/>
          <w:szCs w:val="28"/>
          <w:highlight w:val="none"/>
        </w:rPr>
        <w:t>附件1：法定代表人身份证明/法定代表人授权书</w:t>
      </w:r>
      <w:bookmarkEnd w:id="97"/>
      <w:bookmarkEnd w:id="98"/>
      <w:bookmarkEnd w:id="99"/>
      <w:bookmarkEnd w:id="100"/>
      <w:bookmarkEnd w:id="101"/>
    </w:p>
    <w:p w14:paraId="33ED2828">
      <w:pPr>
        <w:rPr>
          <w:rFonts w:hAnsi="宋体" w:cs="宋体"/>
          <w:b/>
          <w:bCs/>
          <w:color w:val="auto"/>
          <w:szCs w:val="32"/>
          <w:highlight w:val="none"/>
        </w:rPr>
      </w:pPr>
      <w:r>
        <w:rPr>
          <w:rFonts w:hint="eastAsia" w:hAnsi="宋体" w:cs="宋体"/>
          <w:color w:val="auto"/>
          <w:highlight w:val="none"/>
        </w:rPr>
        <w:t xml:space="preserve">      </w:t>
      </w:r>
      <w:r>
        <w:rPr>
          <w:rFonts w:hint="eastAsia" w:hAnsi="宋体" w:cs="宋体"/>
          <w:color w:val="auto"/>
          <w:szCs w:val="32"/>
          <w:highlight w:val="none"/>
        </w:rPr>
        <w:t xml:space="preserve"> </w:t>
      </w:r>
    </w:p>
    <w:p w14:paraId="79A0B0CF">
      <w:pPr>
        <w:keepNext/>
        <w:spacing w:beforeLines="100"/>
        <w:jc w:val="center"/>
        <w:rPr>
          <w:rFonts w:hint="eastAsia" w:hAnsi="宋体" w:cs="宋体"/>
          <w:b/>
          <w:bCs/>
          <w:color w:val="auto"/>
          <w:sz w:val="32"/>
          <w:szCs w:val="32"/>
          <w:highlight w:val="none"/>
        </w:rPr>
      </w:pPr>
      <w:r>
        <w:rPr>
          <w:rFonts w:hint="eastAsia" w:hAnsi="宋体" w:cs="宋体"/>
          <w:b/>
          <w:bCs/>
          <w:color w:val="auto"/>
          <w:sz w:val="32"/>
          <w:szCs w:val="32"/>
          <w:highlight w:val="none"/>
        </w:rPr>
        <w:t>法定代表人身份证明</w:t>
      </w:r>
    </w:p>
    <w:p w14:paraId="666E39CA">
      <w:pPr>
        <w:autoSpaceDE w:val="0"/>
        <w:autoSpaceDN w:val="0"/>
        <w:adjustRightInd w:val="0"/>
        <w:snapToGrid w:val="0"/>
        <w:spacing w:beforeLines="50" w:line="360" w:lineRule="auto"/>
        <w:jc w:val="left"/>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 xml:space="preserve"> </w:t>
      </w:r>
    </w:p>
    <w:p w14:paraId="3D00A65B">
      <w:pPr>
        <w:autoSpaceDE w:val="0"/>
        <w:autoSpaceDN w:val="0"/>
        <w:adjustRightInd w:val="0"/>
        <w:snapToGrid w:val="0"/>
        <w:spacing w:beforeLines="50" w:line="360" w:lineRule="auto"/>
        <w:jc w:val="left"/>
        <w:rPr>
          <w:rFonts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05B80099">
      <w:pPr>
        <w:autoSpaceDE w:val="0"/>
        <w:autoSpaceDN w:val="0"/>
        <w:adjustRightInd w:val="0"/>
        <w:snapToGrid w:val="0"/>
        <w:spacing w:beforeLines="50" w:line="360" w:lineRule="auto"/>
        <w:jc w:val="left"/>
        <w:rPr>
          <w:rFonts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65888D19">
      <w:pPr>
        <w:autoSpaceDE w:val="0"/>
        <w:autoSpaceDN w:val="0"/>
        <w:adjustRightInd w:val="0"/>
        <w:snapToGrid w:val="0"/>
        <w:spacing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年</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1518C841">
      <w:pPr>
        <w:autoSpaceDE w:val="0"/>
        <w:autoSpaceDN w:val="0"/>
        <w:adjustRightInd w:val="0"/>
        <w:snapToGrid w:val="0"/>
        <w:spacing w:beforeLines="50" w:line="360" w:lineRule="auto"/>
        <w:jc w:val="left"/>
        <w:rPr>
          <w:rFonts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43B321F5">
      <w:pPr>
        <w:autoSpaceDE w:val="0"/>
        <w:autoSpaceDN w:val="0"/>
        <w:adjustRightInd w:val="0"/>
        <w:snapToGrid w:val="0"/>
        <w:spacing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 xml:space="preserve"> 性别：</w:t>
      </w:r>
      <w:r>
        <w:rPr>
          <w:rFonts w:hint="eastAsia" w:hAnsi="宋体" w:cs="宋体"/>
          <w:color w:val="auto"/>
          <w:highlight w:val="none"/>
          <w:u w:val="single"/>
        </w:rPr>
        <w:t xml:space="preserve">  </w:t>
      </w:r>
      <w:r>
        <w:rPr>
          <w:rFonts w:hint="eastAsia" w:hAnsi="宋体" w:cs="宋体"/>
          <w:color w:val="auto"/>
          <w:highlight w:val="none"/>
        </w:rPr>
        <w:t xml:space="preserve"> 年龄：</w:t>
      </w:r>
      <w:r>
        <w:rPr>
          <w:rFonts w:hint="eastAsia" w:hAnsi="宋体" w:cs="宋体"/>
          <w:color w:val="auto"/>
          <w:highlight w:val="none"/>
          <w:u w:val="single"/>
        </w:rPr>
        <w:t xml:space="preserve">  </w:t>
      </w:r>
      <w:r>
        <w:rPr>
          <w:rFonts w:hint="eastAsia" w:hAnsi="宋体" w:cs="宋体"/>
          <w:color w:val="auto"/>
          <w:highlight w:val="none"/>
        </w:rPr>
        <w:t xml:space="preserve"> 系</w:t>
      </w:r>
      <w:r>
        <w:rPr>
          <w:rFonts w:hint="eastAsia" w:hAnsi="宋体" w:cs="宋体"/>
          <w:color w:val="auto"/>
          <w:highlight w:val="none"/>
          <w:u w:val="single"/>
        </w:rPr>
        <w:t xml:space="preserve">            </w:t>
      </w:r>
      <w:r>
        <w:rPr>
          <w:rFonts w:hint="eastAsia" w:hAnsi="宋体" w:cs="宋体"/>
          <w:color w:val="auto"/>
          <w:highlight w:val="none"/>
        </w:rPr>
        <w:t>（供应商名称）的法定代表人。</w:t>
      </w:r>
    </w:p>
    <w:p w14:paraId="63601F02">
      <w:pPr>
        <w:autoSpaceDE w:val="0"/>
        <w:autoSpaceDN w:val="0"/>
        <w:adjustRightInd w:val="0"/>
        <w:snapToGrid w:val="0"/>
        <w:spacing w:beforeLines="50" w:line="360" w:lineRule="auto"/>
        <w:jc w:val="left"/>
        <w:rPr>
          <w:rFonts w:hAnsi="宋体" w:cs="宋体"/>
          <w:color w:val="auto"/>
          <w:highlight w:val="none"/>
        </w:rPr>
      </w:pPr>
      <w:r>
        <w:rPr>
          <w:rFonts w:hint="eastAsia" w:hAnsi="宋体" w:cs="宋体"/>
          <w:color w:val="auto"/>
          <w:highlight w:val="none"/>
        </w:rPr>
        <w:t>特此证明。</w:t>
      </w:r>
    </w:p>
    <w:p w14:paraId="47FE223B">
      <w:pPr>
        <w:autoSpaceDE w:val="0"/>
        <w:autoSpaceDN w:val="0"/>
        <w:adjustRightInd w:val="0"/>
        <w:snapToGrid w:val="0"/>
        <w:spacing w:beforeLines="50" w:line="360" w:lineRule="auto"/>
        <w:jc w:val="left"/>
        <w:rPr>
          <w:rFonts w:hAnsi="宋体" w:cs="宋体"/>
          <w:color w:val="auto"/>
          <w:szCs w:val="21"/>
          <w:highlight w:val="none"/>
        </w:rPr>
      </w:pPr>
      <w:r>
        <w:rPr>
          <w:rFonts w:hint="eastAsia" w:hAnsi="宋体" w:cs="宋体"/>
          <w:color w:val="auto"/>
          <w:szCs w:val="21"/>
          <w:highlight w:val="none"/>
        </w:rPr>
        <w:t>附：法定代表人身份证复印件</w:t>
      </w:r>
    </w:p>
    <w:tbl>
      <w:tblPr>
        <w:tblStyle w:val="17"/>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1F4A4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74F57BE1">
            <w:pPr>
              <w:snapToGrid w:val="0"/>
              <w:spacing w:line="480" w:lineRule="auto"/>
              <w:jc w:val="center"/>
              <w:rPr>
                <w:rFonts w:hAnsi="宋体" w:cs="宋体"/>
                <w:color w:val="auto"/>
                <w:szCs w:val="21"/>
                <w:highlight w:val="none"/>
              </w:rPr>
            </w:pPr>
          </w:p>
          <w:p w14:paraId="32139CFD">
            <w:pPr>
              <w:snapToGrid w:val="0"/>
              <w:spacing w:line="480" w:lineRule="auto"/>
              <w:jc w:val="center"/>
              <w:rPr>
                <w:rFonts w:hAnsi="宋体" w:cs="宋体"/>
                <w:color w:val="auto"/>
                <w:szCs w:val="21"/>
                <w:highlight w:val="none"/>
              </w:rPr>
            </w:pPr>
          </w:p>
          <w:p w14:paraId="4C91EF3D">
            <w:pPr>
              <w:autoSpaceDE w:val="0"/>
              <w:autoSpaceDN w:val="0"/>
              <w:adjustRightInd w:val="0"/>
              <w:snapToGrid w:val="0"/>
              <w:spacing w:beforeLines="50" w:line="360" w:lineRule="auto"/>
              <w:jc w:val="center"/>
              <w:rPr>
                <w:rFonts w:hAnsi="宋体" w:cs="宋体"/>
                <w:color w:val="auto"/>
                <w:szCs w:val="21"/>
                <w:highlight w:val="none"/>
              </w:rPr>
            </w:pPr>
            <w:r>
              <w:rPr>
                <w:rFonts w:hint="eastAsia" w:hAnsi="宋体" w:cs="宋体"/>
                <w:color w:val="auto"/>
                <w:szCs w:val="21"/>
                <w:highlight w:val="none"/>
              </w:rPr>
              <w:t>法定代表人身份证复印件粘贴处</w:t>
            </w:r>
          </w:p>
          <w:p w14:paraId="15FB28E8">
            <w:pPr>
              <w:pStyle w:val="6"/>
              <w:ind w:left="0" w:leftChars="0" w:firstLine="0" w:firstLineChars="0"/>
              <w:jc w:val="center"/>
              <w:rPr>
                <w:color w:val="auto"/>
                <w:highlight w:val="none"/>
              </w:rPr>
            </w:pPr>
            <w:r>
              <w:rPr>
                <w:rFonts w:hint="eastAsia"/>
                <w:color w:val="auto"/>
                <w:highlight w:val="none"/>
              </w:rPr>
              <w:t>（正反面）</w:t>
            </w:r>
          </w:p>
          <w:p w14:paraId="25E119CF">
            <w:pPr>
              <w:snapToGrid w:val="0"/>
              <w:spacing w:line="480" w:lineRule="auto"/>
              <w:jc w:val="center"/>
              <w:rPr>
                <w:rFonts w:hAnsi="宋体" w:cs="宋体"/>
                <w:color w:val="auto"/>
                <w:szCs w:val="21"/>
                <w:highlight w:val="none"/>
              </w:rPr>
            </w:pPr>
          </w:p>
          <w:p w14:paraId="00C7963C">
            <w:pPr>
              <w:snapToGrid w:val="0"/>
              <w:spacing w:line="480" w:lineRule="auto"/>
              <w:jc w:val="center"/>
              <w:rPr>
                <w:rFonts w:hAnsi="宋体" w:cs="宋体"/>
                <w:color w:val="auto"/>
                <w:szCs w:val="21"/>
                <w:highlight w:val="none"/>
              </w:rPr>
            </w:pPr>
          </w:p>
        </w:tc>
      </w:tr>
    </w:tbl>
    <w:p w14:paraId="120E5E8D">
      <w:pPr>
        <w:snapToGrid w:val="0"/>
        <w:spacing w:line="480" w:lineRule="auto"/>
        <w:rPr>
          <w:rFonts w:hAnsi="宋体" w:cs="宋体"/>
          <w:color w:val="auto"/>
          <w:szCs w:val="21"/>
          <w:highlight w:val="none"/>
        </w:rPr>
      </w:pPr>
    </w:p>
    <w:p w14:paraId="297F4A16">
      <w:pPr>
        <w:snapToGrid w:val="0"/>
        <w:rPr>
          <w:rFonts w:hAnsi="宋体" w:cs="宋体"/>
          <w:color w:val="auto"/>
          <w:szCs w:val="21"/>
          <w:highlight w:val="none"/>
        </w:rPr>
      </w:pPr>
    </w:p>
    <w:p w14:paraId="6EF316FC">
      <w:pPr>
        <w:snapToGrid w:val="0"/>
        <w:rPr>
          <w:rFonts w:hAnsi="宋体" w:cs="宋体"/>
          <w:color w:val="auto"/>
          <w:szCs w:val="21"/>
          <w:highlight w:val="none"/>
        </w:rPr>
      </w:pPr>
    </w:p>
    <w:p w14:paraId="4614BC98">
      <w:pPr>
        <w:snapToGrid w:val="0"/>
        <w:rPr>
          <w:rFonts w:hAnsi="宋体" w:cs="宋体"/>
          <w:color w:val="auto"/>
          <w:szCs w:val="21"/>
          <w:highlight w:val="none"/>
        </w:rPr>
      </w:pPr>
    </w:p>
    <w:p w14:paraId="5895B8A0">
      <w:pPr>
        <w:snapToGrid w:val="0"/>
        <w:rPr>
          <w:rFonts w:hAnsi="宋体" w:cs="宋体"/>
          <w:color w:val="auto"/>
          <w:szCs w:val="21"/>
          <w:highlight w:val="none"/>
        </w:rPr>
      </w:pPr>
    </w:p>
    <w:p w14:paraId="3A62B711">
      <w:pPr>
        <w:adjustRightInd w:val="0"/>
        <w:snapToGrid w:val="0"/>
        <w:spacing w:line="360" w:lineRule="auto"/>
        <w:rPr>
          <w:rFonts w:hAnsi="宋体" w:cs="宋体"/>
          <w:color w:val="auto"/>
          <w:highlight w:val="none"/>
        </w:rPr>
      </w:pPr>
    </w:p>
    <w:p w14:paraId="31DE828B">
      <w:pPr>
        <w:adjustRightInd w:val="0"/>
        <w:snapToGrid w:val="0"/>
        <w:spacing w:line="360" w:lineRule="auto"/>
        <w:ind w:right="420"/>
        <w:rPr>
          <w:rFonts w:hAnsi="宋体" w:cs="宋体"/>
          <w:color w:val="auto"/>
          <w:highlight w:val="none"/>
        </w:rPr>
      </w:pPr>
    </w:p>
    <w:p w14:paraId="06DD6017">
      <w:pPr>
        <w:adjustRightInd w:val="0"/>
        <w:snapToGrid w:val="0"/>
        <w:spacing w:line="360" w:lineRule="auto"/>
        <w:ind w:right="420"/>
        <w:rPr>
          <w:rFonts w:hAnsi="宋体" w:cs="宋体"/>
          <w:color w:val="auto"/>
          <w:highlight w:val="none"/>
        </w:rPr>
      </w:pPr>
    </w:p>
    <w:p w14:paraId="307C7AE1">
      <w:pPr>
        <w:adjustRightInd w:val="0"/>
        <w:snapToGrid w:val="0"/>
        <w:spacing w:line="360" w:lineRule="auto"/>
        <w:ind w:right="420"/>
        <w:rPr>
          <w:rFonts w:hAnsi="宋体" w:cs="宋体"/>
          <w:color w:val="auto"/>
          <w:highlight w:val="none"/>
        </w:rPr>
      </w:pPr>
    </w:p>
    <w:p w14:paraId="206AA583">
      <w:pPr>
        <w:adjustRightInd w:val="0"/>
        <w:snapToGrid w:val="0"/>
        <w:spacing w:line="360" w:lineRule="auto"/>
        <w:ind w:right="420"/>
        <w:rPr>
          <w:rFonts w:hAnsi="宋体" w:cs="宋体"/>
          <w:color w:val="auto"/>
          <w:highlight w:val="none"/>
        </w:rPr>
      </w:pPr>
    </w:p>
    <w:p w14:paraId="2A7273B8">
      <w:pPr>
        <w:adjustRightInd w:val="0"/>
        <w:snapToGrid w:val="0"/>
        <w:spacing w:line="360" w:lineRule="auto"/>
        <w:ind w:right="420"/>
        <w:rPr>
          <w:rFonts w:hAnsi="宋体" w:cs="宋体"/>
          <w:color w:val="auto"/>
          <w:highlight w:val="none"/>
        </w:rPr>
      </w:pPr>
      <w:r>
        <w:rPr>
          <w:rFonts w:hint="eastAsia" w:hAnsi="宋体" w:cs="宋体"/>
          <w:color w:val="auto"/>
          <w:highlight w:val="none"/>
        </w:rPr>
        <w:t>供应商名称（公章）：</w:t>
      </w:r>
    </w:p>
    <w:p w14:paraId="7C5D2C9E">
      <w:pPr>
        <w:adjustRightInd w:val="0"/>
        <w:snapToGrid w:val="0"/>
        <w:spacing w:line="360" w:lineRule="auto"/>
        <w:ind w:right="420"/>
        <w:rPr>
          <w:rFonts w:hAnsi="宋体" w:cs="宋体"/>
          <w:color w:val="auto"/>
          <w:highlight w:val="none"/>
        </w:rPr>
      </w:pPr>
      <w:r>
        <w:rPr>
          <w:rFonts w:hint="eastAsia" w:hAnsi="宋体" w:cs="宋体"/>
          <w:color w:val="auto"/>
          <w:highlight w:val="none"/>
        </w:rPr>
        <w:t>日期：    年  月  日</w:t>
      </w:r>
    </w:p>
    <w:p w14:paraId="625DC599">
      <w:pPr>
        <w:pStyle w:val="6"/>
        <w:rPr>
          <w:color w:val="auto"/>
          <w:highlight w:val="none"/>
        </w:rPr>
      </w:pPr>
    </w:p>
    <w:p w14:paraId="5BEE1E92">
      <w:pPr>
        <w:spacing w:line="360" w:lineRule="auto"/>
        <w:jc w:val="left"/>
        <w:rPr>
          <w:rFonts w:hAnsi="宋体" w:cs="宋体"/>
          <w:color w:val="auto"/>
          <w:spacing w:val="4"/>
          <w:szCs w:val="24"/>
          <w:highlight w:val="none"/>
        </w:rPr>
      </w:pPr>
    </w:p>
    <w:p w14:paraId="3E1968B2">
      <w:pPr>
        <w:keepNext/>
        <w:spacing w:beforeLines="100"/>
        <w:jc w:val="center"/>
        <w:rPr>
          <w:rFonts w:hAnsi="宋体" w:cs="宋体"/>
          <w:b/>
          <w:bCs/>
          <w:color w:val="auto"/>
          <w:sz w:val="32"/>
          <w:szCs w:val="32"/>
          <w:highlight w:val="none"/>
        </w:rPr>
      </w:pPr>
      <w:r>
        <w:rPr>
          <w:rFonts w:hint="eastAsia" w:hAnsi="宋体" w:cs="宋体"/>
          <w:b/>
          <w:bCs/>
          <w:color w:val="auto"/>
          <w:sz w:val="32"/>
          <w:szCs w:val="32"/>
          <w:highlight w:val="none"/>
        </w:rPr>
        <w:t>法定代表人授权书</w:t>
      </w:r>
    </w:p>
    <w:p w14:paraId="5854ADB2">
      <w:pPr>
        <w:spacing w:line="500" w:lineRule="exact"/>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 xml:space="preserve">陕西至诚项目管理集团有限公司 </w:t>
      </w:r>
    </w:p>
    <w:p w14:paraId="3A390AC0">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u w:val="single"/>
        </w:rPr>
        <w:t>(供应商名称)</w:t>
      </w:r>
      <w:r>
        <w:rPr>
          <w:rFonts w:hint="eastAsia" w:hAnsi="宋体" w:cs="宋体"/>
          <w:color w:val="auto"/>
          <w:spacing w:val="4"/>
          <w:szCs w:val="24"/>
          <w:highlight w:val="none"/>
        </w:rPr>
        <w:t>按中华人民共和国法律于</w:t>
      </w:r>
      <w:r>
        <w:rPr>
          <w:rFonts w:hint="eastAsia" w:hAnsi="宋体" w:cs="宋体"/>
          <w:color w:val="auto"/>
          <w:spacing w:val="4"/>
          <w:szCs w:val="24"/>
          <w:highlight w:val="none"/>
          <w:u w:val="single"/>
        </w:rPr>
        <w:t>（  年  月  日 ）</w:t>
      </w:r>
      <w:r>
        <w:rPr>
          <w:rFonts w:hint="eastAsia" w:hAnsi="宋体" w:cs="宋体"/>
          <w:color w:val="auto"/>
          <w:spacing w:val="4"/>
          <w:szCs w:val="24"/>
          <w:highlight w:val="none"/>
        </w:rPr>
        <w:t>成立。</w:t>
      </w:r>
      <w:r>
        <w:rPr>
          <w:rFonts w:hint="eastAsia" w:hAnsi="宋体" w:cs="宋体"/>
          <w:color w:val="auto"/>
          <w:spacing w:val="4"/>
          <w:szCs w:val="24"/>
          <w:highlight w:val="none"/>
          <w:u w:val="single"/>
        </w:rPr>
        <w:t>(法定代表人姓名)</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 xml:space="preserve">（ </w:t>
      </w:r>
      <w:r>
        <w:rPr>
          <w:rFonts w:hint="eastAsia" w:hAnsi="宋体" w:cs="宋体"/>
          <w:color w:val="auto"/>
          <w:szCs w:val="24"/>
          <w:highlight w:val="none"/>
          <w:u w:val="single"/>
        </w:rPr>
        <w:t>授权代表</w:t>
      </w:r>
      <w:r>
        <w:rPr>
          <w:rFonts w:hint="eastAsia" w:hAnsi="宋体" w:cs="宋体"/>
          <w:color w:val="auto"/>
          <w:spacing w:val="4"/>
          <w:szCs w:val="24"/>
          <w:highlight w:val="none"/>
          <w:u w:val="single"/>
        </w:rPr>
        <w:t>姓名 ）</w:t>
      </w:r>
      <w:r>
        <w:rPr>
          <w:rFonts w:hint="eastAsia" w:hAnsi="宋体" w:cs="宋体"/>
          <w:color w:val="auto"/>
          <w:spacing w:val="4"/>
          <w:szCs w:val="24"/>
          <w:highlight w:val="none"/>
        </w:rPr>
        <w:t xml:space="preserve">代表我公司全权办理针对本次 </w:t>
      </w:r>
      <w:r>
        <w:rPr>
          <w:rFonts w:hint="eastAsia" w:hAnsi="宋体" w:cs="宋体"/>
          <w:color w:val="auto"/>
          <w:spacing w:val="4"/>
          <w:szCs w:val="24"/>
          <w:highlight w:val="none"/>
          <w:u w:val="single"/>
        </w:rPr>
        <w:t>（项目编号</w:t>
      </w:r>
      <w:r>
        <w:rPr>
          <w:rFonts w:hint="eastAsia" w:hAnsi="宋体" w:cs="宋体"/>
          <w:color w:val="auto"/>
          <w:spacing w:val="4"/>
          <w:szCs w:val="24"/>
          <w:highlight w:val="none"/>
          <w:u w:val="single"/>
          <w:lang w:eastAsia="zh-CN"/>
        </w:rPr>
        <w:t>、包号：</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项目的磋商、签约等具体工作，并签署全部有关的文件、协议及合同。</w:t>
      </w:r>
    </w:p>
    <w:p w14:paraId="3A49EAD5">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我公司对</w:t>
      </w:r>
      <w:r>
        <w:rPr>
          <w:rFonts w:hint="eastAsia" w:hAnsi="宋体" w:cs="宋体"/>
          <w:color w:val="auto"/>
          <w:szCs w:val="24"/>
          <w:highlight w:val="none"/>
        </w:rPr>
        <w:t>授权代表</w:t>
      </w:r>
      <w:r>
        <w:rPr>
          <w:rFonts w:hint="eastAsia" w:hAnsi="宋体" w:cs="宋体"/>
          <w:color w:val="auto"/>
          <w:spacing w:val="4"/>
          <w:szCs w:val="24"/>
          <w:highlight w:val="none"/>
        </w:rPr>
        <w:t>的签名负全部责任。</w:t>
      </w:r>
    </w:p>
    <w:p w14:paraId="2D8FF8A5">
      <w:pPr>
        <w:spacing w:line="500" w:lineRule="exact"/>
        <w:ind w:right="617" w:rightChars="257" w:firstLine="480" w:firstLineChars="200"/>
        <w:jc w:val="left"/>
        <w:rPr>
          <w:rFonts w:hAnsi="宋体" w:cs="宋体"/>
          <w:color w:val="auto"/>
          <w:szCs w:val="24"/>
          <w:highlight w:val="none"/>
        </w:rPr>
      </w:pPr>
      <w:r>
        <w:rPr>
          <w:rFonts w:hint="eastAsia" w:hAnsi="宋体" w:cs="宋体"/>
          <w:color w:val="auto"/>
          <w:szCs w:val="24"/>
          <w:highlight w:val="none"/>
        </w:rPr>
        <w:t>委托期限：</w:t>
      </w:r>
      <w:r>
        <w:rPr>
          <w:rFonts w:hint="eastAsia" w:hAnsi="宋体" w:cs="宋体"/>
          <w:color w:val="auto"/>
          <w:szCs w:val="24"/>
          <w:highlight w:val="none"/>
          <w:lang w:val="zh-CN"/>
        </w:rPr>
        <w:t>自磋商之日起</w:t>
      </w:r>
      <w:r>
        <w:rPr>
          <w:rFonts w:hint="eastAsia" w:hAnsi="宋体" w:cs="宋体"/>
          <w:color w:val="auto"/>
          <w:szCs w:val="24"/>
          <w:highlight w:val="none"/>
          <w:u w:val="single"/>
        </w:rPr>
        <w:t>90</w:t>
      </w:r>
      <w:r>
        <w:rPr>
          <w:rFonts w:hint="eastAsia" w:hAnsi="宋体" w:cs="宋体"/>
          <w:color w:val="auto"/>
          <w:szCs w:val="24"/>
          <w:highlight w:val="none"/>
          <w:lang w:val="zh-CN"/>
        </w:rPr>
        <w:t>天。</w:t>
      </w:r>
    </w:p>
    <w:p w14:paraId="7C1C2074">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本授权书于</w:t>
      </w:r>
      <w:r>
        <w:rPr>
          <w:rFonts w:hint="eastAsia" w:hAnsi="宋体" w:cs="宋体"/>
          <w:color w:val="auto"/>
          <w:spacing w:val="4"/>
          <w:szCs w:val="24"/>
          <w:highlight w:val="none"/>
          <w:u w:val="single"/>
        </w:rPr>
        <w:t xml:space="preserve">      年   月   日</w:t>
      </w:r>
      <w:r>
        <w:rPr>
          <w:rFonts w:hint="eastAsia" w:hAnsi="宋体" w:cs="宋体"/>
          <w:color w:val="auto"/>
          <w:spacing w:val="4"/>
          <w:szCs w:val="24"/>
          <w:highlight w:val="none"/>
        </w:rPr>
        <w:t>签字生效，特此证明。</w:t>
      </w:r>
    </w:p>
    <w:p w14:paraId="7F9B1B1B">
      <w:pPr>
        <w:spacing w:line="360" w:lineRule="auto"/>
        <w:ind w:firstLine="496" w:firstLineChars="200"/>
        <w:jc w:val="left"/>
        <w:rPr>
          <w:rFonts w:hAnsi="宋体" w:cs="宋体"/>
          <w:color w:val="auto"/>
          <w:spacing w:val="4"/>
          <w:szCs w:val="24"/>
          <w:highlight w:val="none"/>
        </w:rPr>
      </w:pPr>
    </w:p>
    <w:tbl>
      <w:tblPr>
        <w:tblStyle w:val="17"/>
        <w:tblW w:w="0" w:type="auto"/>
        <w:tblInd w:w="633" w:type="dxa"/>
        <w:tblLayout w:type="fixed"/>
        <w:tblCellMar>
          <w:top w:w="0" w:type="dxa"/>
          <w:left w:w="108" w:type="dxa"/>
          <w:bottom w:w="0" w:type="dxa"/>
          <w:right w:w="108" w:type="dxa"/>
        </w:tblCellMar>
      </w:tblPr>
      <w:tblGrid>
        <w:gridCol w:w="4200"/>
        <w:gridCol w:w="3990"/>
      </w:tblGrid>
      <w:tr w14:paraId="5D4B233D">
        <w:trPr>
          <w:trHeight w:val="600" w:hRule="atLeast"/>
        </w:trPr>
        <w:tc>
          <w:tcPr>
            <w:tcW w:w="4200" w:type="dxa"/>
          </w:tcPr>
          <w:p w14:paraId="54349973">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被授权人签字或盖章：</w:t>
            </w:r>
          </w:p>
        </w:tc>
        <w:tc>
          <w:tcPr>
            <w:tcW w:w="3990" w:type="dxa"/>
          </w:tcPr>
          <w:p w14:paraId="16B3BD2D">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法定代表人签字或盖章：</w:t>
            </w:r>
          </w:p>
        </w:tc>
      </w:tr>
      <w:tr w14:paraId="234661F9">
        <w:tblPrEx>
          <w:tblCellMar>
            <w:top w:w="0" w:type="dxa"/>
            <w:left w:w="108" w:type="dxa"/>
            <w:bottom w:w="0" w:type="dxa"/>
            <w:right w:w="108" w:type="dxa"/>
          </w:tblCellMar>
        </w:tblPrEx>
        <w:trPr>
          <w:trHeight w:val="600" w:hRule="atLeast"/>
        </w:trPr>
        <w:tc>
          <w:tcPr>
            <w:tcW w:w="4200" w:type="dxa"/>
          </w:tcPr>
          <w:p w14:paraId="04C5C880">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c>
          <w:tcPr>
            <w:tcW w:w="3990" w:type="dxa"/>
          </w:tcPr>
          <w:p w14:paraId="24088D29">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r>
      <w:tr w14:paraId="4DEA5424">
        <w:tblPrEx>
          <w:tblCellMar>
            <w:top w:w="0" w:type="dxa"/>
            <w:left w:w="108" w:type="dxa"/>
            <w:bottom w:w="0" w:type="dxa"/>
            <w:right w:w="108" w:type="dxa"/>
          </w:tblCellMar>
        </w:tblPrEx>
        <w:trPr>
          <w:trHeight w:val="600" w:hRule="atLeast"/>
        </w:trPr>
        <w:tc>
          <w:tcPr>
            <w:tcW w:w="4200" w:type="dxa"/>
          </w:tcPr>
          <w:p w14:paraId="7B5D7DBC">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c>
          <w:tcPr>
            <w:tcW w:w="3990" w:type="dxa"/>
          </w:tcPr>
          <w:p w14:paraId="7828BE62">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r>
      <w:tr w14:paraId="0C46C3D1">
        <w:tblPrEx>
          <w:tblCellMar>
            <w:top w:w="0" w:type="dxa"/>
            <w:left w:w="108" w:type="dxa"/>
            <w:bottom w:w="0" w:type="dxa"/>
            <w:right w:w="108" w:type="dxa"/>
          </w:tblCellMar>
        </w:tblPrEx>
        <w:trPr>
          <w:trHeight w:val="600" w:hRule="atLeast"/>
        </w:trPr>
        <w:tc>
          <w:tcPr>
            <w:tcW w:w="4200" w:type="dxa"/>
          </w:tcPr>
          <w:p w14:paraId="30D0A08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所在部门：</w:t>
            </w:r>
          </w:p>
        </w:tc>
        <w:tc>
          <w:tcPr>
            <w:tcW w:w="3990" w:type="dxa"/>
          </w:tcPr>
          <w:p w14:paraId="2CB9076D">
            <w:pPr>
              <w:spacing w:line="360" w:lineRule="auto"/>
              <w:jc w:val="left"/>
              <w:rPr>
                <w:rFonts w:hAnsi="宋体" w:cs="宋体"/>
                <w:color w:val="auto"/>
                <w:spacing w:val="4"/>
                <w:szCs w:val="24"/>
                <w:highlight w:val="none"/>
              </w:rPr>
            </w:pPr>
          </w:p>
        </w:tc>
      </w:tr>
    </w:tbl>
    <w:p w14:paraId="57DFEC18">
      <w:pPr>
        <w:spacing w:line="360" w:lineRule="auto"/>
        <w:ind w:firstLine="505" w:firstLineChars="204"/>
        <w:rPr>
          <w:rFonts w:hAnsi="宋体" w:cs="宋体"/>
          <w:color w:val="auto"/>
          <w:spacing w:val="4"/>
          <w:szCs w:val="24"/>
          <w:highlight w:val="none"/>
        </w:rPr>
      </w:pPr>
      <w:r>
        <w:rPr>
          <w:rFonts w:hint="eastAsia" w:hAnsi="宋体" w:cs="宋体"/>
          <w:color w:val="auto"/>
          <w:spacing w:val="4"/>
          <w:szCs w:val="24"/>
          <w:highlight w:val="none"/>
        </w:rPr>
        <w:t>附：法定代表人、被授权人身份证复印件</w:t>
      </w:r>
    </w:p>
    <w:p w14:paraId="7B82FCA5">
      <w:pPr>
        <w:spacing w:line="360" w:lineRule="auto"/>
        <w:rPr>
          <w:rFonts w:hAnsi="宋体" w:cs="宋体"/>
          <w:color w:val="auto"/>
          <w:spacing w:val="4"/>
          <w:szCs w:val="24"/>
          <w:highlight w:val="none"/>
        </w:rPr>
      </w:pPr>
    </w:p>
    <w:tbl>
      <w:tblPr>
        <w:tblStyle w:val="17"/>
        <w:tblW w:w="0" w:type="auto"/>
        <w:tblInd w:w="540" w:type="dxa"/>
        <w:tblLayout w:type="fixed"/>
        <w:tblCellMar>
          <w:top w:w="0" w:type="dxa"/>
          <w:left w:w="108" w:type="dxa"/>
          <w:bottom w:w="0" w:type="dxa"/>
          <w:right w:w="108" w:type="dxa"/>
        </w:tblCellMar>
      </w:tblPr>
      <w:tblGrid>
        <w:gridCol w:w="4246"/>
        <w:gridCol w:w="4111"/>
      </w:tblGrid>
      <w:tr w14:paraId="535EB041">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0FB87026">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法定代表人身份证复印件粘贴处</w:t>
            </w:r>
          </w:p>
          <w:p w14:paraId="474F048F">
            <w:pPr>
              <w:spacing w:line="360" w:lineRule="auto"/>
              <w:jc w:val="center"/>
              <w:rPr>
                <w:rFonts w:hAnsi="宋体" w:cs="宋体"/>
                <w:color w:val="auto"/>
                <w:szCs w:val="21"/>
                <w:highlight w:val="none"/>
                <w:u w:val="single"/>
              </w:rPr>
            </w:pPr>
            <w:r>
              <w:rPr>
                <w:rFonts w:hint="eastAsia" w:hAnsi="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675463A6">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授权代表身份证复印件粘贴处</w:t>
            </w:r>
          </w:p>
          <w:p w14:paraId="1D5FC5F4">
            <w:pPr>
              <w:spacing w:line="360" w:lineRule="auto"/>
              <w:jc w:val="center"/>
              <w:rPr>
                <w:rFonts w:hAnsi="宋体" w:cs="宋体"/>
                <w:color w:val="auto"/>
                <w:highlight w:val="none"/>
                <w:u w:val="single"/>
              </w:rPr>
            </w:pPr>
            <w:r>
              <w:rPr>
                <w:rFonts w:hint="eastAsia" w:hAnsi="宋体" w:cs="宋体"/>
                <w:color w:val="auto"/>
                <w:szCs w:val="21"/>
                <w:highlight w:val="none"/>
                <w:lang w:val="zh-CN"/>
              </w:rPr>
              <w:t>（正反面）</w:t>
            </w:r>
          </w:p>
        </w:tc>
      </w:tr>
    </w:tbl>
    <w:p w14:paraId="7A1AC87C">
      <w:pPr>
        <w:spacing w:line="360" w:lineRule="auto"/>
        <w:ind w:firstLine="510"/>
        <w:rPr>
          <w:rFonts w:hAnsi="宋体" w:cs="宋体"/>
          <w:color w:val="auto"/>
          <w:spacing w:val="4"/>
          <w:szCs w:val="24"/>
          <w:highlight w:val="none"/>
        </w:rPr>
      </w:pPr>
    </w:p>
    <w:p w14:paraId="13C5C289">
      <w:pPr>
        <w:spacing w:beforeLines="50" w:afterLines="50" w:line="360" w:lineRule="auto"/>
        <w:rPr>
          <w:rFonts w:hAnsi="宋体" w:cs="宋体"/>
          <w:color w:val="auto"/>
          <w:spacing w:val="4"/>
          <w:szCs w:val="24"/>
          <w:highlight w:val="none"/>
        </w:rPr>
      </w:pPr>
      <w:r>
        <w:rPr>
          <w:rFonts w:hint="eastAsia" w:hAnsi="宋体" w:cs="宋体"/>
          <w:color w:val="auto"/>
          <w:spacing w:val="4"/>
          <w:szCs w:val="24"/>
          <w:highlight w:val="none"/>
        </w:rPr>
        <w:t>供应商名称：</w:t>
      </w:r>
      <w:r>
        <w:rPr>
          <w:rFonts w:hint="eastAsia" w:hAnsi="宋体" w:cs="宋体"/>
          <w:color w:val="auto"/>
          <w:highlight w:val="none"/>
          <w:u w:val="single"/>
        </w:rPr>
        <w:t xml:space="preserve">      （加盖单位公章）       </w:t>
      </w:r>
    </w:p>
    <w:p w14:paraId="5552C673">
      <w:pPr>
        <w:spacing w:beforeLines="50" w:afterLines="50" w:line="360" w:lineRule="auto"/>
        <w:rPr>
          <w:rFonts w:hAnsi="宋体" w:cs="宋体"/>
          <w:color w:val="auto"/>
          <w:spacing w:val="4"/>
          <w:szCs w:val="24"/>
          <w:highlight w:val="none"/>
        </w:rPr>
      </w:pPr>
      <w:r>
        <w:rPr>
          <w:rFonts w:hint="eastAsia" w:hAnsi="宋体" w:cs="宋体"/>
          <w:color w:val="auto"/>
          <w:spacing w:val="4"/>
          <w:szCs w:val="24"/>
          <w:highlight w:val="none"/>
        </w:rPr>
        <w:t>日期：</w:t>
      </w:r>
    </w:p>
    <w:p w14:paraId="61C91B94">
      <w:pPr>
        <w:rPr>
          <w:rFonts w:hAnsi="宋体" w:cs="宋体"/>
          <w:color w:val="auto"/>
          <w:spacing w:val="4"/>
          <w:szCs w:val="30"/>
          <w:highlight w:val="none"/>
        </w:rPr>
      </w:pPr>
      <w:r>
        <w:rPr>
          <w:rFonts w:hint="eastAsia" w:hAnsi="宋体" w:cs="宋体"/>
          <w:b/>
          <w:color w:val="auto"/>
          <w:sz w:val="28"/>
          <w:szCs w:val="28"/>
          <w:highlight w:val="none"/>
        </w:rPr>
        <w:br w:type="page"/>
      </w:r>
      <w:bookmarkStart w:id="102" w:name="_Toc17295"/>
      <w:bookmarkStart w:id="103" w:name="_Toc11767"/>
    </w:p>
    <w:bookmarkEnd w:id="102"/>
    <w:bookmarkEnd w:id="103"/>
    <w:p w14:paraId="4408F276">
      <w:pPr>
        <w:adjustRightInd w:val="0"/>
        <w:snapToGrid w:val="0"/>
        <w:spacing w:line="480" w:lineRule="auto"/>
        <w:jc w:val="center"/>
        <w:rPr>
          <w:rFonts w:hint="eastAsia" w:ascii="宋体" w:hAnsi="宋体" w:eastAsia="宋体" w:cs="宋体"/>
          <w:color w:val="auto"/>
          <w:spacing w:val="-1"/>
          <w:sz w:val="24"/>
          <w:szCs w:val="24"/>
          <w:highlight w:val="none"/>
          <w:lang w:val="en-US" w:eastAsia="zh-CN"/>
          <w14:textOutline w14:w="5103" w14:cap="sq" w14:cmpd="sng">
            <w14:solidFill>
              <w14:srgbClr w14:val="000000"/>
            </w14:solidFill>
            <w14:prstDash w14:val="solid"/>
            <w14:bevel/>
          </w14:textOutline>
        </w:rPr>
      </w:pPr>
      <w:bookmarkStart w:id="104" w:name="_Toc20070"/>
      <w:r>
        <w:rPr>
          <w:rFonts w:hint="eastAsia" w:ascii="宋体" w:hAnsi="宋体" w:eastAsia="宋体" w:cs="宋体"/>
          <w:color w:val="auto"/>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color w:val="auto"/>
          <w:spacing w:val="-1"/>
          <w:sz w:val="24"/>
          <w:szCs w:val="24"/>
          <w:highlight w:val="none"/>
          <w:lang w:val="en-US" w:eastAsia="zh-CN"/>
          <w14:textOutline w14:w="5103" w14:cap="sq" w14:cmpd="sng">
            <w14:solidFill>
              <w14:srgbClr w14:val="000000"/>
            </w14:solidFill>
            <w14:prstDash w14:val="solid"/>
            <w14:bevel/>
          </w14:textOutline>
        </w:rPr>
        <w:t>2</w:t>
      </w:r>
      <w:r>
        <w:rPr>
          <w:rFonts w:hint="eastAsia" w:ascii="宋体" w:hAnsi="宋体" w:eastAsia="宋体" w:cs="宋体"/>
          <w:color w:val="auto"/>
          <w:spacing w:val="-1"/>
          <w:sz w:val="24"/>
          <w:szCs w:val="24"/>
          <w:highlight w:val="none"/>
          <w:lang w:val="en-US" w:eastAsia="zh-CN"/>
          <w14:textOutline w14:w="5103" w14:cap="sq" w14:cmpd="sng">
            <w14:solidFill>
              <w14:srgbClr w14:val="000000"/>
            </w14:solidFill>
            <w14:prstDash w14:val="solid"/>
            <w14:bevel/>
          </w14:textOutline>
        </w:rPr>
        <w:t>：供应商信用记录书面声明函</w:t>
      </w:r>
      <w:bookmarkEnd w:id="104"/>
    </w:p>
    <w:p w14:paraId="72964116">
      <w:pPr>
        <w:widowControl/>
        <w:spacing w:line="360" w:lineRule="auto"/>
        <w:ind w:left="1" w:firstLine="241" w:firstLineChars="100"/>
        <w:jc w:val="center"/>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供应商信用记录书面声明函</w:t>
      </w:r>
    </w:p>
    <w:p w14:paraId="5B820CA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u w:val="single"/>
          <w:shd w:val="clear" w:color="auto" w:fill="FFFFFF"/>
          <w:lang w:eastAsia="zh-CN"/>
        </w:rPr>
        <w:t>（采购人</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名称）</w:t>
      </w:r>
      <w:r>
        <w:rPr>
          <w:rFonts w:hint="eastAsia" w:ascii="宋体" w:hAnsi="宋体" w:eastAsia="宋体" w:cs="宋体"/>
          <w:i w:val="0"/>
          <w:iCs w:val="0"/>
          <w:caps w:val="0"/>
          <w:color w:val="auto"/>
          <w:spacing w:val="0"/>
          <w:sz w:val="24"/>
          <w:szCs w:val="24"/>
          <w:highlight w:val="none"/>
          <w:shd w:val="clear" w:color="auto" w:fill="FFFFFF"/>
        </w:rPr>
        <w:t>：</w:t>
      </w:r>
    </w:p>
    <w:p w14:paraId="52E723A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eastAsia="zh-CN"/>
        </w:rPr>
        <w:t>我</w:t>
      </w:r>
      <w:r>
        <w:rPr>
          <w:rFonts w:hint="eastAsia" w:ascii="宋体" w:hAnsi="宋体" w:eastAsia="宋体" w:cs="宋体"/>
          <w:i w:val="0"/>
          <w:iCs w:val="0"/>
          <w:caps w:val="0"/>
          <w:color w:val="auto"/>
          <w:spacing w:val="0"/>
          <w:sz w:val="24"/>
          <w:szCs w:val="24"/>
          <w:highlight w:val="none"/>
          <w:shd w:val="clear" w:color="auto" w:fill="FFFFFF"/>
        </w:rPr>
        <w:t>方作为项目名称</w:t>
      </w:r>
      <w:r>
        <w:rPr>
          <w:rFonts w:hint="eastAsia" w:ascii="宋体" w:hAnsi="宋体" w:eastAsia="宋体" w:cs="宋体"/>
          <w:i w:val="0"/>
          <w:iCs w:val="0"/>
          <w:caps w:val="0"/>
          <w:color w:val="auto"/>
          <w:spacing w:val="0"/>
          <w:sz w:val="24"/>
          <w:szCs w:val="24"/>
          <w:highlight w:val="none"/>
          <w:u w:val="single"/>
          <w:shd w:val="clear" w:color="auto" w:fill="FFFFFF"/>
        </w:rPr>
        <w:t xml:space="preserve"> </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color w:val="auto"/>
          <w:spacing w:val="19"/>
          <w:sz w:val="24"/>
          <w:szCs w:val="24"/>
          <w:highlight w:val="none"/>
          <w:u w:val="single"/>
          <w:lang w:val="en-US" w:eastAsia="zh-CN"/>
        </w:rPr>
        <w:t>（项目名称）</w:t>
      </w:r>
      <w:r>
        <w:rPr>
          <w:rFonts w:hint="eastAsia" w:ascii="宋体" w:hAnsi="宋体" w:eastAsia="宋体" w:cs="宋体"/>
          <w:i w:val="0"/>
          <w:iCs w:val="0"/>
          <w:caps w:val="0"/>
          <w:color w:val="auto"/>
          <w:spacing w:val="0"/>
          <w:sz w:val="24"/>
          <w:szCs w:val="24"/>
          <w:highlight w:val="none"/>
          <w:shd w:val="clear" w:color="auto" w:fill="FFFFFF"/>
        </w:rPr>
        <w:t>的</w:t>
      </w:r>
      <w:r>
        <w:rPr>
          <w:rFonts w:hint="eastAsia" w:ascii="宋体" w:hAnsi="宋体" w:eastAsia="宋体" w:cs="宋体"/>
          <w:i w:val="0"/>
          <w:iCs w:val="0"/>
          <w:caps w:val="0"/>
          <w:color w:val="auto"/>
          <w:spacing w:val="0"/>
          <w:sz w:val="24"/>
          <w:szCs w:val="24"/>
          <w:highlight w:val="none"/>
          <w:shd w:val="clear" w:color="auto" w:fill="FFFFFF"/>
          <w:lang w:val="en-US" w:eastAsia="zh-CN"/>
        </w:rPr>
        <w:t>投标人</w:t>
      </w:r>
      <w:r>
        <w:rPr>
          <w:rFonts w:hint="eastAsia" w:ascii="宋体" w:hAnsi="宋体" w:eastAsia="宋体" w:cs="宋体"/>
          <w:i w:val="0"/>
          <w:iCs w:val="0"/>
          <w:caps w:val="0"/>
          <w:color w:val="auto"/>
          <w:spacing w:val="0"/>
          <w:sz w:val="24"/>
          <w:szCs w:val="24"/>
          <w:highlight w:val="none"/>
          <w:shd w:val="clear" w:color="auto" w:fill="FFFFFF"/>
        </w:rPr>
        <w:t>，在此郑重声明：</w:t>
      </w:r>
    </w:p>
    <w:p w14:paraId="3A5D612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eastAsia="zh-CN"/>
        </w:rPr>
        <w:t>1.</w:t>
      </w:r>
      <w:r>
        <w:rPr>
          <w:rFonts w:hint="eastAsia" w:ascii="宋体" w:hAnsi="宋体" w:eastAsia="宋体" w:cs="宋体"/>
          <w:i w:val="0"/>
          <w:iCs w:val="0"/>
          <w:caps w:val="0"/>
          <w:color w:val="auto"/>
          <w:spacing w:val="0"/>
          <w:sz w:val="24"/>
          <w:szCs w:val="24"/>
          <w:highlight w:val="none"/>
          <w:shd w:val="clear" w:color="auto" w:fill="FFFFFF"/>
        </w:rPr>
        <w:t>在参加本次政府采购活动前3年内的经营活动中</w:t>
      </w:r>
      <w:r>
        <w:rPr>
          <w:rFonts w:hint="eastAsia" w:ascii="宋体" w:hAnsi="宋体" w:eastAsia="宋体" w:cs="宋体"/>
          <w:i w:val="0"/>
          <w:iCs w:val="0"/>
          <w:caps w:val="0"/>
          <w:color w:val="auto"/>
          <w:spacing w:val="0"/>
          <w:sz w:val="24"/>
          <w:szCs w:val="24"/>
          <w:highlight w:val="none"/>
          <w:u w:val="single"/>
          <w:shd w:val="clear" w:color="auto" w:fill="FFFFFF"/>
        </w:rPr>
        <w:t xml:space="preserve"> </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（填“没有”或“有”）重大违法记录。</w:t>
      </w:r>
      <w:r>
        <w:rPr>
          <w:rFonts w:hint="eastAsia" w:ascii="宋体" w:hAnsi="宋体" w:eastAsia="宋体" w:cs="宋体"/>
          <w:i w:val="0"/>
          <w:iCs w:val="0"/>
          <w:caps w:val="0"/>
          <w:color w:val="auto"/>
          <w:spacing w:val="0"/>
          <w:sz w:val="24"/>
          <w:szCs w:val="24"/>
          <w:highlight w:val="none"/>
          <w:shd w:val="clear" w:color="auto" w:fill="FFFFFF"/>
          <w:lang w:val="en-US" w:eastAsia="zh-CN"/>
        </w:rPr>
        <w:t>供应商</w:t>
      </w:r>
      <w:r>
        <w:rPr>
          <w:rFonts w:hint="eastAsia" w:ascii="宋体" w:hAnsi="宋体" w:eastAsia="宋体" w:cs="宋体"/>
          <w:i w:val="0"/>
          <w:iCs w:val="0"/>
          <w:caps w:val="0"/>
          <w:color w:val="auto"/>
          <w:spacing w:val="0"/>
          <w:sz w:val="24"/>
          <w:szCs w:val="24"/>
          <w:highlight w:val="none"/>
          <w:shd w:val="clear" w:color="auto" w:fill="FFFFFF"/>
        </w:rPr>
        <w:t>在参加政府采购活动前 3 年内因违法经营被禁止在一定期限内参加政府采购活动，期限届满的，可以参加政府采购活动，但应提供期限届满的证明材料。</w:t>
      </w:r>
    </w:p>
    <w:p w14:paraId="180CA4B7">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eastAsia="zh-CN"/>
        </w:rPr>
        <w:t>2.</w:t>
      </w:r>
      <w:r>
        <w:rPr>
          <w:rFonts w:hint="eastAsia" w:ascii="宋体" w:hAnsi="宋体" w:eastAsia="宋体" w:cs="宋体"/>
          <w:i w:val="0"/>
          <w:iCs w:val="0"/>
          <w:caps w:val="0"/>
          <w:color w:val="auto"/>
          <w:spacing w:val="0"/>
          <w:sz w:val="24"/>
          <w:szCs w:val="24"/>
          <w:highlight w:val="none"/>
          <w:shd w:val="clear" w:color="auto" w:fill="FFFFFF"/>
          <w:lang w:val="en-US" w:eastAsia="zh-CN"/>
        </w:rPr>
        <w:t>我</w:t>
      </w:r>
      <w:r>
        <w:rPr>
          <w:rFonts w:hint="eastAsia" w:ascii="宋体" w:hAnsi="宋体" w:eastAsia="宋体" w:cs="宋体"/>
          <w:i w:val="0"/>
          <w:iCs w:val="0"/>
          <w:caps w:val="0"/>
          <w:color w:val="auto"/>
          <w:spacing w:val="0"/>
          <w:sz w:val="24"/>
          <w:szCs w:val="24"/>
          <w:highlight w:val="none"/>
          <w:shd w:val="clear" w:color="auto" w:fill="FFFFFF"/>
        </w:rPr>
        <w:t>方</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（填“未被列入”或“被列入”）失信被执行人名单。</w:t>
      </w:r>
    </w:p>
    <w:p w14:paraId="1C6ADF5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eastAsia="zh-CN"/>
        </w:rPr>
        <w:t>3.</w:t>
      </w:r>
      <w:r>
        <w:rPr>
          <w:rFonts w:hint="eastAsia" w:ascii="宋体" w:hAnsi="宋体" w:eastAsia="宋体" w:cs="宋体"/>
          <w:i w:val="0"/>
          <w:iCs w:val="0"/>
          <w:caps w:val="0"/>
          <w:color w:val="auto"/>
          <w:spacing w:val="0"/>
          <w:sz w:val="24"/>
          <w:szCs w:val="24"/>
          <w:highlight w:val="none"/>
          <w:shd w:val="clear" w:color="auto" w:fill="FFFFFF"/>
          <w:lang w:val="en-US" w:eastAsia="zh-CN"/>
        </w:rPr>
        <w:t>我</w:t>
      </w:r>
      <w:r>
        <w:rPr>
          <w:rFonts w:hint="eastAsia" w:ascii="宋体" w:hAnsi="宋体" w:eastAsia="宋体" w:cs="宋体"/>
          <w:i w:val="0"/>
          <w:iCs w:val="0"/>
          <w:caps w:val="0"/>
          <w:color w:val="auto"/>
          <w:spacing w:val="0"/>
          <w:sz w:val="24"/>
          <w:szCs w:val="24"/>
          <w:highlight w:val="none"/>
          <w:shd w:val="clear" w:color="auto" w:fill="FFFFFF"/>
        </w:rPr>
        <w:t>方</w:t>
      </w:r>
      <w:r>
        <w:rPr>
          <w:rFonts w:hint="eastAsia" w:ascii="宋体" w:hAnsi="宋体" w:eastAsia="宋体" w:cs="宋体"/>
          <w:i w:val="0"/>
          <w:iCs w:val="0"/>
          <w:caps w:val="0"/>
          <w:color w:val="auto"/>
          <w:spacing w:val="0"/>
          <w:sz w:val="24"/>
          <w:szCs w:val="24"/>
          <w:highlight w:val="none"/>
          <w:u w:val="single"/>
          <w:shd w:val="clear" w:color="auto" w:fill="FFFFFF"/>
        </w:rPr>
        <w:t xml:space="preserve"> </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（填“未被列入”或“被列入”）重大税收违法案件当事人名单。</w:t>
      </w:r>
    </w:p>
    <w:p w14:paraId="10C4E1F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eastAsia="zh-CN"/>
        </w:rPr>
        <w:t>4.</w:t>
      </w:r>
      <w:r>
        <w:rPr>
          <w:rFonts w:hint="eastAsia" w:ascii="宋体" w:hAnsi="宋体" w:eastAsia="宋体" w:cs="宋体"/>
          <w:i w:val="0"/>
          <w:iCs w:val="0"/>
          <w:caps w:val="0"/>
          <w:color w:val="auto"/>
          <w:spacing w:val="0"/>
          <w:sz w:val="24"/>
          <w:szCs w:val="24"/>
          <w:highlight w:val="none"/>
          <w:shd w:val="clear" w:color="auto" w:fill="FFFFFF"/>
          <w:lang w:val="en-US" w:eastAsia="zh-CN"/>
        </w:rPr>
        <w:t>我</w:t>
      </w:r>
      <w:r>
        <w:rPr>
          <w:rFonts w:hint="eastAsia" w:ascii="宋体" w:hAnsi="宋体" w:eastAsia="宋体" w:cs="宋体"/>
          <w:i w:val="0"/>
          <w:iCs w:val="0"/>
          <w:caps w:val="0"/>
          <w:color w:val="auto"/>
          <w:spacing w:val="0"/>
          <w:sz w:val="24"/>
          <w:szCs w:val="24"/>
          <w:highlight w:val="none"/>
          <w:shd w:val="clear" w:color="auto" w:fill="FFFFFF"/>
        </w:rPr>
        <w:t>方</w:t>
      </w:r>
      <w:r>
        <w:rPr>
          <w:rFonts w:hint="eastAsia" w:ascii="宋体" w:hAnsi="宋体" w:eastAsia="宋体" w:cs="宋体"/>
          <w:i w:val="0"/>
          <w:iCs w:val="0"/>
          <w:caps w:val="0"/>
          <w:color w:val="auto"/>
          <w:spacing w:val="0"/>
          <w:sz w:val="24"/>
          <w:szCs w:val="24"/>
          <w:highlight w:val="none"/>
          <w:u w:val="single"/>
          <w:shd w:val="clear" w:color="auto" w:fill="FFFFFF"/>
        </w:rPr>
        <w:t xml:space="preserve"> </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（填“未被列入”或“被列入”）政府采购严重违法失信行为记录名单。</w:t>
      </w:r>
    </w:p>
    <w:p w14:paraId="3F88045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如有不实，</w:t>
      </w:r>
      <w:r>
        <w:rPr>
          <w:rFonts w:hint="eastAsia" w:ascii="宋体" w:hAnsi="宋体" w:eastAsia="宋体" w:cs="宋体"/>
          <w:i w:val="0"/>
          <w:iCs w:val="0"/>
          <w:caps w:val="0"/>
          <w:color w:val="auto"/>
          <w:spacing w:val="0"/>
          <w:sz w:val="24"/>
          <w:szCs w:val="24"/>
          <w:highlight w:val="none"/>
          <w:shd w:val="clear" w:color="auto" w:fill="FFFFFF"/>
          <w:lang w:eastAsia="zh-CN"/>
        </w:rPr>
        <w:t>我</w:t>
      </w:r>
      <w:r>
        <w:rPr>
          <w:rFonts w:hint="eastAsia" w:ascii="宋体" w:hAnsi="宋体" w:eastAsia="宋体" w:cs="宋体"/>
          <w:i w:val="0"/>
          <w:iCs w:val="0"/>
          <w:caps w:val="0"/>
          <w:color w:val="auto"/>
          <w:spacing w:val="0"/>
          <w:sz w:val="24"/>
          <w:szCs w:val="24"/>
          <w:highlight w:val="none"/>
          <w:shd w:val="clear" w:color="auto" w:fill="FFFFFF"/>
        </w:rPr>
        <w:t>方将无条件地退出本项目的采购活动，并遵照《</w:t>
      </w:r>
      <w:r>
        <w:rPr>
          <w:rFonts w:hint="eastAsia" w:ascii="宋体" w:hAnsi="宋体" w:eastAsia="宋体" w:cs="宋体"/>
          <w:i w:val="0"/>
          <w:iCs w:val="0"/>
          <w:caps w:val="0"/>
          <w:color w:val="auto"/>
          <w:spacing w:val="0"/>
          <w:sz w:val="24"/>
          <w:szCs w:val="24"/>
          <w:highlight w:val="none"/>
          <w:shd w:val="clear" w:color="auto" w:fill="FFFFFF"/>
          <w:lang w:eastAsia="zh-CN"/>
        </w:rPr>
        <w:t>中华人民共和国政府采购法</w:t>
      </w:r>
      <w:r>
        <w:rPr>
          <w:rFonts w:hint="eastAsia" w:ascii="宋体" w:hAnsi="宋体" w:eastAsia="宋体" w:cs="宋体"/>
          <w:i w:val="0"/>
          <w:iCs w:val="0"/>
          <w:caps w:val="0"/>
          <w:color w:val="auto"/>
          <w:spacing w:val="0"/>
          <w:sz w:val="24"/>
          <w:szCs w:val="24"/>
          <w:highlight w:val="none"/>
          <w:shd w:val="clear" w:color="auto" w:fill="FFFFFF"/>
        </w:rPr>
        <w:t>》有关“提供虚假材料的规定”接受处罚。</w:t>
      </w:r>
    </w:p>
    <w:p w14:paraId="7EF1D0D6">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特此声明。</w:t>
      </w:r>
    </w:p>
    <w:p w14:paraId="4F6D83C5">
      <w:pPr>
        <w:spacing w:line="480" w:lineRule="auto"/>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7701E011">
      <w:pPr>
        <w:pStyle w:val="25"/>
        <w:spacing w:before="156" w:beforeLines="50"/>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07D0098">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3C5E9A1F">
      <w:pPr>
        <w:jc w:val="center"/>
        <w:rPr>
          <w:rFonts w:hint="eastAsia" w:ascii="宋体" w:hAnsi="宋体" w:eastAsia="宋体" w:cs="宋体"/>
          <w:color w:val="auto"/>
          <w:sz w:val="24"/>
          <w:szCs w:val="24"/>
          <w:highlight w:val="none"/>
        </w:rPr>
      </w:pPr>
      <w:bookmarkStart w:id="105" w:name="_Toc13896"/>
      <w:r>
        <w:rPr>
          <w:rFonts w:hint="eastAsia" w:ascii="宋体" w:hAnsi="宋体" w:eastAsia="宋体" w:cs="宋体"/>
          <w:color w:val="auto"/>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color w:val="auto"/>
          <w:spacing w:val="-1"/>
          <w:sz w:val="24"/>
          <w:szCs w:val="24"/>
          <w:highlight w:val="none"/>
          <w:lang w:val="en-US" w:eastAsia="zh-CN"/>
          <w14:textOutline w14:w="5103" w14:cap="sq" w14:cmpd="sng">
            <w14:solidFill>
              <w14:srgbClr w14:val="000000"/>
            </w14:solidFill>
            <w14:prstDash w14:val="solid"/>
            <w14:bevel/>
          </w14:textOutline>
        </w:rPr>
        <w:t>3</w:t>
      </w:r>
      <w:r>
        <w:rPr>
          <w:rFonts w:hint="eastAsia" w:ascii="宋体" w:hAnsi="宋体" w:eastAsia="宋体" w:cs="宋体"/>
          <w:color w:val="auto"/>
          <w:spacing w:val="-1"/>
          <w:sz w:val="24"/>
          <w:szCs w:val="24"/>
          <w:highlight w:val="none"/>
          <w:lang w:val="en-US" w:eastAsia="zh-CN"/>
          <w14:textOutline w14:w="5103" w14:cap="sq" w14:cmpd="sng">
            <w14:solidFill>
              <w14:srgbClr w14:val="000000"/>
            </w14:solidFill>
            <w14:prstDash w14:val="solid"/>
            <w14:bevel/>
          </w14:textOutline>
        </w:rPr>
        <w:t>：参加政府采购活动前3年内在经营活动中没有重大违法纪录的书面声明</w:t>
      </w:r>
      <w:bookmarkEnd w:id="105"/>
    </w:p>
    <w:p w14:paraId="0547DADC">
      <w:pPr>
        <w:widowControl/>
        <w:spacing w:line="360" w:lineRule="auto"/>
        <w:ind w:left="1" w:firstLine="281" w:firstLineChars="100"/>
        <w:rPr>
          <w:rFonts w:ascii="宋体" w:hAnsi="宋体" w:cs="宋体"/>
          <w:b/>
          <w:color w:val="auto"/>
          <w:kern w:val="0"/>
          <w:sz w:val="28"/>
          <w:szCs w:val="28"/>
          <w:highlight w:val="none"/>
        </w:rPr>
      </w:pPr>
    </w:p>
    <w:p w14:paraId="78D736F0">
      <w:pPr>
        <w:widowControl/>
        <w:spacing w:line="360" w:lineRule="auto"/>
        <w:ind w:left="1" w:firstLine="241" w:firstLineChars="100"/>
        <w:jc w:val="center"/>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参加政府采购活动前3年内在经营活动中没有重大违法纪录的书面声明</w:t>
      </w:r>
    </w:p>
    <w:p w14:paraId="34E29AD7">
      <w:pPr>
        <w:widowControl/>
        <w:spacing w:line="360" w:lineRule="auto"/>
        <w:ind w:left="1"/>
        <w:jc w:val="center"/>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（格式）</w:t>
      </w:r>
    </w:p>
    <w:p w14:paraId="23CB8B35">
      <w:pPr>
        <w:pStyle w:val="16"/>
        <w:wordWrap w:val="0"/>
        <w:spacing w:line="560" w:lineRule="exact"/>
        <w:rPr>
          <w:rFonts w:ascii="宋体" w:hAnsi="宋体" w:cs="宋体"/>
          <w:color w:val="auto"/>
          <w:highlight w:val="none"/>
          <w:u w:val="single"/>
          <w:shd w:val="clear" w:color="auto" w:fill="FFFFFF"/>
        </w:rPr>
      </w:pPr>
      <w:r>
        <w:rPr>
          <w:rFonts w:hint="eastAsia" w:ascii="宋体" w:hAnsi="宋体" w:cs="宋体"/>
          <w:color w:val="auto"/>
          <w:highlight w:val="none"/>
          <w:u w:val="single"/>
          <w:shd w:val="clear" w:color="auto" w:fill="FFFFFF"/>
        </w:rPr>
        <w:t xml:space="preserve">      （采购人）           ：</w:t>
      </w:r>
    </w:p>
    <w:p w14:paraId="01884C6F">
      <w:pPr>
        <w:pStyle w:val="16"/>
        <w:wordWrap w:val="0"/>
        <w:spacing w:line="560" w:lineRule="exact"/>
        <w:ind w:firstLine="640"/>
        <w:rPr>
          <w:rFonts w:ascii="宋体" w:hAnsi="宋体" w:cs="宋体"/>
          <w:color w:val="auto"/>
          <w:highlight w:val="none"/>
        </w:rPr>
      </w:pPr>
      <w:r>
        <w:rPr>
          <w:rFonts w:hint="eastAsia" w:ascii="宋体" w:hAnsi="宋体" w:cs="宋体"/>
          <w:color w:val="auto"/>
          <w:highlight w:val="none"/>
          <w:shd w:val="clear" w:color="auto" w:fill="FFFFFF"/>
        </w:rPr>
        <w:t>我方作为项目名称</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cs="宋体"/>
          <w:color w:val="auto"/>
          <w:highlight w:val="none"/>
          <w:lang w:val="en-US" w:eastAsia="zh-CN"/>
        </w:rPr>
        <w:t>包号：</w:t>
      </w:r>
      <w:r>
        <w:rPr>
          <w:rFonts w:hint="eastAsia" w:cs="宋体"/>
          <w:color w:val="auto"/>
          <w:highlight w:val="none"/>
          <w:u w:val="single"/>
          <w:lang w:val="en-US" w:eastAsia="zh-CN"/>
        </w:rPr>
        <w:t xml:space="preserve">      </w:t>
      </w:r>
      <w:r>
        <w:rPr>
          <w:rFonts w:hint="eastAsia" w:ascii="宋体" w:hAnsi="宋体" w:cs="宋体"/>
          <w:color w:val="auto"/>
          <w:highlight w:val="none"/>
          <w:shd w:val="clear" w:color="auto" w:fill="FFFFFF"/>
        </w:rPr>
        <w:t xml:space="preserve">）的供应商，在此郑重声明： </w:t>
      </w:r>
    </w:p>
    <w:p w14:paraId="50E8DB57">
      <w:pPr>
        <w:pStyle w:val="16"/>
        <w:wordWrap w:val="0"/>
        <w:spacing w:line="5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在参加本次政府采购活动前3年内的经营活动中</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15FDF036">
      <w:pPr>
        <w:pStyle w:val="16"/>
        <w:wordWrap w:val="0"/>
        <w:spacing w:line="5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xml:space="preserve">如有不实，我方将无条件地退出本项目的采购活动，并遵照《政府采购法》有关“提供虚假材料的规定”接受处罚。 </w:t>
      </w:r>
    </w:p>
    <w:p w14:paraId="60EB0E61">
      <w:pPr>
        <w:pStyle w:val="16"/>
        <w:wordWrap w:val="0"/>
        <w:spacing w:line="560" w:lineRule="exact"/>
        <w:ind w:firstLine="42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特此声明！</w:t>
      </w:r>
    </w:p>
    <w:p w14:paraId="2A54EB26">
      <w:pPr>
        <w:pStyle w:val="16"/>
        <w:wordWrap w:val="0"/>
        <w:spacing w:line="560" w:lineRule="exact"/>
        <w:ind w:firstLine="420"/>
        <w:rPr>
          <w:rFonts w:ascii="宋体" w:hAnsi="宋体" w:cs="宋体"/>
          <w:color w:val="auto"/>
          <w:highlight w:val="none"/>
          <w:shd w:val="clear" w:color="auto" w:fill="FFFFFF"/>
        </w:rPr>
      </w:pPr>
    </w:p>
    <w:p w14:paraId="462DB221">
      <w:pPr>
        <w:spacing w:line="480" w:lineRule="auto"/>
        <w:ind w:firstLine="3360" w:firstLineChars="1400"/>
        <w:rPr>
          <w:rFonts w:ascii="宋体" w:hAnsi="宋体" w:cs="宋体"/>
          <w:color w:val="auto"/>
          <w:sz w:val="24"/>
          <w:highlight w:val="none"/>
        </w:rPr>
      </w:pPr>
      <w:r>
        <w:rPr>
          <w:rFonts w:hint="eastAsia" w:ascii="宋体" w:hAnsi="宋体" w:cs="宋体"/>
          <w:color w:val="auto"/>
          <w:sz w:val="24"/>
          <w:highlight w:val="none"/>
        </w:rPr>
        <w:t>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（盖章）</w:t>
      </w:r>
    </w:p>
    <w:p w14:paraId="1C4F251C">
      <w:pPr>
        <w:pStyle w:val="25"/>
        <w:spacing w:beforeLines="50"/>
        <w:ind w:firstLine="3360" w:firstLineChars="1400"/>
        <w:rPr>
          <w:rFonts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05615893">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2B3C1770">
      <w:pPr>
        <w:adjustRightInd w:val="0"/>
        <w:snapToGrid w:val="0"/>
        <w:spacing w:line="480" w:lineRule="auto"/>
        <w:jc w:val="center"/>
        <w:rPr>
          <w:rFonts w:hint="eastAsia" w:ascii="宋体" w:hAnsi="宋体" w:eastAsia="宋体" w:cs="宋体"/>
          <w:color w:val="auto"/>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color w:val="auto"/>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color w:val="auto"/>
          <w:spacing w:val="-1"/>
          <w:sz w:val="24"/>
          <w:szCs w:val="24"/>
          <w:highlight w:val="none"/>
          <w:lang w:val="en-US" w:eastAsia="zh-CN"/>
          <w14:textOutline w14:w="5103" w14:cap="sq" w14:cmpd="sng">
            <w14:solidFill>
              <w14:srgbClr w14:val="000000"/>
            </w14:solidFill>
            <w14:prstDash w14:val="solid"/>
            <w14:bevel/>
          </w14:textOutline>
        </w:rPr>
        <w:t>4</w:t>
      </w:r>
      <w:r>
        <w:rPr>
          <w:rFonts w:hint="eastAsia" w:ascii="宋体" w:hAnsi="宋体" w:eastAsia="宋体" w:cs="宋体"/>
          <w:color w:val="auto"/>
          <w:spacing w:val="-1"/>
          <w:sz w:val="24"/>
          <w:szCs w:val="24"/>
          <w:highlight w:val="none"/>
          <w:lang w:val="en-US" w:eastAsia="zh-CN"/>
          <w14:textOutline w14:w="5103" w14:cap="sq" w14:cmpd="sng">
            <w14:solidFill>
              <w14:srgbClr w14:val="000000"/>
            </w14:solidFill>
            <w14:prstDash w14:val="solid"/>
            <w14:bevel/>
          </w14:textOutline>
        </w:rPr>
        <w:t>：具有履行合同所必需的设备和专业技术能力的书面承诺</w:t>
      </w:r>
    </w:p>
    <w:p w14:paraId="439AC8A7">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p>
    <w:p w14:paraId="2F4D99F3">
      <w:pPr>
        <w:adjustRightInd w:val="0"/>
        <w:snapToGrid w:val="0"/>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具有履行本合同所必需的设备和专业技术能力的书面声明</w:t>
      </w:r>
    </w:p>
    <w:p w14:paraId="2EB2395D">
      <w:pPr>
        <w:widowControl/>
        <w:spacing w:line="360" w:lineRule="auto"/>
        <w:ind w:left="1"/>
        <w:jc w:val="center"/>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（格式）</w:t>
      </w:r>
    </w:p>
    <w:p w14:paraId="6FABE7EA">
      <w:pPr>
        <w:rPr>
          <w:color w:val="auto"/>
          <w:highlight w:val="none"/>
        </w:rPr>
      </w:pPr>
    </w:p>
    <w:p w14:paraId="3162EC20">
      <w:pPr>
        <w:pStyle w:val="10"/>
        <w:adjustRightInd w:val="0"/>
        <w:snapToGrid w:val="0"/>
        <w:spacing w:line="720" w:lineRule="exact"/>
        <w:jc w:val="center"/>
        <w:rPr>
          <w:rFonts w:hAnsi="宋体"/>
          <w:b/>
          <w:color w:val="auto"/>
          <w:sz w:val="28"/>
          <w:szCs w:val="28"/>
          <w:highlight w:val="none"/>
        </w:rPr>
      </w:pPr>
    </w:p>
    <w:p w14:paraId="068A145A">
      <w:pPr>
        <w:spacing w:line="720" w:lineRule="exact"/>
        <w:rPr>
          <w:rFonts w:ascii="宋体" w:hAnsi="宋体" w:cs="宋体"/>
          <w:color w:val="auto"/>
          <w:spacing w:val="4"/>
          <w:sz w:val="24"/>
          <w:highlight w:val="none"/>
          <w:u w:val="single"/>
        </w:rPr>
      </w:pPr>
      <w:r>
        <w:rPr>
          <w:rFonts w:hint="eastAsia" w:ascii="宋体" w:hAnsi="宋体" w:cs="宋体"/>
          <w:color w:val="auto"/>
          <w:spacing w:val="4"/>
          <w:sz w:val="24"/>
          <w:highlight w:val="none"/>
          <w:u w:val="single"/>
        </w:rPr>
        <w:t xml:space="preserve">     （采购人名称）    ：</w:t>
      </w:r>
    </w:p>
    <w:p w14:paraId="14D0B944">
      <w:pPr>
        <w:pStyle w:val="10"/>
        <w:adjustRightInd w:val="0"/>
        <w:snapToGrid w:val="0"/>
        <w:spacing w:line="720" w:lineRule="exact"/>
        <w:rPr>
          <w:rFonts w:hAnsi="宋体"/>
          <w:color w:val="auto"/>
          <w:spacing w:val="4"/>
          <w:sz w:val="24"/>
          <w:szCs w:val="24"/>
          <w:highlight w:val="none"/>
        </w:rPr>
      </w:pPr>
      <w:r>
        <w:rPr>
          <w:rFonts w:hint="eastAsia" w:hAnsi="宋体"/>
          <w:color w:val="auto"/>
          <w:spacing w:val="4"/>
          <w:sz w:val="24"/>
          <w:szCs w:val="24"/>
          <w:highlight w:val="none"/>
        </w:rPr>
        <w:t xml:space="preserve">   </w:t>
      </w:r>
      <w:r>
        <w:rPr>
          <w:rFonts w:hint="eastAsia" w:hAnsi="宋体"/>
          <w:color w:val="auto"/>
          <w:spacing w:val="4"/>
          <w:sz w:val="24"/>
          <w:szCs w:val="24"/>
          <w:highlight w:val="none"/>
          <w:u w:val="single"/>
        </w:rPr>
        <w:t xml:space="preserve">      （供应商名称）    </w:t>
      </w:r>
      <w:r>
        <w:rPr>
          <w:rFonts w:hint="eastAsia" w:hAnsi="宋体"/>
          <w:color w:val="auto"/>
          <w:spacing w:val="4"/>
          <w:sz w:val="24"/>
          <w:szCs w:val="24"/>
          <w:highlight w:val="none"/>
        </w:rPr>
        <w:t xml:space="preserve"> 于</w:t>
      </w:r>
      <w:r>
        <w:rPr>
          <w:rFonts w:hint="eastAsia" w:hAnsi="宋体"/>
          <w:color w:val="auto"/>
          <w:spacing w:val="4"/>
          <w:sz w:val="24"/>
          <w:szCs w:val="24"/>
          <w:highlight w:val="none"/>
          <w:u w:val="single"/>
        </w:rPr>
        <w:t xml:space="preserve">     </w:t>
      </w:r>
      <w:r>
        <w:rPr>
          <w:rFonts w:hint="eastAsia" w:hAnsi="宋体"/>
          <w:color w:val="auto"/>
          <w:spacing w:val="4"/>
          <w:sz w:val="24"/>
          <w:szCs w:val="24"/>
          <w:highlight w:val="none"/>
        </w:rPr>
        <w:t>年</w:t>
      </w:r>
      <w:r>
        <w:rPr>
          <w:rFonts w:hint="eastAsia" w:hAnsi="宋体"/>
          <w:color w:val="auto"/>
          <w:spacing w:val="4"/>
          <w:sz w:val="24"/>
          <w:szCs w:val="24"/>
          <w:highlight w:val="none"/>
          <w:u w:val="single"/>
        </w:rPr>
        <w:t xml:space="preserve">    </w:t>
      </w:r>
      <w:r>
        <w:rPr>
          <w:rFonts w:hint="eastAsia" w:hAnsi="宋体"/>
          <w:color w:val="auto"/>
          <w:spacing w:val="4"/>
          <w:sz w:val="24"/>
          <w:szCs w:val="24"/>
          <w:highlight w:val="none"/>
        </w:rPr>
        <w:t>月</w:t>
      </w:r>
      <w:r>
        <w:rPr>
          <w:rFonts w:hint="eastAsia" w:hAnsi="宋体"/>
          <w:color w:val="auto"/>
          <w:spacing w:val="4"/>
          <w:sz w:val="24"/>
          <w:szCs w:val="24"/>
          <w:highlight w:val="none"/>
          <w:u w:val="single"/>
        </w:rPr>
        <w:t xml:space="preserve">   </w:t>
      </w:r>
      <w:r>
        <w:rPr>
          <w:rFonts w:hint="eastAsia" w:hAnsi="宋体"/>
          <w:color w:val="auto"/>
          <w:spacing w:val="4"/>
          <w:sz w:val="24"/>
          <w:szCs w:val="24"/>
          <w:highlight w:val="none"/>
        </w:rPr>
        <w:t>日在中华人民共和国境内</w:t>
      </w:r>
      <w:r>
        <w:rPr>
          <w:rFonts w:hint="eastAsia" w:hAnsi="宋体"/>
          <w:color w:val="auto"/>
          <w:spacing w:val="4"/>
          <w:sz w:val="24"/>
          <w:szCs w:val="24"/>
          <w:highlight w:val="none"/>
          <w:u w:val="single"/>
        </w:rPr>
        <w:t xml:space="preserve">               （详细注册地址）     </w:t>
      </w:r>
      <w:r>
        <w:rPr>
          <w:rFonts w:hint="eastAsia" w:hAnsi="宋体"/>
          <w:color w:val="auto"/>
          <w:spacing w:val="4"/>
          <w:sz w:val="24"/>
          <w:szCs w:val="24"/>
          <w:highlight w:val="none"/>
        </w:rPr>
        <w:t>合法注册并经营，公司主营业务为</w:t>
      </w:r>
      <w:r>
        <w:rPr>
          <w:rFonts w:hint="eastAsia" w:hAnsi="宋体"/>
          <w:color w:val="auto"/>
          <w:spacing w:val="4"/>
          <w:sz w:val="24"/>
          <w:szCs w:val="24"/>
          <w:highlight w:val="none"/>
          <w:u w:val="single"/>
        </w:rPr>
        <w:t xml:space="preserve">                        </w:t>
      </w:r>
      <w:r>
        <w:rPr>
          <w:rFonts w:hint="eastAsia" w:hAnsi="宋体"/>
          <w:color w:val="auto"/>
          <w:spacing w:val="4"/>
          <w:sz w:val="24"/>
          <w:szCs w:val="24"/>
          <w:highlight w:val="none"/>
        </w:rPr>
        <w:t>。</w:t>
      </w:r>
    </w:p>
    <w:p w14:paraId="60F5F32C">
      <w:pPr>
        <w:pStyle w:val="10"/>
        <w:adjustRightInd w:val="0"/>
        <w:snapToGrid w:val="0"/>
        <w:spacing w:line="720" w:lineRule="exact"/>
        <w:ind w:firstLine="550" w:firstLineChars="222"/>
        <w:rPr>
          <w:rFonts w:hAnsi="宋体"/>
          <w:color w:val="auto"/>
          <w:spacing w:val="4"/>
          <w:sz w:val="24"/>
          <w:szCs w:val="24"/>
          <w:highlight w:val="none"/>
        </w:rPr>
      </w:pPr>
      <w:r>
        <w:rPr>
          <w:rFonts w:hint="eastAsia" w:hAnsi="宋体"/>
          <w:color w:val="auto"/>
          <w:spacing w:val="4"/>
          <w:sz w:val="24"/>
          <w:szCs w:val="24"/>
          <w:highlight w:val="none"/>
        </w:rPr>
        <w:t>我公司郑重承诺，我公司具有履行本合同所必需的设备和专业技术能力，合同履约中将无条件增加相关设备、人员，直至满足项目需求。</w:t>
      </w:r>
    </w:p>
    <w:p w14:paraId="55601C39">
      <w:pPr>
        <w:pStyle w:val="10"/>
        <w:adjustRightInd w:val="0"/>
        <w:snapToGrid w:val="0"/>
        <w:spacing w:line="720" w:lineRule="exact"/>
        <w:rPr>
          <w:rFonts w:hAnsi="宋体"/>
          <w:color w:val="auto"/>
          <w:spacing w:val="4"/>
          <w:sz w:val="24"/>
          <w:szCs w:val="24"/>
          <w:highlight w:val="none"/>
        </w:rPr>
      </w:pPr>
    </w:p>
    <w:p w14:paraId="261B9EDD">
      <w:pPr>
        <w:pStyle w:val="10"/>
        <w:adjustRightInd w:val="0"/>
        <w:snapToGrid w:val="0"/>
        <w:spacing w:line="720" w:lineRule="exact"/>
        <w:rPr>
          <w:rFonts w:hAnsi="宋体"/>
          <w:color w:val="auto"/>
          <w:spacing w:val="4"/>
          <w:sz w:val="24"/>
          <w:szCs w:val="24"/>
          <w:highlight w:val="none"/>
        </w:rPr>
      </w:pPr>
    </w:p>
    <w:p w14:paraId="59551A6B">
      <w:pPr>
        <w:pStyle w:val="10"/>
        <w:adjustRightInd w:val="0"/>
        <w:snapToGrid w:val="0"/>
        <w:spacing w:line="720" w:lineRule="exact"/>
        <w:rPr>
          <w:rFonts w:hAnsi="宋体"/>
          <w:color w:val="auto"/>
          <w:spacing w:val="4"/>
          <w:sz w:val="24"/>
          <w:szCs w:val="24"/>
          <w:highlight w:val="none"/>
        </w:rPr>
      </w:pPr>
    </w:p>
    <w:p w14:paraId="66CBBFDC">
      <w:pPr>
        <w:spacing w:line="480" w:lineRule="auto"/>
        <w:ind w:firstLine="3360" w:firstLineChars="1400"/>
        <w:rPr>
          <w:rFonts w:ascii="宋体" w:hAnsi="宋体" w:cs="宋体"/>
          <w:color w:val="auto"/>
          <w:sz w:val="24"/>
          <w:highlight w:val="none"/>
        </w:rPr>
      </w:pPr>
      <w:r>
        <w:rPr>
          <w:rFonts w:hint="eastAsia" w:ascii="宋体" w:hAnsi="宋体" w:cs="宋体"/>
          <w:color w:val="auto"/>
          <w:sz w:val="24"/>
          <w:highlight w:val="none"/>
        </w:rPr>
        <w:t>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（盖章）</w:t>
      </w:r>
    </w:p>
    <w:p w14:paraId="1B3F3681">
      <w:pPr>
        <w:pStyle w:val="25"/>
        <w:spacing w:beforeLines="50"/>
        <w:ind w:firstLine="3360" w:firstLineChars="1400"/>
        <w:rPr>
          <w:rFonts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76674A31">
      <w:pPr>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br w:type="page"/>
      </w:r>
    </w:p>
    <w:p w14:paraId="2893B71D">
      <w:pPr>
        <w:jc w:val="center"/>
        <w:rPr>
          <w:rFonts w:hint="eastAsia" w:ascii="宋体" w:hAnsi="宋体" w:eastAsia="宋体" w:cs="宋体"/>
          <w:color w:val="auto"/>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color w:val="auto"/>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color w:val="auto"/>
          <w:spacing w:val="-1"/>
          <w:sz w:val="24"/>
          <w:szCs w:val="24"/>
          <w:highlight w:val="none"/>
          <w:lang w:val="en-US" w:eastAsia="zh-CN"/>
          <w14:textOutline w14:w="5103" w14:cap="sq" w14:cmpd="sng">
            <w14:solidFill>
              <w14:srgbClr w14:val="000000"/>
            </w14:solidFill>
            <w14:prstDash w14:val="solid"/>
            <w14:bevel/>
          </w14:textOutline>
        </w:rPr>
        <w:t>5</w:t>
      </w:r>
      <w:r>
        <w:rPr>
          <w:rFonts w:hint="eastAsia" w:ascii="宋体" w:hAnsi="宋体" w:eastAsia="宋体" w:cs="宋体"/>
          <w:color w:val="auto"/>
          <w:spacing w:val="-1"/>
          <w:sz w:val="24"/>
          <w:szCs w:val="24"/>
          <w:highlight w:val="none"/>
          <w:lang w:val="en-US" w:eastAsia="zh-CN"/>
          <w14:textOutline w14:w="5103" w14:cap="sq" w14:cmpd="sng">
            <w14:solidFill>
              <w14:srgbClr w14:val="000000"/>
            </w14:solidFill>
            <w14:prstDash w14:val="solid"/>
            <w14:bevel/>
          </w14:textOutline>
        </w:rPr>
        <w:t>：控股管理关系清单</w:t>
      </w:r>
    </w:p>
    <w:p w14:paraId="07236428">
      <w:pPr>
        <w:keepNext w:val="0"/>
        <w:keepLines w:val="0"/>
        <w:widowControl/>
        <w:suppressLineNumbers w:val="0"/>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投标人提供直接控股和管理关系清单，格式不限。</w:t>
      </w:r>
    </w:p>
    <w:p w14:paraId="583590A3">
      <w:pPr>
        <w:keepNext w:val="0"/>
        <w:keepLines w:val="0"/>
        <w:widowControl/>
        <w:suppressLineNumbers w:val="0"/>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控股管理关系（样表）</w:t>
      </w:r>
    </w:p>
    <w:p w14:paraId="0EAA7A8C">
      <w:pPr>
        <w:keepNext w:val="0"/>
        <w:keepLines w:val="0"/>
        <w:widowControl/>
        <w:suppressLineNumbers w:val="0"/>
        <w:jc w:val="left"/>
        <w:rPr>
          <w:rFonts w:hint="eastAsia" w:ascii="宋体" w:hAnsi="宋体" w:eastAsia="宋体" w:cs="宋体"/>
          <w:color w:val="auto"/>
          <w:kern w:val="0"/>
          <w:sz w:val="28"/>
          <w:szCs w:val="28"/>
          <w:highlight w:val="none"/>
          <w:lang w:val="en-US" w:eastAsia="zh-CN" w:bidi="ar"/>
        </w:rPr>
      </w:pPr>
    </w:p>
    <w:p w14:paraId="12C0B2B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陕西至诚项目管理集团有限公司：</w:t>
      </w:r>
    </w:p>
    <w:p w14:paraId="6D495C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我方与以下投标人存在直接控股、管理关系：</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2"/>
        <w:gridCol w:w="4005"/>
        <w:gridCol w:w="3150"/>
        <w:gridCol w:w="1394"/>
      </w:tblGrid>
      <w:tr w14:paraId="6D3D6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219E742A">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存在直接控股、管理关系的相关投标人</w:t>
            </w:r>
          </w:p>
        </w:tc>
      </w:tr>
      <w:tr w14:paraId="47C5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576DC48">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序号</w:t>
            </w:r>
          </w:p>
        </w:tc>
        <w:tc>
          <w:tcPr>
            <w:tcW w:w="4005" w:type="dxa"/>
            <w:vAlign w:val="center"/>
          </w:tcPr>
          <w:p w14:paraId="014ACFB9">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7567995E">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2FE55B9C">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备注</w:t>
            </w:r>
          </w:p>
        </w:tc>
      </w:tr>
      <w:tr w14:paraId="1D8D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1B953EE8">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1</w:t>
            </w:r>
          </w:p>
        </w:tc>
        <w:tc>
          <w:tcPr>
            <w:tcW w:w="4005" w:type="dxa"/>
            <w:vAlign w:val="top"/>
          </w:tcPr>
          <w:p w14:paraId="57456633">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29447FAB">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68969871">
            <w:pPr>
              <w:rPr>
                <w:rFonts w:hint="eastAsia" w:ascii="宋体" w:hAnsi="宋体" w:eastAsia="宋体" w:cs="宋体"/>
                <w:b/>
                <w:bCs/>
                <w:color w:val="auto"/>
                <w:sz w:val="24"/>
                <w:szCs w:val="24"/>
                <w:highlight w:val="none"/>
                <w:shd w:val="clear" w:color="auto" w:fill="FFFFFF"/>
                <w:vertAlign w:val="baseline"/>
                <w:lang w:val="en-US" w:eastAsia="zh-CN"/>
              </w:rPr>
            </w:pPr>
          </w:p>
        </w:tc>
      </w:tr>
      <w:tr w14:paraId="75DFC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B99A94B">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2</w:t>
            </w:r>
          </w:p>
        </w:tc>
        <w:tc>
          <w:tcPr>
            <w:tcW w:w="4005" w:type="dxa"/>
            <w:vAlign w:val="top"/>
          </w:tcPr>
          <w:p w14:paraId="4F0E0D0D">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4E67BAFE">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5801F789">
            <w:pPr>
              <w:rPr>
                <w:rFonts w:hint="eastAsia" w:ascii="宋体" w:hAnsi="宋体" w:eastAsia="宋体" w:cs="宋体"/>
                <w:b/>
                <w:bCs/>
                <w:color w:val="auto"/>
                <w:sz w:val="24"/>
                <w:szCs w:val="24"/>
                <w:highlight w:val="none"/>
                <w:shd w:val="clear" w:color="auto" w:fill="FFFFFF"/>
                <w:vertAlign w:val="baseline"/>
                <w:lang w:val="en-US" w:eastAsia="zh-CN"/>
              </w:rPr>
            </w:pPr>
          </w:p>
        </w:tc>
      </w:tr>
      <w:tr w14:paraId="4D76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84DC1E7">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3</w:t>
            </w:r>
          </w:p>
        </w:tc>
        <w:tc>
          <w:tcPr>
            <w:tcW w:w="4005" w:type="dxa"/>
            <w:vAlign w:val="top"/>
          </w:tcPr>
          <w:p w14:paraId="07E8E6CB">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7D014AB7">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7CD49ECC">
            <w:pPr>
              <w:rPr>
                <w:rFonts w:hint="eastAsia" w:ascii="宋体" w:hAnsi="宋体" w:eastAsia="宋体" w:cs="宋体"/>
                <w:b/>
                <w:bCs/>
                <w:color w:val="auto"/>
                <w:sz w:val="24"/>
                <w:szCs w:val="24"/>
                <w:highlight w:val="none"/>
                <w:shd w:val="clear" w:color="auto" w:fill="FFFFFF"/>
                <w:vertAlign w:val="baseline"/>
                <w:lang w:val="en-US" w:eastAsia="zh-CN"/>
              </w:rPr>
            </w:pPr>
          </w:p>
        </w:tc>
      </w:tr>
      <w:tr w14:paraId="6106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18CD7C5">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w:t>
            </w:r>
          </w:p>
        </w:tc>
        <w:tc>
          <w:tcPr>
            <w:tcW w:w="4005" w:type="dxa"/>
            <w:vAlign w:val="top"/>
          </w:tcPr>
          <w:p w14:paraId="1AED3C23">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14D3EA6E">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0EBC2D42">
            <w:pPr>
              <w:rPr>
                <w:rFonts w:hint="eastAsia" w:ascii="宋体" w:hAnsi="宋体" w:eastAsia="宋体" w:cs="宋体"/>
                <w:b/>
                <w:bCs/>
                <w:color w:val="auto"/>
                <w:sz w:val="24"/>
                <w:szCs w:val="24"/>
                <w:highlight w:val="none"/>
                <w:shd w:val="clear" w:color="auto" w:fill="FFFFFF"/>
                <w:vertAlign w:val="baseline"/>
                <w:lang w:val="en-US" w:eastAsia="zh-CN"/>
              </w:rPr>
            </w:pPr>
          </w:p>
        </w:tc>
      </w:tr>
    </w:tbl>
    <w:p w14:paraId="0A56DA54">
      <w:pPr>
        <w:rPr>
          <w:rFonts w:hint="default" w:hAnsi="宋体" w:cs="宋体"/>
          <w:b/>
          <w:bCs/>
          <w:color w:val="auto"/>
          <w:sz w:val="32"/>
          <w:szCs w:val="32"/>
          <w:highlight w:val="none"/>
          <w:shd w:val="clear" w:color="auto" w:fill="FFFFFF"/>
          <w:lang w:val="en-US" w:eastAsia="zh-CN"/>
        </w:rPr>
      </w:pPr>
    </w:p>
    <w:p w14:paraId="785C0A1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
        </w:rPr>
      </w:pPr>
    </w:p>
    <w:p w14:paraId="4404511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投标人名称：</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（加盖公章）</w:t>
      </w:r>
    </w:p>
    <w:p w14:paraId="719F73B5">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日期：</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年</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月</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日</w:t>
      </w:r>
    </w:p>
    <w:p w14:paraId="5D9A5C7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备注： </w:t>
      </w:r>
    </w:p>
    <w:p w14:paraId="752E46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BEC326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2.管理关系：是指不具有出资持股关系的其他单位之间存在的管理与被管理关系，如一些上下级关系的事业单位和团体组织。</w:t>
      </w:r>
    </w:p>
    <w:p w14:paraId="1824C1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0F6BE61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auto"/>
          <w:highlight w:val="none"/>
        </w:rPr>
      </w:pPr>
      <w:r>
        <w:rPr>
          <w:rFonts w:hint="eastAsia" w:ascii="宋体" w:hAnsi="宋体" w:eastAsia="宋体" w:cs="宋体"/>
          <w:color w:val="auto"/>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738A3EC7">
      <w:pPr>
        <w:bidi w:val="0"/>
        <w:rPr>
          <w:color w:val="auto"/>
          <w:highlight w:val="none"/>
        </w:rPr>
      </w:pPr>
      <w:r>
        <w:rPr>
          <w:rFonts w:hint="eastAsia"/>
          <w:color w:val="auto"/>
          <w:highlight w:val="none"/>
          <w:lang w:val="en-US" w:eastAsia="zh-CN"/>
        </w:rPr>
        <w:br w:type="page"/>
      </w:r>
    </w:p>
    <w:p w14:paraId="22E86B49">
      <w:pPr>
        <w:adjustRightInd w:val="0"/>
        <w:snapToGrid w:val="0"/>
        <w:spacing w:line="480" w:lineRule="auto"/>
        <w:jc w:val="center"/>
        <w:rPr>
          <w:rFonts w:hint="eastAsia" w:ascii="宋体" w:hAnsi="宋体" w:eastAsia="宋体" w:cs="宋体"/>
          <w:color w:val="auto"/>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color w:val="auto"/>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color w:val="auto"/>
          <w:spacing w:val="-1"/>
          <w:sz w:val="24"/>
          <w:szCs w:val="24"/>
          <w:highlight w:val="none"/>
          <w:lang w:val="en-US" w:eastAsia="zh-CN"/>
          <w14:textOutline w14:w="5103" w14:cap="sq" w14:cmpd="sng">
            <w14:solidFill>
              <w14:srgbClr w14:val="000000"/>
            </w14:solidFill>
            <w14:prstDash w14:val="solid"/>
            <w14:bevel/>
          </w14:textOutline>
        </w:rPr>
        <w:t>6</w:t>
      </w:r>
      <w:r>
        <w:rPr>
          <w:rFonts w:hint="eastAsia" w:ascii="宋体" w:hAnsi="宋体" w:eastAsia="宋体" w:cs="宋体"/>
          <w:color w:val="auto"/>
          <w:spacing w:val="-1"/>
          <w:sz w:val="24"/>
          <w:szCs w:val="24"/>
          <w:highlight w:val="none"/>
          <w:lang w:val="en-US" w:eastAsia="zh-CN"/>
          <w14:textOutline w14:w="5103" w14:cap="sq" w14:cmpd="sng">
            <w14:solidFill>
              <w14:srgbClr w14:val="000000"/>
            </w14:solidFill>
            <w14:prstDash w14:val="solid"/>
            <w14:bevel/>
          </w14:textOutline>
        </w:rPr>
        <w:t>：非联合体磋商承诺书</w:t>
      </w:r>
    </w:p>
    <w:p w14:paraId="1E86D9B0">
      <w:pPr>
        <w:adjustRightInd w:val="0"/>
        <w:snapToGrid w:val="0"/>
        <w:spacing w:line="360" w:lineRule="auto"/>
        <w:jc w:val="center"/>
        <w:rPr>
          <w:rFonts w:hint="eastAsia" w:ascii="宋体" w:hAnsi="宋体" w:eastAsia="宋体" w:cs="宋体"/>
          <w:b/>
          <w:color w:val="auto"/>
          <w:sz w:val="24"/>
          <w:szCs w:val="24"/>
          <w:highlight w:val="none"/>
          <w:lang w:val="en-US" w:eastAsia="zh-CN"/>
        </w:rPr>
      </w:pPr>
    </w:p>
    <w:p w14:paraId="056C6E15">
      <w:pPr>
        <w:adjustRightInd w:val="0"/>
        <w:snapToGrid w:val="0"/>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非联合体投标承诺书</w:t>
      </w:r>
    </w:p>
    <w:p w14:paraId="3AC0EA17">
      <w:pPr>
        <w:widowControl/>
        <w:spacing w:line="360" w:lineRule="auto"/>
        <w:ind w:left="1"/>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（格式）</w:t>
      </w:r>
    </w:p>
    <w:p w14:paraId="39A0A10C">
      <w:pPr>
        <w:rPr>
          <w:rFonts w:hint="eastAsia" w:ascii="宋体" w:hAnsi="宋体" w:eastAsia="宋体" w:cs="宋体"/>
          <w:b/>
          <w:color w:val="auto"/>
          <w:sz w:val="24"/>
          <w:szCs w:val="24"/>
          <w:highlight w:val="none"/>
        </w:rPr>
      </w:pPr>
    </w:p>
    <w:p w14:paraId="7124B9A5">
      <w:pPr>
        <w:bidi w:val="0"/>
        <w:rPr>
          <w:rFonts w:hint="eastAsia" w:ascii="宋体" w:hAnsi="宋体" w:eastAsia="宋体" w:cs="宋体"/>
          <w:color w:val="auto"/>
          <w:sz w:val="24"/>
          <w:szCs w:val="24"/>
          <w:highlight w:val="none"/>
        </w:rPr>
      </w:pPr>
    </w:p>
    <w:p w14:paraId="645757DD">
      <w:pPr>
        <w:keepNext w:val="0"/>
        <w:keepLines w:val="0"/>
        <w:pageBreakBefore w:val="0"/>
        <w:widowControl w:val="0"/>
        <w:kinsoku/>
        <w:wordWrap/>
        <w:overflowPunct/>
        <w:topLinePunct w:val="0"/>
        <w:autoSpaceDE/>
        <w:autoSpaceDN/>
        <w:bidi w:val="0"/>
        <w:spacing w:line="720" w:lineRule="exact"/>
        <w:textAlignment w:val="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u w:val="single"/>
        </w:rPr>
        <w:t xml:space="preserve">     （采购人</w:t>
      </w:r>
      <w:r>
        <w:rPr>
          <w:rFonts w:hint="eastAsia" w:ascii="宋体" w:hAnsi="宋体" w:eastAsia="宋体" w:cs="宋体"/>
          <w:color w:val="auto"/>
          <w:spacing w:val="4"/>
          <w:sz w:val="24"/>
          <w:szCs w:val="24"/>
          <w:highlight w:val="none"/>
          <w:u w:val="single"/>
          <w:lang w:val="en-US" w:eastAsia="zh-CN"/>
        </w:rPr>
        <w:t>名称</w:t>
      </w:r>
      <w:r>
        <w:rPr>
          <w:rFonts w:hint="eastAsia" w:ascii="宋体" w:hAnsi="宋体" w:eastAsia="宋体" w:cs="宋体"/>
          <w:color w:val="auto"/>
          <w:spacing w:val="4"/>
          <w:sz w:val="24"/>
          <w:szCs w:val="24"/>
          <w:highlight w:val="none"/>
          <w:u w:val="single"/>
        </w:rPr>
        <w:t>）    ：</w:t>
      </w:r>
    </w:p>
    <w:p w14:paraId="3F7D942F">
      <w:pPr>
        <w:pStyle w:val="10"/>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我公司郑重承诺，我公司</w:t>
      </w:r>
      <w:r>
        <w:rPr>
          <w:rFonts w:hint="eastAsia" w:ascii="宋体" w:hAnsi="宋体" w:eastAsia="宋体" w:cs="宋体"/>
          <w:color w:val="auto"/>
          <w:spacing w:val="4"/>
          <w:sz w:val="24"/>
          <w:szCs w:val="24"/>
          <w:highlight w:val="none"/>
          <w:lang w:val="en-US" w:eastAsia="zh-CN"/>
        </w:rPr>
        <w:t>在本项目投标中非联合投标</w:t>
      </w:r>
      <w:r>
        <w:rPr>
          <w:rFonts w:hint="eastAsia" w:ascii="宋体" w:hAnsi="宋体" w:eastAsia="宋体" w:cs="宋体"/>
          <w:color w:val="auto"/>
          <w:spacing w:val="4"/>
          <w:sz w:val="24"/>
          <w:szCs w:val="24"/>
          <w:highlight w:val="none"/>
        </w:rPr>
        <w:t>。</w:t>
      </w:r>
    </w:p>
    <w:p w14:paraId="1D9A3C21">
      <w:pPr>
        <w:pStyle w:val="10"/>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shd w:val="clear" w:color="auto" w:fill="FFFFFF"/>
        </w:rPr>
        <w:t>如有不实，我方将无条件地退出本项目的采购活动，并遵照</w:t>
      </w:r>
      <w:r>
        <w:rPr>
          <w:rFonts w:hint="eastAsia" w:ascii="宋体" w:hAnsi="宋体" w:eastAsia="宋体" w:cs="宋体"/>
          <w:color w:val="auto"/>
          <w:sz w:val="24"/>
          <w:szCs w:val="24"/>
          <w:highlight w:val="none"/>
          <w:shd w:val="clear" w:color="auto" w:fill="FFFFFF"/>
          <w:lang w:val="en-US" w:eastAsia="zh-CN"/>
        </w:rPr>
        <w:t>相关法律法规按照</w:t>
      </w:r>
      <w:r>
        <w:rPr>
          <w:rFonts w:hint="eastAsia" w:ascii="宋体" w:hAnsi="宋体" w:eastAsia="宋体" w:cs="宋体"/>
          <w:color w:val="auto"/>
          <w:sz w:val="24"/>
          <w:szCs w:val="24"/>
          <w:highlight w:val="none"/>
          <w:shd w:val="clear" w:color="auto" w:fill="FFFFFF"/>
        </w:rPr>
        <w:t>“提供虚假材料的规定”接受处罚。</w:t>
      </w:r>
    </w:p>
    <w:p w14:paraId="51FAE1B5">
      <w:pPr>
        <w:pStyle w:val="10"/>
        <w:adjustRightInd w:val="0"/>
        <w:snapToGrid w:val="0"/>
        <w:spacing w:line="720" w:lineRule="exact"/>
        <w:rPr>
          <w:rFonts w:hint="eastAsia" w:ascii="宋体" w:hAnsi="宋体" w:eastAsia="宋体" w:cs="宋体"/>
          <w:color w:val="auto"/>
          <w:spacing w:val="4"/>
          <w:sz w:val="24"/>
          <w:szCs w:val="24"/>
          <w:highlight w:val="none"/>
        </w:rPr>
      </w:pPr>
    </w:p>
    <w:p w14:paraId="3D3A7A43">
      <w:pPr>
        <w:pStyle w:val="10"/>
        <w:adjustRightInd w:val="0"/>
        <w:snapToGrid w:val="0"/>
        <w:spacing w:line="720" w:lineRule="exact"/>
        <w:rPr>
          <w:rFonts w:hint="eastAsia" w:ascii="宋体" w:hAnsi="宋体" w:eastAsia="宋体" w:cs="宋体"/>
          <w:color w:val="auto"/>
          <w:spacing w:val="4"/>
          <w:sz w:val="24"/>
          <w:szCs w:val="24"/>
          <w:highlight w:val="none"/>
        </w:rPr>
      </w:pPr>
    </w:p>
    <w:p w14:paraId="3072F3C6">
      <w:pPr>
        <w:spacing w:line="480" w:lineRule="auto"/>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02D262BC">
      <w:pPr>
        <w:jc w:val="right"/>
        <w:rPr>
          <w:rFonts w:asciiTheme="minorEastAsia" w:hAnsiTheme="minorEastAsia" w:eastAsiaTheme="minorEastAsia" w:cstheme="minorEastAsia"/>
          <w:b/>
          <w:color w:val="auto"/>
          <w:sz w:val="28"/>
          <w:szCs w:val="28"/>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B959FAD">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19EC8712">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附件</w:t>
      </w:r>
      <w:r>
        <w:rPr>
          <w:rFonts w:hint="eastAsia" w:hAnsi="宋体" w:cs="宋体"/>
          <w:b/>
          <w:color w:val="auto"/>
          <w:sz w:val="28"/>
          <w:szCs w:val="28"/>
          <w:highlight w:val="none"/>
          <w:lang w:val="en-US" w:eastAsia="zh-CN"/>
        </w:rPr>
        <w:t>7</w:t>
      </w:r>
      <w:r>
        <w:rPr>
          <w:rFonts w:hint="eastAsia" w:ascii="宋体" w:hAnsi="宋体" w:eastAsia="宋体" w:cs="宋体"/>
          <w:b/>
          <w:color w:val="auto"/>
          <w:sz w:val="28"/>
          <w:szCs w:val="28"/>
          <w:highlight w:val="none"/>
          <w:lang w:val="en-US" w:eastAsia="zh-CN"/>
        </w:rPr>
        <w:t>（如有）</w:t>
      </w:r>
      <w:r>
        <w:rPr>
          <w:rFonts w:hint="eastAsia" w:ascii="宋体" w:hAnsi="宋体" w:eastAsia="宋体" w:cs="宋体"/>
          <w:b/>
          <w:color w:val="auto"/>
          <w:sz w:val="28"/>
          <w:szCs w:val="28"/>
          <w:highlight w:val="none"/>
        </w:rPr>
        <w:t>：</w:t>
      </w:r>
    </w:p>
    <w:p w14:paraId="7D90CD35">
      <w:pPr>
        <w:spacing w:line="588" w:lineRule="exact"/>
        <w:jc w:val="center"/>
        <w:rPr>
          <w:rFonts w:hint="eastAsia"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中小企业声明函</w:t>
      </w:r>
    </w:p>
    <w:p w14:paraId="552523FE">
      <w:pPr>
        <w:pStyle w:val="6"/>
        <w:spacing w:before="2"/>
        <w:rPr>
          <w:rFonts w:hint="eastAsia" w:ascii="宋体" w:hAnsi="宋体" w:eastAsia="宋体" w:cs="宋体"/>
          <w:b/>
          <w:color w:val="auto"/>
          <w:sz w:val="24"/>
          <w:highlight w:val="none"/>
        </w:rPr>
      </w:pPr>
    </w:p>
    <w:p w14:paraId="7C84D79D">
      <w:pPr>
        <w:pStyle w:val="6"/>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单位名称   </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u w:val="single"/>
        </w:rPr>
        <w:t>项目名称</w:t>
      </w:r>
      <w:r>
        <w:rPr>
          <w:rFonts w:hint="eastAsia" w:ascii="宋体" w:hAnsi="宋体" w:eastAsia="宋体" w:cs="宋体"/>
          <w:color w:val="auto"/>
          <w:spacing w:val="6"/>
          <w:sz w:val="24"/>
          <w:szCs w:val="24"/>
          <w:highlight w:val="none"/>
        </w:rPr>
        <w:t>）采购活动，提供的货物全部由符合政策要求的中小企业制造。相关企业（含联合体中的中小企业、签订分包意向协议的中小企业）的具体情况如下：</w:t>
      </w:r>
    </w:p>
    <w:p w14:paraId="1E437D36">
      <w:pPr>
        <w:pStyle w:val="22"/>
        <w:tabs>
          <w:tab w:val="left" w:pos="1183"/>
          <w:tab w:val="left" w:pos="1484"/>
          <w:tab w:val="left" w:pos="4662"/>
          <w:tab w:val="left" w:pos="6903"/>
        </w:tabs>
        <w:spacing w:line="360" w:lineRule="auto"/>
        <w:ind w:firstLine="444"/>
        <w:jc w:val="left"/>
        <w:rPr>
          <w:rFonts w:hint="eastAsia" w:ascii="宋体" w:hAnsi="宋体" w:eastAsia="宋体" w:cs="宋体"/>
          <w:color w:val="auto"/>
          <w:spacing w:val="6"/>
          <w:kern w:val="2"/>
          <w:sz w:val="24"/>
          <w:szCs w:val="24"/>
          <w:highlight w:val="none"/>
          <w:u w:val="none"/>
        </w:rPr>
      </w:pPr>
      <w:r>
        <w:rPr>
          <w:rFonts w:hint="eastAsia" w:ascii="宋体" w:hAnsi="宋体" w:eastAsia="宋体" w:cs="宋体"/>
          <w:color w:val="auto"/>
          <w:spacing w:val="6"/>
          <w:kern w:val="2"/>
          <w:sz w:val="24"/>
          <w:szCs w:val="24"/>
          <w:highlight w:val="none"/>
          <w:u w:val="none"/>
        </w:rPr>
        <w:t>1.</w:t>
      </w:r>
      <w:r>
        <w:rPr>
          <w:rFonts w:hint="eastAsia" w:ascii="宋体" w:hAnsi="宋体" w:eastAsia="宋体" w:cs="宋体"/>
          <w:color w:val="auto"/>
          <w:spacing w:val="6"/>
          <w:kern w:val="2"/>
          <w:sz w:val="24"/>
          <w:szCs w:val="24"/>
          <w:highlight w:val="none"/>
          <w:u w:val="single"/>
        </w:rPr>
        <w:t>（ 标 的 名 称 ）</w:t>
      </w:r>
      <w:r>
        <w:rPr>
          <w:rFonts w:hint="eastAsia" w:ascii="宋体" w:hAnsi="宋体" w:eastAsia="宋体" w:cs="宋体"/>
          <w:color w:val="auto"/>
          <w:spacing w:val="6"/>
          <w:kern w:val="2"/>
          <w:sz w:val="24"/>
          <w:szCs w:val="24"/>
          <w:highlight w:val="none"/>
          <w:u w:val="none"/>
        </w:rPr>
        <w:t>，属于</w:t>
      </w:r>
      <w:r>
        <w:rPr>
          <w:rFonts w:hint="eastAsia" w:ascii="宋体" w:hAnsi="宋体" w:eastAsia="宋体" w:cs="宋体"/>
          <w:color w:val="auto"/>
          <w:spacing w:val="6"/>
          <w:kern w:val="2"/>
          <w:sz w:val="24"/>
          <w:szCs w:val="24"/>
          <w:highlight w:val="none"/>
          <w:u w:val="single"/>
        </w:rPr>
        <w:t>（ 采 购 文 件 中 明 确 的 所 属 行 业 ）行业</w:t>
      </w:r>
      <w:r>
        <w:rPr>
          <w:rFonts w:hint="eastAsia" w:ascii="宋体" w:hAnsi="宋体" w:eastAsia="宋体" w:cs="宋体"/>
          <w:color w:val="auto"/>
          <w:spacing w:val="6"/>
          <w:kern w:val="2"/>
          <w:sz w:val="24"/>
          <w:szCs w:val="24"/>
          <w:highlight w:val="none"/>
          <w:u w:val="none"/>
        </w:rPr>
        <w:t>；制造商为</w:t>
      </w:r>
      <w:r>
        <w:rPr>
          <w:rFonts w:hint="eastAsia" w:ascii="宋体" w:hAnsi="宋体" w:eastAsia="宋体" w:cs="宋体"/>
          <w:color w:val="auto"/>
          <w:spacing w:val="6"/>
          <w:kern w:val="2"/>
          <w:sz w:val="24"/>
          <w:szCs w:val="24"/>
          <w:highlight w:val="none"/>
          <w:u w:val="single"/>
        </w:rPr>
        <w:t>（企业名称）</w:t>
      </w:r>
      <w:r>
        <w:rPr>
          <w:rFonts w:hint="eastAsia" w:ascii="宋体" w:hAnsi="宋体" w:eastAsia="宋体" w:cs="宋体"/>
          <w:color w:val="auto"/>
          <w:spacing w:val="6"/>
          <w:kern w:val="2"/>
          <w:sz w:val="24"/>
          <w:szCs w:val="24"/>
          <w:highlight w:val="none"/>
          <w:u w:val="none"/>
        </w:rPr>
        <w:t>，从业人员</w:t>
      </w:r>
      <w:r>
        <w:rPr>
          <w:rFonts w:hint="eastAsia" w:ascii="宋体" w:hAnsi="宋体" w:eastAsia="宋体" w:cs="宋体"/>
          <w:color w:val="auto"/>
          <w:spacing w:val="6"/>
          <w:kern w:val="2"/>
          <w:sz w:val="24"/>
          <w:szCs w:val="24"/>
          <w:highlight w:val="none"/>
          <w:u w:val="single"/>
          <w:lang w:val="en-US" w:eastAsia="zh-CN"/>
        </w:rPr>
        <w:t xml:space="preserve">    </w:t>
      </w:r>
      <w:r>
        <w:rPr>
          <w:rFonts w:hint="eastAsia" w:ascii="宋体" w:hAnsi="宋体" w:eastAsia="宋体" w:cs="宋体"/>
          <w:color w:val="auto"/>
          <w:spacing w:val="6"/>
          <w:kern w:val="2"/>
          <w:sz w:val="24"/>
          <w:szCs w:val="24"/>
          <w:highlight w:val="none"/>
          <w:u w:val="none"/>
        </w:rPr>
        <w:t>人，营业收入为</w:t>
      </w:r>
      <w:r>
        <w:rPr>
          <w:rFonts w:hint="eastAsia" w:ascii="宋体" w:hAnsi="宋体" w:eastAsia="宋体" w:cs="宋体"/>
          <w:color w:val="auto"/>
          <w:spacing w:val="6"/>
          <w:kern w:val="2"/>
          <w:sz w:val="24"/>
          <w:szCs w:val="24"/>
          <w:highlight w:val="none"/>
          <w:u w:val="single"/>
          <w:lang w:val="en-US" w:eastAsia="zh-CN"/>
        </w:rPr>
        <w:t xml:space="preserve">    </w:t>
      </w:r>
      <w:r>
        <w:rPr>
          <w:rFonts w:hint="eastAsia" w:ascii="宋体" w:hAnsi="宋体" w:eastAsia="宋体" w:cs="宋体"/>
          <w:color w:val="auto"/>
          <w:spacing w:val="6"/>
          <w:kern w:val="2"/>
          <w:sz w:val="24"/>
          <w:szCs w:val="24"/>
          <w:highlight w:val="none"/>
          <w:u w:val="none"/>
        </w:rPr>
        <w:t>万元，资产总额为</w:t>
      </w:r>
      <w:r>
        <w:rPr>
          <w:rFonts w:hint="eastAsia" w:ascii="宋体" w:hAnsi="宋体" w:eastAsia="宋体" w:cs="宋体"/>
          <w:color w:val="auto"/>
          <w:spacing w:val="6"/>
          <w:kern w:val="2"/>
          <w:sz w:val="24"/>
          <w:szCs w:val="24"/>
          <w:highlight w:val="none"/>
          <w:u w:val="single"/>
        </w:rPr>
        <w:t xml:space="preserve"> </w:t>
      </w:r>
      <w:r>
        <w:rPr>
          <w:rFonts w:hint="eastAsia" w:ascii="宋体" w:hAnsi="宋体" w:eastAsia="宋体" w:cs="宋体"/>
          <w:color w:val="auto"/>
          <w:spacing w:val="6"/>
          <w:kern w:val="2"/>
          <w:sz w:val="24"/>
          <w:szCs w:val="24"/>
          <w:highlight w:val="none"/>
          <w:u w:val="single"/>
          <w:lang w:val="en-US" w:eastAsia="zh-CN"/>
        </w:rPr>
        <w:t xml:space="preserve">    </w:t>
      </w:r>
      <w:r>
        <w:rPr>
          <w:rFonts w:hint="eastAsia" w:ascii="宋体" w:hAnsi="宋体" w:eastAsia="宋体" w:cs="宋体"/>
          <w:color w:val="auto"/>
          <w:spacing w:val="6"/>
          <w:kern w:val="2"/>
          <w:sz w:val="24"/>
          <w:szCs w:val="24"/>
          <w:highlight w:val="none"/>
          <w:u w:val="none"/>
        </w:rPr>
        <w:t>万元，</w:t>
      </w:r>
      <w:r>
        <w:rPr>
          <w:rFonts w:hint="eastAsia" w:ascii="宋体" w:hAnsi="宋体" w:eastAsia="宋体" w:cs="宋体"/>
          <w:color w:val="auto"/>
          <w:spacing w:val="6"/>
          <w:kern w:val="2"/>
          <w:sz w:val="24"/>
          <w:szCs w:val="24"/>
          <w:highlight w:val="none"/>
          <w:u w:val="single"/>
        </w:rPr>
        <w:t>属于（中型企业、小型企业、微型企业）</w:t>
      </w:r>
      <w:r>
        <w:rPr>
          <w:rFonts w:hint="eastAsia" w:ascii="宋体" w:hAnsi="宋体" w:eastAsia="宋体" w:cs="宋体"/>
          <w:color w:val="auto"/>
          <w:spacing w:val="6"/>
          <w:kern w:val="2"/>
          <w:sz w:val="24"/>
          <w:szCs w:val="24"/>
          <w:highlight w:val="none"/>
          <w:u w:val="none"/>
        </w:rPr>
        <w:t>；</w:t>
      </w:r>
    </w:p>
    <w:p w14:paraId="74D51F0A">
      <w:pPr>
        <w:pStyle w:val="22"/>
        <w:tabs>
          <w:tab w:val="left" w:pos="1183"/>
          <w:tab w:val="left" w:pos="1484"/>
          <w:tab w:val="left" w:pos="4662"/>
          <w:tab w:val="left" w:pos="6903"/>
        </w:tabs>
        <w:spacing w:line="360" w:lineRule="auto"/>
        <w:ind w:firstLine="444"/>
        <w:jc w:val="left"/>
        <w:rPr>
          <w:rFonts w:hint="eastAsia" w:ascii="宋体" w:hAnsi="宋体" w:eastAsia="宋体" w:cs="宋体"/>
          <w:color w:val="auto"/>
          <w:spacing w:val="6"/>
          <w:kern w:val="2"/>
          <w:sz w:val="24"/>
          <w:szCs w:val="24"/>
          <w:highlight w:val="none"/>
          <w:u w:val="none"/>
        </w:rPr>
      </w:pPr>
      <w:r>
        <w:rPr>
          <w:rFonts w:hint="eastAsia" w:ascii="宋体" w:hAnsi="宋体" w:eastAsia="宋体" w:cs="宋体"/>
          <w:color w:val="auto"/>
          <w:spacing w:val="6"/>
          <w:kern w:val="2"/>
          <w:sz w:val="24"/>
          <w:szCs w:val="24"/>
          <w:highlight w:val="none"/>
          <w:u w:val="none"/>
          <w:lang w:val="en-US" w:eastAsia="zh-CN"/>
        </w:rPr>
        <w:t>2.</w:t>
      </w:r>
      <w:r>
        <w:rPr>
          <w:rFonts w:hint="eastAsia" w:ascii="宋体" w:hAnsi="宋体" w:eastAsia="宋体" w:cs="宋体"/>
          <w:color w:val="auto"/>
          <w:spacing w:val="6"/>
          <w:kern w:val="2"/>
          <w:sz w:val="24"/>
          <w:szCs w:val="24"/>
          <w:highlight w:val="none"/>
          <w:u w:val="single"/>
        </w:rPr>
        <w:t>（ 标 的 名 称 ）</w:t>
      </w:r>
      <w:r>
        <w:rPr>
          <w:rFonts w:hint="eastAsia" w:ascii="宋体" w:hAnsi="宋体" w:eastAsia="宋体" w:cs="宋体"/>
          <w:color w:val="auto"/>
          <w:spacing w:val="6"/>
          <w:kern w:val="2"/>
          <w:sz w:val="24"/>
          <w:szCs w:val="24"/>
          <w:highlight w:val="none"/>
          <w:u w:val="none"/>
        </w:rPr>
        <w:t>，属于</w:t>
      </w:r>
      <w:r>
        <w:rPr>
          <w:rFonts w:hint="eastAsia" w:ascii="宋体" w:hAnsi="宋体" w:eastAsia="宋体" w:cs="宋体"/>
          <w:color w:val="auto"/>
          <w:spacing w:val="6"/>
          <w:kern w:val="2"/>
          <w:sz w:val="24"/>
          <w:szCs w:val="24"/>
          <w:highlight w:val="none"/>
          <w:u w:val="single"/>
        </w:rPr>
        <w:t>（ 采 购 文 件 中 明 确 的 所 属 行 业 ）行业</w:t>
      </w:r>
      <w:r>
        <w:rPr>
          <w:rFonts w:hint="eastAsia" w:ascii="宋体" w:hAnsi="宋体" w:eastAsia="宋体" w:cs="宋体"/>
          <w:color w:val="auto"/>
          <w:spacing w:val="6"/>
          <w:kern w:val="2"/>
          <w:sz w:val="24"/>
          <w:szCs w:val="24"/>
          <w:highlight w:val="none"/>
          <w:u w:val="none"/>
        </w:rPr>
        <w:t>；制造商为</w:t>
      </w:r>
      <w:r>
        <w:rPr>
          <w:rFonts w:hint="eastAsia" w:ascii="宋体" w:hAnsi="宋体" w:eastAsia="宋体" w:cs="宋体"/>
          <w:color w:val="auto"/>
          <w:spacing w:val="6"/>
          <w:kern w:val="2"/>
          <w:sz w:val="24"/>
          <w:szCs w:val="24"/>
          <w:highlight w:val="none"/>
          <w:u w:val="single"/>
        </w:rPr>
        <w:t>（企业名称）</w:t>
      </w:r>
      <w:r>
        <w:rPr>
          <w:rFonts w:hint="eastAsia" w:ascii="宋体" w:hAnsi="宋体" w:eastAsia="宋体" w:cs="宋体"/>
          <w:color w:val="auto"/>
          <w:spacing w:val="6"/>
          <w:kern w:val="2"/>
          <w:sz w:val="24"/>
          <w:szCs w:val="24"/>
          <w:highlight w:val="none"/>
          <w:u w:val="none"/>
        </w:rPr>
        <w:t>，从业人员</w:t>
      </w:r>
      <w:r>
        <w:rPr>
          <w:rFonts w:hint="eastAsia" w:ascii="宋体" w:hAnsi="宋体" w:eastAsia="宋体" w:cs="宋体"/>
          <w:color w:val="auto"/>
          <w:spacing w:val="6"/>
          <w:kern w:val="2"/>
          <w:sz w:val="24"/>
          <w:szCs w:val="24"/>
          <w:highlight w:val="none"/>
          <w:u w:val="single"/>
          <w:lang w:val="en-US" w:eastAsia="zh-CN"/>
        </w:rPr>
        <w:t xml:space="preserve">    </w:t>
      </w:r>
      <w:r>
        <w:rPr>
          <w:rFonts w:hint="eastAsia" w:ascii="宋体" w:hAnsi="宋体" w:eastAsia="宋体" w:cs="宋体"/>
          <w:color w:val="auto"/>
          <w:spacing w:val="6"/>
          <w:kern w:val="2"/>
          <w:sz w:val="24"/>
          <w:szCs w:val="24"/>
          <w:highlight w:val="none"/>
          <w:u w:val="none"/>
        </w:rPr>
        <w:t>人，营业收入为</w:t>
      </w:r>
      <w:r>
        <w:rPr>
          <w:rFonts w:hint="eastAsia" w:ascii="宋体" w:hAnsi="宋体" w:eastAsia="宋体" w:cs="宋体"/>
          <w:color w:val="auto"/>
          <w:spacing w:val="6"/>
          <w:kern w:val="2"/>
          <w:sz w:val="24"/>
          <w:szCs w:val="24"/>
          <w:highlight w:val="none"/>
          <w:u w:val="single"/>
          <w:lang w:val="en-US" w:eastAsia="zh-CN"/>
        </w:rPr>
        <w:t xml:space="preserve">    </w:t>
      </w:r>
      <w:r>
        <w:rPr>
          <w:rFonts w:hint="eastAsia" w:ascii="宋体" w:hAnsi="宋体" w:eastAsia="宋体" w:cs="宋体"/>
          <w:color w:val="auto"/>
          <w:spacing w:val="6"/>
          <w:kern w:val="2"/>
          <w:sz w:val="24"/>
          <w:szCs w:val="24"/>
          <w:highlight w:val="none"/>
          <w:u w:val="none"/>
        </w:rPr>
        <w:t>万元，资产总额为</w:t>
      </w:r>
      <w:r>
        <w:rPr>
          <w:rFonts w:hint="eastAsia" w:ascii="宋体" w:hAnsi="宋体" w:eastAsia="宋体" w:cs="宋体"/>
          <w:color w:val="auto"/>
          <w:spacing w:val="6"/>
          <w:kern w:val="2"/>
          <w:sz w:val="24"/>
          <w:szCs w:val="24"/>
          <w:highlight w:val="none"/>
          <w:u w:val="single"/>
        </w:rPr>
        <w:t xml:space="preserve"> </w:t>
      </w:r>
      <w:r>
        <w:rPr>
          <w:rFonts w:hint="eastAsia" w:ascii="宋体" w:hAnsi="宋体" w:eastAsia="宋体" w:cs="宋体"/>
          <w:color w:val="auto"/>
          <w:spacing w:val="6"/>
          <w:kern w:val="2"/>
          <w:sz w:val="24"/>
          <w:szCs w:val="24"/>
          <w:highlight w:val="none"/>
          <w:u w:val="single"/>
          <w:lang w:val="en-US" w:eastAsia="zh-CN"/>
        </w:rPr>
        <w:t xml:space="preserve">    </w:t>
      </w:r>
      <w:r>
        <w:rPr>
          <w:rFonts w:hint="eastAsia" w:ascii="宋体" w:hAnsi="宋体" w:eastAsia="宋体" w:cs="宋体"/>
          <w:color w:val="auto"/>
          <w:spacing w:val="6"/>
          <w:kern w:val="2"/>
          <w:sz w:val="24"/>
          <w:szCs w:val="24"/>
          <w:highlight w:val="none"/>
          <w:u w:val="none"/>
        </w:rPr>
        <w:t>万元，</w:t>
      </w:r>
      <w:r>
        <w:rPr>
          <w:rFonts w:hint="eastAsia" w:ascii="宋体" w:hAnsi="宋体" w:eastAsia="宋体" w:cs="宋体"/>
          <w:color w:val="auto"/>
          <w:spacing w:val="6"/>
          <w:kern w:val="2"/>
          <w:sz w:val="24"/>
          <w:szCs w:val="24"/>
          <w:highlight w:val="none"/>
          <w:u w:val="single"/>
        </w:rPr>
        <w:t>属于（中型企业、小型企业、微型企业）</w:t>
      </w:r>
      <w:r>
        <w:rPr>
          <w:rFonts w:hint="eastAsia" w:ascii="宋体" w:hAnsi="宋体" w:eastAsia="宋体" w:cs="宋体"/>
          <w:color w:val="auto"/>
          <w:spacing w:val="6"/>
          <w:kern w:val="2"/>
          <w:sz w:val="24"/>
          <w:szCs w:val="24"/>
          <w:highlight w:val="none"/>
          <w:u w:val="none"/>
        </w:rPr>
        <w:t>；</w:t>
      </w:r>
    </w:p>
    <w:p w14:paraId="14553271">
      <w:pPr>
        <w:pStyle w:val="6"/>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w:t>
      </w:r>
    </w:p>
    <w:p w14:paraId="1BDF75D8">
      <w:pPr>
        <w:pStyle w:val="6"/>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以上企业，不属于大企业的分支机构，不存在控股股东为大企业的情形，也不存在与大企业的负责人为同一人的情形。</w:t>
      </w:r>
    </w:p>
    <w:p w14:paraId="7B967AA3">
      <w:pPr>
        <w:pStyle w:val="6"/>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本企业对上述声明内容的真实性负责。如有虚假，将依法承担相应责任。</w:t>
      </w:r>
    </w:p>
    <w:p w14:paraId="3978B886">
      <w:pPr>
        <w:pStyle w:val="6"/>
        <w:spacing w:before="35" w:line="316" w:lineRule="auto"/>
        <w:ind w:left="4060" w:right="2166"/>
        <w:rPr>
          <w:rFonts w:hint="eastAsia" w:ascii="宋体" w:hAnsi="宋体" w:eastAsia="宋体" w:cs="宋体"/>
          <w:color w:val="auto"/>
          <w:spacing w:val="6"/>
          <w:sz w:val="24"/>
          <w:szCs w:val="24"/>
          <w:highlight w:val="none"/>
        </w:rPr>
      </w:pPr>
    </w:p>
    <w:p w14:paraId="26AF1A9A">
      <w:pPr>
        <w:pStyle w:val="6"/>
        <w:spacing w:before="35" w:line="316" w:lineRule="auto"/>
        <w:ind w:left="4060" w:right="2166"/>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企业名称（盖章）：</w:t>
      </w:r>
    </w:p>
    <w:p w14:paraId="4CC38067">
      <w:pPr>
        <w:pStyle w:val="6"/>
        <w:spacing w:before="35" w:line="316" w:lineRule="auto"/>
        <w:ind w:left="4060" w:right="2166"/>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日期：</w:t>
      </w:r>
    </w:p>
    <w:p w14:paraId="0D57A0A7">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p w14:paraId="6EF480EF">
      <w:pPr>
        <w:spacing w:before="100" w:beforeAutospacing="1" w:after="156" w:afterLines="50" w:line="360" w:lineRule="auto"/>
        <w:rPr>
          <w:rFonts w:hint="eastAsia" w:ascii="宋体" w:hAnsi="宋体" w:eastAsia="宋体" w:cs="宋体"/>
          <w:b/>
          <w:bCs/>
          <w:color w:val="auto"/>
          <w:spacing w:val="6"/>
          <w:sz w:val="30"/>
          <w:szCs w:val="30"/>
          <w:highlight w:val="none"/>
        </w:rPr>
      </w:pPr>
      <w:r>
        <w:rPr>
          <w:rFonts w:hint="eastAsia" w:ascii="宋体" w:hAnsi="宋体" w:eastAsia="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8</w:t>
      </w:r>
      <w:r>
        <w:rPr>
          <w:rFonts w:hint="eastAsia" w:ascii="宋体" w:hAnsi="宋体" w:eastAsia="宋体" w:cs="宋体"/>
          <w:b/>
          <w:bCs/>
          <w:color w:val="auto"/>
          <w:spacing w:val="6"/>
          <w:sz w:val="30"/>
          <w:szCs w:val="30"/>
          <w:highlight w:val="none"/>
        </w:rPr>
        <w:t>（如有）：</w:t>
      </w:r>
    </w:p>
    <w:p w14:paraId="2DC22902">
      <w:pPr>
        <w:spacing w:line="588" w:lineRule="exact"/>
        <w:jc w:val="center"/>
        <w:rPr>
          <w:rFonts w:hint="eastAsia"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残疾人福利性单位声明函</w:t>
      </w:r>
    </w:p>
    <w:p w14:paraId="40B15BB4">
      <w:pPr>
        <w:spacing w:line="588" w:lineRule="exact"/>
        <w:rPr>
          <w:rFonts w:hint="eastAsia" w:ascii="宋体" w:hAnsi="宋体" w:eastAsia="宋体" w:cs="宋体"/>
          <w:b/>
          <w:color w:val="auto"/>
          <w:spacing w:val="6"/>
          <w:sz w:val="30"/>
          <w:szCs w:val="30"/>
          <w:highlight w:val="none"/>
        </w:rPr>
      </w:pPr>
    </w:p>
    <w:p w14:paraId="5BA221C3">
      <w:pPr>
        <w:spacing w:line="588" w:lineRule="exact"/>
        <w:ind w:firstLine="50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本单位郑重声明，根据《财政部 民政部 中国残疾人联合会关于促进残疾人就业政府采购政策的通知》（财库</w:t>
      </w:r>
      <w:r>
        <w:rPr>
          <w:rFonts w:hint="eastAsia" w:ascii="宋体" w:hAnsi="宋体" w:eastAsia="宋体" w:cs="宋体"/>
          <w:color w:val="auto"/>
          <w:szCs w:val="24"/>
          <w:highlight w:val="none"/>
        </w:rPr>
        <w:t>〔2017〕 141</w:t>
      </w:r>
      <w:r>
        <w:rPr>
          <w:rFonts w:hint="eastAsia" w:ascii="宋体" w:hAnsi="宋体" w:eastAsia="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4971D22">
      <w:pPr>
        <w:spacing w:line="588" w:lineRule="exact"/>
        <w:ind w:firstLine="50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本单位对上述声明的真实性负责。如有虚假，将依法承担相应责任。</w:t>
      </w:r>
    </w:p>
    <w:p w14:paraId="38C2F2BB">
      <w:pPr>
        <w:spacing w:line="588" w:lineRule="exact"/>
        <w:ind w:firstLine="504" w:firstLineChars="200"/>
        <w:rPr>
          <w:rFonts w:hint="eastAsia" w:ascii="宋体" w:hAnsi="宋体" w:eastAsia="宋体" w:cs="宋体"/>
          <w:color w:val="auto"/>
          <w:spacing w:val="6"/>
          <w:szCs w:val="24"/>
          <w:highlight w:val="none"/>
        </w:rPr>
      </w:pPr>
    </w:p>
    <w:p w14:paraId="1DF82376">
      <w:pPr>
        <w:spacing w:line="588" w:lineRule="exact"/>
        <w:ind w:firstLine="504" w:firstLineChars="200"/>
        <w:rPr>
          <w:rFonts w:hint="eastAsia" w:ascii="宋体" w:hAnsi="宋体" w:eastAsia="宋体" w:cs="宋体"/>
          <w:color w:val="auto"/>
          <w:spacing w:val="6"/>
          <w:szCs w:val="24"/>
          <w:highlight w:val="none"/>
        </w:rPr>
      </w:pPr>
    </w:p>
    <w:p w14:paraId="571222A4">
      <w:pPr>
        <w:spacing w:line="588" w:lineRule="exact"/>
        <w:ind w:firstLine="504" w:firstLineChars="200"/>
        <w:rPr>
          <w:rFonts w:hint="eastAsia" w:ascii="宋体" w:hAnsi="宋体" w:eastAsia="宋体" w:cs="宋体"/>
          <w:color w:val="auto"/>
          <w:spacing w:val="6"/>
          <w:szCs w:val="24"/>
          <w:highlight w:val="none"/>
        </w:rPr>
      </w:pPr>
    </w:p>
    <w:p w14:paraId="735A7C03">
      <w:pPr>
        <w:spacing w:line="588" w:lineRule="exact"/>
        <w:ind w:firstLine="504" w:firstLineChars="200"/>
        <w:rPr>
          <w:rFonts w:hint="eastAsia" w:ascii="宋体" w:hAnsi="宋体" w:eastAsia="宋体" w:cs="宋体"/>
          <w:color w:val="auto"/>
          <w:spacing w:val="6"/>
          <w:szCs w:val="24"/>
          <w:highlight w:val="none"/>
        </w:rPr>
      </w:pPr>
    </w:p>
    <w:p w14:paraId="38950E3A">
      <w:pPr>
        <w:tabs>
          <w:tab w:val="left" w:pos="4860"/>
        </w:tabs>
        <w:spacing w:line="588" w:lineRule="exact"/>
        <w:ind w:right="1560" w:firstLine="504" w:firstLineChars="200"/>
        <w:jc w:val="center"/>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               单位名称（盖章）：</w:t>
      </w:r>
    </w:p>
    <w:p w14:paraId="08EC56A8">
      <w:pPr>
        <w:tabs>
          <w:tab w:val="left" w:pos="4860"/>
        </w:tabs>
        <w:spacing w:line="588" w:lineRule="exact"/>
        <w:ind w:right="1560" w:firstLine="504" w:firstLineChars="200"/>
        <w:jc w:val="center"/>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       日    期：</w:t>
      </w:r>
    </w:p>
    <w:p w14:paraId="50A1BDC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021A3AD4">
      <w:pPr>
        <w:spacing w:before="312" w:beforeLines="100" w:after="156" w:afterLines="5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附件</w:t>
      </w:r>
      <w:r>
        <w:rPr>
          <w:rFonts w:hint="eastAsia" w:ascii="宋体" w:hAnsi="宋体" w:eastAsia="宋体" w:cs="宋体"/>
          <w:b/>
          <w:color w:val="auto"/>
          <w:sz w:val="28"/>
          <w:szCs w:val="28"/>
          <w:highlight w:val="none"/>
          <w:lang w:val="en-US" w:eastAsia="zh-CN"/>
        </w:rPr>
        <w:t>9</w:t>
      </w:r>
      <w:r>
        <w:rPr>
          <w:rFonts w:hint="eastAsia" w:ascii="宋体" w:hAnsi="宋体" w:eastAsia="宋体" w:cs="宋体"/>
          <w:b/>
          <w:color w:val="auto"/>
          <w:sz w:val="28"/>
          <w:szCs w:val="28"/>
          <w:highlight w:val="none"/>
        </w:rPr>
        <w:t>（如有）：</w:t>
      </w:r>
    </w:p>
    <w:p w14:paraId="06F7C163">
      <w:pPr>
        <w:spacing w:before="312" w:beforeLines="100" w:after="156" w:afterLines="5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产品属节能、环境标志产品列表</w:t>
      </w:r>
    </w:p>
    <w:p w14:paraId="61FAB59A">
      <w:pP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项目名称：</w:t>
      </w:r>
    </w:p>
    <w:p w14:paraId="59AFED4B">
      <w:pP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项目编号：</w:t>
      </w:r>
    </w:p>
    <w:tbl>
      <w:tblPr>
        <w:tblStyle w:val="17"/>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5E7884DB">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2FF049EC">
            <w:pPr>
              <w:spacing w:after="12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0D01BBDD">
            <w:pPr>
              <w:spacing w:after="120"/>
              <w:jc w:val="center"/>
              <w:rPr>
                <w:rFonts w:hint="eastAsia" w:ascii="宋体" w:hAnsi="宋体" w:eastAsia="宋体" w:cs="宋体"/>
                <w:color w:val="auto"/>
                <w:highlight w:val="none"/>
              </w:rPr>
            </w:pPr>
            <w:r>
              <w:rPr>
                <w:rFonts w:hint="eastAsia" w:ascii="宋体" w:hAnsi="宋体" w:eastAsia="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2AA4E0EA">
            <w:pPr>
              <w:spacing w:before="156" w:beforeLines="50" w:after="120"/>
              <w:jc w:val="center"/>
              <w:rPr>
                <w:rFonts w:hint="eastAsia" w:ascii="宋体" w:hAnsi="宋体" w:eastAsia="宋体" w:cs="宋体"/>
                <w:color w:val="auto"/>
                <w:highlight w:val="none"/>
              </w:rPr>
            </w:pPr>
            <w:r>
              <w:rPr>
                <w:rFonts w:hint="eastAsia" w:ascii="宋体" w:hAnsi="宋体" w:eastAsia="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1D84616E">
            <w:pPr>
              <w:spacing w:after="120"/>
              <w:jc w:val="center"/>
              <w:rPr>
                <w:rFonts w:hint="eastAsia" w:ascii="宋体" w:hAnsi="宋体" w:eastAsia="宋体" w:cs="宋体"/>
                <w:color w:val="auto"/>
                <w:highlight w:val="none"/>
              </w:rPr>
            </w:pPr>
            <w:r>
              <w:rPr>
                <w:rFonts w:hint="eastAsia" w:ascii="宋体" w:hAnsi="宋体" w:eastAsia="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5960DD23">
            <w:pPr>
              <w:spacing w:after="120"/>
              <w:jc w:val="center"/>
              <w:rPr>
                <w:rFonts w:hint="eastAsia" w:ascii="宋体" w:hAnsi="宋体" w:eastAsia="宋体" w:cs="宋体"/>
                <w:color w:val="auto"/>
                <w:highlight w:val="none"/>
              </w:rPr>
            </w:pPr>
            <w:r>
              <w:rPr>
                <w:rFonts w:hint="eastAsia" w:ascii="宋体" w:hAnsi="宋体" w:eastAsia="宋体" w:cs="宋体"/>
                <w:color w:val="auto"/>
                <w:highlight w:val="none"/>
              </w:rPr>
              <w:t>单价</w:t>
            </w:r>
          </w:p>
          <w:p w14:paraId="4B8E3A72">
            <w:pPr>
              <w:spacing w:after="120"/>
              <w:jc w:val="center"/>
              <w:rPr>
                <w:rFonts w:hint="eastAsia" w:ascii="宋体" w:hAnsi="宋体" w:eastAsia="宋体" w:cs="宋体"/>
                <w:bCs/>
                <w:color w:val="auto"/>
                <w:highlight w:val="none"/>
              </w:rPr>
            </w:pPr>
            <w:r>
              <w:rPr>
                <w:rFonts w:hint="eastAsia" w:ascii="宋体" w:hAnsi="宋体" w:eastAsia="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2B9CA89C">
            <w:pPr>
              <w:spacing w:after="120"/>
              <w:jc w:val="center"/>
              <w:rPr>
                <w:rFonts w:hint="eastAsia" w:ascii="宋体" w:hAnsi="宋体" w:eastAsia="宋体" w:cs="宋体"/>
                <w:bCs/>
                <w:color w:val="auto"/>
                <w:highlight w:val="none"/>
              </w:rPr>
            </w:pPr>
            <w:r>
              <w:rPr>
                <w:rFonts w:hint="eastAsia" w:ascii="宋体" w:hAnsi="宋体" w:eastAsia="宋体" w:cs="宋体"/>
                <w:bCs/>
                <w:color w:val="auto"/>
                <w:highlight w:val="none"/>
              </w:rPr>
              <w:t>总价</w:t>
            </w:r>
          </w:p>
          <w:p w14:paraId="2E357E8A">
            <w:pPr>
              <w:spacing w:after="120"/>
              <w:jc w:val="center"/>
              <w:rPr>
                <w:rFonts w:hint="eastAsia" w:ascii="宋体" w:hAnsi="宋体" w:eastAsia="宋体" w:cs="宋体"/>
                <w:bCs/>
                <w:color w:val="auto"/>
                <w:highlight w:val="none"/>
              </w:rPr>
            </w:pPr>
            <w:r>
              <w:rPr>
                <w:rFonts w:hint="eastAsia" w:ascii="宋体" w:hAnsi="宋体" w:eastAsia="宋体" w:cs="宋体"/>
                <w:bCs/>
                <w:color w:val="auto"/>
                <w:highlight w:val="none"/>
              </w:rPr>
              <w:t>（元）</w:t>
            </w:r>
          </w:p>
        </w:tc>
      </w:tr>
      <w:tr w14:paraId="598EB4E4">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4D9D811F">
            <w:pPr>
              <w:spacing w:before="312" w:beforeLines="10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7704E62A">
            <w:pPr>
              <w:spacing w:before="156" w:beforeLines="50"/>
              <w:jc w:val="center"/>
              <w:rPr>
                <w:rFonts w:hint="eastAsia" w:ascii="宋体" w:hAnsi="宋体" w:eastAsia="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6364BCDA">
            <w:pPr>
              <w:spacing w:before="156" w:beforeLines="50"/>
              <w:jc w:val="center"/>
              <w:rPr>
                <w:rFonts w:hint="eastAsia" w:ascii="宋体" w:hAnsi="宋体" w:eastAsia="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2052E680">
            <w:pPr>
              <w:spacing w:before="156" w:beforeLines="50"/>
              <w:jc w:val="center"/>
              <w:rPr>
                <w:rFonts w:hint="eastAsia" w:ascii="宋体" w:hAnsi="宋体" w:eastAsia="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5118B614">
            <w:pPr>
              <w:spacing w:before="156" w:beforeLines="50"/>
              <w:jc w:val="center"/>
              <w:rPr>
                <w:rFonts w:hint="eastAsia" w:ascii="宋体" w:hAnsi="宋体" w:eastAsia="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446E8855">
            <w:pPr>
              <w:spacing w:before="156" w:beforeLines="50"/>
              <w:jc w:val="center"/>
              <w:rPr>
                <w:rFonts w:hint="eastAsia" w:ascii="宋体" w:hAnsi="宋体" w:eastAsia="宋体" w:cs="宋体"/>
                <w:color w:val="auto"/>
                <w:highlight w:val="none"/>
              </w:rPr>
            </w:pPr>
          </w:p>
        </w:tc>
      </w:tr>
      <w:tr w14:paraId="5B314551">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0CAFF3AD">
            <w:pPr>
              <w:spacing w:before="312" w:beforeLines="10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0C2FE5B7">
            <w:pPr>
              <w:spacing w:before="312" w:beforeLines="100"/>
              <w:jc w:val="center"/>
              <w:rPr>
                <w:rFonts w:hint="eastAsia" w:ascii="宋体" w:hAnsi="宋体" w:eastAsia="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49820002">
            <w:pPr>
              <w:spacing w:before="156" w:beforeLines="50"/>
              <w:jc w:val="center"/>
              <w:rPr>
                <w:rFonts w:hint="eastAsia" w:ascii="宋体" w:hAnsi="宋体" w:eastAsia="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17DEA152">
            <w:pPr>
              <w:spacing w:before="156" w:beforeLines="50"/>
              <w:jc w:val="center"/>
              <w:rPr>
                <w:rFonts w:hint="eastAsia" w:ascii="宋体" w:hAnsi="宋体" w:eastAsia="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126E9C90">
            <w:pPr>
              <w:spacing w:before="156" w:beforeLines="50"/>
              <w:jc w:val="center"/>
              <w:rPr>
                <w:rFonts w:hint="eastAsia" w:ascii="宋体" w:hAnsi="宋体" w:eastAsia="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65F367CB">
            <w:pPr>
              <w:spacing w:before="156" w:beforeLines="50"/>
              <w:jc w:val="center"/>
              <w:rPr>
                <w:rFonts w:hint="eastAsia" w:ascii="宋体" w:hAnsi="宋体" w:eastAsia="宋体" w:cs="宋体"/>
                <w:color w:val="auto"/>
                <w:highlight w:val="none"/>
              </w:rPr>
            </w:pPr>
          </w:p>
        </w:tc>
      </w:tr>
      <w:tr w14:paraId="6C71699C">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6BF7B7CE">
            <w:pPr>
              <w:spacing w:before="312" w:beforeLines="10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5C0B03D3">
            <w:pPr>
              <w:spacing w:before="312" w:beforeLines="100"/>
              <w:jc w:val="center"/>
              <w:rPr>
                <w:rFonts w:hint="eastAsia" w:ascii="宋体" w:hAnsi="宋体" w:eastAsia="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3B4482E6">
            <w:pPr>
              <w:spacing w:before="156" w:beforeLines="50"/>
              <w:jc w:val="center"/>
              <w:rPr>
                <w:rFonts w:hint="eastAsia" w:ascii="宋体" w:hAnsi="宋体" w:eastAsia="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51CD9C49">
            <w:pPr>
              <w:spacing w:before="156" w:beforeLines="50"/>
              <w:jc w:val="center"/>
              <w:rPr>
                <w:rFonts w:hint="eastAsia" w:ascii="宋体" w:hAnsi="宋体" w:eastAsia="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69DCCCA3">
            <w:pPr>
              <w:spacing w:before="156" w:beforeLines="50"/>
              <w:jc w:val="center"/>
              <w:rPr>
                <w:rFonts w:hint="eastAsia" w:ascii="宋体" w:hAnsi="宋体" w:eastAsia="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AB032A2">
            <w:pPr>
              <w:spacing w:before="156" w:beforeLines="50"/>
              <w:jc w:val="center"/>
              <w:rPr>
                <w:rFonts w:hint="eastAsia" w:ascii="宋体" w:hAnsi="宋体" w:eastAsia="宋体" w:cs="宋体"/>
                <w:color w:val="auto"/>
                <w:highlight w:val="none"/>
              </w:rPr>
            </w:pPr>
          </w:p>
        </w:tc>
      </w:tr>
      <w:tr w14:paraId="5AA5B0B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46D23A1A">
            <w:pPr>
              <w:spacing w:before="312" w:beforeLines="100"/>
              <w:jc w:val="center"/>
              <w:rPr>
                <w:rFonts w:hint="eastAsia" w:ascii="宋体" w:hAnsi="宋体" w:eastAsia="宋体" w:cs="宋体"/>
                <w:color w:val="auto"/>
                <w:highlight w:val="none"/>
              </w:rPr>
            </w:pPr>
            <w:r>
              <w:rPr>
                <w:rFonts w:hint="eastAsia" w:ascii="宋体" w:hAnsi="宋体" w:eastAsia="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0BCDA603">
            <w:pPr>
              <w:spacing w:before="156" w:beforeLines="50"/>
              <w:jc w:val="center"/>
              <w:rPr>
                <w:rFonts w:hint="eastAsia" w:ascii="宋体" w:hAnsi="宋体" w:eastAsia="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4A0A3B9B">
            <w:pPr>
              <w:spacing w:before="156" w:beforeLines="50"/>
              <w:jc w:val="center"/>
              <w:rPr>
                <w:rFonts w:hint="eastAsia" w:ascii="宋体" w:hAnsi="宋体" w:eastAsia="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1BF2408">
            <w:pPr>
              <w:spacing w:before="156" w:beforeLines="50"/>
              <w:jc w:val="center"/>
              <w:rPr>
                <w:rFonts w:hint="eastAsia" w:ascii="宋体" w:hAnsi="宋体" w:eastAsia="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DE781D1">
            <w:pPr>
              <w:spacing w:before="156" w:beforeLines="50"/>
              <w:jc w:val="center"/>
              <w:rPr>
                <w:rFonts w:hint="eastAsia" w:ascii="宋体" w:hAnsi="宋体" w:eastAsia="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7217997D">
            <w:pPr>
              <w:spacing w:before="156" w:beforeLines="50"/>
              <w:jc w:val="center"/>
              <w:rPr>
                <w:rFonts w:hint="eastAsia" w:ascii="宋体" w:hAnsi="宋体" w:eastAsia="宋体" w:cs="宋体"/>
                <w:color w:val="auto"/>
                <w:highlight w:val="none"/>
              </w:rPr>
            </w:pPr>
          </w:p>
        </w:tc>
      </w:tr>
      <w:tr w14:paraId="54B9FF5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F90B54B">
            <w:pPr>
              <w:spacing w:before="312" w:beforeLines="100"/>
              <w:jc w:val="center"/>
              <w:rPr>
                <w:rFonts w:hint="eastAsia" w:ascii="宋体" w:hAnsi="宋体" w:eastAsia="宋体" w:cs="宋体"/>
                <w:b/>
                <w:color w:val="auto"/>
                <w:highlight w:val="none"/>
              </w:rPr>
            </w:pPr>
            <w:r>
              <w:rPr>
                <w:rFonts w:hint="eastAsia" w:ascii="宋体" w:hAnsi="宋体" w:eastAsia="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04BBBC8C">
            <w:pPr>
              <w:spacing w:before="156" w:beforeLines="50"/>
              <w:jc w:val="center"/>
              <w:rPr>
                <w:rFonts w:hint="eastAsia" w:ascii="宋体" w:hAnsi="宋体" w:eastAsia="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02426CA2">
            <w:pPr>
              <w:spacing w:before="156" w:beforeLines="50"/>
              <w:jc w:val="center"/>
              <w:rPr>
                <w:rFonts w:hint="eastAsia" w:ascii="宋体" w:hAnsi="宋体" w:eastAsia="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AB3D4E6">
            <w:pPr>
              <w:spacing w:before="156" w:beforeLines="50"/>
              <w:jc w:val="center"/>
              <w:rPr>
                <w:rFonts w:hint="eastAsia" w:ascii="宋体" w:hAnsi="宋体" w:eastAsia="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26AFA98C">
            <w:pPr>
              <w:spacing w:before="156" w:beforeLines="50"/>
              <w:jc w:val="center"/>
              <w:rPr>
                <w:rFonts w:hint="eastAsia" w:ascii="宋体" w:hAnsi="宋体" w:eastAsia="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6B4C8B3C">
            <w:pPr>
              <w:spacing w:before="156" w:beforeLines="50"/>
              <w:jc w:val="center"/>
              <w:rPr>
                <w:rFonts w:hint="eastAsia" w:ascii="宋体" w:hAnsi="宋体" w:eastAsia="宋体" w:cs="宋体"/>
                <w:color w:val="auto"/>
                <w:highlight w:val="none"/>
              </w:rPr>
            </w:pPr>
          </w:p>
        </w:tc>
      </w:tr>
      <w:tr w14:paraId="44270D4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6445BF5B">
            <w:pPr>
              <w:jc w:val="center"/>
              <w:rPr>
                <w:rFonts w:hint="eastAsia" w:ascii="宋体" w:hAnsi="宋体" w:eastAsia="宋体" w:cs="宋体"/>
                <w:color w:val="auto"/>
                <w:highlight w:val="none"/>
              </w:rPr>
            </w:pPr>
            <w:r>
              <w:rPr>
                <w:rFonts w:hint="eastAsia" w:ascii="宋体" w:hAnsi="宋体" w:eastAsia="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4EB4347">
            <w:pPr>
              <w:spacing w:before="156" w:beforeLines="50"/>
              <w:jc w:val="left"/>
              <w:rPr>
                <w:rFonts w:hint="eastAsia" w:ascii="宋体" w:hAnsi="宋体" w:eastAsia="宋体" w:cs="宋体"/>
                <w:color w:val="auto"/>
                <w:highlight w:val="none"/>
              </w:rPr>
            </w:pPr>
            <w:r>
              <w:rPr>
                <w:rFonts w:hint="eastAsia" w:ascii="宋体" w:hAnsi="宋体" w:eastAsia="宋体" w:cs="宋体"/>
                <w:color w:val="auto"/>
                <w:highlight w:val="none"/>
              </w:rPr>
              <w:t>大写：                                小写：</w:t>
            </w:r>
          </w:p>
        </w:tc>
      </w:tr>
      <w:tr w14:paraId="0B25B36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5DF4F5F7">
            <w:pPr>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12D4CFD4">
            <w:pPr>
              <w:spacing w:before="156" w:beforeLines="50"/>
              <w:jc w:val="center"/>
              <w:rPr>
                <w:rFonts w:hint="eastAsia" w:ascii="宋体" w:hAnsi="宋体" w:eastAsia="宋体" w:cs="宋体"/>
                <w:color w:val="auto"/>
                <w:highlight w:val="none"/>
              </w:rPr>
            </w:pPr>
            <w:r>
              <w:rPr>
                <w:rFonts w:hint="eastAsia" w:ascii="宋体" w:hAnsi="宋体" w:eastAsia="宋体" w:cs="宋体"/>
                <w:color w:val="auto"/>
                <w:spacing w:val="-6"/>
                <w:highlight w:val="none"/>
              </w:rPr>
              <w:t>保留小数点后两位。</w:t>
            </w:r>
          </w:p>
        </w:tc>
      </w:tr>
    </w:tbl>
    <w:p w14:paraId="57FFA47A">
      <w:pPr>
        <w:adjustRightInd w:val="0"/>
        <w:snapToGrid w:val="0"/>
        <w:spacing w:line="360" w:lineRule="auto"/>
        <w:rPr>
          <w:rFonts w:hint="eastAsia" w:ascii="宋体" w:hAnsi="宋体" w:eastAsia="宋体" w:cs="宋体"/>
          <w:color w:val="auto"/>
          <w:szCs w:val="21"/>
          <w:highlight w:val="none"/>
        </w:rPr>
      </w:pPr>
    </w:p>
    <w:p w14:paraId="155CCCF1">
      <w:pPr>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说明：</w:t>
      </w:r>
      <w:r>
        <w:rPr>
          <w:rFonts w:hint="eastAsia" w:ascii="宋体" w:hAnsi="宋体" w:eastAsia="宋体" w:cs="宋体"/>
          <w:bCs/>
          <w:color w:val="auto"/>
          <w:szCs w:val="21"/>
          <w:highlight w:val="none"/>
        </w:rPr>
        <w:t>1、</w:t>
      </w:r>
      <w:r>
        <w:rPr>
          <w:rFonts w:hint="eastAsia" w:ascii="宋体" w:hAnsi="宋体" w:eastAsia="宋体" w:cs="宋体"/>
          <w:color w:val="auto"/>
          <w:szCs w:val="21"/>
          <w:highlight w:val="none"/>
        </w:rPr>
        <w:t>供应商提供的属于节能、环境标志产品品目清单中优先采购的产品，须按</w:t>
      </w: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文件要求提供相关证明材料。</w:t>
      </w:r>
    </w:p>
    <w:p w14:paraId="3A42FC71">
      <w:pPr>
        <w:pStyle w:val="26"/>
        <w:spacing w:line="400" w:lineRule="exact"/>
        <w:ind w:left="480" w:leftChars="200" w:firstLine="240" w:firstLineChars="100"/>
        <w:rPr>
          <w:rFonts w:hint="eastAsia" w:ascii="宋体" w:hAnsi="宋体" w:eastAsia="宋体" w:cs="宋体"/>
          <w:color w:val="auto"/>
          <w:sz w:val="28"/>
          <w:szCs w:val="28"/>
          <w:highlight w:val="none"/>
        </w:rPr>
      </w:pPr>
      <w:r>
        <w:rPr>
          <w:rFonts w:hint="eastAsia" w:ascii="宋体" w:hAnsi="宋体" w:eastAsia="宋体" w:cs="宋体"/>
          <w:bCs/>
          <w:color w:val="auto"/>
          <w:highlight w:val="none"/>
        </w:rPr>
        <w:t>2、未按上述要求提供、</w:t>
      </w:r>
      <w:r>
        <w:rPr>
          <w:rFonts w:hint="eastAsia" w:ascii="宋体" w:hAnsi="宋体" w:eastAsia="宋体" w:cs="宋体"/>
          <w:color w:val="auto"/>
          <w:highlight w:val="none"/>
        </w:rPr>
        <w:t>填写</w:t>
      </w:r>
      <w:r>
        <w:rPr>
          <w:rFonts w:hint="eastAsia" w:ascii="宋体" w:hAnsi="宋体" w:eastAsia="宋体" w:cs="宋体"/>
          <w:bCs/>
          <w:color w:val="auto"/>
          <w:highlight w:val="none"/>
        </w:rPr>
        <w:t>的，评审时不予以考虑。</w:t>
      </w:r>
    </w:p>
    <w:p w14:paraId="79D9AB30">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7190F180">
      <w:pPr>
        <w:pStyle w:val="6"/>
        <w:tabs>
          <w:tab w:val="left" w:pos="567"/>
        </w:tabs>
        <w:jc w:val="both"/>
        <w:rPr>
          <w:rFonts w:hint="default" w:ascii="Times New Roman" w:hAnsi="Times New Roman" w:eastAsia="宋体" w:cs="Times New Roman"/>
          <w:b/>
          <w:bCs/>
          <w:color w:val="auto"/>
          <w:sz w:val="28"/>
          <w:szCs w:val="28"/>
          <w:highlight w:val="none"/>
          <w:shd w:val="clear" w:color="auto" w:fill="auto"/>
          <w:lang w:val="en-US" w:eastAsia="zh-CN"/>
        </w:rPr>
      </w:pPr>
      <w:r>
        <w:rPr>
          <w:rFonts w:hint="eastAsia" w:ascii="Times New Roman" w:hAnsi="Times New Roman" w:eastAsia="宋体" w:cs="Times New Roman"/>
          <w:b/>
          <w:bCs/>
          <w:color w:val="auto"/>
          <w:sz w:val="28"/>
          <w:szCs w:val="28"/>
          <w:highlight w:val="none"/>
          <w:shd w:val="clear" w:color="auto" w:fill="auto"/>
          <w:lang w:val="en-US" w:eastAsia="zh-CN"/>
        </w:rPr>
        <w:t>附件10：</w:t>
      </w:r>
    </w:p>
    <w:p w14:paraId="50C97AF8">
      <w:pPr>
        <w:pStyle w:val="6"/>
        <w:tabs>
          <w:tab w:val="left" w:pos="567"/>
        </w:tabs>
        <w:jc w:val="center"/>
        <w:rPr>
          <w:rFonts w:hint="default"/>
          <w:color w:val="auto"/>
          <w:highlight w:val="none"/>
          <w:lang w:eastAsia="zh-CN"/>
        </w:rPr>
      </w:pPr>
      <w:r>
        <w:rPr>
          <w:rFonts w:hint="default" w:ascii="Times New Roman" w:hAnsi="Times New Roman" w:eastAsia="宋体" w:cs="Times New Roman"/>
          <w:b/>
          <w:bCs/>
          <w:color w:val="auto"/>
          <w:sz w:val="28"/>
          <w:szCs w:val="28"/>
          <w:highlight w:val="none"/>
          <w:shd w:val="clear" w:color="auto" w:fill="auto"/>
          <w:lang w:eastAsia="zh-CN"/>
        </w:rPr>
        <w:t>符合本国产品标准的声明函</w:t>
      </w:r>
    </w:p>
    <w:p w14:paraId="1A6D31AE">
      <w:pPr>
        <w:spacing w:beforeLines="0" w:afterLines="0" w:line="480" w:lineRule="exact"/>
        <w:jc w:val="left"/>
        <w:outlineLvl w:val="9"/>
        <w:rPr>
          <w:rFonts w:hint="default" w:ascii="Times New Roman" w:hAnsi="Times New Roman" w:eastAsia="宋体" w:cs="Times New Roman"/>
          <w:b w:val="0"/>
          <w:bCs w:val="0"/>
          <w:color w:val="auto"/>
          <w:sz w:val="28"/>
          <w:szCs w:val="28"/>
          <w:highlight w:val="none"/>
          <w:shd w:val="clear" w:color="auto" w:fill="auto"/>
          <w:lang w:eastAsia="zh-CN"/>
        </w:rPr>
      </w:pPr>
    </w:p>
    <w:p w14:paraId="5C3E14D4">
      <w:pPr>
        <w:spacing w:beforeLines="0" w:afterLines="0" w:line="360" w:lineRule="auto"/>
        <w:jc w:val="left"/>
        <w:outlineLvl w:val="9"/>
        <w:rPr>
          <w:rFonts w:hint="default" w:ascii="Times New Roman" w:hAnsi="Times New Roman" w:eastAsia="宋体" w:cs="Times New Roman"/>
          <w:b w:val="0"/>
          <w:bCs w:val="0"/>
          <w:color w:val="auto"/>
          <w:sz w:val="28"/>
          <w:szCs w:val="28"/>
          <w:highlight w:val="none"/>
          <w:shd w:val="clear" w:color="auto" w:fill="auto"/>
          <w:lang w:eastAsia="zh-CN"/>
        </w:rPr>
      </w:pPr>
      <w:r>
        <w:rPr>
          <w:rFonts w:hint="default" w:ascii="Times New Roman" w:hAnsi="Times New Roman" w:eastAsia="宋体" w:cs="Times New Roman"/>
          <w:b w:val="0"/>
          <w:bCs w:val="0"/>
          <w:color w:val="auto"/>
          <w:sz w:val="28"/>
          <w:szCs w:val="28"/>
          <w:highlight w:val="none"/>
          <w:shd w:val="clear" w:color="auto" w:fill="auto"/>
          <w:lang w:eastAsia="zh-CN"/>
        </w:rPr>
        <w:t>致：</w:t>
      </w:r>
      <w:r>
        <w:rPr>
          <w:rFonts w:hint="default" w:ascii="Times New Roman" w:hAnsi="Times New Roman" w:eastAsia="宋体" w:cs="Times New Roman"/>
          <w:b w:val="0"/>
          <w:bCs w:val="0"/>
          <w:color w:val="auto"/>
          <w:sz w:val="28"/>
          <w:szCs w:val="28"/>
          <w:highlight w:val="none"/>
          <w:u w:val="single"/>
          <w:shd w:val="clear" w:color="auto" w:fill="auto"/>
          <w:lang w:eastAsia="zh-CN"/>
        </w:rPr>
        <w:t>（采购人/采购代理机构）</w:t>
      </w:r>
    </w:p>
    <w:p w14:paraId="3E1064CE">
      <w:pPr>
        <w:spacing w:beforeLines="0" w:afterLines="0" w:line="480" w:lineRule="exact"/>
        <w:ind w:firstLine="560" w:firstLineChars="20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本公司郑重声明</w:t>
      </w:r>
      <w:r>
        <w:rPr>
          <w:rFonts w:hint="eastAsia" w:eastAsia="宋体" w:cs="Times New Roman"/>
          <w:color w:val="auto"/>
          <w:sz w:val="28"/>
          <w:szCs w:val="28"/>
          <w:highlight w:val="none"/>
          <w:lang w:eastAsia="zh-CN"/>
        </w:rPr>
        <w:t>，</w:t>
      </w:r>
      <w:r>
        <w:rPr>
          <w:rFonts w:hint="eastAsia" w:eastAsia="宋体" w:cs="Times New Roman"/>
          <w:color w:val="auto"/>
          <w:sz w:val="28"/>
          <w:szCs w:val="28"/>
          <w:highlight w:val="none"/>
          <w:lang w:val="en-US" w:eastAsia="zh-CN"/>
        </w:rPr>
        <w:t>根据</w:t>
      </w:r>
      <w:r>
        <w:rPr>
          <w:rFonts w:hint="eastAsia" w:eastAsia="宋体" w:cs="Times New Roman"/>
          <w:color w:val="auto"/>
          <w:sz w:val="28"/>
          <w:szCs w:val="28"/>
          <w:highlight w:val="none"/>
          <w:lang w:eastAsia="zh-CN"/>
        </w:rPr>
        <w:t>《国务院办公厅关于在政府采购中实施本国产品标准及相关政策的通知》（国办发【2025】34号）</w:t>
      </w:r>
      <w:r>
        <w:rPr>
          <w:rFonts w:hint="eastAsia" w:eastAsia="宋体" w:cs="Times New Roman"/>
          <w:color w:val="auto"/>
          <w:sz w:val="28"/>
          <w:szCs w:val="28"/>
          <w:highlight w:val="none"/>
          <w:lang w:val="en-US" w:eastAsia="zh-CN"/>
        </w:rPr>
        <w:t>的规定</w:t>
      </w:r>
      <w:r>
        <w:rPr>
          <w:rFonts w:hint="eastAsia" w:eastAsia="宋体" w:cs="Times New Roman"/>
          <w:color w:val="auto"/>
          <w:sz w:val="28"/>
          <w:szCs w:val="28"/>
          <w:highlight w:val="none"/>
          <w:lang w:eastAsia="zh-CN"/>
        </w:rPr>
        <w:t>，本公司参加</w:t>
      </w:r>
      <w:r>
        <w:rPr>
          <w:rFonts w:hint="eastAsia" w:eastAsia="宋体" w:cs="Times New Roman"/>
          <w:color w:val="auto"/>
          <w:sz w:val="28"/>
          <w:szCs w:val="28"/>
          <w:highlight w:val="none"/>
          <w:u w:val="single"/>
          <w:lang w:eastAsia="zh-CN"/>
        </w:rPr>
        <w:t>（单位名称）</w:t>
      </w:r>
      <w:r>
        <w:rPr>
          <w:rFonts w:hint="eastAsia" w:eastAsia="宋体" w:cs="Times New Roman"/>
          <w:color w:val="auto"/>
          <w:sz w:val="28"/>
          <w:szCs w:val="28"/>
          <w:highlight w:val="none"/>
          <w:lang w:eastAsia="zh-CN"/>
        </w:rPr>
        <w:t>的</w:t>
      </w:r>
      <w:r>
        <w:rPr>
          <w:rFonts w:hint="eastAsia" w:eastAsia="宋体" w:cs="Times New Roman"/>
          <w:color w:val="auto"/>
          <w:sz w:val="28"/>
          <w:szCs w:val="28"/>
          <w:highlight w:val="none"/>
          <w:u w:val="single"/>
          <w:lang w:eastAsia="zh-CN"/>
        </w:rPr>
        <w:t>（项目名称、包号：）</w:t>
      </w:r>
      <w:r>
        <w:rPr>
          <w:rFonts w:hint="eastAsia" w:eastAsia="宋体" w:cs="Times New Roman"/>
          <w:color w:val="auto"/>
          <w:sz w:val="28"/>
          <w:szCs w:val="28"/>
          <w:highlight w:val="none"/>
          <w:lang w:eastAsia="zh-CN"/>
        </w:rPr>
        <w:t>采购活动，提供的货物</w:t>
      </w:r>
      <w:r>
        <w:rPr>
          <w:rFonts w:hint="eastAsia" w:eastAsia="宋体" w:cs="Times New Roman"/>
          <w:b w:val="0"/>
          <w:bCs w:val="0"/>
          <w:color w:val="auto"/>
          <w:sz w:val="28"/>
          <w:szCs w:val="28"/>
          <w:highlight w:val="none"/>
          <w:shd w:val="clear" w:color="auto" w:fill="auto"/>
          <w:lang w:val="en-US" w:eastAsia="zh-CN"/>
        </w:rPr>
        <w:t>符合本国产品标准</w:t>
      </w:r>
      <w:r>
        <w:rPr>
          <w:rFonts w:hint="default" w:ascii="Times New Roman" w:hAnsi="Times New Roman" w:eastAsia="宋体" w:cs="Times New Roman"/>
          <w:b w:val="0"/>
          <w:bCs w:val="0"/>
          <w:color w:val="auto"/>
          <w:sz w:val="28"/>
          <w:szCs w:val="28"/>
          <w:highlight w:val="none"/>
          <w:shd w:val="clear" w:color="auto" w:fill="auto"/>
          <w:lang w:eastAsia="zh-CN"/>
        </w:rPr>
        <w:t>情况如下表所示，</w:t>
      </w:r>
      <w:r>
        <w:rPr>
          <w:rFonts w:hint="default" w:ascii="Times New Roman" w:hAnsi="Times New Roman" w:eastAsia="宋体" w:cs="Times New Roman"/>
          <w:color w:val="auto"/>
          <w:sz w:val="28"/>
          <w:szCs w:val="28"/>
          <w:highlight w:val="none"/>
        </w:rPr>
        <w:t>本单位对上述声明的真实性负责。如有虚假，将依法承担相应责任。</w:t>
      </w:r>
    </w:p>
    <w:p w14:paraId="7589BFE4">
      <w:pPr>
        <w:pStyle w:val="6"/>
        <w:tabs>
          <w:tab w:val="left" w:pos="567"/>
        </w:tabs>
        <w:spacing w:line="360" w:lineRule="auto"/>
        <w:jc w:val="center"/>
        <w:rPr>
          <w:rFonts w:hint="default" w:ascii="Times New Roman" w:hAnsi="Times New Roman" w:eastAsia="宋体" w:cs="Times New Roman"/>
          <w:b/>
          <w:bCs/>
          <w:color w:val="auto"/>
          <w:sz w:val="28"/>
          <w:szCs w:val="28"/>
          <w:highlight w:val="none"/>
          <w:shd w:val="clear" w:color="auto" w:fill="auto"/>
          <w:lang w:eastAsia="zh-CN"/>
        </w:rPr>
      </w:pPr>
    </w:p>
    <w:tbl>
      <w:tblPr>
        <w:tblStyle w:val="18"/>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816"/>
        <w:gridCol w:w="1092"/>
        <w:gridCol w:w="1276"/>
        <w:gridCol w:w="1000"/>
        <w:gridCol w:w="1513"/>
        <w:gridCol w:w="1803"/>
        <w:gridCol w:w="890"/>
      </w:tblGrid>
      <w:tr w14:paraId="79EFF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8" w:hRule="atLeast"/>
          <w:jc w:val="center"/>
        </w:trPr>
        <w:tc>
          <w:tcPr>
            <w:tcW w:w="824" w:type="dxa"/>
            <w:noWrap w:val="0"/>
            <w:vAlign w:val="center"/>
          </w:tcPr>
          <w:p w14:paraId="38B994D9">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r>
              <w:rPr>
                <w:rFonts w:hint="default" w:ascii="Times New Roman" w:hAnsi="Times New Roman" w:eastAsia="宋体" w:cs="Times New Roman"/>
                <w:b w:val="0"/>
                <w:color w:val="auto"/>
                <w:sz w:val="28"/>
                <w:szCs w:val="28"/>
                <w:highlight w:val="none"/>
                <w:shd w:val="clear" w:color="auto" w:fill="auto"/>
                <w:vertAlign w:val="baseline"/>
                <w:lang w:eastAsia="zh-CN"/>
              </w:rPr>
              <w:t>序号</w:t>
            </w:r>
          </w:p>
        </w:tc>
        <w:tc>
          <w:tcPr>
            <w:tcW w:w="816" w:type="dxa"/>
            <w:noWrap w:val="0"/>
            <w:vAlign w:val="center"/>
          </w:tcPr>
          <w:p w14:paraId="473EFEBA">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r>
              <w:rPr>
                <w:rFonts w:hint="default" w:ascii="Times New Roman" w:hAnsi="Times New Roman" w:eastAsia="宋体" w:cs="Times New Roman"/>
                <w:b w:val="0"/>
                <w:color w:val="auto"/>
                <w:sz w:val="28"/>
                <w:szCs w:val="28"/>
                <w:highlight w:val="none"/>
                <w:shd w:val="clear" w:color="auto" w:fill="auto"/>
                <w:vertAlign w:val="baseline"/>
                <w:lang w:eastAsia="zh-CN"/>
              </w:rPr>
              <w:t>标的</w:t>
            </w:r>
          </w:p>
        </w:tc>
        <w:tc>
          <w:tcPr>
            <w:tcW w:w="1092" w:type="dxa"/>
            <w:noWrap w:val="0"/>
            <w:vAlign w:val="center"/>
          </w:tcPr>
          <w:p w14:paraId="529CED12">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val="en-US" w:eastAsia="zh-CN"/>
              </w:rPr>
            </w:pPr>
            <w:r>
              <w:rPr>
                <w:rFonts w:hint="default" w:ascii="Times New Roman" w:hAnsi="Times New Roman" w:eastAsia="宋体" w:cs="Times New Roman"/>
                <w:b w:val="0"/>
                <w:color w:val="auto"/>
                <w:sz w:val="28"/>
                <w:szCs w:val="28"/>
                <w:highlight w:val="none"/>
                <w:shd w:val="clear" w:color="auto" w:fill="auto"/>
                <w:vertAlign w:val="baseline"/>
                <w:lang w:eastAsia="zh-CN"/>
              </w:rPr>
              <w:t>制造商</w:t>
            </w:r>
          </w:p>
        </w:tc>
        <w:tc>
          <w:tcPr>
            <w:tcW w:w="1276" w:type="dxa"/>
            <w:noWrap w:val="0"/>
            <w:vAlign w:val="center"/>
          </w:tcPr>
          <w:p w14:paraId="356D15E7">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r>
              <w:rPr>
                <w:rFonts w:hint="default" w:ascii="Times New Roman" w:hAnsi="Times New Roman" w:eastAsia="宋体" w:cs="Times New Roman"/>
                <w:b w:val="0"/>
                <w:color w:val="auto"/>
                <w:sz w:val="28"/>
                <w:szCs w:val="28"/>
                <w:highlight w:val="none"/>
                <w:shd w:val="clear" w:color="auto" w:fill="auto"/>
                <w:vertAlign w:val="baseline"/>
                <w:lang w:eastAsia="zh-CN"/>
              </w:rPr>
              <w:t>制造商规模</w:t>
            </w:r>
          </w:p>
        </w:tc>
        <w:tc>
          <w:tcPr>
            <w:tcW w:w="1000" w:type="dxa"/>
            <w:noWrap w:val="0"/>
            <w:vAlign w:val="center"/>
          </w:tcPr>
          <w:p w14:paraId="7AB598F3">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r>
              <w:rPr>
                <w:rFonts w:hint="default" w:ascii="Times New Roman" w:hAnsi="Times New Roman" w:eastAsia="宋体" w:cs="Times New Roman"/>
                <w:b w:val="0"/>
                <w:color w:val="auto"/>
                <w:sz w:val="28"/>
                <w:szCs w:val="28"/>
                <w:highlight w:val="none"/>
                <w:shd w:val="clear" w:color="auto" w:fill="auto"/>
                <w:vertAlign w:val="baseline"/>
                <w:lang w:eastAsia="zh-CN"/>
              </w:rPr>
              <w:t>品牌</w:t>
            </w:r>
          </w:p>
        </w:tc>
        <w:tc>
          <w:tcPr>
            <w:tcW w:w="1513" w:type="dxa"/>
            <w:noWrap w:val="0"/>
            <w:vAlign w:val="center"/>
          </w:tcPr>
          <w:p w14:paraId="68C920A6">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r>
              <w:rPr>
                <w:rFonts w:hint="default" w:ascii="Times New Roman" w:hAnsi="Times New Roman" w:eastAsia="宋体" w:cs="Times New Roman"/>
                <w:b w:val="0"/>
                <w:color w:val="auto"/>
                <w:sz w:val="28"/>
                <w:szCs w:val="28"/>
                <w:highlight w:val="none"/>
                <w:shd w:val="clear" w:color="auto" w:fill="auto"/>
                <w:vertAlign w:val="baseline"/>
                <w:lang w:eastAsia="zh-CN"/>
              </w:rPr>
              <w:t>规格、型号</w:t>
            </w:r>
          </w:p>
        </w:tc>
        <w:tc>
          <w:tcPr>
            <w:tcW w:w="1803" w:type="dxa"/>
            <w:noWrap w:val="0"/>
            <w:vAlign w:val="center"/>
          </w:tcPr>
          <w:p w14:paraId="1C18DE28">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val="en-US" w:eastAsia="zh-CN"/>
              </w:rPr>
            </w:pPr>
            <w:r>
              <w:rPr>
                <w:rFonts w:hint="eastAsia" w:eastAsia="宋体" w:cs="Times New Roman"/>
                <w:b w:val="0"/>
                <w:color w:val="auto"/>
                <w:sz w:val="28"/>
                <w:szCs w:val="28"/>
                <w:highlight w:val="none"/>
                <w:shd w:val="clear" w:color="auto" w:fill="auto"/>
                <w:vertAlign w:val="baseline"/>
                <w:lang w:val="en-US" w:eastAsia="zh-CN"/>
              </w:rPr>
              <w:t>是否符合本国产品标准</w:t>
            </w:r>
          </w:p>
        </w:tc>
        <w:tc>
          <w:tcPr>
            <w:tcW w:w="890" w:type="dxa"/>
            <w:noWrap w:val="0"/>
            <w:vAlign w:val="center"/>
          </w:tcPr>
          <w:p w14:paraId="53C18E45">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r>
              <w:rPr>
                <w:rFonts w:hint="default" w:ascii="Times New Roman" w:hAnsi="Times New Roman" w:eastAsia="宋体" w:cs="Times New Roman"/>
                <w:b w:val="0"/>
                <w:color w:val="auto"/>
                <w:sz w:val="28"/>
                <w:szCs w:val="28"/>
                <w:highlight w:val="none"/>
                <w:shd w:val="clear" w:color="auto" w:fill="auto"/>
                <w:vertAlign w:val="baseline"/>
                <w:lang w:eastAsia="zh-CN"/>
              </w:rPr>
              <w:t>备注</w:t>
            </w:r>
          </w:p>
        </w:tc>
      </w:tr>
      <w:tr w14:paraId="765B5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24" w:type="dxa"/>
            <w:noWrap w:val="0"/>
            <w:vAlign w:val="center"/>
          </w:tcPr>
          <w:p w14:paraId="68F79734">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c>
          <w:tcPr>
            <w:tcW w:w="816" w:type="dxa"/>
            <w:noWrap w:val="0"/>
            <w:vAlign w:val="center"/>
          </w:tcPr>
          <w:p w14:paraId="16E8C02D">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c>
          <w:tcPr>
            <w:tcW w:w="1092" w:type="dxa"/>
            <w:noWrap w:val="0"/>
            <w:vAlign w:val="center"/>
          </w:tcPr>
          <w:p w14:paraId="6387AEDB">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c>
          <w:tcPr>
            <w:tcW w:w="1276" w:type="dxa"/>
            <w:noWrap w:val="0"/>
            <w:vAlign w:val="center"/>
          </w:tcPr>
          <w:p w14:paraId="4CEA2D91">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c>
          <w:tcPr>
            <w:tcW w:w="1000" w:type="dxa"/>
            <w:noWrap w:val="0"/>
            <w:vAlign w:val="center"/>
          </w:tcPr>
          <w:p w14:paraId="6E706B9E">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c>
          <w:tcPr>
            <w:tcW w:w="1513" w:type="dxa"/>
            <w:noWrap w:val="0"/>
            <w:vAlign w:val="center"/>
          </w:tcPr>
          <w:p w14:paraId="11D4CA05">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c>
          <w:tcPr>
            <w:tcW w:w="1803" w:type="dxa"/>
            <w:noWrap w:val="0"/>
            <w:vAlign w:val="center"/>
          </w:tcPr>
          <w:p w14:paraId="13583DEA">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c>
          <w:tcPr>
            <w:tcW w:w="890" w:type="dxa"/>
            <w:noWrap w:val="0"/>
            <w:vAlign w:val="center"/>
          </w:tcPr>
          <w:p w14:paraId="092532D3">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r>
      <w:tr w14:paraId="3A8E7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24" w:type="dxa"/>
            <w:noWrap w:val="0"/>
            <w:vAlign w:val="center"/>
          </w:tcPr>
          <w:p w14:paraId="335AB546">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c>
          <w:tcPr>
            <w:tcW w:w="816" w:type="dxa"/>
            <w:noWrap w:val="0"/>
            <w:vAlign w:val="center"/>
          </w:tcPr>
          <w:p w14:paraId="1BFFA778">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c>
          <w:tcPr>
            <w:tcW w:w="1092" w:type="dxa"/>
            <w:noWrap w:val="0"/>
            <w:vAlign w:val="center"/>
          </w:tcPr>
          <w:p w14:paraId="30853DB9">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c>
          <w:tcPr>
            <w:tcW w:w="1276" w:type="dxa"/>
            <w:noWrap w:val="0"/>
            <w:vAlign w:val="center"/>
          </w:tcPr>
          <w:p w14:paraId="66179517">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c>
          <w:tcPr>
            <w:tcW w:w="1000" w:type="dxa"/>
            <w:noWrap w:val="0"/>
            <w:vAlign w:val="center"/>
          </w:tcPr>
          <w:p w14:paraId="1F81FC3B">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c>
          <w:tcPr>
            <w:tcW w:w="1513" w:type="dxa"/>
            <w:noWrap w:val="0"/>
            <w:vAlign w:val="center"/>
          </w:tcPr>
          <w:p w14:paraId="23CB6497">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c>
          <w:tcPr>
            <w:tcW w:w="1803" w:type="dxa"/>
            <w:noWrap w:val="0"/>
            <w:vAlign w:val="center"/>
          </w:tcPr>
          <w:p w14:paraId="514E6147">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c>
          <w:tcPr>
            <w:tcW w:w="890" w:type="dxa"/>
            <w:noWrap w:val="0"/>
            <w:vAlign w:val="center"/>
          </w:tcPr>
          <w:p w14:paraId="243AD26D">
            <w:pPr>
              <w:spacing w:beforeLines="0" w:afterLines="0" w:line="480" w:lineRule="exact"/>
              <w:jc w:val="center"/>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p>
        </w:tc>
      </w:tr>
      <w:tr w14:paraId="151E8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9214" w:type="dxa"/>
            <w:gridSpan w:val="8"/>
            <w:noWrap w:val="0"/>
            <w:vAlign w:val="center"/>
          </w:tcPr>
          <w:p w14:paraId="7717F3EF">
            <w:pPr>
              <w:spacing w:beforeLines="0" w:afterLines="0" w:line="480" w:lineRule="exact"/>
              <w:jc w:val="left"/>
              <w:outlineLvl w:val="2"/>
              <w:rPr>
                <w:rFonts w:hint="default" w:ascii="Times New Roman" w:hAnsi="Times New Roman" w:eastAsia="宋体" w:cs="Times New Roman"/>
                <w:b w:val="0"/>
                <w:color w:val="auto"/>
                <w:sz w:val="28"/>
                <w:szCs w:val="28"/>
                <w:highlight w:val="none"/>
                <w:shd w:val="clear" w:color="auto" w:fill="auto"/>
                <w:vertAlign w:val="baseline"/>
                <w:lang w:eastAsia="zh-CN"/>
              </w:rPr>
            </w:pPr>
            <w:r>
              <w:rPr>
                <w:rFonts w:hint="default" w:ascii="Times New Roman" w:hAnsi="Times New Roman" w:eastAsia="宋体" w:cs="Times New Roman"/>
                <w:b w:val="0"/>
                <w:color w:val="auto"/>
                <w:sz w:val="28"/>
                <w:szCs w:val="28"/>
                <w:highlight w:val="none"/>
                <w:shd w:val="clear" w:color="auto" w:fill="auto"/>
                <w:vertAlign w:val="baseline"/>
                <w:lang w:eastAsia="zh-CN"/>
              </w:rPr>
              <w:t>备注：</w:t>
            </w:r>
            <w:r>
              <w:rPr>
                <w:rFonts w:hint="default" w:ascii="Times New Roman" w:hAnsi="Times New Roman" w:eastAsia="宋体" w:cs="Times New Roman"/>
                <w:b w:val="0"/>
                <w:color w:val="auto"/>
                <w:sz w:val="28"/>
                <w:szCs w:val="28"/>
                <w:highlight w:val="none"/>
                <w:shd w:val="clear" w:color="auto" w:fill="auto"/>
                <w:vertAlign w:val="baseline"/>
                <w:lang w:val="en-US" w:eastAsia="zh-CN"/>
              </w:rPr>
              <w:t>制造商规模应填写“大型”“中型”“小型”“微型”或“其他”，并与《中小企业声明函》（如有）等保持一致。</w:t>
            </w:r>
          </w:p>
        </w:tc>
      </w:tr>
    </w:tbl>
    <w:p w14:paraId="4CE65DF1">
      <w:pPr>
        <w:rPr>
          <w:color w:val="auto"/>
          <w:highlight w:val="none"/>
        </w:rPr>
      </w:pPr>
    </w:p>
    <w:p w14:paraId="0B1376E1">
      <w:pPr>
        <w:spacing w:beforeLines="0" w:afterLines="0" w:line="480" w:lineRule="exact"/>
        <w:jc w:val="righ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lang w:val="en-US" w:eastAsia="zh-CN"/>
        </w:rPr>
        <w:t xml:space="preserve">   </w:t>
      </w:r>
      <w:r>
        <w:rPr>
          <w:rFonts w:hint="default" w:ascii="Times New Roman" w:hAnsi="Times New Roman" w:eastAsia="宋体" w:cs="Times New Roman"/>
          <w:color w:val="auto"/>
          <w:sz w:val="28"/>
          <w:szCs w:val="28"/>
          <w:highlight w:val="none"/>
        </w:rPr>
        <w:t>投标</w:t>
      </w:r>
      <w:r>
        <w:rPr>
          <w:rFonts w:hint="default" w:ascii="Times New Roman" w:hAnsi="Times New Roman" w:eastAsia="宋体" w:cs="Times New Roman"/>
          <w:color w:val="auto"/>
          <w:sz w:val="28"/>
          <w:szCs w:val="28"/>
          <w:highlight w:val="none"/>
          <w:lang w:eastAsia="zh-CN"/>
        </w:rPr>
        <w:t>人（加盖公章）</w:t>
      </w:r>
      <w:r>
        <w:rPr>
          <w:rFonts w:hint="default" w:ascii="Times New Roman" w:hAnsi="Times New Roman" w:eastAsia="宋体" w:cs="Times New Roman"/>
          <w:color w:val="auto"/>
          <w:sz w:val="28"/>
          <w:szCs w:val="28"/>
          <w:highlight w:val="none"/>
        </w:rPr>
        <w:t>：</w:t>
      </w:r>
    </w:p>
    <w:p w14:paraId="6A81FC6C">
      <w:pPr>
        <w:widowControl w:val="0"/>
        <w:spacing w:beforeLines="0" w:afterLines="0" w:line="480" w:lineRule="exact"/>
        <w:jc w:val="righ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lang w:val="en-US" w:eastAsia="zh-CN"/>
        </w:rPr>
        <w:t xml:space="preserve">                      </w:t>
      </w:r>
      <w:r>
        <w:rPr>
          <w:rFonts w:hint="default" w:ascii="Times New Roman" w:hAnsi="Times New Roman" w:eastAsia="宋体" w:cs="Times New Roman"/>
          <w:color w:val="auto"/>
          <w:sz w:val="28"/>
          <w:szCs w:val="28"/>
          <w:highlight w:val="none"/>
        </w:rPr>
        <w:t>日期：</w:t>
      </w:r>
    </w:p>
    <w:p w14:paraId="7504E518">
      <w:pPr>
        <w:rPr>
          <w:rFonts w:hint="eastAsia" w:ascii="宋体" w:hAnsi="宋体" w:eastAsia="宋体" w:cs="宋体"/>
          <w:b/>
          <w:color w:val="auto"/>
          <w:sz w:val="28"/>
          <w:szCs w:val="28"/>
          <w:highlight w:val="none"/>
        </w:rPr>
      </w:pPr>
    </w:p>
    <w:p w14:paraId="4B4BE019">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1D2C5F4A">
      <w:pPr>
        <w:spacing w:line="360" w:lineRule="auto"/>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11</w:t>
      </w:r>
      <w:r>
        <w:rPr>
          <w:rFonts w:hint="eastAsia" w:hAnsi="宋体" w:cs="宋体"/>
          <w:b/>
          <w:color w:val="auto"/>
          <w:sz w:val="28"/>
          <w:szCs w:val="28"/>
          <w:highlight w:val="none"/>
        </w:rPr>
        <w:t>：</w:t>
      </w:r>
    </w:p>
    <w:p w14:paraId="692837C5">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5097F2C5">
      <w:pPr>
        <w:adjustRightInd w:val="0"/>
        <w:snapToGrid w:val="0"/>
        <w:spacing w:before="312"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4B345B1F">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42F5C2C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31B991D7">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31D6BF6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0C5435D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7BD72AAB">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59DF0361">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3B168272">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1B02C393">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396F77E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8B7A91C">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5F7F71B7">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452AE28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0BFF8B42">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498AC93C">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24D8F929">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492260CA">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02DA4532">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15F4E4B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02852DA1">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52096D94">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7B51C1ED">
      <w:pPr>
        <w:rPr>
          <w:rFonts w:hAnsi="宋体" w:cs="宋体"/>
          <w:color w:val="auto"/>
          <w:szCs w:val="24"/>
          <w:highlight w:val="none"/>
        </w:rPr>
      </w:pPr>
      <w:r>
        <w:rPr>
          <w:rFonts w:hint="eastAsia" w:hAnsi="宋体" w:cs="宋体"/>
          <w:color w:val="auto"/>
          <w:szCs w:val="24"/>
          <w:highlight w:val="none"/>
        </w:rPr>
        <w:t xml:space="preserve">签字(签章)：                   公章：                      </w:t>
      </w:r>
    </w:p>
    <w:p w14:paraId="7315047C">
      <w:pPr>
        <w:rPr>
          <w:rFonts w:hAnsi="宋体" w:cs="宋体"/>
          <w:color w:val="auto"/>
          <w:szCs w:val="24"/>
          <w:highlight w:val="none"/>
        </w:rPr>
      </w:pPr>
      <w:r>
        <w:rPr>
          <w:rFonts w:hint="eastAsia" w:hAnsi="宋体" w:cs="宋体"/>
          <w:color w:val="auto"/>
          <w:szCs w:val="24"/>
          <w:highlight w:val="none"/>
        </w:rPr>
        <w:t xml:space="preserve">日期：    </w:t>
      </w:r>
    </w:p>
    <w:p w14:paraId="3F99590D">
      <w:pPr>
        <w:rPr>
          <w:rFonts w:hAnsi="宋体" w:cs="宋体"/>
          <w:b/>
          <w:color w:val="auto"/>
          <w:sz w:val="44"/>
          <w:szCs w:val="44"/>
          <w:highlight w:val="none"/>
        </w:rPr>
      </w:pPr>
      <w:r>
        <w:rPr>
          <w:rFonts w:hint="eastAsia" w:hAnsi="宋体" w:cs="宋体"/>
          <w:b/>
          <w:color w:val="auto"/>
          <w:sz w:val="44"/>
          <w:szCs w:val="44"/>
          <w:highlight w:val="none"/>
        </w:rPr>
        <w:br w:type="page"/>
      </w:r>
    </w:p>
    <w:p w14:paraId="5BF064EF">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605EED3F">
      <w:pPr>
        <w:rPr>
          <w:rFonts w:hAnsi="宋体" w:cs="宋体"/>
          <w:color w:val="auto"/>
          <w:szCs w:val="24"/>
          <w:highlight w:val="none"/>
        </w:rPr>
      </w:pPr>
      <w:r>
        <w:rPr>
          <w:rFonts w:hint="eastAsia" w:hAnsi="宋体" w:cs="宋体"/>
          <w:color w:val="auto"/>
          <w:szCs w:val="24"/>
          <w:highlight w:val="none"/>
        </w:rPr>
        <w:t>一、投诉相关主体基本情况</w:t>
      </w:r>
    </w:p>
    <w:p w14:paraId="61AA6812">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2907AC59">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675BE7C1">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25670F">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60711260">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679579A4">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65DABBBB">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E07C279">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16941DA7">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DC49C39">
      <w:pPr>
        <w:rPr>
          <w:rFonts w:hAnsi="宋体" w:cs="宋体"/>
          <w:color w:val="auto"/>
          <w:szCs w:val="24"/>
          <w:highlight w:val="none"/>
        </w:rPr>
      </w:pPr>
      <w:r>
        <w:rPr>
          <w:rFonts w:hint="eastAsia" w:hAnsi="宋体" w:cs="宋体"/>
          <w:color w:val="auto"/>
          <w:szCs w:val="24"/>
          <w:highlight w:val="none"/>
        </w:rPr>
        <w:t>被投诉人2</w:t>
      </w:r>
    </w:p>
    <w:p w14:paraId="60D8FB5C">
      <w:pPr>
        <w:rPr>
          <w:rFonts w:hAnsi="宋体" w:cs="宋体"/>
          <w:color w:val="auto"/>
          <w:szCs w:val="24"/>
          <w:highlight w:val="none"/>
          <w:u w:val="dotted"/>
        </w:rPr>
      </w:pPr>
      <w:r>
        <w:rPr>
          <w:rFonts w:hint="eastAsia" w:hAnsi="宋体" w:cs="宋体"/>
          <w:color w:val="auto"/>
          <w:szCs w:val="24"/>
          <w:highlight w:val="none"/>
        </w:rPr>
        <w:t>……</w:t>
      </w:r>
    </w:p>
    <w:p w14:paraId="724462F2">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149E0B02">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48845D6">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FC0A09C">
      <w:pPr>
        <w:rPr>
          <w:rFonts w:hAnsi="宋体" w:cs="宋体"/>
          <w:color w:val="auto"/>
          <w:szCs w:val="24"/>
          <w:highlight w:val="none"/>
        </w:rPr>
      </w:pPr>
      <w:r>
        <w:rPr>
          <w:rFonts w:hint="eastAsia" w:hAnsi="宋体" w:cs="宋体"/>
          <w:color w:val="auto"/>
          <w:szCs w:val="24"/>
          <w:highlight w:val="none"/>
        </w:rPr>
        <w:t>二、投诉项目基本情况</w:t>
      </w:r>
    </w:p>
    <w:p w14:paraId="0EB92AE2">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741E37DE">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686D2218">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1F2D2503">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21CCC812">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387F9ACE">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2BEC2D0E">
      <w:pPr>
        <w:rPr>
          <w:rFonts w:hAnsi="宋体" w:cs="宋体"/>
          <w:color w:val="auto"/>
          <w:szCs w:val="24"/>
          <w:highlight w:val="none"/>
        </w:rPr>
      </w:pPr>
      <w:r>
        <w:rPr>
          <w:rFonts w:hint="eastAsia" w:hAnsi="宋体" w:cs="宋体"/>
          <w:color w:val="auto"/>
          <w:szCs w:val="24"/>
          <w:highlight w:val="none"/>
        </w:rPr>
        <w:t>三、质疑基本情况</w:t>
      </w:r>
    </w:p>
    <w:p w14:paraId="59A8EAC6">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434E3FB4">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161FA136">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74AB385E">
      <w:pPr>
        <w:rPr>
          <w:rFonts w:hAnsi="宋体" w:cs="宋体"/>
          <w:color w:val="auto"/>
          <w:szCs w:val="24"/>
          <w:highlight w:val="none"/>
        </w:rPr>
      </w:pPr>
      <w:r>
        <w:rPr>
          <w:rFonts w:hint="eastAsia" w:hAnsi="宋体" w:cs="宋体"/>
          <w:color w:val="auto"/>
          <w:szCs w:val="24"/>
          <w:highlight w:val="none"/>
        </w:rPr>
        <w:t>四、投诉事项具体内容</w:t>
      </w:r>
    </w:p>
    <w:p w14:paraId="0905BCF3">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31F21225">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0FC88234">
      <w:pPr>
        <w:rPr>
          <w:rFonts w:hAnsi="宋体" w:cs="宋体"/>
          <w:color w:val="auto"/>
          <w:szCs w:val="24"/>
          <w:highlight w:val="none"/>
          <w:u w:val="dotted"/>
        </w:rPr>
      </w:pPr>
      <w:r>
        <w:rPr>
          <w:rFonts w:hint="eastAsia" w:hAnsi="宋体" w:cs="宋体"/>
          <w:color w:val="auto"/>
          <w:szCs w:val="24"/>
          <w:highlight w:val="none"/>
          <w:u w:val="dotted"/>
        </w:rPr>
        <w:t xml:space="preserve">                                                      </w:t>
      </w:r>
    </w:p>
    <w:p w14:paraId="21CA028B">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3FF1AB27">
      <w:pPr>
        <w:rPr>
          <w:rFonts w:hAnsi="宋体" w:cs="宋体"/>
          <w:color w:val="auto"/>
          <w:szCs w:val="24"/>
          <w:highlight w:val="none"/>
          <w:u w:val="dotted"/>
        </w:rPr>
      </w:pPr>
      <w:r>
        <w:rPr>
          <w:rFonts w:hint="eastAsia" w:hAnsi="宋体" w:cs="宋体"/>
          <w:color w:val="auto"/>
          <w:szCs w:val="24"/>
          <w:highlight w:val="none"/>
          <w:u w:val="dotted"/>
        </w:rPr>
        <w:t xml:space="preserve">                                                      </w:t>
      </w:r>
    </w:p>
    <w:p w14:paraId="39EAF91C">
      <w:pPr>
        <w:rPr>
          <w:rFonts w:hAnsi="宋体" w:cs="宋体"/>
          <w:color w:val="auto"/>
          <w:szCs w:val="24"/>
          <w:highlight w:val="none"/>
        </w:rPr>
      </w:pPr>
      <w:r>
        <w:rPr>
          <w:rFonts w:hint="eastAsia" w:hAnsi="宋体" w:cs="宋体"/>
          <w:color w:val="auto"/>
          <w:szCs w:val="24"/>
          <w:highlight w:val="none"/>
        </w:rPr>
        <w:t>投诉事项2</w:t>
      </w:r>
    </w:p>
    <w:p w14:paraId="242533C2">
      <w:pPr>
        <w:rPr>
          <w:rFonts w:hAnsi="宋体" w:cs="宋体"/>
          <w:color w:val="auto"/>
          <w:szCs w:val="24"/>
          <w:highlight w:val="none"/>
          <w:u w:val="dotted"/>
        </w:rPr>
      </w:pPr>
      <w:r>
        <w:rPr>
          <w:rFonts w:hint="eastAsia" w:hAnsi="宋体" w:cs="宋体"/>
          <w:color w:val="auto"/>
          <w:szCs w:val="24"/>
          <w:highlight w:val="none"/>
        </w:rPr>
        <w:t>……</w:t>
      </w:r>
    </w:p>
    <w:p w14:paraId="38E40D55">
      <w:pPr>
        <w:rPr>
          <w:rFonts w:hAnsi="宋体" w:cs="宋体"/>
          <w:color w:val="auto"/>
          <w:szCs w:val="24"/>
          <w:highlight w:val="none"/>
        </w:rPr>
      </w:pPr>
      <w:r>
        <w:rPr>
          <w:rFonts w:hint="eastAsia" w:hAnsi="宋体" w:cs="宋体"/>
          <w:color w:val="auto"/>
          <w:szCs w:val="24"/>
          <w:highlight w:val="none"/>
        </w:rPr>
        <w:t>五、与投诉事项相关的投诉请求</w:t>
      </w:r>
    </w:p>
    <w:p w14:paraId="093741A1">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FF8C1F4">
      <w:pPr>
        <w:rPr>
          <w:rFonts w:hAnsi="宋体" w:cs="宋体"/>
          <w:color w:val="auto"/>
          <w:szCs w:val="24"/>
          <w:highlight w:val="none"/>
          <w:u w:val="single"/>
        </w:rPr>
      </w:pPr>
      <w:r>
        <w:rPr>
          <w:rFonts w:hint="eastAsia" w:hAnsi="宋体" w:cs="宋体"/>
          <w:color w:val="auto"/>
          <w:szCs w:val="24"/>
          <w:highlight w:val="none"/>
        </w:rPr>
        <w:t xml:space="preserve">                                                                                                    </w:t>
      </w:r>
    </w:p>
    <w:p w14:paraId="725CF798">
      <w:pPr>
        <w:rPr>
          <w:rFonts w:hAnsi="宋体" w:cs="宋体"/>
          <w:color w:val="auto"/>
          <w:szCs w:val="24"/>
          <w:highlight w:val="none"/>
        </w:rPr>
      </w:pPr>
      <w:r>
        <w:rPr>
          <w:rFonts w:hint="eastAsia" w:hAnsi="宋体" w:cs="宋体"/>
          <w:color w:val="auto"/>
          <w:szCs w:val="24"/>
          <w:highlight w:val="none"/>
        </w:rPr>
        <w:t xml:space="preserve">签字(签章)：                   公章：                      </w:t>
      </w:r>
    </w:p>
    <w:p w14:paraId="4494162B">
      <w:pPr>
        <w:rPr>
          <w:rFonts w:hAnsi="宋体" w:cs="宋体"/>
          <w:color w:val="auto"/>
          <w:szCs w:val="24"/>
          <w:highlight w:val="none"/>
        </w:rPr>
      </w:pPr>
      <w:r>
        <w:rPr>
          <w:rFonts w:hint="eastAsia" w:hAnsi="宋体" w:cs="宋体"/>
          <w:color w:val="auto"/>
          <w:szCs w:val="24"/>
          <w:highlight w:val="none"/>
        </w:rPr>
        <w:t xml:space="preserve">日期：                      </w:t>
      </w:r>
    </w:p>
    <w:p w14:paraId="0FCCAF2F">
      <w:pPr>
        <w:rPr>
          <w:color w:val="auto"/>
          <w:highlight w:val="none"/>
        </w:rPr>
      </w:pPr>
    </w:p>
    <w:p w14:paraId="795BC0C7"/>
    <w:p w14:paraId="6537491C"/>
    <w:sectPr>
      <w:footerReference r:id="rId12" w:type="first"/>
      <w:footerReference r:id="rId11" w:type="default"/>
      <w:pgSz w:w="11906" w:h="16838"/>
      <w:pgMar w:top="1276" w:right="1134" w:bottom="1134"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00D8FEC-6557-4B7C-B56D-831AF0CC24E2}"/>
  </w:font>
  <w:font w:name="黑体">
    <w:panose1 w:val="02010609060101010101"/>
    <w:charset w:val="86"/>
    <w:family w:val="auto"/>
    <w:pitch w:val="default"/>
    <w:sig w:usb0="800002BF" w:usb1="38CF7CFA" w:usb2="00000016" w:usb3="00000000" w:csb0="00040001" w:csb1="00000000"/>
    <w:embedRegular r:id="rId2" w:fontKey="{46435326-B209-4D9F-A1E7-1405EAEF942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ABFE5288-E0C0-416A-AE32-734BBA19F3E5}"/>
  </w:font>
  <w:font w:name="微软雅黑">
    <w:panose1 w:val="020B0503020204020204"/>
    <w:charset w:val="86"/>
    <w:family w:val="auto"/>
    <w:pitch w:val="default"/>
    <w:sig w:usb0="80000287" w:usb1="2ACF3C50" w:usb2="00000016" w:usb3="00000000" w:csb0="0004001F" w:csb1="00000000"/>
    <w:embedRegular r:id="rId4" w:fontKey="{C7E1C968-36FF-429B-8EC7-B990EAF6D778}"/>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embedRegular r:id="rId5" w:fontKey="{FE7A3A7F-119A-48B4-A446-82DAAC941564}"/>
  </w:font>
  <w:font w:name="华文中宋">
    <w:panose1 w:val="02010600040101010101"/>
    <w:charset w:val="86"/>
    <w:family w:val="auto"/>
    <w:pitch w:val="default"/>
    <w:sig w:usb0="00000287" w:usb1="080F0000" w:usb2="00000000" w:usb3="00000000" w:csb0="0004009F" w:csb1="DFD70000"/>
    <w:embedRegular r:id="rId6" w:fontKey="{0867D96A-F5B7-401B-BD89-1ABBBC8CBFCA}"/>
  </w:font>
  <w:font w:name="仿宋">
    <w:panose1 w:val="02010609060101010101"/>
    <w:charset w:val="86"/>
    <w:family w:val="auto"/>
    <w:pitch w:val="default"/>
    <w:sig w:usb0="800002BF" w:usb1="38CF7CFA" w:usb2="00000016" w:usb3="00000000" w:csb0="00040001" w:csb1="00000000"/>
    <w:embedRegular r:id="rId7" w:fontKey="{1487935E-C21A-43B0-9FDB-0ABB4E1B853E}"/>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127C1">
    <w:pPr>
      <w:pStyle w:val="11"/>
      <w:rPr>
        <w:rFonts w:hint="eastAsia" w:eastAsia="宋体"/>
        <w:lang w:eastAsia="zh-CN"/>
      </w:rPr>
    </w:pPr>
    <w:r>
      <w:rPr>
        <w:rFonts w:hint="eastAsia"/>
        <w:lang w:eastAsia="zh-CN"/>
      </w:rPr>
      <w:t>陕西至诚项目管理集团有限公司</w:t>
    </w:r>
    <w:r>
      <w:rPr>
        <w:rFonts w:hint="eastAsia"/>
      </w:rPr>
      <w:t xml:space="preserve">                         </w:t>
    </w:r>
    <w:r>
      <w:rPr>
        <w:rFonts w:hint="eastAsia"/>
      </w:rPr>
      <w:tab/>
    </w:r>
    <w:r>
      <w:rPr>
        <w:rFonts w:hint="eastAsia"/>
      </w:rPr>
      <w:t>地址：西安市</w:t>
    </w:r>
    <w:r>
      <w:rPr>
        <w:rFonts w:hint="eastAsia"/>
        <w:lang w:eastAsia="zh-CN"/>
      </w:rPr>
      <w:t>陕西省西安市经济技术开发区未央路171-1号银池道拉斯财富中心21楼03室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29D74">
    <w:pPr>
      <w:pStyle w:val="11"/>
      <w:rPr>
        <w:rFonts w:hint="eastAsia" w:eastAsia="宋体"/>
        <w:lang w:eastAsia="zh-C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DB0968">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EDB0968">
                    <w:pPr>
                      <w:pStyle w:val="11"/>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陕西至诚项目管理集团有限公司</w:t>
    </w:r>
    <w:r>
      <w:rPr>
        <w:rFonts w:hint="eastAsia"/>
      </w:rPr>
      <w:t xml:space="preserve">                         </w:t>
    </w:r>
    <w:r>
      <w:rPr>
        <w:rFonts w:hint="eastAsia"/>
      </w:rPr>
      <w:tab/>
    </w:r>
    <w:r>
      <w:rPr>
        <w:rFonts w:hint="eastAsia"/>
      </w:rPr>
      <w:t xml:space="preserve">         西安市</w:t>
    </w:r>
    <w:r>
      <w:rPr>
        <w:rFonts w:hint="eastAsia"/>
        <w:lang w:eastAsia="zh-CN"/>
      </w:rPr>
      <w:t>陕西省西安市经济技术开发区未央路171-1号银池道拉斯财富中心21楼03室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F13EE">
    <w:pPr>
      <w:pStyle w:val="11"/>
      <w:jc w:val="both"/>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23959E">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623959E">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C3E8F">
    <w:pPr>
      <w:pStyle w:val="11"/>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CF5096">
                          <w:pPr>
                            <w:pStyle w:val="1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0CF5096">
                    <w:pPr>
                      <w:pStyle w:val="1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1FB9B">
    <w:pPr>
      <w:pStyle w:val="11"/>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36F8F3">
                          <w:pPr>
                            <w:pStyle w:val="11"/>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236F8F3">
                    <w:pPr>
                      <w:pStyle w:val="11"/>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3675A">
    <w:pPr>
      <w:tabs>
        <w:tab w:val="left" w:pos="5646"/>
      </w:tabs>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791F44">
                          <w:pPr>
                            <w:pStyle w:val="11"/>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1E791F44">
                    <w:pPr>
                      <w:pStyle w:val="11"/>
                    </w:pPr>
                    <w:r>
                      <w:fldChar w:fldCharType="begin"/>
                    </w:r>
                    <w:r>
                      <w:instrText xml:space="preserve"> PAGE  \* MERGEFORMAT </w:instrText>
                    </w:r>
                    <w:r>
                      <w:fldChar w:fldCharType="separate"/>
                    </w:r>
                    <w:r>
                      <w:t>89</w:t>
                    </w:r>
                    <w:r>
                      <w:fldChar w:fldCharType="end"/>
                    </w:r>
                  </w:p>
                </w:txbxContent>
              </v:textbox>
            </v:shape>
          </w:pict>
        </mc:Fallback>
      </mc:AlternateContent>
    </w:r>
  </w:p>
  <w:p w14:paraId="000B644C">
    <w:pPr>
      <w:pStyle w:val="11"/>
      <w:jc w:val="both"/>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6D76B">
    <w:pPr>
      <w:pStyle w:val="11"/>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FE5B2A">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2CFE5B2A">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8E1AA">
    <w:pPr>
      <w:spacing w:line="500" w:lineRule="exact"/>
      <w:ind w:left="1530" w:hanging="1530" w:hangingChars="850"/>
      <w:jc w:val="left"/>
      <w:rPr>
        <w:rFonts w:hAnsi="宋体"/>
        <w:bCs/>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16C96">
    <w:pPr>
      <w:pStyle w:val="12"/>
      <w:pBdr>
        <w:bottom w:val="none" w:color="auto" w:sz="0" w:space="1"/>
      </w:pBdr>
      <w:jc w:val="both"/>
    </w:pPr>
  </w:p>
  <w:p w14:paraId="7400A504">
    <w:pPr>
      <w:pStyle w:val="12"/>
      <w:pBdr>
        <w:bottom w:val="none" w:color="auto" w:sz="0" w:space="1"/>
      </w:pBdr>
      <w:jc w:val="both"/>
      <w:rPr>
        <w:rFonts w:hAnsi="宋体"/>
        <w:bCs/>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50C1B">
    <w:pPr>
      <w:pStyle w:val="12"/>
      <w:jc w:val="left"/>
      <w:rPr>
        <w:rFonts w:ascii="宋体" w:hAnsi="宋体"/>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D9BFD2"/>
    <w:multiLevelType w:val="singleLevel"/>
    <w:tmpl w:val="DAD9BFD2"/>
    <w:lvl w:ilvl="0" w:tentative="0">
      <w:start w:val="5"/>
      <w:numFmt w:val="chineseCounting"/>
      <w:suff w:val="space"/>
      <w:lvlText w:val="第%1章"/>
      <w:lvlJc w:val="left"/>
      <w:rPr>
        <w:rFonts w:hint="eastAsia"/>
      </w:rPr>
    </w:lvl>
  </w:abstractNum>
  <w:abstractNum w:abstractNumId="1">
    <w:nsid w:val="3345DCC0"/>
    <w:multiLevelType w:val="singleLevel"/>
    <w:tmpl w:val="3345DCC0"/>
    <w:lvl w:ilvl="0" w:tentative="0">
      <w:start w:val="1"/>
      <w:numFmt w:val="decimal"/>
      <w:suff w:val="nothing"/>
      <w:lvlText w:val="%1）"/>
      <w:lvlJc w:val="left"/>
    </w:lvl>
  </w:abstractNum>
  <w:abstractNum w:abstractNumId="2">
    <w:nsid w:val="5354ECB6"/>
    <w:multiLevelType w:val="singleLevel"/>
    <w:tmpl w:val="5354ECB6"/>
    <w:lvl w:ilvl="0" w:tentative="0">
      <w:start w:val="1"/>
      <w:numFmt w:val="decimal"/>
      <w:suff w:val="nothing"/>
      <w:lvlText w:val="%1、"/>
      <w:lvlJc w:val="left"/>
    </w:lvl>
  </w:abstractNum>
  <w:abstractNum w:abstractNumId="3">
    <w:nsid w:val="590049E8"/>
    <w:multiLevelType w:val="singleLevel"/>
    <w:tmpl w:val="590049E8"/>
    <w:lvl w:ilvl="0" w:tentative="0">
      <w:start w:val="30"/>
      <w:numFmt w:val="decimal"/>
      <w:suff w:val="nothing"/>
      <w:lvlText w:val="%1."/>
      <w:lvlJc w:val="left"/>
    </w:lvl>
  </w:abstractNum>
  <w:abstractNum w:abstractNumId="4">
    <w:nsid w:val="59B2460E"/>
    <w:multiLevelType w:val="singleLevel"/>
    <w:tmpl w:val="59B2460E"/>
    <w:lvl w:ilvl="0" w:tentative="0">
      <w:start w:val="2"/>
      <w:numFmt w:val="decimal"/>
      <w:suff w:val="nothing"/>
      <w:lvlText w:val="%1."/>
      <w:lvlJc w:val="left"/>
    </w:lvl>
  </w:abstractNum>
  <w:abstractNum w:abstractNumId="5">
    <w:nsid w:val="59CF0981"/>
    <w:multiLevelType w:val="singleLevel"/>
    <w:tmpl w:val="59CF0981"/>
    <w:lvl w:ilvl="0" w:tentative="0">
      <w:start w:val="1"/>
      <w:numFmt w:val="decimal"/>
      <w:suff w:val="nothing"/>
      <w:lvlText w:val="%1、"/>
      <w:lvlJc w:val="left"/>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5F527D"/>
    <w:rsid w:val="055F527D"/>
    <w:rsid w:val="34FB69F8"/>
    <w:rsid w:val="383D64EA"/>
    <w:rsid w:val="599A71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qFormat="1"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23"/>
    <w:qFormat/>
    <w:uiPriority w:val="0"/>
    <w:pPr>
      <w:keepNext/>
      <w:outlineLvl w:val="0"/>
    </w:pPr>
    <w:rPr>
      <w:rFonts w:ascii="仿宋_GB2312" w:hAnsi="宋体" w:eastAsia="仿宋_GB2312"/>
      <w:b/>
      <w:kern w:val="2"/>
      <w:sz w:val="32"/>
    </w:rPr>
  </w:style>
  <w:style w:type="paragraph" w:styleId="3">
    <w:name w:val="heading 2"/>
    <w:basedOn w:val="1"/>
    <w:next w:val="1"/>
    <w:qFormat/>
    <w:uiPriority w:val="0"/>
    <w:pPr>
      <w:keepNext/>
      <w:keepLines/>
      <w:widowControl/>
      <w:spacing w:before="260" w:after="260"/>
      <w:ind w:left="284"/>
      <w:jc w:val="left"/>
      <w:outlineLvl w:val="1"/>
    </w:pPr>
    <w:rPr>
      <w:rFonts w:ascii="Arial" w:hAnsi="Arial"/>
      <w:b/>
      <w:bCs/>
      <w:sz w:val="28"/>
      <w:szCs w:val="32"/>
    </w:rPr>
  </w:style>
  <w:style w:type="paragraph" w:styleId="4">
    <w:name w:val="heading 3"/>
    <w:basedOn w:val="1"/>
    <w:next w:val="1"/>
    <w:qFormat/>
    <w:uiPriority w:val="0"/>
    <w:pPr>
      <w:keepNext/>
      <w:spacing w:before="624" w:beforeLines="200" w:line="400" w:lineRule="exact"/>
      <w:jc w:val="center"/>
      <w:outlineLvl w:val="2"/>
    </w:pPr>
    <w:rPr>
      <w:rFonts w:ascii="Times New Roman"/>
      <w:b/>
      <w:bCs/>
      <w:kern w:val="2"/>
      <w:szCs w:val="24"/>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300" w:lineRule="auto"/>
      <w:ind w:firstLine="420" w:firstLineChars="200"/>
    </w:pPr>
    <w:rPr>
      <w:rFonts w:ascii="Times New Roman"/>
      <w:kern w:val="2"/>
      <w:sz w:val="21"/>
      <w:szCs w:val="24"/>
    </w:rPr>
  </w:style>
  <w:style w:type="paragraph" w:styleId="6">
    <w:name w:val="Body Text"/>
    <w:basedOn w:val="1"/>
    <w:next w:val="7"/>
    <w:qFormat/>
    <w:uiPriority w:val="0"/>
    <w:pPr>
      <w:spacing w:after="120"/>
    </w:pPr>
    <w:rPr>
      <w:rFonts w:ascii="Times New Roman"/>
      <w:kern w:val="2"/>
      <w:sz w:val="21"/>
    </w:rPr>
  </w:style>
  <w:style w:type="paragraph" w:styleId="7">
    <w:name w:val="Body Text First Indent"/>
    <w:basedOn w:val="6"/>
    <w:qFormat/>
    <w:uiPriority w:val="0"/>
    <w:pPr>
      <w:spacing w:line="360" w:lineRule="auto"/>
      <w:ind w:firstLine="420" w:firstLineChars="100"/>
    </w:pPr>
  </w:style>
  <w:style w:type="paragraph" w:styleId="8">
    <w:name w:val="Body Text Indent"/>
    <w:basedOn w:val="1"/>
    <w:next w:val="9"/>
    <w:qFormat/>
    <w:uiPriority w:val="0"/>
    <w:pPr>
      <w:ind w:left="1083" w:leftChars="30" w:hanging="1020" w:hangingChars="425"/>
    </w:pPr>
    <w:rPr>
      <w:rFonts w:hAnsi="宋体"/>
    </w:rPr>
  </w:style>
  <w:style w:type="paragraph" w:customStyle="1" w:styleId="9">
    <w:name w:val="font5"/>
    <w:basedOn w:val="1"/>
    <w:autoRedefine/>
    <w:qFormat/>
    <w:uiPriority w:val="0"/>
    <w:pPr>
      <w:widowControl/>
      <w:spacing w:before="100" w:beforeAutospacing="1" w:after="100" w:afterAutospacing="1"/>
      <w:jc w:val="left"/>
    </w:pPr>
    <w:rPr>
      <w:rFonts w:hint="eastAsia" w:hAnsi="宋体"/>
    </w:rPr>
  </w:style>
  <w:style w:type="paragraph" w:styleId="10">
    <w:name w:val="Plain Text"/>
    <w:basedOn w:val="1"/>
    <w:qFormat/>
    <w:uiPriority w:val="0"/>
    <w:rPr>
      <w:rFonts w:hAnsi="Courier New"/>
      <w:kern w:val="2"/>
      <w:sz w:val="21"/>
    </w:rPr>
  </w:style>
  <w:style w:type="paragraph" w:styleId="11">
    <w:name w:val="footer"/>
    <w:basedOn w:val="1"/>
    <w:qFormat/>
    <w:uiPriority w:val="0"/>
    <w:pPr>
      <w:tabs>
        <w:tab w:val="center" w:pos="4153"/>
        <w:tab w:val="right" w:pos="8306"/>
      </w:tabs>
      <w:snapToGrid w:val="0"/>
      <w:jc w:val="left"/>
    </w:pPr>
    <w:rPr>
      <w:rFonts w:ascii="Times New Roman"/>
      <w:kern w:val="2"/>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3">
    <w:name w:val="toc 1"/>
    <w:basedOn w:val="1"/>
    <w:next w:val="1"/>
    <w:unhideWhenUsed/>
    <w:qFormat/>
    <w:uiPriority w:val="0"/>
  </w:style>
  <w:style w:type="paragraph" w:styleId="14">
    <w:name w:val="Body Text Indent 3"/>
    <w:basedOn w:val="1"/>
    <w:qFormat/>
    <w:uiPriority w:val="0"/>
    <w:pPr>
      <w:spacing w:line="410" w:lineRule="exact"/>
      <w:ind w:left="619" w:leftChars="295" w:firstLine="390" w:firstLineChars="179"/>
    </w:pPr>
    <w:rPr>
      <w:rFonts w:hAnsi="宋体"/>
      <w:spacing w:val="4"/>
      <w:kern w:val="2"/>
      <w:sz w:val="21"/>
    </w:rPr>
  </w:style>
  <w:style w:type="paragraph" w:styleId="15">
    <w:name w:val="toc 2"/>
    <w:basedOn w:val="1"/>
    <w:next w:val="1"/>
    <w:unhideWhenUsed/>
    <w:qFormat/>
    <w:uiPriority w:val="0"/>
    <w:pPr>
      <w:ind w:left="420" w:leftChars="200"/>
    </w:pPr>
  </w:style>
  <w:style w:type="paragraph" w:styleId="16">
    <w:name w:val="Normal (Web)"/>
    <w:basedOn w:val="1"/>
    <w:qFormat/>
    <w:uiPriority w:val="0"/>
    <w:pPr>
      <w:widowControl/>
      <w:spacing w:before="100" w:beforeAutospacing="1" w:after="100" w:afterAutospacing="1"/>
      <w:jc w:val="left"/>
    </w:pPr>
    <w:rPr>
      <w:rFonts w:hAnsi="宋体"/>
      <w:szCs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qFormat/>
    <w:uiPriority w:val="0"/>
    <w:rPr>
      <w:b/>
      <w:bCs/>
    </w:rPr>
  </w:style>
  <w:style w:type="paragraph" w:customStyle="1" w:styleId="21">
    <w:name w:val="null3"/>
    <w:hidden/>
    <w:qFormat/>
    <w:uiPriority w:val="0"/>
    <w:rPr>
      <w:rFonts w:hint="eastAsia" w:asciiTheme="minorHAnsi" w:hAnsiTheme="minorHAnsi" w:eastAsiaTheme="minorEastAsia" w:cstheme="minorBidi"/>
      <w:lang w:val="en-US" w:eastAsia="zh-Hans"/>
    </w:rPr>
  </w:style>
  <w:style w:type="paragraph" w:customStyle="1" w:styleId="22">
    <w:name w:val="列出段落1"/>
    <w:basedOn w:val="1"/>
    <w:autoRedefine/>
    <w:qFormat/>
    <w:uiPriority w:val="34"/>
    <w:pPr>
      <w:ind w:firstLine="420" w:firstLineChars="200"/>
    </w:pPr>
  </w:style>
  <w:style w:type="character" w:customStyle="1" w:styleId="23">
    <w:name w:val="标题 1 Char"/>
    <w:link w:val="2"/>
    <w:qFormat/>
    <w:uiPriority w:val="0"/>
    <w:rPr>
      <w:rFonts w:ascii="仿宋_GB2312" w:hAnsi="宋体" w:eastAsia="仿宋_GB2312"/>
      <w:b/>
      <w:kern w:val="2"/>
      <w:sz w:val="32"/>
    </w:rPr>
  </w:style>
  <w:style w:type="paragraph" w:styleId="24">
    <w:name w:val="List Paragraph"/>
    <w:basedOn w:val="1"/>
    <w:qFormat/>
    <w:uiPriority w:val="34"/>
    <w:pPr>
      <w:ind w:firstLine="420" w:firstLineChars="200"/>
    </w:pPr>
    <w:rPr>
      <w:rFonts w:ascii="Calibri" w:hAnsi="Calibri" w:eastAsia="宋体" w:cs="Times New Roman"/>
      <w:sz w:val="21"/>
      <w:szCs w:val="22"/>
    </w:rPr>
  </w:style>
  <w:style w:type="paragraph" w:customStyle="1" w:styleId="25">
    <w:name w:val="列出段落11"/>
    <w:basedOn w:val="1"/>
    <w:autoRedefine/>
    <w:qFormat/>
    <w:uiPriority w:val="34"/>
    <w:pPr>
      <w:ind w:firstLine="420" w:firstLineChars="200"/>
    </w:pPr>
    <w:rPr>
      <w:rFonts w:ascii="Calibri" w:hAnsi="Calibri"/>
      <w:szCs w:val="22"/>
    </w:rPr>
  </w:style>
  <w:style w:type="paragraph" w:customStyle="1" w:styleId="26">
    <w:name w:val="Char1"/>
    <w:basedOn w:val="1"/>
    <w:qFormat/>
    <w:uiPriority w:val="0"/>
    <w:pPr>
      <w:tabs>
        <w:tab w:val="left" w:pos="360"/>
      </w:tabs>
      <w:ind w:left="360" w:hanging="360" w:hangingChars="200"/>
    </w:pPr>
    <w:rPr>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80</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2026-06-26T10:50:00Z</dcterms:created>
  <dc:creator>救赎</dc:creator>
  <cp:lastModifiedBy>救赎</cp:lastModifiedBy>
  <dcterms:modified xsi:type="dcterms:W3CDTF">2026-06-26T10:51:30Z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90B339FA1DBD43F894E31A4B9D1CF61C_11</vt:lpwstr>
  </property>
  <property fmtid="{D5CDD505-2E9C-101B-9397-08002B2CF9AE}" pid="4" name="KSOTemplateDocerSaveRecord">
    <vt:lpwstr>eyJoZGlkIjoiYWY2MDIyMzQzYjM2ODQxODVjMmE5N2Y0OWY1OGFkNTYiLCJ1c2VySWQiOiIxNTU5MDg0MTUyIn0=</vt:lpwstr>
  </property>
</Properties>
</file>