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版本号：ZCSP-潼关县-2026-00022.1B120260430001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潼关故城安防工程(二次)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ZCSP-潼关县-2026-00022.1B1</w:t>
      </w:r>
      <w:r>
        <w:br/>
      </w:r>
      <w:r>
        <w:br/>
      </w:r>
      <w:r>
        <w:br/>
      </w:r>
    </w:p>
    <w:p>
      <w:pPr>
        <w:pStyle w:val="null3"/>
        <w:jc w:val="center"/>
        <w:outlineLvl w:val="2"/>
      </w:pPr>
      <w:r>
        <w:rPr>
          <w:rFonts w:ascii="仿宋_GB2312" w:hAnsi="仿宋_GB2312" w:cs="仿宋_GB2312" w:eastAsia="仿宋_GB2312"/>
          <w:sz w:val="28"/>
          <w:b/>
        </w:rPr>
        <w:t>潼关县文化和旅游局</w:t>
      </w:r>
    </w:p>
    <w:p>
      <w:pPr>
        <w:pStyle w:val="null3"/>
        <w:jc w:val="center"/>
        <w:outlineLvl w:val="2"/>
      </w:pPr>
      <w:r>
        <w:rPr>
          <w:rFonts w:ascii="仿宋_GB2312" w:hAnsi="仿宋_GB2312" w:cs="仿宋_GB2312" w:eastAsia="仿宋_GB2312"/>
          <w:sz w:val="28"/>
          <w:b/>
        </w:rPr>
        <w:t>陕西三公泽利项目管理有限公司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陕西三公泽利项目管理有限公司</w:t>
      </w:r>
      <w:r>
        <w:rPr>
          <w:rFonts w:ascii="仿宋_GB2312" w:hAnsi="仿宋_GB2312" w:cs="仿宋_GB2312" w:eastAsia="仿宋_GB2312"/>
        </w:rPr>
        <w:t>（以下简称“代理机构”）受</w:t>
      </w:r>
      <w:r>
        <w:rPr>
          <w:rFonts w:ascii="仿宋_GB2312" w:hAnsi="仿宋_GB2312" w:cs="仿宋_GB2312" w:eastAsia="仿宋_GB2312"/>
        </w:rPr>
        <w:t>潼关县文化和旅游局</w:t>
      </w:r>
      <w:r>
        <w:rPr>
          <w:rFonts w:ascii="仿宋_GB2312" w:hAnsi="仿宋_GB2312" w:cs="仿宋_GB2312" w:eastAsia="仿宋_GB2312"/>
        </w:rPr>
        <w:t>委托，拟对</w:t>
      </w:r>
      <w:r>
        <w:rPr>
          <w:rFonts w:ascii="仿宋_GB2312" w:hAnsi="仿宋_GB2312" w:cs="仿宋_GB2312" w:eastAsia="仿宋_GB2312"/>
        </w:rPr>
        <w:t>潼关故城安防工程(二次)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ZCSP-潼关县-2026-00022.1B1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潼关故城安防工程(二次)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潼关故城建设周界、监视区、防护区、禁区纵深防护体系。安装报警系统、视频安防监控设备、电子巡查系统、紧急广播系统、出入口控制系统、防雷与接地系统、建立监控室等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1、法定代表人授权：法定代表人授权委托书（附法定代表人身份证复印件）及被授权委托人身份证（法定代表人参加只须提供法定代表人身份证）</w:t>
      </w:r>
    </w:p>
    <w:p>
      <w:pPr>
        <w:pStyle w:val="null3"/>
      </w:pPr>
      <w:r>
        <w:rPr>
          <w:rFonts w:ascii="仿宋_GB2312" w:hAnsi="仿宋_GB2312" w:cs="仿宋_GB2312" w:eastAsia="仿宋_GB2312"/>
        </w:rPr>
        <w:t>2、保证金缴纳情况：提供投标保证金缴纳凭证</w:t>
      </w:r>
    </w:p>
    <w:p>
      <w:pPr>
        <w:pStyle w:val="null3"/>
      </w:pPr>
      <w:r>
        <w:rPr>
          <w:rFonts w:ascii="仿宋_GB2312" w:hAnsi="仿宋_GB2312" w:cs="仿宋_GB2312" w:eastAsia="仿宋_GB2312"/>
        </w:rPr>
        <w:t>3、信誉：供应商不得为“信用中国 ”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潼关县文化和旅游局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潼关县中心街中段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13891394582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陕西三公泽利项目管理有限公司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陕西省西安市新城区建华路511号白桦林明 天北区21号楼二单元2601室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18409281233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潼关县政府采购管理股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南毅</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18309130933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开户名称：中国农业银行股份有限公司西安莲湖区支行</w:t>
            </w:r>
          </w:p>
          <w:p>
            <w:pPr>
              <w:pStyle w:val="null3"/>
            </w:pPr>
            <w:r>
              <w:rPr>
                <w:rFonts w:ascii="仿宋_GB2312" w:hAnsi="仿宋_GB2312" w:cs="仿宋_GB2312" w:eastAsia="仿宋_GB2312"/>
              </w:rPr>
              <w:t>开户银行：陕西三公泽利项目管理有限公司</w:t>
            </w:r>
          </w:p>
          <w:p>
            <w:pPr>
              <w:pStyle w:val="null3"/>
            </w:pPr>
            <w:r>
              <w:rPr>
                <w:rFonts w:ascii="仿宋_GB2312" w:hAnsi="仿宋_GB2312" w:cs="仿宋_GB2312" w:eastAsia="仿宋_GB2312"/>
              </w:rPr>
              <w:t>银行账号：26142601040022646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成交（成交）价为基数计算，按照标准收取，由成交供应商在领取成交通知书前一次性付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潼关县文化和旅游局</w:t>
      </w:r>
      <w:r>
        <w:rPr>
          <w:rFonts w:ascii="仿宋_GB2312" w:hAnsi="仿宋_GB2312" w:cs="仿宋_GB2312" w:eastAsia="仿宋_GB2312"/>
        </w:rPr>
        <w:t>和</w:t>
      </w:r>
      <w:r>
        <w:rPr>
          <w:rFonts w:ascii="仿宋_GB2312" w:hAnsi="仿宋_GB2312" w:cs="仿宋_GB2312" w:eastAsia="仿宋_GB2312"/>
        </w:rPr>
        <w:t>陕西三公泽利项目管理有限公司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潼关县文化和旅游局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陕西三公泽利项目管理有限公司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潼关县文化和旅游局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陕西三公泽利项目管理有限公司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达到国家及行业相关标准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陕西三公泽利项目管理有限公司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陕西三公泽利项目管理有限公司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陕西三公泽利项目管理有限公司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联系人：李磊</w:t>
      </w:r>
    </w:p>
    <w:p>
      <w:pPr>
        <w:pStyle w:val="null3"/>
      </w:pPr>
      <w:r>
        <w:rPr>
          <w:rFonts w:ascii="仿宋_GB2312" w:hAnsi="仿宋_GB2312" w:cs="仿宋_GB2312" w:eastAsia="仿宋_GB2312"/>
        </w:rPr>
        <w:t>联系电话：18409281233</w:t>
      </w:r>
    </w:p>
    <w:p>
      <w:pPr>
        <w:pStyle w:val="null3"/>
      </w:pPr>
      <w:r>
        <w:rPr>
          <w:rFonts w:ascii="仿宋_GB2312" w:hAnsi="仿宋_GB2312" w:cs="仿宋_GB2312" w:eastAsia="仿宋_GB2312"/>
        </w:rPr>
        <w:t>地址： 陕西省西安市新城区建华路511号白桦林明天北区21号楼二单元2601室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潼关故城建设周界、监视区、防护区、禁区纵深防护体系。安装报警系统、视频安防监控设备、电子巡查系统、紧急广播系统、出入口控制系统、防雷与接地系统、建立监控室等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860,000.00</w:t>
      </w:r>
    </w:p>
    <w:p>
      <w:pPr>
        <w:pStyle w:val="null3"/>
      </w:pPr>
      <w:r>
        <w:rPr>
          <w:rFonts w:ascii="仿宋_GB2312" w:hAnsi="仿宋_GB2312" w:cs="仿宋_GB2312" w:eastAsia="仿宋_GB2312"/>
        </w:rPr>
        <w:t>采购包最高限价（元）: 860,000.00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①视频安防监控设备 ②入侵和紧急报警系统 ③电子巡更系统 ④紧急广播系统 ⑤传输系统 ⑥施工</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标的名称：①视频安防监控设备 ②入侵和紧急报警系统 ③电子巡更系统 ④紧急广播系统 ⑤传输系统 ⑥施工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9"/>
              <w:gridCol w:w="547"/>
              <w:gridCol w:w="1360"/>
              <w:gridCol w:w="220"/>
              <w:gridCol w:w="234"/>
            </w:tblGrid>
            <w:tr>
              <w:tc>
                <w:tcPr>
                  <w:tcW w:type="dxa" w:w="2550"/>
                  <w:gridSpan w:val="5"/>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40"/>
                      <w:b/>
                      <w:color w:val="000000"/>
                    </w:rPr>
                    <w:t>潼关故城安防系统清单</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54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设备名称</w:t>
                  </w:r>
                </w:p>
              </w:tc>
              <w:tc>
                <w:tcPr>
                  <w:tcW w:type="dxa" w:w="136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w:t>
                  </w:r>
                </w:p>
              </w:tc>
              <w:tc>
                <w:tcPr>
                  <w:tcW w:type="dxa" w:w="2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23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550"/>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一、视频安防监控设备</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4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300万星光红外一体机</w:t>
                  </w:r>
                </w:p>
              </w:tc>
              <w:tc>
                <w:tcPr>
                  <w:tcW w:type="dxa" w:w="136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分辨率≥2304×1296@25fps，靶面尺寸≥1/3英寸筒型摄像机</w:t>
                  </w:r>
                  <w:r>
                    <w:br/>
                  </w:r>
                  <w:r>
                    <w:rPr>
                      <w:rFonts w:ascii="仿宋_GB2312" w:hAnsi="仿宋_GB2312" w:cs="仿宋_GB2312" w:eastAsia="仿宋_GB2312"/>
                      <w:sz w:val="20"/>
                      <w:color w:val="000000"/>
                    </w:rPr>
                    <w:t>2、 4/6/8mm定焦镜头可选</w:t>
                  </w:r>
                  <w:r>
                    <w:br/>
                  </w:r>
                  <w:r>
                    <w:rPr>
                      <w:rFonts w:ascii="仿宋_GB2312" w:hAnsi="仿宋_GB2312" w:cs="仿宋_GB2312" w:eastAsia="仿宋_GB2312"/>
                      <w:sz w:val="20"/>
                      <w:color w:val="000000"/>
                    </w:rPr>
                    <w:t>3、 最低照度≤0.002lx（F=2，彩色模式），≤0.001lx（F=2，黑白模式）</w:t>
                  </w:r>
                  <w:r>
                    <w:br/>
                  </w:r>
                  <w:r>
                    <w:rPr>
                      <w:rFonts w:ascii="仿宋_GB2312" w:hAnsi="仿宋_GB2312" w:cs="仿宋_GB2312" w:eastAsia="仿宋_GB2312"/>
                      <w:sz w:val="20"/>
                      <w:color w:val="000000"/>
                    </w:rPr>
                    <w:t>4、 具有≥2颗红外灯，可分辨距离30米处所摄车辆或人体目标的轮廓；当补光灯打开时，补光亮度应均匀，无明显波纹状、圆环状、麻点状、条纹状及不规则亮斑</w:t>
                  </w:r>
                  <w:r>
                    <w:br/>
                  </w:r>
                  <w:r>
                    <w:rPr>
                      <w:rFonts w:ascii="仿宋_GB2312" w:hAnsi="仿宋_GB2312" w:cs="仿宋_GB2312" w:eastAsia="仿宋_GB2312"/>
                      <w:sz w:val="20"/>
                      <w:color w:val="000000"/>
                    </w:rPr>
                    <w:t>5、 具有≥1个RJ45网口、1个DC12V接口</w:t>
                  </w:r>
                  <w:r>
                    <w:br/>
                  </w:r>
                  <w:r>
                    <w:rPr>
                      <w:rFonts w:ascii="仿宋_GB2312" w:hAnsi="仿宋_GB2312" w:cs="仿宋_GB2312" w:eastAsia="仿宋_GB2312"/>
                      <w:sz w:val="20"/>
                      <w:color w:val="000000"/>
                    </w:rPr>
                    <w:t>6、 画面延时≤200ms</w:t>
                  </w:r>
                  <w:r>
                    <w:br/>
                  </w:r>
                  <w:r>
                    <w:rPr>
                      <w:rFonts w:ascii="仿宋_GB2312" w:hAnsi="仿宋_GB2312" w:cs="仿宋_GB2312" w:eastAsia="仿宋_GB2312"/>
                      <w:sz w:val="20"/>
                      <w:color w:val="000000"/>
                    </w:rPr>
                    <w:t>7、 支持H.265、H.264（Main Profile、HighProfile、BaselineProfile）；支持32kbps～6Mbps视频码率可调</w:t>
                  </w:r>
                  <w:r>
                    <w:br/>
                  </w:r>
                  <w:r>
                    <w:rPr>
                      <w:rFonts w:ascii="仿宋_GB2312" w:hAnsi="仿宋_GB2312" w:cs="仿宋_GB2312" w:eastAsia="仿宋_GB2312"/>
                      <w:sz w:val="20"/>
                      <w:color w:val="000000"/>
                    </w:rPr>
                    <w:t>8、 具有G.711A/G.711U/ADPCM_D/AAC_LC，默认G.711音频编码设置选项；音频采样率可设置为8kHz/32kHz/48kH;音频控制类型支持设置Mic in；具有音频降噪设置选项</w:t>
                  </w:r>
                  <w:r>
                    <w:br/>
                  </w:r>
                  <w:r>
                    <w:rPr>
                      <w:rFonts w:ascii="仿宋_GB2312" w:hAnsi="仿宋_GB2312" w:cs="仿宋_GB2312" w:eastAsia="仿宋_GB2312"/>
                      <w:sz w:val="20"/>
                      <w:color w:val="000000"/>
                    </w:rPr>
                    <w:t>9、▲支持配合智能NVR实现事件录像的二次智能检索、分析和浓缩播放（需提供第三方权威机构检测报告予以佐证）</w:t>
                  </w:r>
                  <w:r>
                    <w:br/>
                  </w:r>
                  <w:r>
                    <w:rPr>
                      <w:rFonts w:ascii="仿宋_GB2312" w:hAnsi="仿宋_GB2312" w:cs="仿宋_GB2312" w:eastAsia="仿宋_GB2312"/>
                      <w:sz w:val="20"/>
                      <w:color w:val="000000"/>
                    </w:rPr>
                    <w:t>10、应支持单场景行为分析设置≥2种规则;支持智能行为分析功能，可对以下行为进行检测，并可通过客户端软件或IE浏览器给出报警提示;绊线检测，应能联动FTP抓拍，可显示报警统计、显示报警规则、显示目标、双向报警;周界检测，检测模式分为入侵、进入和离开,入侵时间可设，联动FTP抓拍，应能显示报警统计、显示报警规则、显示目标</w:t>
                  </w:r>
                  <w:r>
                    <w:br/>
                  </w:r>
                  <w:r>
                    <w:rPr>
                      <w:rFonts w:ascii="仿宋_GB2312" w:hAnsi="仿宋_GB2312" w:cs="仿宋_GB2312" w:eastAsia="仿宋_GB2312"/>
                      <w:sz w:val="20"/>
                      <w:color w:val="000000"/>
                    </w:rPr>
                    <w:t>11、工作温度：-35℃~+65℃</w:t>
                  </w:r>
                  <w:r>
                    <w:br/>
                  </w:r>
                  <w:r>
                    <w:rPr>
                      <w:rFonts w:ascii="仿宋_GB2312" w:hAnsi="仿宋_GB2312" w:cs="仿宋_GB2312" w:eastAsia="仿宋_GB2312"/>
                      <w:sz w:val="20"/>
                      <w:color w:val="000000"/>
                    </w:rPr>
                    <w:t>12、外壳防护等级≥IP67</w:t>
                  </w:r>
                </w:p>
              </w:tc>
              <w:tc>
                <w:tcPr>
                  <w:tcW w:type="dxa" w:w="2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23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高清警戒星光球机</w:t>
                  </w:r>
                </w:p>
              </w:tc>
              <w:tc>
                <w:tcPr>
                  <w:tcW w:type="dxa" w:w="1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分辨率≥1920×1080，水平分辨力≥1000TVL，靶面尺寸≥1/2.8英寸CMOS传感器球型摄像机</w:t>
                  </w:r>
                  <w:r>
                    <w:br/>
                  </w:r>
                  <w:r>
                    <w:rPr>
                      <w:rFonts w:ascii="仿宋_GB2312" w:hAnsi="仿宋_GB2312" w:cs="仿宋_GB2312" w:eastAsia="仿宋_GB2312"/>
                      <w:sz w:val="20"/>
                      <w:color w:val="000000"/>
                    </w:rPr>
                    <w:t>2、 最低照度：彩色≤0.002Lux@(F1.6，彩色模式)；黑白≤0.001Lux@(F1.6，黑白模式)</w:t>
                  </w:r>
                  <w:r>
                    <w:br/>
                  </w:r>
                  <w:r>
                    <w:rPr>
                      <w:rFonts w:ascii="仿宋_GB2312" w:hAnsi="仿宋_GB2312" w:cs="仿宋_GB2312" w:eastAsia="仿宋_GB2312"/>
                      <w:sz w:val="20"/>
                      <w:color w:val="000000"/>
                    </w:rPr>
                    <w:t>3、 设备镜头焦距范围4.8mm～110mm；</w:t>
                  </w:r>
                  <w:r>
                    <w:br/>
                  </w:r>
                  <w:r>
                    <w:rPr>
                      <w:rFonts w:ascii="仿宋_GB2312" w:hAnsi="仿宋_GB2312" w:cs="仿宋_GB2312" w:eastAsia="仿宋_GB2312"/>
                      <w:sz w:val="20"/>
                      <w:color w:val="000000"/>
                    </w:rPr>
                    <w:t>4、 支持≥1个电源接口、1个RJ45、1个RS485、1个CVBS、1个TF卡槽(最大支持512GB 存储卡)；1对音频输入/输出接口；支持1路报警输入、1路报警输出</w:t>
                  </w:r>
                  <w:r>
                    <w:br/>
                  </w:r>
                  <w:r>
                    <w:rPr>
                      <w:rFonts w:ascii="仿宋_GB2312" w:hAnsi="仿宋_GB2312" w:cs="仿宋_GB2312" w:eastAsia="仿宋_GB2312"/>
                      <w:sz w:val="20"/>
                      <w:color w:val="000000"/>
                    </w:rPr>
                    <w:t>5、 云台定位准确度≤0.5°，水平手控最大速度≥180°/s，垂直手控最大吧 速度≥80°/s，支持水平360°连续旋转。支持垂直方向-16°到90°旋转设置</w:t>
                  </w:r>
                  <w:r>
                    <w:br/>
                  </w:r>
                  <w:r>
                    <w:rPr>
                      <w:rFonts w:ascii="仿宋_GB2312" w:hAnsi="仿宋_GB2312" w:cs="仿宋_GB2312" w:eastAsia="仿宋_GB2312"/>
                      <w:sz w:val="20"/>
                      <w:color w:val="000000"/>
                    </w:rPr>
                    <w:t>6、 ▲支持红外灯补光，具有≥8颗红外补光灯；支持红外灯照明角度能随设备成像视角同步自动调节，照明范围应能覆盖整个监控画面；红外灯具有10级灯光亮度可调，应具有手动/定时开关的功能；支持白光灯补光，具有≥2颗白光补光灯；支持开启白光灯补光时，设备图像显示彩色画面；白光灯具有10级灯光亮度可调，应具有手动/定时开关的功能（需提供第三方权威机构检测报告予以佐证）</w:t>
                  </w:r>
                  <w:r>
                    <w:br/>
                  </w:r>
                  <w:r>
                    <w:rPr>
                      <w:rFonts w:ascii="仿宋_GB2312" w:hAnsi="仿宋_GB2312" w:cs="仿宋_GB2312" w:eastAsia="仿宋_GB2312"/>
                      <w:sz w:val="20"/>
                      <w:color w:val="000000"/>
                    </w:rPr>
                    <w:t>7、 ▲支持热度图统计，能分别对空间和时间进行热度图统计，并显示成像图或折线图，支持热度图导出（需提供第三方权威机构检测报告予以佐证）</w:t>
                  </w:r>
                  <w:r>
                    <w:br/>
                  </w:r>
                  <w:r>
                    <w:rPr>
                      <w:rFonts w:ascii="仿宋_GB2312" w:hAnsi="仿宋_GB2312" w:cs="仿宋_GB2312" w:eastAsia="仿宋_GB2312"/>
                      <w:sz w:val="20"/>
                      <w:color w:val="000000"/>
                    </w:rPr>
                    <w:t>8、 可设置≥48个人脸检测区域；能根据设定好的抓拍场景进行自动轮巡且轮巡时间可设；人脸抓拍率不小于99%；单画面最多同时抓拍人脸数≥16个；最远抓拍距离≥100m；人脸抓拍图片可设置为不小于19×19像素的单人脸部图片；支持人脸录像检索功能，回放抓拍前后≥60秒的录像；支持人脸抓拍统计功能</w:t>
                  </w:r>
                  <w:r>
                    <w:br/>
                  </w:r>
                  <w:r>
                    <w:rPr>
                      <w:rFonts w:ascii="仿宋_GB2312" w:hAnsi="仿宋_GB2312" w:cs="仿宋_GB2312" w:eastAsia="仿宋_GB2312"/>
                      <w:sz w:val="20"/>
                      <w:color w:val="000000"/>
                    </w:rPr>
                    <w:t>9、 预置位：预置位数目应大于等于500个，存预置位和调取预置位功能应正常；自动巡航：应能按照所设置的预置位完成16条巡航路径的巡航</w:t>
                  </w:r>
                  <w:r>
                    <w:br/>
                  </w:r>
                  <w:r>
                    <w:rPr>
                      <w:rFonts w:ascii="仿宋_GB2312" w:hAnsi="仿宋_GB2312" w:cs="仿宋_GB2312" w:eastAsia="仿宋_GB2312"/>
                      <w:sz w:val="20"/>
                      <w:color w:val="000000"/>
                    </w:rPr>
                    <w:t>10、 模式路径：应能记录用户对设备的手动控制运行轨迹，并可重复复现；应能按照所设置的轨迹完成8条模式路径，每条路径的最大记录时间应不小于16min</w:t>
                  </w:r>
                  <w:r>
                    <w:br/>
                  </w:r>
                  <w:r>
                    <w:rPr>
                      <w:rFonts w:ascii="仿宋_GB2312" w:hAnsi="仿宋_GB2312" w:cs="仿宋_GB2312" w:eastAsia="仿宋_GB2312"/>
                      <w:sz w:val="20"/>
                      <w:color w:val="000000"/>
                    </w:rPr>
                    <w:t>11、 支持≥10种预设报警语音功能；支持≥25种自定义报警音功能；应能通过IE浏览器、手机APP、NVR等设置自定义报警语音并上传</w:t>
                  </w:r>
                  <w:r>
                    <w:br/>
                  </w:r>
                  <w:r>
                    <w:rPr>
                      <w:rFonts w:ascii="仿宋_GB2312" w:hAnsi="仿宋_GB2312" w:cs="仿宋_GB2312" w:eastAsia="仿宋_GB2312"/>
                      <w:sz w:val="20"/>
                      <w:color w:val="000000"/>
                    </w:rPr>
                    <w:t>12、 ▲支持设置警戒区域后应能检测进入警戒区域的人或车辆,并放大变倍获取目标细节；支持设置通过白光闪烁、语音警告实现多级警戒（需提供第三方权威机构检测报告予以佐证）</w:t>
                  </w:r>
                  <w:r>
                    <w:br/>
                  </w:r>
                  <w:r>
                    <w:rPr>
                      <w:rFonts w:ascii="仿宋_GB2312" w:hAnsi="仿宋_GB2312" w:cs="仿宋_GB2312" w:eastAsia="仿宋_GB2312"/>
                      <w:sz w:val="20"/>
                      <w:color w:val="000000"/>
                    </w:rPr>
                    <w:t>13、 ▲启用安全帽检测功能后，设备应能自动识别出进入检测区域人员是否佩戴安全帽；应能配合NVR根据安全帽颜色进行检索（需提供第三方权威机构检测报告予以佐证）</w:t>
                  </w:r>
                  <w:r>
                    <w:br/>
                  </w:r>
                  <w:r>
                    <w:rPr>
                      <w:rFonts w:ascii="仿宋_GB2312" w:hAnsi="仿宋_GB2312" w:cs="仿宋_GB2312" w:eastAsia="仿宋_GB2312"/>
                      <w:sz w:val="20"/>
                      <w:color w:val="000000"/>
                    </w:rPr>
                    <w:t>14、 外壳防护≥IP66</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监控二合一电涌保护器</w:t>
                  </w:r>
                </w:p>
              </w:tc>
              <w:tc>
                <w:tcPr>
                  <w:tcW w:type="dxa" w:w="1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电源保护参数：</w:t>
                  </w:r>
                  <w:r>
                    <w:br/>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220VAC</w:t>
                  </w:r>
                  <w:r>
                    <w:br/>
                  </w:r>
                  <w:r>
                    <w:rPr>
                      <w:rFonts w:ascii="仿宋_GB2312" w:hAnsi="仿宋_GB2312" w:cs="仿宋_GB2312" w:eastAsia="仿宋_GB2312"/>
                      <w:sz w:val="20"/>
                      <w:color w:val="000000"/>
                    </w:rPr>
                    <w:t>放电电流</w:t>
                  </w:r>
                  <w:r>
                    <w:rPr>
                      <w:rFonts w:ascii="仿宋_GB2312" w:hAnsi="仿宋_GB2312" w:cs="仿宋_GB2312" w:eastAsia="仿宋_GB2312"/>
                      <w:sz w:val="20"/>
                      <w:color w:val="000000"/>
                    </w:rPr>
                    <w:t>5KA Imax 10KA</w:t>
                  </w:r>
                  <w:r>
                    <w:br/>
                  </w:r>
                  <w:r>
                    <w:rPr>
                      <w:rFonts w:ascii="仿宋_GB2312" w:hAnsi="仿宋_GB2312" w:cs="仿宋_GB2312" w:eastAsia="仿宋_GB2312"/>
                      <w:sz w:val="20"/>
                      <w:color w:val="000000"/>
                    </w:rPr>
                    <w:t>网络保护参数：</w:t>
                  </w:r>
                  <w:r>
                    <w:br/>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5V</w:t>
                  </w:r>
                  <w:r>
                    <w:br/>
                  </w:r>
                  <w:r>
                    <w:rPr>
                      <w:rFonts w:ascii="仿宋_GB2312" w:hAnsi="仿宋_GB2312" w:cs="仿宋_GB2312" w:eastAsia="仿宋_GB2312"/>
                      <w:sz w:val="20"/>
                      <w:color w:val="000000"/>
                    </w:rPr>
                    <w:t>放电电流</w:t>
                  </w:r>
                  <w:r>
                    <w:rPr>
                      <w:rFonts w:ascii="仿宋_GB2312" w:hAnsi="仿宋_GB2312" w:cs="仿宋_GB2312" w:eastAsia="仿宋_GB2312"/>
                      <w:sz w:val="20"/>
                      <w:color w:val="000000"/>
                    </w:rPr>
                    <w:t>2.5KA   Imax 5KA</w:t>
                  </w:r>
                  <w:r>
                    <w:br/>
                  </w:r>
                  <w:r>
                    <w:rPr>
                      <w:rFonts w:ascii="仿宋_GB2312" w:hAnsi="仿宋_GB2312" w:cs="仿宋_GB2312" w:eastAsia="仿宋_GB2312"/>
                      <w:sz w:val="20"/>
                      <w:color w:val="000000"/>
                    </w:rPr>
                    <w:t>传输特性：</w:t>
                  </w:r>
                  <w:r>
                    <w:rPr>
                      <w:rFonts w:ascii="仿宋_GB2312" w:hAnsi="仿宋_GB2312" w:cs="仿宋_GB2312" w:eastAsia="仿宋_GB2312"/>
                      <w:sz w:val="20"/>
                      <w:color w:val="000000"/>
                    </w:rPr>
                    <w:t>1000MHz</w:t>
                  </w:r>
                  <w:r>
                    <w:br/>
                  </w:r>
                  <w:r>
                    <w:rPr>
                      <w:rFonts w:ascii="仿宋_GB2312" w:hAnsi="仿宋_GB2312" w:cs="仿宋_GB2312" w:eastAsia="仿宋_GB2312"/>
                      <w:sz w:val="20"/>
                      <w:color w:val="000000"/>
                    </w:rPr>
                    <w:t>保护线数：</w:t>
                  </w:r>
                  <w:r>
                    <w:rPr>
                      <w:rFonts w:ascii="仿宋_GB2312" w:hAnsi="仿宋_GB2312" w:cs="仿宋_GB2312" w:eastAsia="仿宋_GB2312"/>
                      <w:sz w:val="20"/>
                      <w:color w:val="000000"/>
                    </w:rPr>
                    <w:t>1,2,3,4,5,6,7,8</w:t>
                  </w:r>
                  <w:r>
                    <w:br/>
                  </w:r>
                  <w:r>
                    <w:rPr>
                      <w:rFonts w:ascii="仿宋_GB2312" w:hAnsi="仿宋_GB2312" w:cs="仿宋_GB2312" w:eastAsia="仿宋_GB2312"/>
                      <w:sz w:val="20"/>
                      <w:color w:val="000000"/>
                    </w:rPr>
                    <w:t>接入方式：串联</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硬盘</w:t>
                  </w:r>
                </w:p>
              </w:tc>
              <w:tc>
                <w:tcPr>
                  <w:tcW w:type="dxa" w:w="1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监控级</w:t>
                  </w:r>
                  <w:r>
                    <w:rPr>
                      <w:rFonts w:ascii="仿宋_GB2312" w:hAnsi="仿宋_GB2312" w:cs="仿宋_GB2312" w:eastAsia="仿宋_GB2312"/>
                      <w:sz w:val="20"/>
                      <w:color w:val="000000"/>
                    </w:rPr>
                    <w:t>6T硬盘</w:t>
                  </w:r>
                  <w:r>
                    <w:br/>
                  </w:r>
                  <w:r>
                    <w:rPr>
                      <w:rFonts w:ascii="仿宋_GB2312" w:hAnsi="仿宋_GB2312" w:cs="仿宋_GB2312" w:eastAsia="仿宋_GB2312"/>
                      <w:sz w:val="20"/>
                      <w:color w:val="000000"/>
                    </w:rPr>
                    <w:t>接口：</w:t>
                  </w:r>
                  <w:r>
                    <w:rPr>
                      <w:rFonts w:ascii="仿宋_GB2312" w:hAnsi="仿宋_GB2312" w:cs="仿宋_GB2312" w:eastAsia="仿宋_GB2312"/>
                      <w:sz w:val="20"/>
                      <w:color w:val="000000"/>
                    </w:rPr>
                    <w:t>SATA 6Gb/s；</w:t>
                  </w:r>
                  <w:r>
                    <w:br/>
                  </w:r>
                  <w:r>
                    <w:rPr>
                      <w:rFonts w:ascii="仿宋_GB2312" w:hAnsi="仿宋_GB2312" w:cs="仿宋_GB2312" w:eastAsia="仿宋_GB2312"/>
                      <w:sz w:val="20"/>
                      <w:color w:val="000000"/>
                    </w:rPr>
                    <w:t>转速</w:t>
                  </w:r>
                  <w:r>
                    <w:rPr>
                      <w:rFonts w:ascii="仿宋_GB2312" w:hAnsi="仿宋_GB2312" w:cs="仿宋_GB2312" w:eastAsia="仿宋_GB2312"/>
                      <w:sz w:val="20"/>
                      <w:color w:val="000000"/>
                    </w:rPr>
                    <w:t>5400rpm；</w:t>
                  </w:r>
                  <w:r>
                    <w:br/>
                  </w:r>
                  <w:r>
                    <w:rPr>
                      <w:rFonts w:ascii="仿宋_GB2312" w:hAnsi="仿宋_GB2312" w:cs="仿宋_GB2312" w:eastAsia="仿宋_GB2312"/>
                      <w:sz w:val="20"/>
                      <w:color w:val="000000"/>
                    </w:rPr>
                    <w:t>256MB缓存；</w:t>
                  </w:r>
                  <w:r>
                    <w:br/>
                  </w:r>
                  <w:r>
                    <w:rPr>
                      <w:rFonts w:ascii="仿宋_GB2312" w:hAnsi="仿宋_GB2312" w:cs="仿宋_GB2312" w:eastAsia="仿宋_GB2312"/>
                      <w:sz w:val="20"/>
                      <w:color w:val="000000"/>
                    </w:rPr>
                    <w:t>最大持续传输速率</w:t>
                  </w:r>
                  <w:r>
                    <w:rPr>
                      <w:rFonts w:ascii="仿宋_GB2312" w:hAnsi="仿宋_GB2312" w:cs="仿宋_GB2312" w:eastAsia="仿宋_GB2312"/>
                      <w:sz w:val="20"/>
                      <w:color w:val="000000"/>
                    </w:rPr>
                    <w:t>180MB/s；</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光交换机</w:t>
                  </w:r>
                </w:p>
              </w:tc>
              <w:tc>
                <w:tcPr>
                  <w:tcW w:type="dxa" w:w="1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1、实配固化千兆电接口数≥1个，千兆SC光口≥2个，最大可用端口≥3个</w:t>
                  </w:r>
                  <w:r>
                    <w:br/>
                  </w:r>
                  <w:r>
                    <w:rPr>
                      <w:rFonts w:ascii="仿宋_GB2312" w:hAnsi="仿宋_GB2312" w:cs="仿宋_GB2312" w:eastAsia="仿宋_GB2312"/>
                      <w:sz w:val="20"/>
                      <w:color w:val="000000"/>
                    </w:rPr>
                    <w:t>2、交换容量≥6Gbps，包转发率≥4.5Mpps</w:t>
                  </w:r>
                  <w:r>
                    <w:br/>
                  </w:r>
                  <w:r>
                    <w:rPr>
                      <w:rFonts w:ascii="仿宋_GB2312" w:hAnsi="仿宋_GB2312" w:cs="仿宋_GB2312" w:eastAsia="仿宋_GB2312"/>
                      <w:sz w:val="20"/>
                      <w:color w:val="000000"/>
                    </w:rPr>
                    <w:t>3、防雷等级≥4KV</w:t>
                  </w:r>
                  <w:r>
                    <w:br/>
                  </w:r>
                  <w:r>
                    <w:rPr>
                      <w:rFonts w:ascii="仿宋_GB2312" w:hAnsi="仿宋_GB2312" w:cs="仿宋_GB2312" w:eastAsia="仿宋_GB2312"/>
                      <w:sz w:val="20"/>
                      <w:color w:val="000000"/>
                    </w:rPr>
                    <w:t>4、支持手机APP集中管理，能够实现拓扑呈现、端口状态显示、VLAN配置</w:t>
                  </w:r>
                  <w:r>
                    <w:br/>
                  </w:r>
                  <w:r>
                    <w:rPr>
                      <w:rFonts w:ascii="仿宋_GB2312" w:hAnsi="仿宋_GB2312" w:cs="仿宋_GB2312" w:eastAsia="仿宋_GB2312"/>
                      <w:sz w:val="20"/>
                      <w:color w:val="000000"/>
                    </w:rPr>
                    <w:t>5、支持802.1Q，支持流控，端口限速，风暴抑制，端口隔离，端口镜像，并可通过WEB界面实现向导性配置</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光交换机</w:t>
                  </w:r>
                </w:p>
              </w:tc>
              <w:tc>
                <w:tcPr>
                  <w:tcW w:type="dxa" w:w="1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1、实配固化千兆电接口数≥4个，千兆SC光口≥2个，最大可用端口≥6个</w:t>
                  </w:r>
                  <w:r>
                    <w:br/>
                  </w:r>
                  <w:r>
                    <w:rPr>
                      <w:rFonts w:ascii="仿宋_GB2312" w:hAnsi="仿宋_GB2312" w:cs="仿宋_GB2312" w:eastAsia="仿宋_GB2312"/>
                      <w:sz w:val="20"/>
                      <w:color w:val="000000"/>
                    </w:rPr>
                    <w:t>2、交换容量≥12Gbps，包转发率≥9Mpps</w:t>
                  </w:r>
                  <w:r>
                    <w:br/>
                  </w:r>
                  <w:r>
                    <w:rPr>
                      <w:rFonts w:ascii="仿宋_GB2312" w:hAnsi="仿宋_GB2312" w:cs="仿宋_GB2312" w:eastAsia="仿宋_GB2312"/>
                      <w:sz w:val="20"/>
                      <w:color w:val="000000"/>
                    </w:rPr>
                    <w:t>3、防雷等级≥4KV</w:t>
                  </w:r>
                  <w:r>
                    <w:br/>
                  </w:r>
                  <w:r>
                    <w:rPr>
                      <w:rFonts w:ascii="仿宋_GB2312" w:hAnsi="仿宋_GB2312" w:cs="仿宋_GB2312" w:eastAsia="仿宋_GB2312"/>
                      <w:sz w:val="20"/>
                      <w:color w:val="000000"/>
                    </w:rPr>
                    <w:t>4、支持手机APP集中管理，能够实现拓扑呈现、端口状态显示、VLAN配置</w:t>
                  </w:r>
                  <w:r>
                    <w:br/>
                  </w:r>
                  <w:r>
                    <w:rPr>
                      <w:rFonts w:ascii="仿宋_GB2312" w:hAnsi="仿宋_GB2312" w:cs="仿宋_GB2312" w:eastAsia="仿宋_GB2312"/>
                      <w:sz w:val="20"/>
                      <w:color w:val="000000"/>
                    </w:rPr>
                    <w:t>5、支持802.1Q，支持流控，端口限速，风暴抑制，端口隔离，端口镜像，并可通过WEB界面实现向导性配置</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汇聚交换机</w:t>
                  </w:r>
                </w:p>
              </w:tc>
              <w:tc>
                <w:tcPr>
                  <w:tcW w:type="dxa" w:w="1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1、1U机架，实配固化千兆电接口数≥8个，千兆SFP光口≥2个，最大可用端口≥10个</w:t>
                  </w:r>
                  <w:r>
                    <w:br/>
                  </w:r>
                  <w:r>
                    <w:rPr>
                      <w:rFonts w:ascii="仿宋_GB2312" w:hAnsi="仿宋_GB2312" w:cs="仿宋_GB2312" w:eastAsia="仿宋_GB2312"/>
                      <w:sz w:val="20"/>
                      <w:color w:val="000000"/>
                    </w:rPr>
                    <w:t>2、▲交换容量≥336Gbps，包转发率≥56Mpps</w:t>
                  </w:r>
                  <w:r>
                    <w:br/>
                  </w:r>
                  <w:r>
                    <w:rPr>
                      <w:rFonts w:ascii="仿宋_GB2312" w:hAnsi="仿宋_GB2312" w:cs="仿宋_GB2312" w:eastAsia="仿宋_GB2312"/>
                      <w:sz w:val="20"/>
                      <w:color w:val="000000"/>
                    </w:rPr>
                    <w:t>3、支持生成树 STP / RSTP 。</w:t>
                  </w:r>
                  <w:r>
                    <w:br/>
                  </w:r>
                  <w:r>
                    <w:rPr>
                      <w:rFonts w:ascii="仿宋_GB2312" w:hAnsi="仿宋_GB2312" w:cs="仿宋_GB2312" w:eastAsia="仿宋_GB2312"/>
                      <w:sz w:val="20"/>
                      <w:color w:val="000000"/>
                    </w:rPr>
                    <w:t>4、支持防环路检测；支持静态链路聚合</w:t>
                  </w:r>
                  <w:r>
                    <w:br/>
                  </w:r>
                  <w:r>
                    <w:rPr>
                      <w:rFonts w:ascii="仿宋_GB2312" w:hAnsi="仿宋_GB2312" w:cs="仿宋_GB2312" w:eastAsia="仿宋_GB2312"/>
                      <w:sz w:val="20"/>
                      <w:color w:val="000000"/>
                    </w:rPr>
                    <w:t>5、支持高效节能以太网（EEE），端口如果在连续一段时间之内空闲，系统会将该端口设置为节能模式，当有报文收发时再通过定时发送的监听码流唤醒端口恢复业务，达到节能的效果</w:t>
                  </w:r>
                  <w:r>
                    <w:br/>
                  </w:r>
                  <w:r>
                    <w:rPr>
                      <w:rFonts w:ascii="仿宋_GB2312" w:hAnsi="仿宋_GB2312" w:cs="仿宋_GB2312" w:eastAsia="仿宋_GB2312"/>
                      <w:sz w:val="20"/>
                      <w:color w:val="000000"/>
                    </w:rPr>
                    <w:t>6、支持Web管理、APP和云管理</w:t>
                  </w:r>
                  <w:r>
                    <w:br/>
                  </w:r>
                  <w:r>
                    <w:rPr>
                      <w:rFonts w:ascii="仿宋_GB2312" w:hAnsi="仿宋_GB2312" w:cs="仿宋_GB2312" w:eastAsia="仿宋_GB2312"/>
                      <w:sz w:val="20"/>
                      <w:color w:val="000000"/>
                    </w:rPr>
                    <w:t>7、支持交换机0配置上线,支持自组网。</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3.5米立杆</w:t>
                  </w:r>
                </w:p>
              </w:tc>
              <w:tc>
                <w:tcPr>
                  <w:tcW w:type="dxa" w:w="1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≥110mm，厚度≥2.0mm，高度≥3.5米，镀锌管。法兰：≥240*240*8，Q2354钢。</w:t>
                  </w:r>
                  <w:r>
                    <w:br/>
                  </w:r>
                  <w:r>
                    <w:rPr>
                      <w:rFonts w:ascii="仿宋_GB2312" w:hAnsi="仿宋_GB2312" w:cs="仿宋_GB2312" w:eastAsia="仿宋_GB2312"/>
                      <w:sz w:val="20"/>
                      <w:color w:val="000000"/>
                    </w:rPr>
                    <w:t>地笼：</w:t>
                  </w:r>
                  <w:r>
                    <w:rPr>
                      <w:rFonts w:ascii="仿宋_GB2312" w:hAnsi="仿宋_GB2312" w:cs="仿宋_GB2312" w:eastAsia="仿宋_GB2312"/>
                      <w:sz w:val="20"/>
                      <w:color w:val="000000"/>
                    </w:rPr>
                    <w:t>≥M16*600*4，丝杆热镀锌。</w:t>
                  </w:r>
                  <w:r>
                    <w:br/>
                  </w:r>
                  <w:r>
                    <w:rPr>
                      <w:rFonts w:ascii="仿宋_GB2312" w:hAnsi="仿宋_GB2312" w:cs="仿宋_GB2312" w:eastAsia="仿宋_GB2312"/>
                      <w:sz w:val="20"/>
                      <w:color w:val="000000"/>
                    </w:rPr>
                    <w:t>接地：</w:t>
                  </w:r>
                  <w:r>
                    <w:rPr>
                      <w:rFonts w:ascii="仿宋_GB2312" w:hAnsi="仿宋_GB2312" w:cs="仿宋_GB2312" w:eastAsia="仿宋_GB2312"/>
                      <w:sz w:val="20"/>
                      <w:color w:val="000000"/>
                    </w:rPr>
                    <w:t>≥2米40镀锌角铁+40cm40镀锌扁铁。杆件整体喷塑，户外亮白色。</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6米立杆</w:t>
                  </w:r>
                </w:p>
              </w:tc>
              <w:tc>
                <w:tcPr>
                  <w:tcW w:type="dxa" w:w="1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≥165mm，厚度≥3.5mm，高度≥6米，热镀锌管；法兰：≥350*350*12，Q2354钢。</w:t>
                  </w:r>
                  <w:r>
                    <w:br/>
                  </w:r>
                  <w:r>
                    <w:rPr>
                      <w:rFonts w:ascii="仿宋_GB2312" w:hAnsi="仿宋_GB2312" w:cs="仿宋_GB2312" w:eastAsia="仿宋_GB2312"/>
                      <w:sz w:val="20"/>
                      <w:color w:val="000000"/>
                    </w:rPr>
                    <w:t>地笼：</w:t>
                  </w:r>
                  <w:r>
                    <w:rPr>
                      <w:rFonts w:ascii="仿宋_GB2312" w:hAnsi="仿宋_GB2312" w:cs="仿宋_GB2312" w:eastAsia="仿宋_GB2312"/>
                      <w:sz w:val="20"/>
                      <w:color w:val="000000"/>
                    </w:rPr>
                    <w:t>≥M20*1000*4，丝杆热镀锌。</w:t>
                  </w:r>
                  <w:r>
                    <w:br/>
                  </w:r>
                  <w:r>
                    <w:rPr>
                      <w:rFonts w:ascii="仿宋_GB2312" w:hAnsi="仿宋_GB2312" w:cs="仿宋_GB2312" w:eastAsia="仿宋_GB2312"/>
                      <w:sz w:val="20"/>
                      <w:color w:val="000000"/>
                    </w:rPr>
                    <w:t>接地：</w:t>
                  </w:r>
                  <w:r>
                    <w:rPr>
                      <w:rFonts w:ascii="仿宋_GB2312" w:hAnsi="仿宋_GB2312" w:cs="仿宋_GB2312" w:eastAsia="仿宋_GB2312"/>
                      <w:sz w:val="20"/>
                      <w:color w:val="000000"/>
                    </w:rPr>
                    <w:t>≥2米40镀锌角铁+40cm40镀锌扁铁，杆件整体喷塑，户外亮白色。</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设备箱</w:t>
                  </w:r>
                </w:p>
              </w:tc>
              <w:tc>
                <w:tcPr>
                  <w:tcW w:type="dxa" w:w="1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≥400*500*200，厚度≥1.5mm，户外亮白色，含抱杆配件</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立杆浇筑</w:t>
                  </w:r>
                </w:p>
              </w:tc>
              <w:tc>
                <w:tcPr>
                  <w:tcW w:type="dxa" w:w="1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开挖尺寸</w:t>
                  </w:r>
                  <w:r>
                    <w:rPr>
                      <w:rFonts w:ascii="仿宋_GB2312" w:hAnsi="仿宋_GB2312" w:cs="仿宋_GB2312" w:eastAsia="仿宋_GB2312"/>
                      <w:sz w:val="20"/>
                      <w:color w:val="000000"/>
                    </w:rPr>
                    <w:t>≥1×1×1.2米，采用C30 混凝土分层浇筑</w:t>
                  </w:r>
                  <w:r>
                    <w:rPr>
                      <w:rFonts w:ascii="仿宋_GB2312" w:hAnsi="仿宋_GB2312" w:cs="仿宋_GB2312" w:eastAsia="仿宋_GB2312"/>
                      <w:sz w:val="20"/>
                      <w:color w:val="000000"/>
                    </w:rPr>
                    <w:t>（每层</w:t>
                  </w:r>
                  <w:r>
                    <w:rPr>
                      <w:rFonts w:ascii="仿宋_GB2312" w:hAnsi="仿宋_GB2312" w:cs="仿宋_GB2312" w:eastAsia="仿宋_GB2312"/>
                      <w:sz w:val="20"/>
                      <w:color w:val="000000"/>
                    </w:rPr>
                    <w:t>≤30cm），配合振捣确保密实，含水泥、沙子等。</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开挖</w:t>
                  </w:r>
                </w:p>
              </w:tc>
              <w:tc>
                <w:tcPr>
                  <w:tcW w:type="dxa" w:w="1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线缆开挖与恢复，开挖深度</w:t>
                  </w:r>
                  <w:r>
                    <w:rPr>
                      <w:rFonts w:ascii="仿宋_GB2312" w:hAnsi="仿宋_GB2312" w:cs="仿宋_GB2312" w:eastAsia="仿宋_GB2312"/>
                      <w:sz w:val="20"/>
                      <w:color w:val="000000"/>
                    </w:rPr>
                    <w:t>≥80cm</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4500</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网线</w:t>
                  </w:r>
                </w:p>
              </w:tc>
              <w:tc>
                <w:tcPr>
                  <w:tcW w:type="dxa" w:w="1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六类网线</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电源线</w:t>
                  </w:r>
                </w:p>
              </w:tc>
              <w:tc>
                <w:tcPr>
                  <w:tcW w:type="dxa" w:w="1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RVV2*2.5</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4300</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电箱</w:t>
                  </w:r>
                </w:p>
              </w:tc>
              <w:tc>
                <w:tcPr>
                  <w:tcW w:type="dxa" w:w="1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国标尺寸</w:t>
                  </w:r>
                  <w:r>
                    <w:rPr>
                      <w:rFonts w:ascii="仿宋_GB2312" w:hAnsi="仿宋_GB2312" w:cs="仿宋_GB2312" w:eastAsia="仿宋_GB2312"/>
                      <w:sz w:val="20"/>
                      <w:color w:val="000000"/>
                    </w:rPr>
                    <w:t>≥400*500*200mm，基础型钢制作、辅料及配线，含断路器、微型断路器等</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电缆</w:t>
                  </w:r>
                </w:p>
              </w:tc>
              <w:tc>
                <w:tcPr>
                  <w:tcW w:type="dxa" w:w="1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电缆</w:t>
                  </w:r>
                  <w:r>
                    <w:rPr>
                      <w:rFonts w:ascii="仿宋_GB2312" w:hAnsi="仿宋_GB2312" w:cs="仿宋_GB2312" w:eastAsia="仿宋_GB2312"/>
                      <w:sz w:val="20"/>
                      <w:color w:val="000000"/>
                    </w:rPr>
                    <w:t>YJV5*6</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电缆配管</w:t>
                  </w:r>
                </w:p>
              </w:tc>
              <w:tc>
                <w:tcPr>
                  <w:tcW w:type="dxa" w:w="1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SC32</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电源线</w:t>
                  </w:r>
                </w:p>
              </w:tc>
              <w:tc>
                <w:tcPr>
                  <w:tcW w:type="dxa" w:w="1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RVV2*6.0</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电源线</w:t>
                  </w:r>
                </w:p>
              </w:tc>
              <w:tc>
                <w:tcPr>
                  <w:tcW w:type="dxa" w:w="1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RVV2*1.0，每卷200米</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接电碰口费</w:t>
                  </w:r>
                </w:p>
              </w:tc>
              <w:tc>
                <w:tcPr>
                  <w:tcW w:type="dxa" w:w="1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接电碰口费</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辅材</w:t>
                  </w:r>
                </w:p>
              </w:tc>
              <w:tc>
                <w:tcPr>
                  <w:tcW w:type="dxa" w:w="1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PVC管、胶带、水晶头、支架、铁丝、卡子、电表等</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550"/>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二、入侵和紧急报警系统</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4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4防区网络IP模块</w:t>
                  </w:r>
                </w:p>
              </w:tc>
              <w:tc>
                <w:tcPr>
                  <w:tcW w:type="dxa" w:w="136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四防区网络模块</w:t>
                  </w:r>
                  <w:r>
                    <w:br/>
                  </w:r>
                  <w:r>
                    <w:rPr>
                      <w:rFonts w:ascii="仿宋_GB2312" w:hAnsi="仿宋_GB2312" w:cs="仿宋_GB2312" w:eastAsia="仿宋_GB2312"/>
                      <w:sz w:val="20"/>
                      <w:color w:val="000000"/>
                    </w:rPr>
                    <w:t>1.支持4路防区输入，可设置常开、常闭或10K电阻；</w:t>
                  </w:r>
                  <w:r>
                    <w:br/>
                  </w:r>
                  <w:r>
                    <w:rPr>
                      <w:rFonts w:ascii="仿宋_GB2312" w:hAnsi="仿宋_GB2312" w:cs="仿宋_GB2312" w:eastAsia="仿宋_GB2312"/>
                      <w:sz w:val="20"/>
                      <w:color w:val="000000"/>
                    </w:rPr>
                    <w:t>2.支持2路继电器无源输出；</w:t>
                  </w:r>
                  <w:r>
                    <w:br/>
                  </w:r>
                  <w:r>
                    <w:rPr>
                      <w:rFonts w:ascii="仿宋_GB2312" w:hAnsi="仿宋_GB2312" w:cs="仿宋_GB2312" w:eastAsia="仿宋_GB2312"/>
                      <w:sz w:val="20"/>
                      <w:color w:val="000000"/>
                    </w:rPr>
                    <w:t>3.支持网络通讯方式上报2个接警中心；</w:t>
                  </w:r>
                  <w:r>
                    <w:br/>
                  </w:r>
                  <w:r>
                    <w:rPr>
                      <w:rFonts w:ascii="仿宋_GB2312" w:hAnsi="仿宋_GB2312" w:cs="仿宋_GB2312" w:eastAsia="仿宋_GB2312"/>
                      <w:sz w:val="20"/>
                      <w:color w:val="000000"/>
                    </w:rPr>
                    <w:t>4.支持UDP和MQTT两种通讯协议；</w:t>
                  </w:r>
                  <w:r>
                    <w:br/>
                  </w:r>
                  <w:r>
                    <w:rPr>
                      <w:rFonts w:ascii="仿宋_GB2312" w:hAnsi="仿宋_GB2312" w:cs="仿宋_GB2312" w:eastAsia="仿宋_GB2312"/>
                      <w:sz w:val="20"/>
                      <w:color w:val="000000"/>
                    </w:rPr>
                    <w:t>5.支持后端管理对网络模块进行布撤防或输出控制；</w:t>
                  </w:r>
                  <w:r>
                    <w:br/>
                  </w:r>
                  <w:r>
                    <w:rPr>
                      <w:rFonts w:ascii="仿宋_GB2312" w:hAnsi="仿宋_GB2312" w:cs="仿宋_GB2312" w:eastAsia="仿宋_GB2312"/>
                      <w:sz w:val="20"/>
                      <w:color w:val="000000"/>
                    </w:rPr>
                    <w:t>6.支持防区类型（立即、24小时）设置；</w:t>
                  </w:r>
                  <w:r>
                    <w:br/>
                  </w:r>
                  <w:r>
                    <w:rPr>
                      <w:rFonts w:ascii="仿宋_GB2312" w:hAnsi="仿宋_GB2312" w:cs="仿宋_GB2312" w:eastAsia="仿宋_GB2312"/>
                      <w:sz w:val="20"/>
                      <w:color w:val="000000"/>
                    </w:rPr>
                    <w:t>7.支持Web端远程配置参数，可实现远程配置网参数络、防区参数等信息；</w:t>
                  </w:r>
                  <w:r>
                    <w:br/>
                  </w:r>
                  <w:r>
                    <w:rPr>
                      <w:rFonts w:ascii="仿宋_GB2312" w:hAnsi="仿宋_GB2312" w:cs="仿宋_GB2312" w:eastAsia="仿宋_GB2312"/>
                      <w:sz w:val="20"/>
                      <w:color w:val="000000"/>
                    </w:rPr>
                    <w:t>8.支持Web端远程重启设备和恢复出厂；</w:t>
                  </w:r>
                  <w:r>
                    <w:br/>
                  </w:r>
                  <w:r>
                    <w:rPr>
                      <w:rFonts w:ascii="仿宋_GB2312" w:hAnsi="仿宋_GB2312" w:cs="仿宋_GB2312" w:eastAsia="仿宋_GB2312"/>
                      <w:sz w:val="20"/>
                      <w:color w:val="000000"/>
                    </w:rPr>
                    <w:t>9.支持网络配置2.0工具，可快速配置模块，支持导入和导出设备信息；</w:t>
                  </w:r>
                  <w:r>
                    <w:br/>
                  </w:r>
                  <w:r>
                    <w:rPr>
                      <w:rFonts w:ascii="仿宋_GB2312" w:hAnsi="仿宋_GB2312" w:cs="仿宋_GB2312" w:eastAsia="仿宋_GB2312"/>
                      <w:sz w:val="20"/>
                      <w:color w:val="000000"/>
                    </w:rPr>
                    <w:t>10.支持蓝牙通讯，可通过“蓝牙配置调试工具”小程序，现场配置设备参数；</w:t>
                  </w:r>
                  <w:r>
                    <w:br/>
                  </w:r>
                  <w:r>
                    <w:rPr>
                      <w:rFonts w:ascii="仿宋_GB2312" w:hAnsi="仿宋_GB2312" w:cs="仿宋_GB2312" w:eastAsia="仿宋_GB2312"/>
                      <w:sz w:val="20"/>
                      <w:color w:val="000000"/>
                    </w:rPr>
                    <w:t xml:space="preserve">11.支持升级工具可实现远程升级设备；                输入电源:    DC 12V∽24V </w:t>
                  </w:r>
                  <w:r>
                    <w:br/>
                  </w:r>
                  <w:r>
                    <w:rPr>
                      <w:rFonts w:ascii="仿宋_GB2312" w:hAnsi="仿宋_GB2312" w:cs="仿宋_GB2312" w:eastAsia="仿宋_GB2312"/>
                      <w:sz w:val="20"/>
                      <w:color w:val="000000"/>
                    </w:rPr>
                    <w:t>工作电流</w:t>
                  </w:r>
                  <w:r>
                    <w:rPr>
                      <w:rFonts w:ascii="仿宋_GB2312" w:hAnsi="仿宋_GB2312" w:cs="仿宋_GB2312" w:eastAsia="仿宋_GB2312"/>
                      <w:sz w:val="20"/>
                      <w:color w:val="000000"/>
                    </w:rPr>
                    <w:t>:    60-90mA</w:t>
                  </w:r>
                  <w:r>
                    <w:br/>
                  </w:r>
                  <w:r>
                    <w:rPr>
                      <w:rFonts w:ascii="仿宋_GB2312" w:hAnsi="仿宋_GB2312" w:cs="仿宋_GB2312" w:eastAsia="仿宋_GB2312"/>
                      <w:sz w:val="20"/>
                      <w:color w:val="000000"/>
                    </w:rPr>
                    <w:t>通讯方式</w:t>
                  </w:r>
                  <w:r>
                    <w:rPr>
                      <w:rFonts w:ascii="仿宋_GB2312" w:hAnsi="仿宋_GB2312" w:cs="仿宋_GB2312" w:eastAsia="仿宋_GB2312"/>
                      <w:sz w:val="20"/>
                      <w:color w:val="000000"/>
                    </w:rPr>
                    <w:t>:    IP网络</w:t>
                  </w:r>
                  <w:r>
                    <w:br/>
                  </w:r>
                  <w:r>
                    <w:rPr>
                      <w:rFonts w:ascii="仿宋_GB2312" w:hAnsi="仿宋_GB2312" w:cs="仿宋_GB2312" w:eastAsia="仿宋_GB2312"/>
                      <w:sz w:val="20"/>
                      <w:color w:val="000000"/>
                    </w:rPr>
                    <w:t>网络接口</w:t>
                  </w:r>
                  <w:r>
                    <w:rPr>
                      <w:rFonts w:ascii="仿宋_GB2312" w:hAnsi="仿宋_GB2312" w:cs="仿宋_GB2312" w:eastAsia="仿宋_GB2312"/>
                      <w:sz w:val="20"/>
                      <w:color w:val="000000"/>
                    </w:rPr>
                    <w:t>:    10/100M自适应网口</w:t>
                  </w:r>
                  <w:r>
                    <w:br/>
                  </w:r>
                  <w:r>
                    <w:rPr>
                      <w:rFonts w:ascii="仿宋_GB2312" w:hAnsi="仿宋_GB2312" w:cs="仿宋_GB2312" w:eastAsia="仿宋_GB2312"/>
                      <w:sz w:val="20"/>
                      <w:color w:val="000000"/>
                    </w:rPr>
                    <w:t>防区接口：</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4路防区，常闭、常开或者10K电阻可设置</w:t>
                  </w:r>
                  <w:r>
                    <w:br/>
                  </w:r>
                  <w:r>
                    <w:rPr>
                      <w:rFonts w:ascii="仿宋_GB2312" w:hAnsi="仿宋_GB2312" w:cs="仿宋_GB2312" w:eastAsia="仿宋_GB2312"/>
                      <w:sz w:val="20"/>
                      <w:color w:val="000000"/>
                    </w:rPr>
                    <w:t>与综合监控管理平台兼容对接，当有入侵时可联动抓拍、录像、解码上墙等操作。</w:t>
                  </w:r>
                </w:p>
              </w:tc>
              <w:tc>
                <w:tcPr>
                  <w:tcW w:type="dxa" w:w="2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3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双防区振动采集器</w:t>
                  </w:r>
                </w:p>
              </w:tc>
              <w:tc>
                <w:tcPr>
                  <w:tcW w:type="dxa" w:w="1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由光缆振动采集器、报警主机、反馈盒、振动传感光缆组成。</w:t>
                  </w:r>
                  <w:r>
                    <w:br/>
                  </w:r>
                  <w:r>
                    <w:rPr>
                      <w:rFonts w:ascii="仿宋_GB2312" w:hAnsi="仿宋_GB2312" w:cs="仿宋_GB2312" w:eastAsia="仿宋_GB2312"/>
                      <w:sz w:val="20"/>
                      <w:color w:val="000000"/>
                    </w:rPr>
                    <w:t>该设备具有自适应功能，运行</w:t>
                  </w:r>
                  <w:r>
                    <w:rPr>
                      <w:rFonts w:ascii="仿宋_GB2312" w:hAnsi="仿宋_GB2312" w:cs="仿宋_GB2312" w:eastAsia="仿宋_GB2312"/>
                      <w:sz w:val="20"/>
                      <w:color w:val="000000"/>
                    </w:rPr>
                    <w:t>24小时后自动调整相应参数。</w:t>
                  </w:r>
                  <w:r>
                    <w:br/>
                  </w:r>
                  <w:r>
                    <w:rPr>
                      <w:rFonts w:ascii="仿宋_GB2312" w:hAnsi="仿宋_GB2312" w:cs="仿宋_GB2312" w:eastAsia="仿宋_GB2312"/>
                      <w:sz w:val="20"/>
                      <w:color w:val="000000"/>
                    </w:rPr>
                    <w:t>应用在多种复杂的场合：实现对各种不规则周界的防护</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高探测能力和低误报率</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传感光缆长度：</w:t>
                  </w:r>
                  <w:r>
                    <w:rPr>
                      <w:rFonts w:ascii="仿宋_GB2312" w:hAnsi="仿宋_GB2312" w:cs="仿宋_GB2312" w:eastAsia="仿宋_GB2312"/>
                      <w:sz w:val="20"/>
                      <w:color w:val="000000"/>
                    </w:rPr>
                    <w:t>L≦300m/300m</w:t>
                  </w:r>
                  <w:r>
                    <w:br/>
                  </w:r>
                  <w:r>
                    <w:rPr>
                      <w:rFonts w:ascii="仿宋_GB2312" w:hAnsi="仿宋_GB2312" w:cs="仿宋_GB2312" w:eastAsia="仿宋_GB2312"/>
                      <w:sz w:val="20"/>
                      <w:color w:val="000000"/>
                    </w:rPr>
                    <w:t>应抗雨干扰报警</w:t>
                  </w:r>
                  <w:r>
                    <w:rPr>
                      <w:rFonts w:ascii="仿宋_GB2312" w:hAnsi="仿宋_GB2312" w:cs="仿宋_GB2312" w:eastAsia="仿宋_GB2312"/>
                      <w:sz w:val="20"/>
                      <w:color w:val="000000"/>
                    </w:rPr>
                    <w:t>I级中雨、每24h降水强度25mm、1h</w:t>
                  </w:r>
                  <w:r>
                    <w:br/>
                  </w:r>
                  <w:r>
                    <w:rPr>
                      <w:rFonts w:ascii="仿宋_GB2312" w:hAnsi="仿宋_GB2312" w:cs="仿宋_GB2312" w:eastAsia="仿宋_GB2312"/>
                      <w:sz w:val="20"/>
                      <w:color w:val="000000"/>
                    </w:rPr>
                    <w:t>应抗风干扰不应产生误报警和漏报警</w:t>
                  </w:r>
                  <w:r>
                    <w:rPr>
                      <w:rFonts w:ascii="仿宋_GB2312" w:hAnsi="仿宋_GB2312" w:cs="仿宋_GB2312" w:eastAsia="仿宋_GB2312"/>
                      <w:sz w:val="20"/>
                      <w:color w:val="000000"/>
                    </w:rPr>
                    <w:t>:I级:3~4级风速     报警接口：开关量/485</w:t>
                  </w:r>
                  <w:r>
                    <w:br/>
                  </w:r>
                  <w:r>
                    <w:rPr>
                      <w:rFonts w:ascii="仿宋_GB2312" w:hAnsi="仿宋_GB2312" w:cs="仿宋_GB2312" w:eastAsia="仿宋_GB2312"/>
                      <w:sz w:val="20"/>
                      <w:color w:val="000000"/>
                    </w:rPr>
                    <w:t>光源类型：</w:t>
                  </w:r>
                  <w:r>
                    <w:rPr>
                      <w:rFonts w:ascii="仿宋_GB2312" w:hAnsi="仿宋_GB2312" w:cs="仿宋_GB2312" w:eastAsia="仿宋_GB2312"/>
                      <w:sz w:val="20"/>
                      <w:color w:val="000000"/>
                    </w:rPr>
                    <w:t>1500nm和1310nm</w:t>
                  </w:r>
                  <w:r>
                    <w:br/>
                  </w:r>
                  <w:r>
                    <w:rPr>
                      <w:rFonts w:ascii="仿宋_GB2312" w:hAnsi="仿宋_GB2312" w:cs="仿宋_GB2312" w:eastAsia="仿宋_GB2312"/>
                      <w:sz w:val="20"/>
                      <w:color w:val="000000"/>
                    </w:rPr>
                    <w:t>铠装架空光缆</w:t>
                  </w:r>
                  <w:r>
                    <w:br/>
                  </w:r>
                  <w:r>
                    <w:rPr>
                      <w:rFonts w:ascii="仿宋_GB2312" w:hAnsi="仿宋_GB2312" w:cs="仿宋_GB2312" w:eastAsia="仿宋_GB2312"/>
                      <w:sz w:val="20"/>
                      <w:color w:val="000000"/>
                    </w:rPr>
                    <w:t>光纤芯数：</w:t>
                  </w:r>
                  <w:r>
                    <w:rPr>
                      <w:rFonts w:ascii="仿宋_GB2312" w:hAnsi="仿宋_GB2312" w:cs="仿宋_GB2312" w:eastAsia="仿宋_GB2312"/>
                      <w:sz w:val="20"/>
                      <w:color w:val="000000"/>
                    </w:rPr>
                    <w:t xml:space="preserve">3芯，其余做备份                          </w:t>
                  </w:r>
                  <w:r>
                    <w:br/>
                  </w:r>
                  <w:r>
                    <w:rPr>
                      <w:rFonts w:ascii="仿宋_GB2312" w:hAnsi="仿宋_GB2312" w:cs="仿宋_GB2312" w:eastAsia="仿宋_GB2312"/>
                      <w:sz w:val="20"/>
                      <w:color w:val="000000"/>
                    </w:rPr>
                    <w:t>光纤接口：</w:t>
                  </w:r>
                  <w:r>
                    <w:rPr>
                      <w:rFonts w:ascii="仿宋_GB2312" w:hAnsi="仿宋_GB2312" w:cs="仿宋_GB2312" w:eastAsia="仿宋_GB2312"/>
                      <w:sz w:val="20"/>
                      <w:color w:val="000000"/>
                    </w:rPr>
                    <w:t xml:space="preserve">FC/APC单模连接器                         </w:t>
                  </w:r>
                  <w:r>
                    <w:br/>
                  </w:r>
                  <w:r>
                    <w:rPr>
                      <w:rFonts w:ascii="仿宋_GB2312" w:hAnsi="仿宋_GB2312" w:cs="仿宋_GB2312" w:eastAsia="仿宋_GB2312"/>
                      <w:sz w:val="20"/>
                      <w:color w:val="000000"/>
                    </w:rPr>
                    <w:t>准确率：</w:t>
                  </w:r>
                  <w:r>
                    <w:rPr>
                      <w:rFonts w:ascii="仿宋_GB2312" w:hAnsi="仿宋_GB2312" w:cs="仿宋_GB2312" w:eastAsia="仿宋_GB2312"/>
                      <w:sz w:val="20"/>
                      <w:color w:val="000000"/>
                    </w:rPr>
                    <w:t>99%</w:t>
                  </w:r>
                  <w:r>
                    <w:br/>
                  </w:r>
                  <w:r>
                    <w:rPr>
                      <w:rFonts w:ascii="仿宋_GB2312" w:hAnsi="仿宋_GB2312" w:cs="仿宋_GB2312" w:eastAsia="仿宋_GB2312"/>
                      <w:sz w:val="20"/>
                      <w:color w:val="000000"/>
                    </w:rPr>
                    <w:t>漏报率：</w:t>
                  </w:r>
                  <w:r>
                    <w:rPr>
                      <w:rFonts w:ascii="仿宋_GB2312" w:hAnsi="仿宋_GB2312" w:cs="仿宋_GB2312" w:eastAsia="仿宋_GB2312"/>
                      <w:sz w:val="20"/>
                      <w:color w:val="000000"/>
                    </w:rPr>
                    <w:t>0</w:t>
                  </w:r>
                  <w:r>
                    <w:br/>
                  </w:r>
                  <w:r>
                    <w:rPr>
                      <w:rFonts w:ascii="仿宋_GB2312" w:hAnsi="仿宋_GB2312" w:cs="仿宋_GB2312" w:eastAsia="仿宋_GB2312"/>
                      <w:sz w:val="20"/>
                      <w:color w:val="000000"/>
                    </w:rPr>
                    <w:t>入侵报警相应时间：</w:t>
                  </w:r>
                  <w:r>
                    <w:rPr>
                      <w:rFonts w:ascii="仿宋_GB2312" w:hAnsi="仿宋_GB2312" w:cs="仿宋_GB2312" w:eastAsia="仿宋_GB2312"/>
                      <w:sz w:val="20"/>
                      <w:color w:val="000000"/>
                    </w:rPr>
                    <w:t>≤3S</w:t>
                  </w:r>
                  <w:r>
                    <w:br/>
                  </w:r>
                  <w:r>
                    <w:rPr>
                      <w:rFonts w:ascii="仿宋_GB2312" w:hAnsi="仿宋_GB2312" w:cs="仿宋_GB2312" w:eastAsia="仿宋_GB2312"/>
                      <w:sz w:val="20"/>
                      <w:color w:val="000000"/>
                    </w:rPr>
                    <w:t>断纤报警：</w:t>
                  </w:r>
                  <w:r>
                    <w:rPr>
                      <w:rFonts w:ascii="仿宋_GB2312" w:hAnsi="仿宋_GB2312" w:cs="仿宋_GB2312" w:eastAsia="仿宋_GB2312"/>
                      <w:sz w:val="20"/>
                      <w:color w:val="000000"/>
                    </w:rPr>
                    <w:t>≤3S</w:t>
                  </w:r>
                  <w:r>
                    <w:br/>
                  </w:r>
                  <w:r>
                    <w:rPr>
                      <w:rFonts w:ascii="仿宋_GB2312" w:hAnsi="仿宋_GB2312" w:cs="仿宋_GB2312" w:eastAsia="仿宋_GB2312"/>
                      <w:sz w:val="20"/>
                      <w:color w:val="000000"/>
                    </w:rPr>
                    <w:t>断电报警：</w:t>
                  </w:r>
                  <w:r>
                    <w:rPr>
                      <w:rFonts w:ascii="仿宋_GB2312" w:hAnsi="仿宋_GB2312" w:cs="仿宋_GB2312" w:eastAsia="仿宋_GB2312"/>
                      <w:sz w:val="20"/>
                      <w:color w:val="000000"/>
                    </w:rPr>
                    <w:t>≤3S</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震动反馈盒</w:t>
                  </w:r>
                </w:p>
              </w:tc>
              <w:tc>
                <w:tcPr>
                  <w:tcW w:type="dxa" w:w="1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w:t>
                  </w:r>
                  <w:r>
                    <w:rPr>
                      <w:rFonts w:ascii="仿宋_GB2312" w:hAnsi="仿宋_GB2312" w:cs="仿宋_GB2312" w:eastAsia="仿宋_GB2312"/>
                      <w:sz w:val="20"/>
                      <w:color w:val="000000"/>
                    </w:rPr>
                    <w:t>ABS工程塑料</w:t>
                  </w:r>
                  <w:r>
                    <w:br/>
                  </w:r>
                  <w:r>
                    <w:rPr>
                      <w:rFonts w:ascii="仿宋_GB2312" w:hAnsi="仿宋_GB2312" w:cs="仿宋_GB2312" w:eastAsia="仿宋_GB2312"/>
                      <w:sz w:val="20"/>
                      <w:color w:val="000000"/>
                    </w:rPr>
                    <w:t>带宽</w:t>
                  </w:r>
                  <w:r>
                    <w:rPr>
                      <w:rFonts w:ascii="仿宋_GB2312" w:hAnsi="仿宋_GB2312" w:cs="仿宋_GB2312" w:eastAsia="仿宋_GB2312"/>
                      <w:sz w:val="20"/>
                      <w:color w:val="000000"/>
                    </w:rPr>
                    <w:t xml:space="preserve">: ±20 nm </w:t>
                  </w:r>
                  <w:r>
                    <w:br/>
                  </w:r>
                  <w:r>
                    <w:rPr>
                      <w:rFonts w:ascii="仿宋_GB2312" w:hAnsi="仿宋_GB2312" w:cs="仿宋_GB2312" w:eastAsia="仿宋_GB2312"/>
                      <w:sz w:val="20"/>
                      <w:color w:val="000000"/>
                    </w:rPr>
                    <w:t>损耗：</w:t>
                  </w:r>
                  <w:r>
                    <w:rPr>
                      <w:rFonts w:ascii="仿宋_GB2312" w:hAnsi="仿宋_GB2312" w:cs="仿宋_GB2312" w:eastAsia="仿宋_GB2312"/>
                      <w:sz w:val="20"/>
                      <w:color w:val="000000"/>
                    </w:rPr>
                    <w:t>0.02 dB</w:t>
                  </w:r>
                  <w:r>
                    <w:br/>
                  </w:r>
                  <w:r>
                    <w:rPr>
                      <w:rFonts w:ascii="仿宋_GB2312" w:hAnsi="仿宋_GB2312" w:cs="仿宋_GB2312" w:eastAsia="仿宋_GB2312"/>
                      <w:sz w:val="20"/>
                      <w:color w:val="000000"/>
                    </w:rPr>
                    <w:t>密封性能：充气压力为</w:t>
                  </w:r>
                  <w:r>
                    <w:rPr>
                      <w:rFonts w:ascii="仿宋_GB2312" w:hAnsi="仿宋_GB2312" w:cs="仿宋_GB2312" w:eastAsia="仿宋_GB2312"/>
                      <w:sz w:val="20"/>
                      <w:color w:val="000000"/>
                    </w:rPr>
                    <w:t>100KPa±5 Kpa，浸泡清水中15min无气泡逸出</w:t>
                  </w:r>
                  <w:r>
                    <w:br/>
                  </w:r>
                  <w:r>
                    <w:rPr>
                      <w:rFonts w:ascii="仿宋_GB2312" w:hAnsi="仿宋_GB2312" w:cs="仿宋_GB2312" w:eastAsia="仿宋_GB2312"/>
                      <w:sz w:val="20"/>
                      <w:color w:val="000000"/>
                    </w:rPr>
                    <w:t>拉伸：能承受＞</w:t>
                  </w:r>
                  <w:r>
                    <w:rPr>
                      <w:rFonts w:ascii="仿宋_GB2312" w:hAnsi="仿宋_GB2312" w:cs="仿宋_GB2312" w:eastAsia="仿宋_GB2312"/>
                      <w:sz w:val="20"/>
                      <w:color w:val="000000"/>
                    </w:rPr>
                    <w:t>1000N的轴向拉伸力</w:t>
                  </w:r>
                  <w:r>
                    <w:br/>
                  </w:r>
                  <w:r>
                    <w:rPr>
                      <w:rFonts w:ascii="仿宋_GB2312" w:hAnsi="仿宋_GB2312" w:cs="仿宋_GB2312" w:eastAsia="仿宋_GB2312"/>
                      <w:sz w:val="20"/>
                      <w:color w:val="000000"/>
                    </w:rPr>
                    <w:t>压扁：能承受</w:t>
                  </w:r>
                  <w:r>
                    <w:rPr>
                      <w:rFonts w:ascii="仿宋_GB2312" w:hAnsi="仿宋_GB2312" w:cs="仿宋_GB2312" w:eastAsia="仿宋_GB2312"/>
                      <w:sz w:val="20"/>
                      <w:color w:val="000000"/>
                    </w:rPr>
                    <w:t>2000N/10cm压力1min</w:t>
                  </w:r>
                  <w:r>
                    <w:br/>
                  </w:r>
                  <w:r>
                    <w:rPr>
                      <w:rFonts w:ascii="仿宋_GB2312" w:hAnsi="仿宋_GB2312" w:cs="仿宋_GB2312" w:eastAsia="仿宋_GB2312"/>
                      <w:sz w:val="20"/>
                      <w:color w:val="000000"/>
                    </w:rPr>
                    <w:t>冲击：能承受</w:t>
                  </w:r>
                  <w:r>
                    <w:rPr>
                      <w:rFonts w:ascii="仿宋_GB2312" w:hAnsi="仿宋_GB2312" w:cs="仿宋_GB2312" w:eastAsia="仿宋_GB2312"/>
                      <w:sz w:val="20"/>
                      <w:color w:val="000000"/>
                    </w:rPr>
                    <w:t>16N.m冲击三次</w:t>
                  </w:r>
                  <w:r>
                    <w:br/>
                  </w:r>
                  <w:r>
                    <w:rPr>
                      <w:rFonts w:ascii="仿宋_GB2312" w:hAnsi="仿宋_GB2312" w:cs="仿宋_GB2312" w:eastAsia="仿宋_GB2312"/>
                      <w:sz w:val="20"/>
                      <w:color w:val="000000"/>
                    </w:rPr>
                    <w:t>绝缘电阻：盒内绝缘电</w:t>
                  </w:r>
                  <w:r>
                    <w:rPr>
                      <w:rFonts w:ascii="仿宋_GB2312" w:hAnsi="仿宋_GB2312" w:cs="仿宋_GB2312" w:eastAsia="仿宋_GB2312"/>
                      <w:sz w:val="20"/>
                      <w:color w:val="000000"/>
                    </w:rPr>
                    <w:t>≥2×10MΩ/500V（DC）</w:t>
                  </w:r>
                  <w:r>
                    <w:br/>
                  </w:r>
                  <w:r>
                    <w:rPr>
                      <w:rFonts w:ascii="仿宋_GB2312" w:hAnsi="仿宋_GB2312" w:cs="仿宋_GB2312" w:eastAsia="仿宋_GB2312"/>
                      <w:sz w:val="20"/>
                      <w:color w:val="000000"/>
                    </w:rPr>
                    <w:t>抗电强度：盒内施加</w:t>
                  </w:r>
                  <w:r>
                    <w:rPr>
                      <w:rFonts w:ascii="仿宋_GB2312" w:hAnsi="仿宋_GB2312" w:cs="仿宋_GB2312" w:eastAsia="仿宋_GB2312"/>
                      <w:sz w:val="20"/>
                      <w:color w:val="000000"/>
                    </w:rPr>
                    <w:t>15KV（DC）1min不击穿、无电弧</w:t>
                  </w:r>
                  <w:r>
                    <w:br/>
                  </w:r>
                  <w:r>
                    <w:rPr>
                      <w:rFonts w:ascii="仿宋_GB2312" w:hAnsi="仿宋_GB2312" w:cs="仿宋_GB2312" w:eastAsia="仿宋_GB2312"/>
                      <w:sz w:val="20"/>
                      <w:color w:val="000000"/>
                    </w:rPr>
                    <w:t>光纤波长：</w:t>
                  </w:r>
                  <w:r>
                    <w:rPr>
                      <w:rFonts w:ascii="仿宋_GB2312" w:hAnsi="仿宋_GB2312" w:cs="仿宋_GB2312" w:eastAsia="仿宋_GB2312"/>
                      <w:sz w:val="20"/>
                      <w:color w:val="000000"/>
                    </w:rPr>
                    <w:t>1550nm</w:t>
                  </w:r>
                  <w:r>
                    <w:br/>
                  </w:r>
                  <w:r>
                    <w:rPr>
                      <w:rFonts w:ascii="仿宋_GB2312" w:hAnsi="仿宋_GB2312" w:cs="仿宋_GB2312" w:eastAsia="仿宋_GB2312"/>
                      <w:sz w:val="20"/>
                      <w:color w:val="000000"/>
                    </w:rPr>
                    <w:t>使用寿命：＞</w:t>
                  </w:r>
                  <w:r>
                    <w:rPr>
                      <w:rFonts w:ascii="仿宋_GB2312" w:hAnsi="仿宋_GB2312" w:cs="仿宋_GB2312" w:eastAsia="仿宋_GB2312"/>
                      <w:sz w:val="20"/>
                      <w:color w:val="000000"/>
                    </w:rPr>
                    <w:t>20年</w:t>
                  </w:r>
                  <w:r>
                    <w:br/>
                  </w:r>
                  <w:r>
                    <w:rPr>
                      <w:rFonts w:ascii="仿宋_GB2312" w:hAnsi="仿宋_GB2312" w:cs="仿宋_GB2312" w:eastAsia="仿宋_GB2312"/>
                      <w:sz w:val="20"/>
                      <w:color w:val="000000"/>
                    </w:rPr>
                    <w:t>防水等级：</w:t>
                  </w:r>
                  <w:r>
                    <w:rPr>
                      <w:rFonts w:ascii="仿宋_GB2312" w:hAnsi="仿宋_GB2312" w:cs="仿宋_GB2312" w:eastAsia="仿宋_GB2312"/>
                      <w:sz w:val="20"/>
                      <w:color w:val="000000"/>
                    </w:rPr>
                    <w:t>IP56</w:t>
                  </w:r>
                  <w:r>
                    <w:br/>
                  </w:r>
                  <w:r>
                    <w:rPr>
                      <w:rFonts w:ascii="仿宋_GB2312" w:hAnsi="仿宋_GB2312" w:cs="仿宋_GB2312" w:eastAsia="仿宋_GB2312"/>
                      <w:sz w:val="20"/>
                      <w:color w:val="000000"/>
                    </w:rPr>
                    <w:t>工作温度：</w:t>
                  </w:r>
                  <w:r>
                    <w:rPr>
                      <w:rFonts w:ascii="仿宋_GB2312" w:hAnsi="仿宋_GB2312" w:cs="仿宋_GB2312" w:eastAsia="仿宋_GB2312"/>
                      <w:sz w:val="20"/>
                      <w:color w:val="000000"/>
                    </w:rPr>
                    <w:t>-40℃～+75℃</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防拆开关</w:t>
                  </w:r>
                </w:p>
              </w:tc>
              <w:tc>
                <w:tcPr>
                  <w:tcW w:type="dxa" w:w="1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机械寿命：</w:t>
                  </w:r>
                  <w:r>
                    <w:rPr>
                      <w:rFonts w:ascii="仿宋_GB2312" w:hAnsi="仿宋_GB2312" w:cs="仿宋_GB2312" w:eastAsia="仿宋_GB2312"/>
                      <w:sz w:val="20"/>
                      <w:color w:val="000000"/>
                    </w:rPr>
                    <w:t>100万次</w:t>
                  </w:r>
                  <w:r>
                    <w:br/>
                  </w:r>
                  <w:r>
                    <w:rPr>
                      <w:rFonts w:ascii="仿宋_GB2312" w:hAnsi="仿宋_GB2312" w:cs="仿宋_GB2312" w:eastAsia="仿宋_GB2312"/>
                      <w:sz w:val="20"/>
                      <w:color w:val="000000"/>
                    </w:rPr>
                    <w:t>触点模式：常开常闭</w:t>
                  </w:r>
                  <w:r>
                    <w:br/>
                  </w:r>
                  <w:r>
                    <w:rPr>
                      <w:rFonts w:ascii="仿宋_GB2312" w:hAnsi="仿宋_GB2312" w:cs="仿宋_GB2312" w:eastAsia="仿宋_GB2312"/>
                      <w:sz w:val="20"/>
                      <w:color w:val="000000"/>
                    </w:rPr>
                    <w:t>工作频率：</w:t>
                  </w:r>
                  <w:r>
                    <w:rPr>
                      <w:rFonts w:ascii="仿宋_GB2312" w:hAnsi="仿宋_GB2312" w:cs="仿宋_GB2312" w:eastAsia="仿宋_GB2312"/>
                      <w:sz w:val="20"/>
                      <w:color w:val="000000"/>
                    </w:rPr>
                    <w:t>120次/1min Max</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金属报警按钮</w:t>
                  </w:r>
                </w:p>
              </w:tc>
              <w:tc>
                <w:tcPr>
                  <w:tcW w:type="dxa" w:w="1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S0S紧急报警按钮                                   开关耐压:AC 250V</w:t>
                  </w:r>
                  <w:r>
                    <w:br/>
                  </w:r>
                  <w:r>
                    <w:rPr>
                      <w:rFonts w:ascii="仿宋_GB2312" w:hAnsi="仿宋_GB2312" w:cs="仿宋_GB2312" w:eastAsia="仿宋_GB2312"/>
                      <w:sz w:val="20"/>
                      <w:color w:val="000000"/>
                    </w:rPr>
                    <w:t>负载电流：</w:t>
                  </w:r>
                  <w:r>
                    <w:rPr>
                      <w:rFonts w:ascii="仿宋_GB2312" w:hAnsi="仿宋_GB2312" w:cs="仿宋_GB2312" w:eastAsia="仿宋_GB2312"/>
                      <w:sz w:val="20"/>
                      <w:color w:val="000000"/>
                    </w:rPr>
                    <w:t>1.25A</w:t>
                  </w:r>
                  <w:r>
                    <w:br/>
                  </w:r>
                  <w:r>
                    <w:rPr>
                      <w:rFonts w:ascii="仿宋_GB2312" w:hAnsi="仿宋_GB2312" w:cs="仿宋_GB2312" w:eastAsia="仿宋_GB2312"/>
                      <w:sz w:val="20"/>
                      <w:color w:val="000000"/>
                    </w:rPr>
                    <w:t>外壳材料：不锈钢</w:t>
                  </w:r>
                  <w:r>
                    <w:br/>
                  </w:r>
                  <w:r>
                    <w:rPr>
                      <w:rFonts w:ascii="仿宋_GB2312" w:hAnsi="仿宋_GB2312" w:cs="仿宋_GB2312" w:eastAsia="仿宋_GB2312"/>
                      <w:sz w:val="20"/>
                      <w:color w:val="000000"/>
                    </w:rPr>
                    <w:t>复位方式：自动复位</w:t>
                  </w:r>
                  <w:r>
                    <w:br/>
                  </w:r>
                  <w:r>
                    <w:rPr>
                      <w:rFonts w:ascii="仿宋_GB2312" w:hAnsi="仿宋_GB2312" w:cs="仿宋_GB2312" w:eastAsia="仿宋_GB2312"/>
                      <w:sz w:val="20"/>
                      <w:color w:val="000000"/>
                    </w:rPr>
                    <w:t>产品颜色：银色</w:t>
                  </w:r>
                  <w:r>
                    <w:br/>
                  </w:r>
                  <w:r>
                    <w:rPr>
                      <w:rFonts w:ascii="仿宋_GB2312" w:hAnsi="仿宋_GB2312" w:cs="仿宋_GB2312" w:eastAsia="仿宋_GB2312"/>
                      <w:sz w:val="20"/>
                      <w:color w:val="000000"/>
                    </w:rPr>
                    <w:t>工作温度：</w:t>
                  </w:r>
                  <w:r>
                    <w:rPr>
                      <w:rFonts w:ascii="仿宋_GB2312" w:hAnsi="仿宋_GB2312" w:cs="仿宋_GB2312" w:eastAsia="仿宋_GB2312"/>
                      <w:sz w:val="20"/>
                      <w:color w:val="000000"/>
                    </w:rPr>
                    <w:t>-10℃~ 55℃</w:t>
                  </w:r>
                  <w:r>
                    <w:br/>
                  </w:r>
                  <w:r>
                    <w:rPr>
                      <w:rFonts w:ascii="仿宋_GB2312" w:hAnsi="仿宋_GB2312" w:cs="仿宋_GB2312" w:eastAsia="仿宋_GB2312"/>
                      <w:sz w:val="20"/>
                      <w:color w:val="000000"/>
                    </w:rPr>
                    <w:t>工作湿度：</w:t>
                  </w:r>
                  <w:r>
                    <w:rPr>
                      <w:rFonts w:ascii="仿宋_GB2312" w:hAnsi="仿宋_GB2312" w:cs="仿宋_GB2312" w:eastAsia="仿宋_GB2312"/>
                      <w:sz w:val="20"/>
                      <w:color w:val="000000"/>
                    </w:rPr>
                    <w:t>≤95%(无凝结)</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三光束变频红外对射</w:t>
                  </w:r>
                </w:p>
              </w:tc>
              <w:tc>
                <w:tcPr>
                  <w:tcW w:type="dxa" w:w="1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工作电压</w:t>
                  </w:r>
                  <w:r>
                    <w:rPr>
                      <w:rFonts w:ascii="仿宋_GB2312" w:hAnsi="仿宋_GB2312" w:cs="仿宋_GB2312" w:eastAsia="仿宋_GB2312"/>
                      <w:sz w:val="20"/>
                      <w:color w:val="000000"/>
                    </w:rPr>
                    <w:t>:DC9～30V/AC9～20V</w:t>
                  </w:r>
                  <w:r>
                    <w:br/>
                  </w:r>
                  <w:r>
                    <w:rPr>
                      <w:rFonts w:ascii="仿宋_GB2312" w:hAnsi="仿宋_GB2312" w:cs="仿宋_GB2312" w:eastAsia="仿宋_GB2312"/>
                      <w:sz w:val="20"/>
                      <w:color w:val="000000"/>
                    </w:rPr>
                    <w:t>工作电流</w:t>
                  </w:r>
                  <w:r>
                    <w:rPr>
                      <w:rFonts w:ascii="仿宋_GB2312" w:hAnsi="仿宋_GB2312" w:cs="仿宋_GB2312" w:eastAsia="仿宋_GB2312"/>
                      <w:sz w:val="20"/>
                      <w:color w:val="000000"/>
                    </w:rPr>
                    <w:t>90mA</w:t>
                  </w:r>
                  <w:r>
                    <w:br/>
                  </w:r>
                  <w:r>
                    <w:rPr>
                      <w:rFonts w:ascii="仿宋_GB2312" w:hAnsi="仿宋_GB2312" w:cs="仿宋_GB2312" w:eastAsia="仿宋_GB2312"/>
                      <w:sz w:val="20"/>
                      <w:color w:val="000000"/>
                    </w:rPr>
                    <w:t>工作温度</w:t>
                  </w:r>
                  <w:r>
                    <w:rPr>
                      <w:rFonts w:ascii="仿宋_GB2312" w:hAnsi="仿宋_GB2312" w:cs="仿宋_GB2312" w:eastAsia="仿宋_GB2312"/>
                      <w:sz w:val="20"/>
                      <w:color w:val="000000"/>
                    </w:rPr>
                    <w:t>:-25℃∽＋55℃</w:t>
                  </w:r>
                  <w:r>
                    <w:br/>
                  </w:r>
                  <w:r>
                    <w:rPr>
                      <w:rFonts w:ascii="仿宋_GB2312" w:hAnsi="仿宋_GB2312" w:cs="仿宋_GB2312" w:eastAsia="仿宋_GB2312"/>
                      <w:sz w:val="20"/>
                      <w:color w:val="000000"/>
                    </w:rPr>
                    <w:t>工作湿度</w:t>
                  </w:r>
                  <w:r>
                    <w:rPr>
                      <w:rFonts w:ascii="仿宋_GB2312" w:hAnsi="仿宋_GB2312" w:cs="仿宋_GB2312" w:eastAsia="仿宋_GB2312"/>
                      <w:sz w:val="20"/>
                      <w:color w:val="000000"/>
                    </w:rPr>
                    <w:t>:10％∽95％</w:t>
                  </w:r>
                  <w:r>
                    <w:br/>
                  </w:r>
                  <w:r>
                    <w:rPr>
                      <w:rFonts w:ascii="仿宋_GB2312" w:hAnsi="仿宋_GB2312" w:cs="仿宋_GB2312" w:eastAsia="仿宋_GB2312"/>
                      <w:sz w:val="20"/>
                      <w:color w:val="000000"/>
                    </w:rPr>
                    <w:t>报警周期</w:t>
                  </w:r>
                  <w:r>
                    <w:rPr>
                      <w:rFonts w:ascii="仿宋_GB2312" w:hAnsi="仿宋_GB2312" w:cs="仿宋_GB2312" w:eastAsia="仿宋_GB2312"/>
                      <w:sz w:val="20"/>
                      <w:color w:val="000000"/>
                    </w:rPr>
                    <w:t>:≥1.5S</w:t>
                  </w:r>
                  <w:r>
                    <w:br/>
                  </w:r>
                  <w:r>
                    <w:rPr>
                      <w:rFonts w:ascii="仿宋_GB2312" w:hAnsi="仿宋_GB2312" w:cs="仿宋_GB2312" w:eastAsia="仿宋_GB2312"/>
                      <w:sz w:val="20"/>
                      <w:color w:val="000000"/>
                    </w:rPr>
                    <w:t>探测方式：同时完全遮挡三个光束报警</w:t>
                  </w:r>
                  <w:r>
                    <w:br/>
                  </w:r>
                  <w:r>
                    <w:rPr>
                      <w:rFonts w:ascii="仿宋_GB2312" w:hAnsi="仿宋_GB2312" w:cs="仿宋_GB2312" w:eastAsia="仿宋_GB2312"/>
                      <w:sz w:val="20"/>
                      <w:color w:val="000000"/>
                    </w:rPr>
                    <w:t>报警输出：无源继电器输出，常闭常开可选，接点容量</w:t>
                  </w:r>
                  <w:r>
                    <w:rPr>
                      <w:rFonts w:ascii="仿宋_GB2312" w:hAnsi="仿宋_GB2312" w:cs="仿宋_GB2312" w:eastAsia="仿宋_GB2312"/>
                      <w:sz w:val="20"/>
                      <w:color w:val="000000"/>
                    </w:rPr>
                    <w:t>AC\DC30V 1.0Amax；</w:t>
                  </w:r>
                  <w:r>
                    <w:br/>
                  </w:r>
                  <w:r>
                    <w:rPr>
                      <w:rFonts w:ascii="仿宋_GB2312" w:hAnsi="仿宋_GB2312" w:cs="仿宋_GB2312" w:eastAsia="仿宋_GB2312"/>
                      <w:sz w:val="20"/>
                      <w:color w:val="000000"/>
                    </w:rPr>
                    <w:t>防拆输出：常闭，当外壳被移去时打开</w:t>
                  </w:r>
                  <w:r>
                    <w:br/>
                  </w:r>
                  <w:r>
                    <w:rPr>
                      <w:rFonts w:ascii="仿宋_GB2312" w:hAnsi="仿宋_GB2312" w:cs="仿宋_GB2312" w:eastAsia="仿宋_GB2312"/>
                      <w:sz w:val="20"/>
                      <w:color w:val="000000"/>
                    </w:rPr>
                    <w:t>防护等级：</w:t>
                  </w:r>
                  <w:r>
                    <w:rPr>
                      <w:rFonts w:ascii="仿宋_GB2312" w:hAnsi="仿宋_GB2312" w:cs="仿宋_GB2312" w:eastAsia="仿宋_GB2312"/>
                      <w:sz w:val="20"/>
                      <w:color w:val="000000"/>
                    </w:rPr>
                    <w:t>IP65</w:t>
                  </w:r>
                  <w:r>
                    <w:br/>
                  </w:r>
                  <w:r>
                    <w:rPr>
                      <w:rFonts w:ascii="仿宋_GB2312" w:hAnsi="仿宋_GB2312" w:cs="仿宋_GB2312" w:eastAsia="仿宋_GB2312"/>
                      <w:sz w:val="20"/>
                      <w:color w:val="000000"/>
                    </w:rPr>
                    <w:t>校准角度：水平</w:t>
                  </w:r>
                  <w:r>
                    <w:rPr>
                      <w:rFonts w:ascii="仿宋_GB2312" w:hAnsi="仿宋_GB2312" w:cs="仿宋_GB2312" w:eastAsia="仿宋_GB2312"/>
                      <w:sz w:val="20"/>
                      <w:color w:val="000000"/>
                    </w:rPr>
                    <w:t>±90°，垂直±10°</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3光束支架</w:t>
                  </w:r>
                </w:p>
              </w:tc>
              <w:tc>
                <w:tcPr>
                  <w:tcW w:type="dxa" w:w="1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三、四光束不锈钢</w:t>
                  </w:r>
                  <w:r>
                    <w:rPr>
                      <w:rFonts w:ascii="仿宋_GB2312" w:hAnsi="仿宋_GB2312" w:cs="仿宋_GB2312" w:eastAsia="仿宋_GB2312"/>
                      <w:sz w:val="20"/>
                      <w:color w:val="000000"/>
                    </w:rPr>
                    <w:t>L型对射安装支架, 50CM</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护栏</w:t>
                  </w:r>
                </w:p>
              </w:tc>
              <w:tc>
                <w:tcPr>
                  <w:tcW w:type="dxa" w:w="1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1、整体尺寸≥1500*3000mm</w:t>
                  </w:r>
                  <w:r>
                    <w:br/>
                  </w:r>
                  <w:r>
                    <w:rPr>
                      <w:rFonts w:ascii="仿宋_GB2312" w:hAnsi="仿宋_GB2312" w:cs="仿宋_GB2312" w:eastAsia="仿宋_GB2312"/>
                      <w:sz w:val="20"/>
                      <w:color w:val="000000"/>
                    </w:rPr>
                    <w:t>2、立柱≥50*50mm（方通）立柱，厚度≥2.0mm，长度≥2300mm</w:t>
                  </w:r>
                  <w:r>
                    <w:br/>
                  </w:r>
                  <w:r>
                    <w:rPr>
                      <w:rFonts w:ascii="仿宋_GB2312" w:hAnsi="仿宋_GB2312" w:cs="仿宋_GB2312" w:eastAsia="仿宋_GB2312"/>
                      <w:sz w:val="20"/>
                      <w:color w:val="000000"/>
                    </w:rPr>
                    <w:t>3、网片网孔75*150mm</w:t>
                  </w:r>
                  <w:r>
                    <w:br/>
                  </w:r>
                  <w:r>
                    <w:rPr>
                      <w:rFonts w:ascii="仿宋_GB2312" w:hAnsi="仿宋_GB2312" w:cs="仿宋_GB2312" w:eastAsia="仿宋_GB2312"/>
                      <w:sz w:val="20"/>
                      <w:color w:val="000000"/>
                    </w:rPr>
                    <w:t>4、网片丝径4.0mm</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600</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4芯室外光缆</w:t>
                  </w:r>
                </w:p>
              </w:tc>
              <w:tc>
                <w:tcPr>
                  <w:tcW w:type="dxa" w:w="1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4芯室外单模光缆</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5800</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光纤熔接</w:t>
                  </w:r>
                </w:p>
              </w:tc>
              <w:tc>
                <w:tcPr>
                  <w:tcW w:type="dxa" w:w="1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定制光纤熔接</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r>
            <w:tr>
              <w:tc>
                <w:tcPr>
                  <w:tcW w:type="dxa" w:w="2550"/>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三、电子巡更系统</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4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巡检手持终端</w:t>
                  </w:r>
                </w:p>
              </w:tc>
              <w:tc>
                <w:tcPr>
                  <w:tcW w:type="dxa" w:w="136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显示屏幕：</w:t>
                  </w:r>
                  <w:r>
                    <w:rPr>
                      <w:rFonts w:ascii="仿宋_GB2312" w:hAnsi="仿宋_GB2312" w:cs="仿宋_GB2312" w:eastAsia="仿宋_GB2312"/>
                      <w:sz w:val="20"/>
                      <w:color w:val="000000"/>
                    </w:rPr>
                    <w:t xml:space="preserve">≥2.4英寸 触摸电容屏 </w:t>
                  </w:r>
                  <w:r>
                    <w:br/>
                  </w:r>
                  <w:r>
                    <w:rPr>
                      <w:rFonts w:ascii="仿宋_GB2312" w:hAnsi="仿宋_GB2312" w:cs="仿宋_GB2312" w:eastAsia="仿宋_GB2312"/>
                      <w:sz w:val="20"/>
                      <w:color w:val="000000"/>
                    </w:rPr>
                    <w:t>操作系统：</w:t>
                  </w:r>
                  <w:r>
                    <w:rPr>
                      <w:rFonts w:ascii="仿宋_GB2312" w:hAnsi="仿宋_GB2312" w:cs="仿宋_GB2312" w:eastAsia="仿宋_GB2312"/>
                      <w:sz w:val="20"/>
                      <w:color w:val="000000"/>
                    </w:rPr>
                    <w:t xml:space="preserve">Android 8.1  </w:t>
                  </w:r>
                  <w:r>
                    <w:br/>
                  </w:r>
                  <w:r>
                    <w:rPr>
                      <w:rFonts w:ascii="仿宋_GB2312" w:hAnsi="仿宋_GB2312" w:cs="仿宋_GB2312" w:eastAsia="仿宋_GB2312"/>
                      <w:sz w:val="20"/>
                      <w:color w:val="000000"/>
                    </w:rPr>
                    <w:t>处</w:t>
                  </w:r>
                  <w:r>
                    <w:rPr>
                      <w:rFonts w:ascii="仿宋_GB2312" w:hAnsi="仿宋_GB2312" w:cs="仿宋_GB2312" w:eastAsia="仿宋_GB2312"/>
                      <w:sz w:val="20"/>
                      <w:color w:val="000000"/>
                    </w:rPr>
                    <w:t>理</w:t>
                  </w:r>
                  <w:r>
                    <w:rPr>
                      <w:rFonts w:ascii="仿宋_GB2312" w:hAnsi="仿宋_GB2312" w:cs="仿宋_GB2312" w:eastAsia="仿宋_GB2312"/>
                      <w:sz w:val="20"/>
                      <w:color w:val="000000"/>
                    </w:rPr>
                    <w:t>器：</w:t>
                  </w:r>
                  <w:r>
                    <w:rPr>
                      <w:rFonts w:ascii="仿宋_GB2312" w:hAnsi="仿宋_GB2312" w:cs="仿宋_GB2312" w:eastAsia="仿宋_GB2312"/>
                      <w:sz w:val="20"/>
                      <w:color w:val="000000"/>
                    </w:rPr>
                    <w:t xml:space="preserve">≥四核1.3GHz   </w:t>
                  </w:r>
                  <w:r>
                    <w:br/>
                  </w:r>
                  <w:r>
                    <w:rPr>
                      <w:rFonts w:ascii="仿宋_GB2312" w:hAnsi="仿宋_GB2312" w:cs="仿宋_GB2312" w:eastAsia="仿宋_GB2312"/>
                      <w:sz w:val="20"/>
                      <w:color w:val="000000"/>
                    </w:rPr>
                    <w:t>系统内存</w:t>
                  </w:r>
                  <w:r>
                    <w:rPr>
                      <w:rFonts w:ascii="仿宋_GB2312" w:hAnsi="仿宋_GB2312" w:cs="仿宋_GB2312" w:eastAsia="仿宋_GB2312"/>
                      <w:sz w:val="20"/>
                      <w:color w:val="000000"/>
                    </w:rPr>
                    <w:t xml:space="preserve">:≥ 8GB ROM+1GB RAM                    </w:t>
                  </w:r>
                  <w:r>
                    <w:br/>
                  </w:r>
                  <w:r>
                    <w:rPr>
                      <w:rFonts w:ascii="仿宋_GB2312" w:hAnsi="仿宋_GB2312" w:cs="仿宋_GB2312" w:eastAsia="仿宋_GB2312"/>
                      <w:sz w:val="20"/>
                      <w:color w:val="000000"/>
                    </w:rPr>
                    <w:t>随机电池</w:t>
                  </w:r>
                  <w:r>
                    <w:rPr>
                      <w:rFonts w:ascii="仿宋_GB2312" w:hAnsi="仿宋_GB2312" w:cs="仿宋_GB2312" w:eastAsia="仿宋_GB2312"/>
                      <w:sz w:val="20"/>
                      <w:color w:val="000000"/>
                    </w:rPr>
                    <w:t>: 3.8V锂离子电池，≥4000mAH 超长待机         执行标准：GB 31241-2014                             G P S 导 航：GPS+AGPS</w:t>
                  </w:r>
                  <w:r>
                    <w:br/>
                  </w:r>
                  <w:r>
                    <w:rPr>
                      <w:rFonts w:ascii="仿宋_GB2312" w:hAnsi="仿宋_GB2312" w:cs="仿宋_GB2312" w:eastAsia="仿宋_GB2312"/>
                      <w:sz w:val="20"/>
                      <w:color w:val="000000"/>
                    </w:rPr>
                    <w:t>防护等级：</w:t>
                  </w:r>
                  <w:r>
                    <w:rPr>
                      <w:rFonts w:ascii="仿宋_GB2312" w:hAnsi="仿宋_GB2312" w:cs="仿宋_GB2312" w:eastAsia="仿宋_GB2312"/>
                      <w:sz w:val="20"/>
                      <w:color w:val="000000"/>
                    </w:rPr>
                    <w:t xml:space="preserve">IP67级防水，IP68级防尘  </w:t>
                  </w:r>
                  <w:r>
                    <w:br/>
                  </w:r>
                  <w:r>
                    <w:rPr>
                      <w:rFonts w:ascii="仿宋_GB2312" w:hAnsi="仿宋_GB2312" w:cs="仿宋_GB2312" w:eastAsia="仿宋_GB2312"/>
                      <w:sz w:val="20"/>
                      <w:color w:val="000000"/>
                    </w:rPr>
                    <w:t>照明功能：高光专业级闪光灯</w:t>
                  </w:r>
                  <w:r>
                    <w:br/>
                  </w:r>
                  <w:r>
                    <w:rPr>
                      <w:rFonts w:ascii="仿宋_GB2312" w:hAnsi="仿宋_GB2312" w:cs="仿宋_GB2312" w:eastAsia="仿宋_GB2312"/>
                      <w:sz w:val="20"/>
                      <w:color w:val="000000"/>
                    </w:rPr>
                    <w:t>通讯流量：</w:t>
                  </w:r>
                  <w:r>
                    <w:rPr>
                      <w:rFonts w:ascii="仿宋_GB2312" w:hAnsi="仿宋_GB2312" w:cs="仿宋_GB2312" w:eastAsia="仿宋_GB2312"/>
                      <w:sz w:val="20"/>
                      <w:color w:val="000000"/>
                    </w:rPr>
                    <w:t xml:space="preserve">3年免费流量费                            </w:t>
                  </w:r>
                  <w:r>
                    <w:br/>
                  </w:r>
                  <w:r>
                    <w:rPr>
                      <w:rFonts w:ascii="仿宋_GB2312" w:hAnsi="仿宋_GB2312" w:cs="仿宋_GB2312" w:eastAsia="仿宋_GB2312"/>
                      <w:sz w:val="20"/>
                      <w:color w:val="000000"/>
                    </w:rPr>
                    <w:t>充电模式：专用充电座、充电线标配</w:t>
                  </w:r>
                  <w:r>
                    <w:rPr>
                      <w:rFonts w:ascii="仿宋_GB2312" w:hAnsi="仿宋_GB2312" w:cs="仿宋_GB2312" w:eastAsia="仿宋_GB2312"/>
                      <w:sz w:val="20"/>
                      <w:color w:val="000000"/>
                    </w:rPr>
                    <w:t xml:space="preserve">                   </w:t>
                  </w:r>
                  <w:r>
                    <w:br/>
                  </w:r>
                  <w:r>
                    <w:rPr>
                      <w:rFonts w:ascii="仿宋_GB2312" w:hAnsi="仿宋_GB2312" w:cs="仿宋_GB2312" w:eastAsia="仿宋_GB2312"/>
                      <w:sz w:val="20"/>
                      <w:color w:val="000000"/>
                    </w:rPr>
                    <w:t>通讯方式：支持</w:t>
                  </w:r>
                  <w:r>
                    <w:rPr>
                      <w:rFonts w:ascii="仿宋_GB2312" w:hAnsi="仿宋_GB2312" w:cs="仿宋_GB2312" w:eastAsia="仿宋_GB2312"/>
                      <w:sz w:val="20"/>
                      <w:color w:val="000000"/>
                    </w:rPr>
                    <w:t xml:space="preserve">4G、WIFI、USB </w:t>
                  </w:r>
                  <w:r>
                    <w:br/>
                  </w:r>
                  <w:r>
                    <w:rPr>
                      <w:rFonts w:ascii="仿宋_GB2312" w:hAnsi="仿宋_GB2312" w:cs="仿宋_GB2312" w:eastAsia="仿宋_GB2312"/>
                      <w:sz w:val="20"/>
                      <w:color w:val="000000"/>
                    </w:rPr>
                    <w:t>通讯接口：</w:t>
                  </w:r>
                  <w:r>
                    <w:rPr>
                      <w:rFonts w:ascii="仿宋_GB2312" w:hAnsi="仿宋_GB2312" w:cs="仿宋_GB2312" w:eastAsia="仿宋_GB2312"/>
                      <w:sz w:val="20"/>
                      <w:color w:val="000000"/>
                    </w:rPr>
                    <w:t>MICRO-USB接口，免驱动</w:t>
                  </w:r>
                  <w:r>
                    <w:br/>
                  </w:r>
                  <w:r>
                    <w:rPr>
                      <w:rFonts w:ascii="仿宋_GB2312" w:hAnsi="仿宋_GB2312" w:cs="仿宋_GB2312" w:eastAsia="仿宋_GB2312"/>
                      <w:sz w:val="20"/>
                      <w:color w:val="000000"/>
                    </w:rPr>
                    <w:t>接入巡更管理软件进行统一管理及操作。</w:t>
                  </w:r>
                </w:p>
              </w:tc>
              <w:tc>
                <w:tcPr>
                  <w:tcW w:type="dxa" w:w="2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巡检点</w:t>
                  </w:r>
                </w:p>
              </w:tc>
              <w:tc>
                <w:tcPr>
                  <w:tcW w:type="dxa" w:w="1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质：</w:t>
                  </w:r>
                  <w:r>
                    <w:rPr>
                      <w:rFonts w:ascii="仿宋_GB2312" w:hAnsi="仿宋_GB2312" w:cs="仿宋_GB2312" w:eastAsia="仿宋_GB2312"/>
                      <w:sz w:val="20"/>
                      <w:color w:val="000000"/>
                    </w:rPr>
                    <w:t xml:space="preserve">PVC材质 </w:t>
                  </w:r>
                  <w:r>
                    <w:br/>
                  </w:r>
                  <w:r>
                    <w:rPr>
                      <w:rFonts w:ascii="仿宋_GB2312" w:hAnsi="仿宋_GB2312" w:cs="仿宋_GB2312" w:eastAsia="仿宋_GB2312"/>
                      <w:sz w:val="20"/>
                      <w:color w:val="000000"/>
                    </w:rPr>
                    <w:t>识读次数：＞</w:t>
                  </w:r>
                  <w:r>
                    <w:rPr>
                      <w:rFonts w:ascii="仿宋_GB2312" w:hAnsi="仿宋_GB2312" w:cs="仿宋_GB2312" w:eastAsia="仿宋_GB2312"/>
                      <w:sz w:val="20"/>
                      <w:color w:val="000000"/>
                    </w:rPr>
                    <w:t xml:space="preserve">35万次                          </w:t>
                  </w:r>
                  <w:r>
                    <w:br/>
                  </w:r>
                  <w:r>
                    <w:rPr>
                      <w:rFonts w:ascii="仿宋_GB2312" w:hAnsi="仿宋_GB2312" w:cs="仿宋_GB2312" w:eastAsia="仿宋_GB2312"/>
                      <w:sz w:val="20"/>
                      <w:color w:val="000000"/>
                    </w:rPr>
                    <w:t>识读方式：非接触感应识读。</w:t>
                  </w:r>
                  <w:r>
                    <w:br/>
                  </w:r>
                  <w:r>
                    <w:rPr>
                      <w:rFonts w:ascii="仿宋_GB2312" w:hAnsi="仿宋_GB2312" w:cs="仿宋_GB2312" w:eastAsia="仿宋_GB2312"/>
                      <w:sz w:val="20"/>
                      <w:color w:val="000000"/>
                    </w:rPr>
                    <w:t>读取距离：</w:t>
                  </w:r>
                  <w:r>
                    <w:rPr>
                      <w:rFonts w:ascii="仿宋_GB2312" w:hAnsi="仿宋_GB2312" w:cs="仿宋_GB2312" w:eastAsia="仿宋_GB2312"/>
                      <w:sz w:val="20"/>
                      <w:color w:val="000000"/>
                    </w:rPr>
                    <w:t>0-3cm</w:t>
                  </w:r>
                  <w:r>
                    <w:br/>
                  </w:r>
                  <w:r>
                    <w:rPr>
                      <w:rFonts w:ascii="仿宋_GB2312" w:hAnsi="仿宋_GB2312" w:cs="仿宋_GB2312" w:eastAsia="仿宋_GB2312"/>
                      <w:sz w:val="20"/>
                      <w:color w:val="000000"/>
                    </w:rPr>
                    <w:t>频</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率：</w:t>
                  </w:r>
                  <w:r>
                    <w:rPr>
                      <w:rFonts w:ascii="仿宋_GB2312" w:hAnsi="仿宋_GB2312" w:cs="仿宋_GB2312" w:eastAsia="仿宋_GB2312"/>
                      <w:sz w:val="20"/>
                      <w:color w:val="000000"/>
                    </w:rPr>
                    <w:t>13.56MHZ</w:t>
                  </w:r>
                  <w:r>
                    <w:br/>
                  </w:r>
                  <w:r>
                    <w:rPr>
                      <w:rFonts w:ascii="仿宋_GB2312" w:hAnsi="仿宋_GB2312" w:cs="仿宋_GB2312" w:eastAsia="仿宋_GB2312"/>
                      <w:sz w:val="20"/>
                      <w:color w:val="000000"/>
                    </w:rPr>
                    <w:t>工作温度：</w:t>
                  </w:r>
                  <w:r>
                    <w:rPr>
                      <w:rFonts w:ascii="仿宋_GB2312" w:hAnsi="仿宋_GB2312" w:cs="仿宋_GB2312" w:eastAsia="仿宋_GB2312"/>
                      <w:sz w:val="20"/>
                      <w:color w:val="000000"/>
                    </w:rPr>
                    <w:t>-40℃--85℃</w:t>
                  </w:r>
                  <w:r>
                    <w:br/>
                  </w:r>
                  <w:r>
                    <w:rPr>
                      <w:rFonts w:ascii="仿宋_GB2312" w:hAnsi="仿宋_GB2312" w:cs="仿宋_GB2312" w:eastAsia="仿宋_GB2312"/>
                      <w:sz w:val="20"/>
                      <w:color w:val="000000"/>
                    </w:rPr>
                    <w:t>安装方式：粘贴或者用螺丝固定在墙体表面</w:t>
                  </w:r>
                  <w:r>
                    <w:br/>
                  </w:r>
                  <w:r>
                    <w:rPr>
                      <w:rFonts w:ascii="仿宋_GB2312" w:hAnsi="仿宋_GB2312" w:cs="仿宋_GB2312" w:eastAsia="仿宋_GB2312"/>
                      <w:sz w:val="20"/>
                      <w:color w:val="000000"/>
                    </w:rPr>
                    <w:t>唯</w:t>
                  </w:r>
                  <w:r>
                    <w:rPr>
                      <w:rFonts w:ascii="仿宋_GB2312" w:hAnsi="仿宋_GB2312" w:cs="仿宋_GB2312" w:eastAsia="仿宋_GB2312"/>
                      <w:sz w:val="20"/>
                      <w:color w:val="000000"/>
                    </w:rPr>
                    <w:t>一</w:t>
                  </w:r>
                  <w:r>
                    <w:rPr>
                      <w:rFonts w:ascii="仿宋_GB2312" w:hAnsi="仿宋_GB2312" w:cs="仿宋_GB2312" w:eastAsia="仿宋_GB2312"/>
                      <w:sz w:val="20"/>
                      <w:color w:val="000000"/>
                    </w:rPr>
                    <w:t>性：内码为国际唯一编码无重复</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人名识别卡</w:t>
                  </w:r>
                </w:p>
              </w:tc>
              <w:tc>
                <w:tcPr>
                  <w:tcW w:type="dxa" w:w="1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识读次数：＞</w:t>
                  </w:r>
                  <w:r>
                    <w:rPr>
                      <w:rFonts w:ascii="仿宋_GB2312" w:hAnsi="仿宋_GB2312" w:cs="仿宋_GB2312" w:eastAsia="仿宋_GB2312"/>
                      <w:sz w:val="20"/>
                      <w:color w:val="000000"/>
                    </w:rPr>
                    <w:t xml:space="preserve">35万次                          </w:t>
                  </w:r>
                  <w:r>
                    <w:br/>
                  </w:r>
                  <w:r>
                    <w:rPr>
                      <w:rFonts w:ascii="仿宋_GB2312" w:hAnsi="仿宋_GB2312" w:cs="仿宋_GB2312" w:eastAsia="仿宋_GB2312"/>
                      <w:sz w:val="20"/>
                      <w:color w:val="000000"/>
                    </w:rPr>
                    <w:t>识读方式：非接触感应识读。</w:t>
                  </w:r>
                  <w:r>
                    <w:br/>
                  </w:r>
                  <w:r>
                    <w:rPr>
                      <w:rFonts w:ascii="仿宋_GB2312" w:hAnsi="仿宋_GB2312" w:cs="仿宋_GB2312" w:eastAsia="仿宋_GB2312"/>
                      <w:sz w:val="20"/>
                      <w:color w:val="000000"/>
                    </w:rPr>
                    <w:t>读取距离：</w:t>
                  </w:r>
                  <w:r>
                    <w:rPr>
                      <w:rFonts w:ascii="仿宋_GB2312" w:hAnsi="仿宋_GB2312" w:cs="仿宋_GB2312" w:eastAsia="仿宋_GB2312"/>
                      <w:sz w:val="20"/>
                      <w:color w:val="000000"/>
                    </w:rPr>
                    <w:t>3cm～5cm</w:t>
                  </w:r>
                  <w:r>
                    <w:br/>
                  </w:r>
                  <w:r>
                    <w:rPr>
                      <w:rFonts w:ascii="仿宋_GB2312" w:hAnsi="仿宋_GB2312" w:cs="仿宋_GB2312" w:eastAsia="仿宋_GB2312"/>
                      <w:sz w:val="20"/>
                      <w:color w:val="000000"/>
                    </w:rPr>
                    <w:t>频</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率：</w:t>
                  </w:r>
                  <w:r>
                    <w:rPr>
                      <w:rFonts w:ascii="仿宋_GB2312" w:hAnsi="仿宋_GB2312" w:cs="仿宋_GB2312" w:eastAsia="仿宋_GB2312"/>
                      <w:sz w:val="20"/>
                      <w:color w:val="000000"/>
                    </w:rPr>
                    <w:t>125KHz(EM)</w:t>
                  </w:r>
                  <w:r>
                    <w:br/>
                  </w:r>
                  <w:r>
                    <w:rPr>
                      <w:rFonts w:ascii="仿宋_GB2312" w:hAnsi="仿宋_GB2312" w:cs="仿宋_GB2312" w:eastAsia="仿宋_GB2312"/>
                      <w:sz w:val="20"/>
                      <w:color w:val="000000"/>
                    </w:rPr>
                    <w:t>工作温度：</w:t>
                  </w:r>
                  <w:r>
                    <w:rPr>
                      <w:rFonts w:ascii="仿宋_GB2312" w:hAnsi="仿宋_GB2312" w:cs="仿宋_GB2312" w:eastAsia="仿宋_GB2312"/>
                      <w:sz w:val="20"/>
                      <w:color w:val="000000"/>
                    </w:rPr>
                    <w:t>-40℃--85℃</w:t>
                  </w:r>
                </w:p>
              </w:tc>
              <w:tc>
                <w:tcPr>
                  <w:tcW w:type="dxa" w:w="2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550"/>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四、紧急广播系统</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4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广播系统网络音柱</w:t>
                  </w:r>
                  <w:r>
                    <w:rPr>
                      <w:rFonts w:ascii="仿宋_GB2312" w:hAnsi="仿宋_GB2312" w:cs="仿宋_GB2312" w:eastAsia="仿宋_GB2312"/>
                      <w:sz w:val="20"/>
                      <w:color w:val="000000"/>
                    </w:rPr>
                    <w:t>(30W)</w:t>
                  </w:r>
                </w:p>
              </w:tc>
              <w:tc>
                <w:tcPr>
                  <w:tcW w:type="dxa" w:w="136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1.内置≥30W高效数字功放，具备防水防锈特性，防护等级≥IP65；</w:t>
                  </w:r>
                  <w:r>
                    <w:br/>
                  </w:r>
                  <w:r>
                    <w:rPr>
                      <w:rFonts w:ascii="仿宋_GB2312" w:hAnsi="仿宋_GB2312" w:cs="仿宋_GB2312" w:eastAsia="仿宋_GB2312"/>
                      <w:sz w:val="20"/>
                      <w:color w:val="000000"/>
                    </w:rPr>
                    <w:t>2.搭载国产芯片；</w:t>
                  </w:r>
                  <w:r>
                    <w:br/>
                  </w:r>
                  <w:r>
                    <w:rPr>
                      <w:rFonts w:ascii="仿宋_GB2312" w:hAnsi="仿宋_GB2312" w:cs="仿宋_GB2312" w:eastAsia="仿宋_GB2312"/>
                      <w:sz w:val="20"/>
                      <w:color w:val="000000"/>
                    </w:rPr>
                    <w:t>3.支持网络广播，本地线路输入两种广播方式；</w:t>
                  </w:r>
                  <w:r>
                    <w:br/>
                  </w:r>
                  <w:r>
                    <w:rPr>
                      <w:rFonts w:ascii="仿宋_GB2312" w:hAnsi="仿宋_GB2312" w:cs="仿宋_GB2312" w:eastAsia="仿宋_GB2312"/>
                      <w:sz w:val="20"/>
                      <w:color w:val="000000"/>
                    </w:rPr>
                    <w:t>4.具有≥1路报警输入输出；</w:t>
                  </w:r>
                  <w:r>
                    <w:br/>
                  </w:r>
                  <w:r>
                    <w:rPr>
                      <w:rFonts w:ascii="仿宋_GB2312" w:hAnsi="仿宋_GB2312" w:cs="仿宋_GB2312" w:eastAsia="仿宋_GB2312"/>
                      <w:sz w:val="20"/>
                      <w:color w:val="000000"/>
                    </w:rPr>
                    <w:t>5.支持平台一键设备巡检功能，可对终端设备的功放过流、功放过热、过压保护、低压检测、线路开路、线路短路、网络状态进行检测，并可通过平台查看检测结果，巡检时不影响广播正常播放；</w:t>
                  </w:r>
                  <w:r>
                    <w:br/>
                  </w:r>
                  <w:r>
                    <w:rPr>
                      <w:rFonts w:ascii="仿宋_GB2312" w:hAnsi="仿宋_GB2312" w:cs="仿宋_GB2312" w:eastAsia="仿宋_GB2312"/>
                      <w:sz w:val="20"/>
                      <w:color w:val="000000"/>
                    </w:rPr>
                    <w:t>6.支持平台软件对终端设备优先级和混音效果进行调节；</w:t>
                  </w:r>
                  <w:r>
                    <w:br/>
                  </w:r>
                  <w:r>
                    <w:rPr>
                      <w:rFonts w:ascii="仿宋_GB2312" w:hAnsi="仿宋_GB2312" w:cs="仿宋_GB2312" w:eastAsia="仿宋_GB2312"/>
                      <w:sz w:val="20"/>
                      <w:color w:val="000000"/>
                    </w:rPr>
                    <w:t>7.支持ARP、IP、UDP、TCP、ICMP、IGMP网络协议；</w:t>
                  </w:r>
                  <w:r>
                    <w:br/>
                  </w:r>
                  <w:r>
                    <w:rPr>
                      <w:rFonts w:ascii="仿宋_GB2312" w:hAnsi="仿宋_GB2312" w:cs="仿宋_GB2312" w:eastAsia="仿宋_GB2312"/>
                      <w:sz w:val="20"/>
                      <w:color w:val="000000"/>
                    </w:rPr>
                    <w:t>8.支持组播接收音频数据，支持跨网段跨路由配置，支持VLAN虚拟局域网和广域网；</w:t>
                  </w:r>
                  <w:r>
                    <w:br/>
                  </w:r>
                  <w:r>
                    <w:rPr>
                      <w:rFonts w:ascii="仿宋_GB2312" w:hAnsi="仿宋_GB2312" w:cs="仿宋_GB2312" w:eastAsia="仿宋_GB2312"/>
                      <w:sz w:val="20"/>
                      <w:color w:val="000000"/>
                    </w:rPr>
                    <w:t>9.文件播放网络延时≤50ms, 实时讲话网络延时≤150ms；</w:t>
                  </w:r>
                  <w:r>
                    <w:br/>
                  </w:r>
                  <w:r>
                    <w:rPr>
                      <w:rFonts w:ascii="仿宋_GB2312" w:hAnsi="仿宋_GB2312" w:cs="仿宋_GB2312" w:eastAsia="仿宋_GB2312"/>
                      <w:sz w:val="20"/>
                      <w:color w:val="000000"/>
                    </w:rPr>
                    <w:t>10.音频位率：8Kbps-320Kbps自适应，频率响应：100Hz-18KHz，信噪比≥92dB，待机功率：≤5W；</w:t>
                  </w:r>
                  <w:r>
                    <w:br/>
                  </w:r>
                  <w:r>
                    <w:rPr>
                      <w:rFonts w:ascii="仿宋_GB2312" w:hAnsi="仿宋_GB2312" w:cs="仿宋_GB2312" w:eastAsia="仿宋_GB2312"/>
                      <w:sz w:val="20"/>
                      <w:color w:val="000000"/>
                    </w:rPr>
                    <w:t>11.接口≥1个RJ45接口，1个RCA接口，1路短路输入输出。</w:t>
                  </w:r>
                  <w:r>
                    <w:br/>
                  </w:r>
                  <w:r>
                    <w:rPr>
                      <w:rFonts w:ascii="仿宋_GB2312" w:hAnsi="仿宋_GB2312" w:cs="仿宋_GB2312" w:eastAsia="仿宋_GB2312"/>
                      <w:sz w:val="20"/>
                      <w:color w:val="000000"/>
                    </w:rPr>
                    <w:t>▲为保证产品在室外场合的耐用性，投标时需提供符合GB/T 4208-2017《外壳防护等级（IP代码）》检测依据并通过IP65防护等级试验的第三方权威机构检测报告复印件并加盖厂家公章</w:t>
                  </w:r>
                </w:p>
              </w:tc>
              <w:tc>
                <w:tcPr>
                  <w:tcW w:type="dxa" w:w="2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3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2550"/>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五、传输系统</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4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无线网桥</w:t>
                  </w:r>
                </w:p>
              </w:tc>
              <w:tc>
                <w:tcPr>
                  <w:tcW w:type="dxa" w:w="136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1、5.8Ghz无线局域网设备，传输距离≥5KM</w:t>
                  </w:r>
                  <w:r>
                    <w:br/>
                  </w:r>
                  <w:r>
                    <w:rPr>
                      <w:rFonts w:ascii="仿宋_GB2312" w:hAnsi="仿宋_GB2312" w:cs="仿宋_GB2312" w:eastAsia="仿宋_GB2312"/>
                      <w:sz w:val="20"/>
                      <w:color w:val="000000"/>
                    </w:rPr>
                    <w:t>2、无线速率≥800Mbps</w:t>
                  </w:r>
                  <w:r>
                    <w:br/>
                  </w:r>
                  <w:r>
                    <w:rPr>
                      <w:rFonts w:ascii="仿宋_GB2312" w:hAnsi="仿宋_GB2312" w:cs="仿宋_GB2312" w:eastAsia="仿宋_GB2312"/>
                      <w:sz w:val="20"/>
                      <w:color w:val="000000"/>
                    </w:rPr>
                    <w:t>3、支持1个10/100/1000自适应以太网口</w:t>
                  </w:r>
                  <w:r>
                    <w:br/>
                  </w:r>
                  <w:r>
                    <w:rPr>
                      <w:rFonts w:ascii="仿宋_GB2312" w:hAnsi="仿宋_GB2312" w:cs="仿宋_GB2312" w:eastAsia="仿宋_GB2312"/>
                      <w:sz w:val="20"/>
                      <w:color w:val="000000"/>
                    </w:rPr>
                    <w:t>4、可通过Web管理界面对网桥进项参数修改，数据查看，设备升级，设备重启等功能。</w:t>
                  </w:r>
                  <w:r>
                    <w:br/>
                  </w:r>
                  <w:r>
                    <w:rPr>
                      <w:rFonts w:ascii="仿宋_GB2312" w:hAnsi="仿宋_GB2312" w:cs="仿宋_GB2312" w:eastAsia="仿宋_GB2312"/>
                      <w:sz w:val="20"/>
                      <w:color w:val="000000"/>
                    </w:rPr>
                    <w:t>5、发射功率：可手动/自动选择，功率范围：3-30dbm；信道宽度：5/10/20/40/80MHz可选；天线参数：使用全新一体抛物面天线设计，≥23dBi，双极化方式，水平极化波瓣角7°。</w:t>
                  </w:r>
                  <w:r>
                    <w:br/>
                  </w:r>
                  <w:r>
                    <w:rPr>
                      <w:rFonts w:ascii="仿宋_GB2312" w:hAnsi="仿宋_GB2312" w:cs="仿宋_GB2312" w:eastAsia="仿宋_GB2312"/>
                      <w:sz w:val="20"/>
                      <w:color w:val="000000"/>
                    </w:rPr>
                    <w:t>6、供电方式：采用非标POE12-24V直流供电方式，功耗≤8瓦。</w:t>
                  </w:r>
                  <w:r>
                    <w:br/>
                  </w:r>
                  <w:r>
                    <w:rPr>
                      <w:rFonts w:ascii="仿宋_GB2312" w:hAnsi="仿宋_GB2312" w:cs="仿宋_GB2312" w:eastAsia="仿宋_GB2312"/>
                      <w:sz w:val="20"/>
                      <w:color w:val="000000"/>
                    </w:rPr>
                    <w:t>7、网络模式：支持网桥模式、路由器模式。路由器模式下，IP类型支持动态、静态、PPPoE等方式；支持软件看门狗功能</w:t>
                  </w:r>
                  <w:r>
                    <w:br/>
                  </w:r>
                  <w:r>
                    <w:rPr>
                      <w:rFonts w:ascii="仿宋_GB2312" w:hAnsi="仿宋_GB2312" w:cs="仿宋_GB2312" w:eastAsia="仿宋_GB2312"/>
                      <w:sz w:val="20"/>
                      <w:color w:val="000000"/>
                    </w:rPr>
                    <w:t>8、支持无线环境勘测、支持天线校准、支持链路测试、支持频谱分析、支持ping等功能</w:t>
                  </w:r>
                  <w:r>
                    <w:br/>
                  </w:r>
                  <w:r>
                    <w:rPr>
                      <w:rFonts w:ascii="仿宋_GB2312" w:hAnsi="仿宋_GB2312" w:cs="仿宋_GB2312" w:eastAsia="仿宋_GB2312"/>
                      <w:sz w:val="20"/>
                      <w:color w:val="000000"/>
                    </w:rPr>
                    <w:t>9、可自由设置SSID账号及密码方式，广播方式可打开/关闭；可限制TX/RX带宽速度。</w:t>
                  </w:r>
                  <w:r>
                    <w:br/>
                  </w:r>
                  <w:r>
                    <w:rPr>
                      <w:rFonts w:ascii="仿宋_GB2312" w:hAnsi="仿宋_GB2312" w:cs="仿宋_GB2312" w:eastAsia="仿宋_GB2312"/>
                      <w:sz w:val="20"/>
                      <w:color w:val="000000"/>
                    </w:rPr>
                    <w:t>10、通过页面也浏览设备运行时间、本地连接是否正常、CPU负荷、终端数（接入点模式）等</w:t>
                  </w:r>
                  <w:r>
                    <w:br/>
                  </w:r>
                  <w:r>
                    <w:rPr>
                      <w:rFonts w:ascii="仿宋_GB2312" w:hAnsi="仿宋_GB2312" w:cs="仿宋_GB2312" w:eastAsia="仿宋_GB2312"/>
                      <w:sz w:val="20"/>
                      <w:color w:val="000000"/>
                    </w:rPr>
                    <w:t>11、支持多国语言界面，配置界面有高级模式和简易模式可选。</w:t>
                  </w:r>
                  <w:r>
                    <w:br/>
                  </w:r>
                  <w:r>
                    <w:rPr>
                      <w:rFonts w:ascii="仿宋_GB2312" w:hAnsi="仿宋_GB2312" w:cs="仿宋_GB2312" w:eastAsia="仿宋_GB2312"/>
                      <w:sz w:val="20"/>
                      <w:color w:val="000000"/>
                    </w:rPr>
                    <w:t>12、可通过LED灯查看当前网络信号强度、本地lan数据情况以及电源等信息。</w:t>
                  </w:r>
                </w:p>
              </w:tc>
              <w:tc>
                <w:tcPr>
                  <w:tcW w:type="dxa" w:w="2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r>
            <w:tr>
              <w:tc>
                <w:tcPr>
                  <w:tcW w:type="dxa" w:w="2550"/>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六、施工</w:t>
                  </w:r>
                </w:p>
              </w:tc>
            </w:tr>
            <w:tr>
              <w:tc>
                <w:tcPr>
                  <w:tcW w:type="dxa" w:w="1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4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施工</w:t>
                  </w:r>
                </w:p>
              </w:tc>
              <w:tc>
                <w:tcPr>
                  <w:tcW w:type="dxa" w:w="136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系统施工、调试及维护</w:t>
                  </w:r>
                </w:p>
              </w:tc>
              <w:tc>
                <w:tcPr>
                  <w:tcW w:type="dxa" w:w="2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项项目</w:t>
                  </w:r>
                </w:p>
              </w:tc>
            </w:tr>
          </w:tbl>
          <w:p>
            <w:pPr>
              <w:pStyle w:val="null3"/>
            </w:pPr>
            <w:r>
              <w:rPr>
                <w:rFonts w:ascii="仿宋_GB2312" w:hAnsi="仿宋_GB2312" w:cs="仿宋_GB2312" w:eastAsia="仿宋_GB2312"/>
              </w:rPr>
              <w:t xml:space="preserve">          注：本项目核心产品为：</w:t>
            </w:r>
            <w:r>
              <w:rPr>
                <w:rFonts w:ascii="仿宋_GB2312" w:hAnsi="仿宋_GB2312" w:cs="仿宋_GB2312" w:eastAsia="仿宋_GB2312"/>
                <w:sz w:val="20"/>
                <w:color w:val="000000"/>
              </w:rPr>
              <w:t>300万星光红外一体机、</w:t>
            </w:r>
            <w:r>
              <w:rPr>
                <w:rFonts w:ascii="仿宋_GB2312" w:hAnsi="仿宋_GB2312" w:cs="仿宋_GB2312" w:eastAsia="仿宋_GB2312"/>
                <w:sz w:val="20"/>
                <w:color w:val="000000"/>
              </w:rPr>
              <w:t>高清警戒星光球机</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合同签订之日起60天内交货并安装调试到位，确保正常运行</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渭南市潼关县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货物到场后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方案：①验收主体：潼关县文化和旅游局；②验收方法：一次性验收；③验收程序：供应商提出验收7日起，我单位组织相关技术人员、专业人员及相关专家对本项目进行验收；④验收内容：招标文件及采购清单 所设计的全部内容；⑤验收标准：达到国家及行业相关标准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①质保期：货物自验收合格之日起1年；②保修范围：详见采购清单</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协商、调解、仲裁、诉讼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2、中标供应商在中标结果公告发布后3个工作日内提供贰套纸质投标文件（经编标工具生成的文件直接打印并加盖公章），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应具有独立承担民事责任的能力且具备向采购人提供相关货物的企业法人、事业法人、其他组织或者自然人，企业法人应提供统一社会信用代码的营业执照；事业法人应提供统一社会信用代码的事业单位法人证；其他组织应提供合法证明文件； 自然人应提供身份证明文件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提供具有财务审计资质单位出具的2024年度或2025年度财务审计报告 （成立时间至开标时间不足一年的可提供成立后任意时段的资产负债表）或开标前六个月内其基本账户银行出具的资 信证明（附基本账户证明）或政府采购信用担保机构出具的 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提供截止至开标时间前一年内任意一个月的缴费凭据（依法 免税的投标人应提供相关文件证明）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提供截止至开标时间前一年内任意一个月的社保缴费凭据或社保机构开具的社会保险参保缴费情况证明（依法不需要 缴纳社会保障资金的应提供相关证明）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具有履行合同的说明及承诺</w:t>
            </w:r>
          </w:p>
        </w:tc>
        <w:tc>
          <w:tcPr>
            <w:tcW w:type="dxa" w:w="3322"/>
          </w:tcPr>
          <w:p>
            <w:pPr>
              <w:pStyle w:val="null3"/>
            </w:pPr>
            <w:r>
              <w:rPr>
                <w:rFonts w:ascii="仿宋_GB2312" w:hAnsi="仿宋_GB2312" w:cs="仿宋_GB2312" w:eastAsia="仿宋_GB2312"/>
              </w:rPr>
              <w:t>投标人具有履行合同所必需的设备和专业技术能力的说明及承诺。（格式自拟，加盖投标人公章）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参加政府采购活动前三年内在经营活动中无重大违法记录的书面声明；（格式自拟，加盖投标人公章）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法定代表人授权委托书（附法定代表人身份证复印件）及被授权委托人身份证（法定代表人参加只须提供法定代表人身份证）</w:t>
            </w:r>
          </w:p>
        </w:tc>
        <w:tc>
          <w:tcPr>
            <w:tcW w:type="dxa" w:w="1661"/>
          </w:tcPr>
          <w:p>
            <w:pPr>
              <w:pStyle w:val="null3"/>
            </w:pPr>
            <w:r>
              <w:rPr>
                <w:rFonts w:ascii="仿宋_GB2312" w:hAnsi="仿宋_GB2312" w:cs="仿宋_GB2312" w:eastAsia="仿宋_GB2312"/>
              </w:rPr>
              <w:t>法定代表人身份证明书与法定代表人授权书.docx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保证金缴纳情况</w:t>
            </w:r>
          </w:p>
        </w:tc>
        <w:tc>
          <w:tcPr>
            <w:tcW w:type="dxa" w:w="3322"/>
          </w:tcPr>
          <w:p>
            <w:pPr>
              <w:pStyle w:val="null3"/>
            </w:pPr>
            <w:r>
              <w:rPr>
                <w:rFonts w:ascii="仿宋_GB2312" w:hAnsi="仿宋_GB2312" w:cs="仿宋_GB2312" w:eastAsia="仿宋_GB2312"/>
              </w:rPr>
              <w:t>提供投标保证金缴纳凭证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供应商不得为“信用中国 ”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产品分项报价表.docx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应按招标文件要求签署、盖章</w:t>
            </w:r>
          </w:p>
        </w:tc>
        <w:tc>
          <w:tcPr>
            <w:tcW w:type="dxa" w:w="1661"/>
          </w:tcPr>
          <w:p>
            <w:pPr>
              <w:pStyle w:val="null3"/>
            </w:pPr>
            <w:r>
              <w:rPr>
                <w:rFonts w:ascii="仿宋_GB2312" w:hAnsi="仿宋_GB2312" w:cs="仿宋_GB2312" w:eastAsia="仿宋_GB2312"/>
              </w:rPr>
              <w:t>生产厂家代理商产品授权书.docx 业绩.docx 法定代表人身份证明书与法定代表人授权书.docx 中小企业声明函 商务应答表 承诺书.docx 投标人应提交的相关资格证明材料 产品技术参数表 产品分项报价表.docx 投标函 残疾人福利性单位声明函 产品质量检测报告、认证证书.docx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 ”要求</w:t>
            </w:r>
          </w:p>
        </w:tc>
        <w:tc>
          <w:tcPr>
            <w:tcW w:type="dxa" w:w="1661"/>
          </w:tcPr>
          <w:p>
            <w:pPr>
              <w:pStyle w:val="null3"/>
            </w:pPr>
            <w:r>
              <w:rPr>
                <w:rFonts w:ascii="仿宋_GB2312" w:hAnsi="仿宋_GB2312" w:cs="仿宋_GB2312" w:eastAsia="仿宋_GB2312"/>
              </w:rPr>
              <w:t>生产厂家代理商产品授权书.docx 业绩.docx 法定代表人身份证明书与法定代表人授权书.docx 投标方案说明.docx 中小企业声明函 商务应答表 承诺书.docx 投标人应提交的相关资格证明材料 产品技术参数表 产品分项报价表.docx 投标函 残疾人福利性单位声明函 产品质量检测报告、认证证书.docx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完全满足招标文件所有技术条款，得28分；带（▲）参数为的重要参数，每有一条负偏离的扣2分，扣完为止；其余参数为一般参数，每有一条负偏离的扣1分，扣完为止。注：所有带“▲”符号的技术条款中要求提供检测报告的均须提供由国家认可的第三方检测机构出具的CMA标识的检测报告告（检测报告须体现所投产品型号、品牌等内容）。未按供相关检验报告的都视为负偏离，扣完为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产品质量检测报告、认证证书.docx</w:t>
            </w:r>
          </w:p>
        </w:tc>
      </w:tr>
      <w:tr>
        <w:tc>
          <w:tcPr>
            <w:tcW w:type="dxa" w:w="831"/>
            <w:vMerge/>
          </w:tcPr>
          <w:p/>
        </w:tc>
        <w:tc>
          <w:tcPr>
            <w:tcW w:type="dxa" w:w="1661"/>
          </w:tcPr>
          <w:p>
            <w:pPr>
              <w:pStyle w:val="null3"/>
            </w:pPr>
            <w:r>
              <w:rPr>
                <w:rFonts w:ascii="仿宋_GB2312" w:hAnsi="仿宋_GB2312" w:cs="仿宋_GB2312" w:eastAsia="仿宋_GB2312"/>
              </w:rPr>
              <w:t>产品认证</w:t>
            </w:r>
          </w:p>
        </w:tc>
        <w:tc>
          <w:tcPr>
            <w:tcW w:type="dxa" w:w="2492"/>
          </w:tcPr>
          <w:p>
            <w:pPr>
              <w:pStyle w:val="null3"/>
            </w:pPr>
            <w:r>
              <w:rPr>
                <w:rFonts w:ascii="仿宋_GB2312" w:hAnsi="仿宋_GB2312" w:cs="仿宋_GB2312" w:eastAsia="仿宋_GB2312"/>
              </w:rPr>
              <w:t>所投产品具有中国环境标志产品认证，每提供一种产品的证书得1分，最多得3分。投标文件中提供证书扫描件，不提供不得分。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产品质量检测报告、认证证书.docx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2023年1月(含)至今，投标人承担过类似项目业绩（以正式合同为准或验收报告为准），每提供一项目得1分，最多得5分。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评审内容（3分/项）：根据投标人针对本项目采购需求制定的技术方案，包括但不限于：1、项目重点及难点分析；2、技术能力保障方案；3、产品结构图及效果图等。 评审标准：（1）针对性：符合本项目实际情况，专业性强、内容科学合理；（2）完整性：内容完整详细，条理清晰；（3）可实施性：安排及措施可实施性强。 赋分标准（9分）：按照供应商编制内容依据评审标准每项得3分；每有一项内容出现一处存在缺陷的扣0.5分，未提供得0分。(缺陷是指:存在不适用项目实际情况的情形、凭空编造、逻辑漏洞、前后不一、科学原理错误以及不可能实现的夸大情形、涉及内容无重点、未能体现出本项目的特点或与本项目实际需求不完全相符、语言错误或存在歧义、该方面内容体现不齐全以及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评审内容（3分/项）：根据投标人针对本项目采购需求制定的质量保证方案，包括但不限于：1、提供 货源渠道证明材料（包括但不限于合法来制造商授权书、委托协议等）；2、提供质量保证方案及证明 材料（包括但不限于产品宣传彩页、截图等）。 评审标准：（1）针对性：符合本项目实际情况，专业性强、内容科学合理；（2）完整性：内容完整详细，条理清晰；（3）可实施性：安排及措施可实施性强。 赋分标准（6分）：按照供应商编制内容依据评审标准每项得3分；每有一项内容出现一处存在缺陷的扣0.5 分，未提供得0分。(缺陷是指:存在不适用项目实际情况的情形、凭空编造、逻辑漏洞、前后不一、科学原理错误以及不可能实现的夸大情形、涉及内容无重点、未能体现出本项目的特点或与本项目实际需求不完全相符、语言错误或存在歧义、该方面内容体现不齐全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2分/项）：根据投标人针对本项目制定的实施方案进行评分，包括但不限于：1、供货组织措施、运输配送措施；2、安装调试组织措施；3、安全文明施工方案；4、设施设备配置情况：5、突发事件应急方案等。 评审标准：（1）针对性：符合本项目实际情况，专业性强、内容科学合理；（2）完整性：内容完整详细，条理清晰；（3）可实施性：安排及措施可实施性强。 赋分标准（10分）：按照供应商编制内容依据评审标准每项得2分；每有一项内容出现一处存在缺陷的扣0.5分，未提供得0分。(缺陷是指:存在不适用项目实际情况的情形、凭空编造、逻辑漏洞、前后不一、科学原理错误以及不可能实现的夸大情形、涉及内容无重点、未能体现出本项目的特点或与本项目实际需求不完全相符、语言错误或存在歧义、该方面内容体现不齐全以及其他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评审内容（1分/项）：根据投标人提供的培训方案进行评审，包括但不限于：1、培训方式；2、培训时间及培训内容；3、培训目标等。 得分标准（满分3分） 评审标准：（1）针对性：符合本项目实际情况，专业性强、内容科学合理；（2）完整性：内容完整详细，条理清晰；（3）可实施性：安排及措施可实施性强。 赋分标准（3分）：按照供应商编制内容依据评审标准每项得1分；每有一项内容出现一处存在缺陷的扣0.2分，未提供得0分。(缺陷是指:存在不适用项目实际情况的情形、凭空编造、逻辑漏洞、前后不一、科学原理错误以及不可能实现的夸大情形、涉及内容无重点、未能体现出本项目的特点或与本项目实际需求不完全相符、语言错误或存在歧义、该方面内容体现不齐全以及 其他情形)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评审内容（1.5分/项）：投标人针对本项目提供售后服务方案，包含但不限于：1、具有 完善的售后服务保障体系；2、对交货期内人员到位情况及质保期内的响应时间以及备品 、备件供应计划等。 评审标准：（1）针对性：符合本项目实际情况，专业性强、内容 科学合理；（2）完整性：内容完整详细， 条理清晰；（3）可实施性：安排及措施可实 施性强。 赋分标准（3分）：按照供应商编制内容依据评审标准每项得1.5分；每有一项 内容出现一处存在缺陷的扣0.3分，未提供得0分。(缺陷是指:存在不适用项目实际情况的 情形、凭空编造、逻辑漏洞、前后不一、科学原理 错误以及不可能实现的夸大情形、涉 及内容无重点、未能体现出本项目的特点或与本项目实际需求不完全相符、语言错误或 存在歧义、该方面内容体现不齐全以及其他情形)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项目技术人员</w:t>
            </w:r>
          </w:p>
        </w:tc>
        <w:tc>
          <w:tcPr>
            <w:tcW w:type="dxa" w:w="2492"/>
          </w:tcPr>
          <w:p>
            <w:pPr>
              <w:pStyle w:val="null3"/>
            </w:pPr>
            <w:r>
              <w:rPr>
                <w:rFonts w:ascii="仿宋_GB2312" w:hAnsi="仿宋_GB2312" w:cs="仿宋_GB2312" w:eastAsia="仿宋_GB2312"/>
              </w:rPr>
              <w:t>针对本项目具有健全的团队组织机构，具有充足的专业技术人员，保障本项目设备供货 、安装等各个环节人员安排合理，责任明确，任务具体，按其响应程度计1-3分。（需提 供详细人员名单、联系方式、相关证书等）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满足招标文件要求且评审价格最低的投标总报价为评标基准价，其价格分为满分。其他投标人的价格分统一按照下列公式计算：投标报价得分=（评标基准价/投标报价）×100×价格权值（30%）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产品分项报价表.docx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详见附件：法定代表人身份证明书与法定代表人授权书.docx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详见附件：产品分项报价表.docx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详见附件：产品质量检测报告、认证证书.docx</w:t>
      </w:r>
    </w:p>
    <w:p>
      <w:pPr>
        <w:pStyle w:val="null3"/>
        <w:ind w:firstLine="960"/>
      </w:pPr>
      <w:r>
        <w:rPr>
          <w:rFonts w:ascii="仿宋_GB2312" w:hAnsi="仿宋_GB2312" w:cs="仿宋_GB2312" w:eastAsia="仿宋_GB2312"/>
        </w:rPr>
        <w:t>详见附件：生产厂家代理商产品授权书.docx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