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19259">
      <w:pPr>
        <w:pStyle w:val="2"/>
        <w:keepNext w:val="0"/>
        <w:keepLines w:val="0"/>
        <w:pageBreakBefore w:val="0"/>
        <w:widowControl w:val="0"/>
        <w:numPr>
          <w:ilvl w:val="0"/>
          <w:numId w:val="0"/>
        </w:numPr>
        <w:kinsoku/>
        <w:wordWrap w:val="0"/>
        <w:overflowPunct/>
        <w:topLinePunct/>
        <w:autoSpaceDE/>
        <w:autoSpaceDN/>
        <w:bidi w:val="0"/>
        <w:adjustRightInd/>
        <w:snapToGrid/>
        <w:spacing w:line="400" w:lineRule="atLeast"/>
        <w:jc w:val="center"/>
        <w:textAlignment w:val="auto"/>
        <w:outlineLvl w:val="0"/>
        <w:rPr>
          <w:rFonts w:hint="eastAsia"/>
        </w:rPr>
      </w:pPr>
      <w:r>
        <w:rPr>
          <w:rFonts w:hint="eastAsia" w:ascii="宋体" w:hAnsi="宋体" w:eastAsia="宋体" w:cs="宋体"/>
          <w:color w:val="auto"/>
          <w:sz w:val="28"/>
          <w:szCs w:val="28"/>
          <w:lang w:val="en-US" w:eastAsia="zh-CN"/>
        </w:rPr>
        <w:t>府谷县河滨公园舞台提升改造项目(二次)竞争性谈判公告</w:t>
      </w:r>
    </w:p>
    <w:p w14:paraId="2C393D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2C1892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府谷县河滨公园舞台提升改造项目(二次)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2026年08月25日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964AE6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76E9A5C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项目编号：ZCSP-府谷县-2026-01096.1B1</w:t>
      </w:r>
    </w:p>
    <w:p w14:paraId="5BCA2DF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项目名称：府谷县河滨公园舞台提升改造项目(二次)</w:t>
      </w:r>
    </w:p>
    <w:p w14:paraId="254916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2CAB36C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预算金额：3,852,629.57元</w:t>
      </w:r>
    </w:p>
    <w:p w14:paraId="5AA27A3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515EA8D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合同包1(府谷县河滨公园舞台提升改造项目):</w:t>
      </w:r>
    </w:p>
    <w:p w14:paraId="0BFEEA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合同包预算金额：3,852,629.57元</w:t>
      </w:r>
    </w:p>
    <w:p w14:paraId="272E18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合同包最高限价：3,852,629.57元</w:t>
      </w:r>
    </w:p>
    <w:tbl>
      <w:tblPr>
        <w:tblStyle w:val="6"/>
        <w:tblpPr w:leftFromText="180" w:rightFromText="180" w:vertAnchor="text" w:horzAnchor="page" w:tblpX="1910" w:tblpY="363"/>
        <w:tblOverlap w:val="never"/>
        <w:tblW w:w="931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55"/>
        <w:gridCol w:w="2365"/>
        <w:gridCol w:w="2365"/>
        <w:gridCol w:w="828"/>
        <w:gridCol w:w="1605"/>
        <w:gridCol w:w="1500"/>
      </w:tblGrid>
      <w:tr w14:paraId="38B6E4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89" w:hRule="atLeast"/>
          <w:tblHeader/>
        </w:trPr>
        <w:tc>
          <w:tcPr>
            <w:tcW w:w="6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D8198">
            <w:pPr>
              <w:keepNext w:val="0"/>
              <w:keepLines w:val="0"/>
              <w:widowControl/>
              <w:suppressLineNumbers w:val="0"/>
              <w:wordWrap w:val="0"/>
              <w:spacing w:before="0" w:beforeAutospacing="0" w:after="0" w:afterAutospacing="0" w:line="360" w:lineRule="atLeast"/>
              <w:ind w:left="0" w:right="0"/>
              <w:jc w:val="center"/>
              <w:rPr>
                <w:b/>
                <w:bCs/>
                <w:sz w:val="21"/>
                <w:szCs w:val="21"/>
              </w:rPr>
            </w:pPr>
            <w:bookmarkStart w:id="0" w:name="_GoBack"/>
            <w:bookmarkEnd w:id="0"/>
            <w:r>
              <w:rPr>
                <w:rFonts w:ascii="宋体" w:hAnsi="宋体" w:eastAsia="宋体" w:cs="宋体"/>
                <w:b/>
                <w:bCs/>
                <w:kern w:val="0"/>
                <w:sz w:val="21"/>
                <w:szCs w:val="21"/>
                <w:lang w:val="en-US" w:eastAsia="zh-CN" w:bidi="ar"/>
              </w:rPr>
              <w:t>品目号</w:t>
            </w:r>
          </w:p>
        </w:tc>
        <w:tc>
          <w:tcPr>
            <w:tcW w:w="23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8971C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3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FDE9E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8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39259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6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F0BE5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4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F9C04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64C1CD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90" w:hRule="atLeast"/>
        </w:trPr>
        <w:tc>
          <w:tcPr>
            <w:tcW w:w="6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70B37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23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AAE1B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其他建筑工程</w:t>
            </w:r>
          </w:p>
        </w:tc>
        <w:tc>
          <w:tcPr>
            <w:tcW w:w="23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F0EB0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府谷县河滨公园舞台提升改造项目</w:t>
            </w:r>
          </w:p>
        </w:tc>
        <w:tc>
          <w:tcPr>
            <w:tcW w:w="8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D8594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16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8984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14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7754A3">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3,852,629.57</w:t>
            </w:r>
          </w:p>
        </w:tc>
      </w:tr>
    </w:tbl>
    <w:p w14:paraId="77A65A1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F349F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合同履行期限：90日历天。</w:t>
      </w:r>
    </w:p>
    <w:p w14:paraId="778DD47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38E343E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220D4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36DF8C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合同包1(府谷县河滨公园舞台提升改造项目)落实政府采购政策需满足的资格要求如下:</w:t>
      </w:r>
    </w:p>
    <w:p w14:paraId="7A703B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0D5990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373C6A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合同包1(府谷县河滨公园舞台提升改造项目)特定资格要求如下:</w:t>
      </w:r>
    </w:p>
    <w:p w14:paraId="06F378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②、供应商须具备建筑工程施工总承包三级及其以上资质的独立企业法人，并具备有效的安全生产许可证；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③、供应商拟派项目负责人需具备建筑工程专业二级及以上建造师注册证书、安全生产考核合格证书（建安B证）且未担任其他在建工程的项目负责人；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⑤、税收缴纳证明：提供2025年8月至今已缴纳的至少一个月的纳税证明材料或完税证明，依法免税的单位应提供相关证明材料；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⑥、社会保障资金缴纳证明：提供2025年8月至今已缴纳的至少一个月的社会保障资金缴存单据或社保机构开具的社会保险参保缴费情况证明。依法不需要缴纳社会保障资金的供应商应提供相关文件证明；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⑩、履约能力承诺：供应商需提供具有履行合同所必需的设备和专业技术能力的承诺函；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⑫、本项目不接受联合体谈判，单位负责人为同一人或者存在直接控股、管理关系的不同供应商，不得同时参加本项目投标活动，提供《供应商企业关系关联承诺书》；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⑭、拟投入项目管理人员情况应配备合理，包括但不限于：质量员（或质检员）、材料员、施工员、资料员、安全员。 质量员（或质检员）、材料员、施工员、资料员应持有有效的培训证书或岗位证书、身份证复印件； 安全员应持有有效的安全生产考核合格证书（建安C证）、身份证复印件。</w:t>
      </w:r>
    </w:p>
    <w:p w14:paraId="60E1BBB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08A8009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2026年08月19日 至 2026年08月21日 ，每天上午 08:30:00 至 12:00:00 ，下午 14:30:00 至 17:00:00 （北京时间）</w:t>
      </w:r>
    </w:p>
    <w:p w14:paraId="288E44E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7ACFE0C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2AEF46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528EC14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446370F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2026年08月25日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0C74A8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0A6B9B9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3E0DFD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2026年08月25日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7F5D00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0F3389F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2CE2C0E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4254AE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6D3A497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both"/>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04AB9EB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both"/>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2、办理CA锁方式（仅供参考）：榆林市市民大厦，联系电话：0912-3452148。</w:t>
      </w:r>
    </w:p>
    <w:p w14:paraId="4ADC99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both"/>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258D27A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70A0FB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A1F9A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府谷县住房和城乡建设局本级</w:t>
      </w:r>
    </w:p>
    <w:p w14:paraId="40AA50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陕西省榆林市府谷县金世纪大楼东辅楼B座</w:t>
      </w:r>
    </w:p>
    <w:p w14:paraId="30D61E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0912-8720593</w:t>
      </w:r>
    </w:p>
    <w:p w14:paraId="232775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BB52DD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484C21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14A75A0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563CCC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788FF9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557015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7BC397A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571AB2F5">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9D75F4"/>
    <w:rsid w:val="0CF66F4D"/>
    <w:rsid w:val="4E9D75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0"/>
    <w:pPr>
      <w:keepNext/>
      <w:keepLines/>
      <w:spacing w:line="360" w:lineRule="auto"/>
      <w:outlineLvl w:val="0"/>
    </w:pPr>
    <w:rPr>
      <w:b/>
      <w:bCs/>
      <w:kern w:val="44"/>
      <w:sz w:val="32"/>
      <w:szCs w:val="4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2026-08-18T03:35:00Z</dcterms:created>
  <dc:creator>k</dc:creator>
  <cp:lastModifiedBy>k</cp:lastModifiedBy>
  <dcterms:modified xsi:type="dcterms:W3CDTF">2026-08-18T03:39:04Z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F0041CA9219740029B9DD942BAC439C5_11</vt:lpwstr>
  </property>
  <property fmtid="{D5CDD505-2E9C-101B-9397-08002B2CF9AE}" pid="4" name="KSOTemplateDocerSaveRecord">
    <vt:lpwstr>eyJoZGlkIjoiZjMyNGMzNDBjYWFjY2IwZTU5MjFlYmZjYjJhOWNkMDUiLCJ1c2VySWQiOiI2MTUyMzY4NzQifQ==</vt:lpwstr>
  </property>
</Properties>
</file>