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版本号：ZMZB2026XJD-12620260509001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多功能膜分离实验平台采购项目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ZMZB2026XJD-126</w:t>
      </w:r>
      <w:r>
        <w:br/>
      </w:r>
      <w:r>
        <w:br/>
      </w:r>
      <w:r>
        <w:br/>
      </w:r>
    </w:p>
    <w:p>
      <w:pPr>
        <w:pStyle w:val="null3"/>
        <w:jc w:val="center"/>
        <w:outlineLvl w:val="2"/>
      </w:pPr>
      <w:r>
        <w:rPr>
          <w:rFonts w:ascii="仿宋_GB2312" w:hAnsi="仿宋_GB2312" w:cs="仿宋_GB2312" w:eastAsia="仿宋_GB2312"/>
          <w:sz w:val="28"/>
          <w:b/>
        </w:rPr>
        <w:t>西安建筑科技大学</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西安建筑科技大学</w:t>
      </w:r>
      <w:r>
        <w:rPr>
          <w:rFonts w:ascii="仿宋_GB2312" w:hAnsi="仿宋_GB2312" w:cs="仿宋_GB2312" w:eastAsia="仿宋_GB2312"/>
        </w:rPr>
        <w:t>委托，拟对</w:t>
      </w:r>
      <w:r>
        <w:rPr>
          <w:rFonts w:ascii="仿宋_GB2312" w:hAnsi="仿宋_GB2312" w:cs="仿宋_GB2312" w:eastAsia="仿宋_GB2312"/>
        </w:rPr>
        <w:t>多功能膜分离实验平台采购项目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ZMZB2026XJD-126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多功能膜分离实验平台采购项目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多功能膜分离实验平台采购项目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采购包1（多功能膜分离实验平台采购项目）：属于专门面向中小企业采购。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企业法人应提供统一社会信用代码的营业执照；事业法人应提供统一社会信用代码的事业单位法人证；其他组织应提供合法证明文件；自然人应提供身份证明文件</w:t>
      </w:r>
    </w:p>
    <w:p>
      <w:pPr>
        <w:pStyle w:val="null3"/>
      </w:pPr>
      <w:r>
        <w:rPr>
          <w:rFonts w:ascii="仿宋_GB2312" w:hAnsi="仿宋_GB2312" w:cs="仿宋_GB2312" w:eastAsia="仿宋_GB2312"/>
        </w:rPr>
        <w:t>2、财务状况证明：供应商提供2024年度或2025年度经审计完整的财务审计报告（成立时间至提交投标文件截止时间不足一年的可提供成立后任意时段的资产负债表），或其开标前三个月内银行出具的资信证明</w:t>
      </w:r>
    </w:p>
    <w:p>
      <w:pPr>
        <w:pStyle w:val="null3"/>
      </w:pPr>
      <w:r>
        <w:rPr>
          <w:rFonts w:ascii="仿宋_GB2312" w:hAnsi="仿宋_GB2312" w:cs="仿宋_GB2312" w:eastAsia="仿宋_GB2312"/>
        </w:rPr>
        <w:t>3、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4、社会保障资金缴纳证明：提供2025年6月（含6月）以来任意一个月的社会保障资金缴存单据或社保机构开具的社会保险参保缴费情况证明。依法不需要缴纳社会保障资金的供应商应提供相关文件证明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8、本项目不接受联合体投标：非联合体投标声明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西安建筑科技大学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西安市雁塔路中段13号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029-82201427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董菊莉 马魏臣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17778966063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采购包1：510,000.00元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采购包1保证金金额：10,200.00元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开户名称：陕西卓佲项目管理有限公司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银行账号：647840417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说明：1.合同签订前，中标供应商须向采购人提交合同总价的5%作为履约保证金； 2.设备到货并由采购人验收合格后，供应商申请，采购人将履约保证金（无息）退还供应商。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 100万元（不含）以下的项目中标服务费参照国家发改委《招标代理服务收费暂行办法》（计价格[2002]1980 号）文件规定标准计取，100万元（含）以上的项目中标服务费参照国家发改委《招标代理服务收费暂行办法》（计价格[2002]1980 号）文件规定标准75%计取。供应商将招标代理服务费计入报价但不单独列明，成交单位在领取成交通知书前，须向采购代理机构一次性支付招标代理服务费；代理服务费以转账、电汇或现金等形式交纳。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西安建筑科技大学</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西安建筑科技大学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西安建筑科技大学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陕西卓佲项目管理有限公司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根据采购文件要求、投标文件及合同约定执行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联系人：董菊莉</w:t>
      </w:r>
    </w:p>
    <w:p>
      <w:pPr>
        <w:pStyle w:val="null3"/>
      </w:pPr>
      <w:r>
        <w:rPr>
          <w:rFonts w:ascii="仿宋_GB2312" w:hAnsi="仿宋_GB2312" w:cs="仿宋_GB2312" w:eastAsia="仿宋_GB2312"/>
        </w:rPr>
        <w:t>联系电话：17778966063</w:t>
      </w:r>
    </w:p>
    <w:p>
      <w:pPr>
        <w:pStyle w:val="null3"/>
      </w:pPr>
      <w:r>
        <w:rPr>
          <w:rFonts w:ascii="仿宋_GB2312" w:hAnsi="仿宋_GB2312" w:cs="仿宋_GB2312" w:eastAsia="仿宋_GB2312"/>
        </w:rPr>
        <w:t>地址：西安市雁塔区科技路30号合力紫郡B座21层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多功能膜分离实验平台采购项目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510,000.00</w:t>
      </w:r>
    </w:p>
    <w:p>
      <w:pPr>
        <w:pStyle w:val="null3"/>
      </w:pPr>
      <w:r>
        <w:rPr>
          <w:rFonts w:ascii="仿宋_GB2312" w:hAnsi="仿宋_GB2312" w:cs="仿宋_GB2312" w:eastAsia="仿宋_GB2312"/>
        </w:rPr>
        <w:t>采购包最高限价（元）: 480,000.00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多功能膜分离实验平台</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510,000.00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标的名称：多功能膜分离实验平台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多功能膜分离实验平台</w:t>
            </w:r>
            <w:r>
              <w:rPr>
                <w:rFonts w:ascii="仿宋_GB2312" w:hAnsi="仿宋_GB2312" w:cs="仿宋_GB2312" w:eastAsia="仿宋_GB2312"/>
                <w:sz w:val="21"/>
                <w:b/>
              </w:rPr>
              <w:t>数量</w:t>
            </w:r>
            <w:r>
              <w:rPr>
                <w:rFonts w:ascii="仿宋_GB2312" w:hAnsi="仿宋_GB2312" w:cs="仿宋_GB2312" w:eastAsia="仿宋_GB2312"/>
                <w:sz w:val="21"/>
                <w:b/>
              </w:rPr>
              <w:t>3套</w:t>
            </w:r>
          </w:p>
          <w:p>
            <w:pPr>
              <w:pStyle w:val="null3"/>
              <w:jc w:val="both"/>
            </w:pPr>
            <w:r>
              <w:rPr>
                <w:rFonts w:ascii="仿宋_GB2312" w:hAnsi="仿宋_GB2312" w:cs="仿宋_GB2312" w:eastAsia="仿宋_GB2312"/>
                <w:sz w:val="21"/>
                <w:b/>
              </w:rPr>
              <w:t>一、装置功能要求</w:t>
            </w:r>
          </w:p>
          <w:p>
            <w:pPr>
              <w:pStyle w:val="null3"/>
              <w:jc w:val="both"/>
            </w:pPr>
            <w:r>
              <w:rPr>
                <w:rFonts w:ascii="仿宋_GB2312" w:hAnsi="仿宋_GB2312" w:cs="仿宋_GB2312" w:eastAsia="仿宋_GB2312"/>
                <w:sz w:val="21"/>
              </w:rPr>
              <w:t>1、同时学习超滤、纳滤、反渗透三种过滤膜的工作原理与使用方法。</w:t>
            </w:r>
          </w:p>
          <w:p>
            <w:pPr>
              <w:pStyle w:val="null3"/>
              <w:jc w:val="both"/>
            </w:pPr>
            <w:r>
              <w:rPr>
                <w:rFonts w:ascii="仿宋_GB2312" w:hAnsi="仿宋_GB2312" w:cs="仿宋_GB2312" w:eastAsia="仿宋_GB2312"/>
                <w:sz w:val="21"/>
              </w:rPr>
              <w:t>2、分析计算不同膜组件的膜通量，截留率等参数。</w:t>
            </w:r>
          </w:p>
          <w:p>
            <w:pPr>
              <w:pStyle w:val="null3"/>
              <w:jc w:val="both"/>
            </w:pPr>
            <w:r>
              <w:rPr>
                <w:rFonts w:ascii="仿宋_GB2312" w:hAnsi="仿宋_GB2312" w:cs="仿宋_GB2312" w:eastAsia="仿宋_GB2312"/>
                <w:sz w:val="21"/>
              </w:rPr>
              <w:t>3、了解膜的结构和影响膜分离效果的因素，包括膜材质，压力和流量等。</w:t>
            </w:r>
          </w:p>
          <w:p>
            <w:pPr>
              <w:pStyle w:val="null3"/>
              <w:jc w:val="both"/>
            </w:pPr>
            <w:r>
              <w:rPr>
                <w:rFonts w:ascii="仿宋_GB2312" w:hAnsi="仿宋_GB2312" w:cs="仿宋_GB2312" w:eastAsia="仿宋_GB2312"/>
                <w:sz w:val="21"/>
              </w:rPr>
              <w:t>4、装置包含超滤、纳滤、反渗透三种过滤膜组件。原料水箱通过输送泵分别连接三种过滤膜组件的入口，三种膜组件浓缩液出口分别连接原料水箱，实现三种膜组件独立工作；保护液储瓶通过重力，将保护液分别输送至三种膜组件。</w:t>
            </w:r>
          </w:p>
          <w:p>
            <w:pPr>
              <w:pStyle w:val="null3"/>
              <w:jc w:val="both"/>
            </w:pPr>
            <w:r>
              <w:rPr>
                <w:rFonts w:ascii="仿宋_GB2312" w:hAnsi="仿宋_GB2312" w:cs="仿宋_GB2312" w:eastAsia="仿宋_GB2312"/>
                <w:sz w:val="21"/>
              </w:rPr>
              <w:t>5、装置可分别用于小分子盐类的脱除、钙镁离子的脱除及大分子量的蛋白质的浓缩与分离。</w:t>
            </w:r>
          </w:p>
          <w:p>
            <w:pPr>
              <w:pStyle w:val="null3"/>
              <w:jc w:val="both"/>
            </w:pPr>
            <w:r>
              <w:rPr>
                <w:rFonts w:ascii="仿宋_GB2312" w:hAnsi="仿宋_GB2312" w:cs="仿宋_GB2312" w:eastAsia="仿宋_GB2312"/>
                <w:sz w:val="21"/>
              </w:rPr>
              <w:t>6、实验过程中能观察管路内实验介质流动状态。</w:t>
            </w:r>
          </w:p>
          <w:p>
            <w:pPr>
              <w:pStyle w:val="null3"/>
              <w:jc w:val="both"/>
            </w:pPr>
            <w:r>
              <w:rPr>
                <w:rFonts w:ascii="仿宋_GB2312" w:hAnsi="仿宋_GB2312" w:cs="仿宋_GB2312" w:eastAsia="仿宋_GB2312"/>
                <w:sz w:val="21"/>
                <w:b/>
              </w:rPr>
              <w:t>二、主要技术参数</w:t>
            </w:r>
          </w:p>
          <w:p>
            <w:pPr>
              <w:pStyle w:val="null3"/>
              <w:jc w:val="both"/>
            </w:pPr>
            <w:r>
              <w:rPr>
                <w:rFonts w:ascii="仿宋_GB2312" w:hAnsi="仿宋_GB2312" w:cs="仿宋_GB2312" w:eastAsia="仿宋_GB2312"/>
                <w:sz w:val="21"/>
                <w:b/>
              </w:rPr>
              <w:t>1、测量参数</w:t>
            </w:r>
          </w:p>
          <w:p>
            <w:pPr>
              <w:pStyle w:val="null3"/>
              <w:jc w:val="both"/>
            </w:pPr>
            <w:r>
              <w:rPr>
                <w:rFonts w:ascii="仿宋_GB2312" w:hAnsi="仿宋_GB2312" w:cs="仿宋_GB2312" w:eastAsia="仿宋_GB2312"/>
                <w:sz w:val="21"/>
              </w:rPr>
              <w:t>1.1 操作温度：≥45℃。</w:t>
            </w:r>
          </w:p>
          <w:p>
            <w:pPr>
              <w:pStyle w:val="null3"/>
              <w:jc w:val="both"/>
            </w:pPr>
            <w:r>
              <w:rPr>
                <w:rFonts w:ascii="仿宋_GB2312" w:hAnsi="仿宋_GB2312" w:cs="仿宋_GB2312" w:eastAsia="仿宋_GB2312"/>
                <w:sz w:val="21"/>
              </w:rPr>
              <w:t>1.2 操作压力：≥1MPa。</w:t>
            </w:r>
          </w:p>
          <w:p>
            <w:pPr>
              <w:pStyle w:val="null3"/>
              <w:jc w:val="both"/>
            </w:pPr>
            <w:r>
              <w:rPr>
                <w:rFonts w:ascii="仿宋_GB2312" w:hAnsi="仿宋_GB2312" w:cs="仿宋_GB2312" w:eastAsia="仿宋_GB2312"/>
                <w:sz w:val="21"/>
              </w:rPr>
              <w:t>1.3 电压220V，总功率≥0.5kW。</w:t>
            </w:r>
          </w:p>
          <w:p>
            <w:pPr>
              <w:pStyle w:val="null3"/>
              <w:jc w:val="both"/>
            </w:pPr>
            <w:r>
              <w:rPr>
                <w:rFonts w:ascii="仿宋_GB2312" w:hAnsi="仿宋_GB2312" w:cs="仿宋_GB2312" w:eastAsia="仿宋_GB2312"/>
                <w:sz w:val="21"/>
                <w:b/>
              </w:rPr>
              <w:t>2、装置主体参数</w:t>
            </w:r>
          </w:p>
          <w:p>
            <w:pPr>
              <w:pStyle w:val="null3"/>
              <w:jc w:val="both"/>
            </w:pPr>
            <w:r>
              <w:rPr>
                <w:rFonts w:ascii="仿宋_GB2312" w:hAnsi="仿宋_GB2312" w:cs="仿宋_GB2312" w:eastAsia="仿宋_GB2312"/>
                <w:sz w:val="21"/>
              </w:rPr>
              <w:t>2.1 由膜组件、保护液罐、水箱、水泵组成。</w:t>
            </w:r>
          </w:p>
          <w:p>
            <w:pPr>
              <w:pStyle w:val="null3"/>
              <w:jc w:val="both"/>
            </w:pPr>
            <w:r>
              <w:rPr>
                <w:rFonts w:ascii="仿宋_GB2312" w:hAnsi="仿宋_GB2312" w:cs="仿宋_GB2312" w:eastAsia="仿宋_GB2312"/>
                <w:sz w:val="21"/>
              </w:rPr>
              <w:t>2.1.1 膜组件：</w:t>
            </w:r>
          </w:p>
          <w:p>
            <w:pPr>
              <w:pStyle w:val="null3"/>
              <w:jc w:val="both"/>
            </w:pPr>
            <w:r>
              <w:rPr>
                <w:rFonts w:ascii="仿宋_GB2312" w:hAnsi="仿宋_GB2312" w:cs="仿宋_GB2312" w:eastAsia="仿宋_GB2312"/>
                <w:sz w:val="21"/>
              </w:rPr>
              <w:t>超滤膜组件：聚醚砜材质，膜面积</w:t>
            </w:r>
            <w:r>
              <w:rPr>
                <w:rFonts w:ascii="仿宋_GB2312" w:hAnsi="仿宋_GB2312" w:cs="仿宋_GB2312" w:eastAsia="仿宋_GB2312"/>
                <w:sz w:val="21"/>
              </w:rPr>
              <w:t>≥1.4 m</w:t>
            </w:r>
            <w:r>
              <w:rPr>
                <w:rFonts w:ascii="仿宋_GB2312" w:hAnsi="仿宋_GB2312" w:cs="仿宋_GB2312" w:eastAsia="仿宋_GB2312"/>
                <w:sz w:val="21"/>
                <w:vertAlign w:val="superscript"/>
              </w:rPr>
              <w:t>2</w:t>
            </w:r>
            <w:r>
              <w:rPr>
                <w:rFonts w:ascii="仿宋_GB2312" w:hAnsi="仿宋_GB2312" w:cs="仿宋_GB2312" w:eastAsia="仿宋_GB2312"/>
                <w:sz w:val="21"/>
              </w:rPr>
              <w:t>，截留分子量</w:t>
            </w:r>
            <w:r>
              <w:rPr>
                <w:rFonts w:ascii="仿宋_GB2312" w:hAnsi="仿宋_GB2312" w:cs="仿宋_GB2312" w:eastAsia="仿宋_GB2312"/>
                <w:sz w:val="21"/>
              </w:rPr>
              <w:t>≥10000道尔顿，对大分子截留率≥99%；</w:t>
            </w:r>
          </w:p>
          <w:p>
            <w:pPr>
              <w:pStyle w:val="null3"/>
              <w:jc w:val="both"/>
            </w:pPr>
            <w:r>
              <w:rPr>
                <w:rFonts w:ascii="仿宋_GB2312" w:hAnsi="仿宋_GB2312" w:cs="仿宋_GB2312" w:eastAsia="仿宋_GB2312"/>
                <w:sz w:val="21"/>
              </w:rPr>
              <w:t>纳滤膜组件：聚酰胺复合膜，膜面积</w:t>
            </w:r>
            <w:r>
              <w:rPr>
                <w:rFonts w:ascii="仿宋_GB2312" w:hAnsi="仿宋_GB2312" w:cs="仿宋_GB2312" w:eastAsia="仿宋_GB2312"/>
                <w:sz w:val="21"/>
              </w:rPr>
              <w:t>≥1.3m</w:t>
            </w:r>
            <w:r>
              <w:rPr>
                <w:rFonts w:ascii="仿宋_GB2312" w:hAnsi="仿宋_GB2312" w:cs="仿宋_GB2312" w:eastAsia="仿宋_GB2312"/>
                <w:sz w:val="21"/>
                <w:vertAlign w:val="superscript"/>
              </w:rPr>
              <w:t>2</w:t>
            </w:r>
            <w:r>
              <w:rPr>
                <w:rFonts w:ascii="仿宋_GB2312" w:hAnsi="仿宋_GB2312" w:cs="仿宋_GB2312" w:eastAsia="仿宋_GB2312"/>
                <w:sz w:val="21"/>
              </w:rPr>
              <w:t>，截留分子量</w:t>
            </w:r>
            <w:r>
              <w:rPr>
                <w:rFonts w:ascii="仿宋_GB2312" w:hAnsi="仿宋_GB2312" w:cs="仿宋_GB2312" w:eastAsia="仿宋_GB2312"/>
                <w:sz w:val="21"/>
              </w:rPr>
              <w:t>≥200道尔顿，脱盐率≥30%；</w:t>
            </w:r>
          </w:p>
          <w:p>
            <w:pPr>
              <w:pStyle w:val="null3"/>
              <w:jc w:val="both"/>
            </w:pPr>
            <w:r>
              <w:rPr>
                <w:rFonts w:ascii="仿宋_GB2312" w:hAnsi="仿宋_GB2312" w:cs="仿宋_GB2312" w:eastAsia="仿宋_GB2312"/>
                <w:sz w:val="21"/>
              </w:rPr>
              <w:t>反渗透膜组件：聚酰胺复合膜，膜面积</w:t>
            </w:r>
            <w:r>
              <w:rPr>
                <w:rFonts w:ascii="仿宋_GB2312" w:hAnsi="仿宋_GB2312" w:cs="仿宋_GB2312" w:eastAsia="仿宋_GB2312"/>
                <w:sz w:val="21"/>
              </w:rPr>
              <w:t>≥1.4m</w:t>
            </w:r>
            <w:r>
              <w:rPr>
                <w:rFonts w:ascii="仿宋_GB2312" w:hAnsi="仿宋_GB2312" w:cs="仿宋_GB2312" w:eastAsia="仿宋_GB2312"/>
                <w:sz w:val="21"/>
                <w:vertAlign w:val="superscript"/>
              </w:rPr>
              <w:t>2</w:t>
            </w:r>
            <w:r>
              <w:rPr>
                <w:rFonts w:ascii="仿宋_GB2312" w:hAnsi="仿宋_GB2312" w:cs="仿宋_GB2312" w:eastAsia="仿宋_GB2312"/>
                <w:sz w:val="21"/>
              </w:rPr>
              <w:t>，截留大于</w:t>
            </w:r>
            <w:r>
              <w:rPr>
                <w:rFonts w:ascii="仿宋_GB2312" w:hAnsi="仿宋_GB2312" w:cs="仿宋_GB2312" w:eastAsia="仿宋_GB2312"/>
                <w:sz w:val="21"/>
              </w:rPr>
              <w:t>0.0001微米的物质，脱盐率≥95%。</w:t>
            </w:r>
          </w:p>
          <w:p>
            <w:pPr>
              <w:pStyle w:val="null3"/>
              <w:jc w:val="both"/>
            </w:pPr>
            <w:r>
              <w:rPr>
                <w:rFonts w:ascii="仿宋_GB2312" w:hAnsi="仿宋_GB2312" w:cs="仿宋_GB2312" w:eastAsia="仿宋_GB2312"/>
                <w:sz w:val="21"/>
              </w:rPr>
              <w:t>2.1.2 保护液罐：有机玻璃材质，容积：≥4L。</w:t>
            </w:r>
          </w:p>
          <w:p>
            <w:pPr>
              <w:pStyle w:val="null3"/>
              <w:jc w:val="both"/>
            </w:pPr>
            <w:r>
              <w:rPr>
                <w:rFonts w:ascii="仿宋_GB2312" w:hAnsi="仿宋_GB2312" w:cs="仿宋_GB2312" w:eastAsia="仿宋_GB2312"/>
                <w:sz w:val="21"/>
              </w:rPr>
              <w:t>2.1.3 水箱</w:t>
            </w:r>
            <w:r>
              <w:rPr>
                <w:rFonts w:ascii="仿宋_GB2312" w:hAnsi="仿宋_GB2312" w:cs="仿宋_GB2312" w:eastAsia="仿宋_GB2312"/>
                <w:sz w:val="21"/>
              </w:rPr>
              <w:t>材质：</w:t>
            </w:r>
            <w:r>
              <w:rPr>
                <w:rFonts w:ascii="仿宋_GB2312" w:hAnsi="仿宋_GB2312" w:cs="仿宋_GB2312" w:eastAsia="仿宋_GB2312"/>
                <w:sz w:val="21"/>
              </w:rPr>
              <w:t>304不锈钢。</w:t>
            </w:r>
            <w:r>
              <w:rPr>
                <w:rFonts w:ascii="仿宋_GB2312" w:hAnsi="仿宋_GB2312" w:cs="仿宋_GB2312" w:eastAsia="仿宋_GB2312"/>
                <w:sz w:val="21"/>
              </w:rPr>
              <w:t>原料水箱体积</w:t>
            </w:r>
            <w:r>
              <w:rPr>
                <w:rFonts w:ascii="仿宋_GB2312" w:hAnsi="仿宋_GB2312" w:cs="仿宋_GB2312" w:eastAsia="仿宋_GB2312"/>
                <w:sz w:val="21"/>
              </w:rPr>
              <w:t>90～100L，纯水水箱体积40～50L。</w:t>
            </w:r>
          </w:p>
          <w:p>
            <w:pPr>
              <w:pStyle w:val="null3"/>
              <w:jc w:val="both"/>
            </w:pPr>
            <w:r>
              <w:rPr>
                <w:rFonts w:ascii="仿宋_GB2312" w:hAnsi="仿宋_GB2312" w:cs="仿宋_GB2312" w:eastAsia="仿宋_GB2312"/>
                <w:sz w:val="21"/>
              </w:rPr>
              <w:t>2.1.4 水泵：</w:t>
            </w:r>
          </w:p>
          <w:p>
            <w:pPr>
              <w:pStyle w:val="null3"/>
              <w:jc w:val="both"/>
            </w:pPr>
            <w:r>
              <w:rPr>
                <w:rFonts w:ascii="仿宋_GB2312" w:hAnsi="仿宋_GB2312" w:cs="仿宋_GB2312" w:eastAsia="仿宋_GB2312"/>
                <w:sz w:val="21"/>
              </w:rPr>
              <w:t>高压泵，扬程</w:t>
            </w:r>
            <w:r>
              <w:rPr>
                <w:rFonts w:ascii="仿宋_GB2312" w:hAnsi="仿宋_GB2312" w:cs="仿宋_GB2312" w:eastAsia="仿宋_GB2312"/>
                <w:sz w:val="21"/>
              </w:rPr>
              <w:t>≥160m，额定流量≥2L/min；</w:t>
            </w:r>
          </w:p>
          <w:p>
            <w:pPr>
              <w:pStyle w:val="null3"/>
              <w:jc w:val="both"/>
            </w:pPr>
            <w:r>
              <w:rPr>
                <w:rFonts w:ascii="仿宋_GB2312" w:hAnsi="仿宋_GB2312" w:cs="仿宋_GB2312" w:eastAsia="仿宋_GB2312"/>
                <w:sz w:val="21"/>
              </w:rPr>
              <w:t>磁力泵，额定流量</w:t>
            </w:r>
            <w:r>
              <w:rPr>
                <w:rFonts w:ascii="仿宋_GB2312" w:hAnsi="仿宋_GB2312" w:cs="仿宋_GB2312" w:eastAsia="仿宋_GB2312"/>
                <w:sz w:val="21"/>
              </w:rPr>
              <w:t>≥7L/min，扬程≥4m。</w:t>
            </w:r>
          </w:p>
          <w:p>
            <w:pPr>
              <w:pStyle w:val="null3"/>
              <w:jc w:val="both"/>
            </w:pPr>
            <w:r>
              <w:rPr>
                <w:rFonts w:ascii="仿宋_GB2312" w:hAnsi="仿宋_GB2312" w:cs="仿宋_GB2312" w:eastAsia="仿宋_GB2312"/>
                <w:sz w:val="21"/>
              </w:rPr>
              <w:t>2.2 流量计：浓液流量计：流量1～7L/min，精度±4%；清液流量计：流量10～100L/h，精度±4%。</w:t>
            </w:r>
          </w:p>
          <w:p>
            <w:pPr>
              <w:pStyle w:val="null3"/>
              <w:jc w:val="both"/>
            </w:pPr>
            <w:r>
              <w:rPr>
                <w:rFonts w:ascii="仿宋_GB2312" w:hAnsi="仿宋_GB2312" w:cs="仿宋_GB2312" w:eastAsia="仿宋_GB2312"/>
                <w:sz w:val="21"/>
              </w:rPr>
              <w:t>2.3 压力表：0～1.0MPa，要求膜组内外均安装压力表，精度±2.5%。</w:t>
            </w:r>
          </w:p>
          <w:p>
            <w:pPr>
              <w:pStyle w:val="null3"/>
              <w:jc w:val="both"/>
            </w:pPr>
            <w:r>
              <w:rPr>
                <w:rFonts w:ascii="仿宋_GB2312" w:hAnsi="仿宋_GB2312" w:cs="仿宋_GB2312" w:eastAsia="仿宋_GB2312"/>
                <w:sz w:val="21"/>
              </w:rPr>
              <w:t>2.4 电导率仪：0～2000μs/cm，数据实时在线显示，显示精度≤1μs/cm。</w:t>
            </w:r>
          </w:p>
          <w:p>
            <w:pPr>
              <w:pStyle w:val="null3"/>
              <w:jc w:val="both"/>
            </w:pPr>
            <w:r>
              <w:rPr>
                <w:rFonts w:ascii="仿宋_GB2312" w:hAnsi="仿宋_GB2312" w:cs="仿宋_GB2312" w:eastAsia="仿宋_GB2312"/>
                <w:sz w:val="21"/>
              </w:rPr>
              <w:t>2.5 配套分光光度计，波长范围：320nm～1020nm，准确度≥±2nm。</w:t>
            </w:r>
          </w:p>
          <w:p>
            <w:pPr>
              <w:pStyle w:val="null3"/>
              <w:ind w:left="210"/>
              <w:jc w:val="both"/>
            </w:pPr>
            <w:r>
              <w:rPr>
                <w:rFonts w:ascii="仿宋_GB2312" w:hAnsi="仿宋_GB2312" w:cs="仿宋_GB2312" w:eastAsia="仿宋_GB2312"/>
                <w:sz w:val="21"/>
              </w:rPr>
              <w:t>2.6 管路：所有液体管路透明可视，采用快拆式连接。</w:t>
            </w:r>
          </w:p>
          <w:p>
            <w:pPr>
              <w:pStyle w:val="null3"/>
              <w:jc w:val="both"/>
            </w:pPr>
            <w:r>
              <w:rPr>
                <w:rFonts w:ascii="仿宋_GB2312" w:hAnsi="仿宋_GB2312" w:cs="仿宋_GB2312" w:eastAsia="仿宋_GB2312"/>
                <w:sz w:val="21"/>
              </w:rPr>
              <w:t>2.7 装置外观：装置配有可升降万向脚轮：脚轮带有ABS调节手把，可分别调节高度。配有支撑底座用于固定装置。</w:t>
            </w:r>
          </w:p>
          <w:p>
            <w:pPr>
              <w:pStyle w:val="null3"/>
              <w:jc w:val="both"/>
            </w:pPr>
            <w:r>
              <w:rPr>
                <w:rFonts w:ascii="仿宋_GB2312" w:hAnsi="仿宋_GB2312" w:cs="仿宋_GB2312" w:eastAsia="仿宋_GB2312"/>
                <w:sz w:val="21"/>
                <w:b/>
              </w:rPr>
              <w:t>3、控制系统参数要求</w:t>
            </w:r>
          </w:p>
          <w:p>
            <w:pPr>
              <w:pStyle w:val="null3"/>
              <w:jc w:val="both"/>
            </w:pPr>
            <w:r>
              <w:rPr>
                <w:rFonts w:ascii="仿宋_GB2312" w:hAnsi="仿宋_GB2312" w:cs="仿宋_GB2312" w:eastAsia="仿宋_GB2312"/>
                <w:sz w:val="21"/>
              </w:rPr>
              <w:t>3.1 硬件控制部分：</w:t>
            </w:r>
          </w:p>
          <w:p>
            <w:pPr>
              <w:pStyle w:val="null3"/>
              <w:ind w:left="15"/>
              <w:jc w:val="both"/>
            </w:pPr>
            <w:r>
              <w:rPr>
                <w:rFonts w:ascii="仿宋_GB2312" w:hAnsi="仿宋_GB2312" w:cs="仿宋_GB2312" w:eastAsia="仿宋_GB2312"/>
                <w:sz w:val="21"/>
              </w:rPr>
              <w:t>3.1.1 集成模组：包含主模组、扩展模块、信号模块。主模组内部集成不低于12路插槽口，不低于24路信号的监控。在主模组内部，每个插槽口兼容安装PT、TC、DO、DI、AD、DA等信号模块。</w:t>
            </w:r>
          </w:p>
          <w:p>
            <w:pPr>
              <w:pStyle w:val="null3"/>
              <w:ind w:left="15"/>
              <w:jc w:val="both"/>
            </w:pPr>
            <w:r>
              <w:rPr>
                <w:rFonts w:ascii="仿宋_GB2312" w:hAnsi="仿宋_GB2312" w:cs="仿宋_GB2312" w:eastAsia="仿宋_GB2312"/>
                <w:sz w:val="21"/>
              </w:rPr>
              <w:t>3.1.2 主模组MCU芯片：时钟频率范围：4MHz~16MHz。GPIO端口数量：≥80。≥16位Timer数量：≥6。外设/功能/协议栈：DMA。CCP捕获/比较。LIN总线协议。LCD/LED驱动。片载温度传感器。</w:t>
            </w:r>
          </w:p>
          <w:p>
            <w:pPr>
              <w:pStyle w:val="null3"/>
              <w:ind w:left="15"/>
              <w:jc w:val="both"/>
            </w:pPr>
            <w:r>
              <w:rPr>
                <w:rFonts w:ascii="仿宋_GB2312" w:hAnsi="仿宋_GB2312" w:cs="仿宋_GB2312" w:eastAsia="仿宋_GB2312"/>
                <w:sz w:val="21"/>
              </w:rPr>
              <w:t>3.1.3</w:t>
            </w:r>
            <w:r>
              <w:rPr>
                <w:rFonts w:ascii="仿宋_GB2312" w:hAnsi="仿宋_GB2312" w:cs="仿宋_GB2312" w:eastAsia="仿宋_GB2312"/>
                <w:sz w:val="21"/>
              </w:rPr>
              <w:t>工业一体化操控终端，数量：</w:t>
            </w:r>
            <w:r>
              <w:rPr>
                <w:rFonts w:ascii="仿宋_GB2312" w:hAnsi="仿宋_GB2312" w:cs="仿宋_GB2312" w:eastAsia="仿宋_GB2312"/>
                <w:sz w:val="21"/>
              </w:rPr>
              <w:t>≥</w:t>
            </w:r>
            <w:r>
              <w:rPr>
                <w:rFonts w:ascii="仿宋_GB2312" w:hAnsi="仿宋_GB2312" w:cs="仿宋_GB2312" w:eastAsia="仿宋_GB2312"/>
                <w:sz w:val="21"/>
              </w:rPr>
              <w:t>1个。主要参数：电容触摸屏</w:t>
            </w:r>
            <w:r>
              <w:rPr>
                <w:rFonts w:ascii="仿宋_GB2312" w:hAnsi="仿宋_GB2312" w:cs="仿宋_GB2312" w:eastAsia="仿宋_GB2312"/>
                <w:sz w:val="21"/>
              </w:rPr>
              <w:t>≥</w:t>
            </w:r>
            <w:r>
              <w:rPr>
                <w:rFonts w:ascii="仿宋_GB2312" w:hAnsi="仿宋_GB2312" w:cs="仿宋_GB2312" w:eastAsia="仿宋_GB2312"/>
                <w:sz w:val="21"/>
              </w:rPr>
              <w:t>15英寸，分辨率为：</w:t>
            </w:r>
            <w:r>
              <w:rPr>
                <w:rFonts w:ascii="仿宋_GB2312" w:hAnsi="仿宋_GB2312" w:cs="仿宋_GB2312" w:eastAsia="仿宋_GB2312"/>
                <w:sz w:val="21"/>
              </w:rPr>
              <w:t>≥</w:t>
            </w:r>
            <w:r>
              <w:rPr>
                <w:rFonts w:ascii="仿宋_GB2312" w:hAnsi="仿宋_GB2312" w:cs="仿宋_GB2312" w:eastAsia="仿宋_GB2312"/>
                <w:sz w:val="21"/>
              </w:rPr>
              <w:t>1920*1080，前置摄像头</w:t>
            </w:r>
            <w:r>
              <w:rPr>
                <w:rFonts w:ascii="仿宋_GB2312" w:hAnsi="仿宋_GB2312" w:cs="仿宋_GB2312" w:eastAsia="仿宋_GB2312"/>
                <w:sz w:val="21"/>
              </w:rPr>
              <w:t>≥</w:t>
            </w:r>
            <w:r>
              <w:rPr>
                <w:rFonts w:ascii="仿宋_GB2312" w:hAnsi="仿宋_GB2312" w:cs="仿宋_GB2312" w:eastAsia="仿宋_GB2312"/>
                <w:sz w:val="21"/>
              </w:rPr>
              <w:t xml:space="preserve">200万像素，DDR4内存 </w:t>
            </w:r>
            <w:r>
              <w:rPr>
                <w:rFonts w:ascii="仿宋_GB2312" w:hAnsi="仿宋_GB2312" w:cs="仿宋_GB2312" w:eastAsia="仿宋_GB2312"/>
                <w:sz w:val="21"/>
              </w:rPr>
              <w:t>≥</w:t>
            </w:r>
            <w:r>
              <w:rPr>
                <w:rFonts w:ascii="仿宋_GB2312" w:hAnsi="仿宋_GB2312" w:cs="仿宋_GB2312" w:eastAsia="仿宋_GB2312"/>
                <w:sz w:val="21"/>
              </w:rPr>
              <w:t>8G，SSD硬盘内存</w:t>
            </w:r>
            <w:r>
              <w:rPr>
                <w:rFonts w:ascii="仿宋_GB2312" w:hAnsi="仿宋_GB2312" w:cs="仿宋_GB2312" w:eastAsia="仿宋_GB2312"/>
                <w:sz w:val="21"/>
              </w:rPr>
              <w:t>≥</w:t>
            </w:r>
            <w:r>
              <w:rPr>
                <w:rFonts w:ascii="仿宋_GB2312" w:hAnsi="仿宋_GB2312" w:cs="仿宋_GB2312" w:eastAsia="仿宋_GB2312"/>
                <w:sz w:val="21"/>
              </w:rPr>
              <w:t>128G；内置5G双频WIFI、4G模块；</w:t>
            </w:r>
            <w:r>
              <w:rPr>
                <w:rFonts w:ascii="仿宋_GB2312" w:hAnsi="仿宋_GB2312" w:cs="仿宋_GB2312" w:eastAsia="仿宋_GB2312"/>
                <w:sz w:val="21"/>
              </w:rPr>
              <w:t>可显示电导率数值。</w:t>
            </w:r>
            <w:r>
              <w:rPr>
                <w:rFonts w:ascii="仿宋_GB2312" w:hAnsi="仿宋_GB2312" w:cs="仿宋_GB2312" w:eastAsia="仿宋_GB2312"/>
                <w:sz w:val="21"/>
              </w:rPr>
              <w:t>4G模块可支持安装物联网卡。</w:t>
            </w:r>
          </w:p>
          <w:p>
            <w:pPr>
              <w:pStyle w:val="null3"/>
              <w:jc w:val="both"/>
            </w:pPr>
            <w:r>
              <w:rPr>
                <w:rFonts w:ascii="仿宋_GB2312" w:hAnsi="仿宋_GB2312" w:cs="仿宋_GB2312" w:eastAsia="仿宋_GB2312"/>
                <w:sz w:val="21"/>
              </w:rPr>
              <w:t>3.1.4装置可实现分步式语音操作反馈功能：根据实验操作步骤进行语音播报。</w:t>
            </w:r>
          </w:p>
          <w:p>
            <w:pPr>
              <w:pStyle w:val="null3"/>
              <w:spacing w:after="120"/>
              <w:jc w:val="both"/>
            </w:pPr>
            <w:r>
              <w:rPr>
                <w:rFonts w:ascii="仿宋_GB2312" w:hAnsi="仿宋_GB2312" w:cs="仿宋_GB2312" w:eastAsia="仿宋_GB2312"/>
                <w:sz w:val="21"/>
              </w:rPr>
              <w:t>3.1.5安装方式：采用双节式可移动支架安装在主体框架，柔性可调节位置、角度。</w:t>
            </w:r>
          </w:p>
          <w:p>
            <w:pPr>
              <w:pStyle w:val="null3"/>
              <w:jc w:val="both"/>
            </w:pPr>
            <w:r>
              <w:rPr>
                <w:rFonts w:ascii="仿宋_GB2312" w:hAnsi="仿宋_GB2312" w:cs="仿宋_GB2312" w:eastAsia="仿宋_GB2312"/>
                <w:sz w:val="21"/>
                <w:b/>
              </w:rPr>
              <w:t>4、配套资源</w:t>
            </w:r>
          </w:p>
          <w:p>
            <w:pPr>
              <w:pStyle w:val="null3"/>
              <w:ind w:left="210"/>
              <w:jc w:val="both"/>
            </w:pPr>
            <w:r>
              <w:rPr>
                <w:rFonts w:ascii="仿宋_GB2312" w:hAnsi="仿宋_GB2312" w:cs="仿宋_GB2312" w:eastAsia="仿宋_GB2312"/>
                <w:sz w:val="21"/>
              </w:rPr>
              <w:t>4.1 实验辅助系统，可通过手机端APP学习实验分步式操作视频。</w:t>
            </w:r>
          </w:p>
          <w:p>
            <w:pPr>
              <w:pStyle w:val="null3"/>
              <w:ind w:left="15"/>
              <w:jc w:val="both"/>
            </w:pPr>
            <w:r>
              <w:rPr>
                <w:rFonts w:ascii="仿宋_GB2312" w:hAnsi="仿宋_GB2312" w:cs="仿宋_GB2312" w:eastAsia="仿宋_GB2312"/>
                <w:sz w:val="21"/>
              </w:rPr>
              <w:t>4.2 实验装置动画二维码，可通过扫描二维码观看实验动画，预习实验内容。动画时长不小于2min，视频配有全流程语音讲解。</w:t>
            </w:r>
          </w:p>
          <w:p>
            <w:pPr>
              <w:pStyle w:val="null3"/>
              <w:ind w:left="15"/>
              <w:jc w:val="both"/>
            </w:pPr>
            <w:r>
              <w:rPr>
                <w:rFonts w:ascii="仿宋_GB2312" w:hAnsi="仿宋_GB2312" w:cs="仿宋_GB2312" w:eastAsia="仿宋_GB2312"/>
                <w:sz w:val="21"/>
              </w:rPr>
              <w:t>4.3 提供化工类实验与实践装置3D动画视频二维码资源库，投标需提供该3D动画视频二维码≥40个，能实现移动终端扫码观看3D动画视频。</w:t>
            </w:r>
          </w:p>
          <w:p>
            <w:pPr>
              <w:pStyle w:val="null3"/>
              <w:jc w:val="both"/>
            </w:pPr>
            <w:r>
              <w:rPr>
                <w:rFonts w:ascii="仿宋_GB2312" w:hAnsi="仿宋_GB2312" w:cs="仿宋_GB2312" w:eastAsia="仿宋_GB2312"/>
                <w:sz w:val="21"/>
              </w:rPr>
              <w:t>5、问答模块要求</w:t>
            </w:r>
          </w:p>
          <w:p>
            <w:pPr>
              <w:pStyle w:val="null3"/>
              <w:jc w:val="both"/>
            </w:pPr>
            <w:r>
              <w:rPr>
                <w:rFonts w:ascii="仿宋_GB2312" w:hAnsi="仿宋_GB2312" w:cs="仿宋_GB2312" w:eastAsia="仿宋_GB2312"/>
                <w:sz w:val="21"/>
              </w:rPr>
              <w:t>5.1. AI 数字人智能问答互动，支持自然语言提交问题，语音输入提问，接收智能问答，答案语音播报，多轮对话交流，支持文字、图片类、视频类、表格类等多模态答案。（提供证明材料）</w:t>
            </w:r>
          </w:p>
          <w:p>
            <w:pPr>
              <w:pStyle w:val="null3"/>
              <w:jc w:val="both"/>
            </w:pPr>
            <w:r>
              <w:rPr>
                <w:rFonts w:ascii="仿宋_GB2312" w:hAnsi="仿宋_GB2312" w:cs="仿宋_GB2312" w:eastAsia="仿宋_GB2312"/>
                <w:sz w:val="21"/>
              </w:rPr>
              <w:t>5.2. 系统根据问答情况自动生成常见问题，根据问题推荐猜你想问的问题</w:t>
            </w:r>
          </w:p>
          <w:p>
            <w:pPr>
              <w:pStyle w:val="null3"/>
              <w:jc w:val="both"/>
            </w:pPr>
            <w:r>
              <w:rPr>
                <w:rFonts w:ascii="仿宋_GB2312" w:hAnsi="仿宋_GB2312" w:cs="仿宋_GB2312" w:eastAsia="仿宋_GB2312"/>
                <w:sz w:val="21"/>
              </w:rPr>
              <w:t>5.3支持虚拟实验操作指导，实验过程中现象判断分析和指导。</w:t>
            </w:r>
          </w:p>
          <w:p>
            <w:pPr>
              <w:pStyle w:val="null3"/>
              <w:jc w:val="both"/>
            </w:pPr>
            <w:r>
              <w:rPr>
                <w:rFonts w:ascii="仿宋_GB2312" w:hAnsi="仿宋_GB2312" w:cs="仿宋_GB2312" w:eastAsia="仿宋_GB2312"/>
                <w:sz w:val="21"/>
              </w:rPr>
              <w:t>5.4 来源透明化可追溯，每个回答都有明确的知识库来源，文档名称，追溯到每个引用的段落</w:t>
            </w:r>
          </w:p>
          <w:p>
            <w:pPr>
              <w:pStyle w:val="null3"/>
              <w:jc w:val="both"/>
            </w:pPr>
            <w:r>
              <w:rPr>
                <w:rFonts w:ascii="仿宋_GB2312" w:hAnsi="仿宋_GB2312" w:cs="仿宋_GB2312" w:eastAsia="仿宋_GB2312"/>
                <w:sz w:val="21"/>
              </w:rPr>
              <w:t>5.5 支持多语言、支持移动学习、支持全网与本地对比、问答统计。</w:t>
            </w:r>
          </w:p>
          <w:p>
            <w:pPr>
              <w:pStyle w:val="null3"/>
              <w:jc w:val="both"/>
            </w:pPr>
            <w:r>
              <w:rPr>
                <w:rFonts w:ascii="仿宋_GB2312" w:hAnsi="仿宋_GB2312" w:cs="仿宋_GB2312" w:eastAsia="仿宋_GB2312"/>
                <w:sz w:val="21"/>
              </w:rPr>
              <w:t>5.6.相关资源内容包含：吸收基础知识、吸收塔的结构、吸收原理、吸收解吸操作、新型分离技术-认识吸附分离技术、中央循环管式蒸发器、强制循环蒸发器、降膜式蒸发器、外加热式蒸发器、沉降运动、旋风分离器工作原理。</w:t>
            </w:r>
          </w:p>
          <w:p>
            <w:pPr>
              <w:pStyle w:val="null3"/>
              <w:jc w:val="both"/>
            </w:pPr>
            <w:r>
              <w:rPr>
                <w:rFonts w:ascii="仿宋_GB2312" w:hAnsi="仿宋_GB2312" w:cs="仿宋_GB2312" w:eastAsia="仿宋_GB2312"/>
                <w:sz w:val="21"/>
                <w:b/>
              </w:rPr>
              <w:t>三、</w:t>
            </w:r>
            <w:r>
              <w:rPr>
                <w:rFonts w:ascii="仿宋_GB2312" w:hAnsi="仿宋_GB2312" w:cs="仿宋_GB2312" w:eastAsia="仿宋_GB2312"/>
                <w:sz w:val="21"/>
                <w:b/>
              </w:rPr>
              <w:t>配置要求</w:t>
            </w:r>
          </w:p>
          <w:p>
            <w:pPr>
              <w:pStyle w:val="null3"/>
              <w:jc w:val="both"/>
            </w:pPr>
            <w:r>
              <w:rPr>
                <w:rFonts w:ascii="仿宋_GB2312" w:hAnsi="仿宋_GB2312" w:cs="仿宋_GB2312" w:eastAsia="仿宋_GB2312"/>
                <w:sz w:val="21"/>
                <w:b/>
              </w:rPr>
              <w:t>1、装置主体硬件部分</w:t>
            </w:r>
          </w:p>
          <w:p>
            <w:pPr>
              <w:pStyle w:val="null3"/>
              <w:jc w:val="both"/>
            </w:pPr>
            <w:r>
              <w:rPr>
                <w:rFonts w:ascii="仿宋_GB2312" w:hAnsi="仿宋_GB2312" w:cs="仿宋_GB2312" w:eastAsia="仿宋_GB2312"/>
                <w:sz w:val="21"/>
              </w:rPr>
              <w:t>1.1 膜组件≥ 1套</w:t>
            </w:r>
          </w:p>
          <w:p>
            <w:pPr>
              <w:pStyle w:val="null3"/>
              <w:jc w:val="both"/>
            </w:pPr>
            <w:r>
              <w:rPr>
                <w:rFonts w:ascii="仿宋_GB2312" w:hAnsi="仿宋_GB2312" w:cs="仿宋_GB2312" w:eastAsia="仿宋_GB2312"/>
                <w:sz w:val="21"/>
              </w:rPr>
              <w:t>1.2 保护液罐≥ 1个</w:t>
            </w:r>
          </w:p>
          <w:p>
            <w:pPr>
              <w:pStyle w:val="null3"/>
              <w:jc w:val="both"/>
            </w:pPr>
            <w:r>
              <w:rPr>
                <w:rFonts w:ascii="仿宋_GB2312" w:hAnsi="仿宋_GB2312" w:cs="仿宋_GB2312" w:eastAsia="仿宋_GB2312"/>
                <w:sz w:val="21"/>
              </w:rPr>
              <w:t>1.3 水箱≥ 2个</w:t>
            </w:r>
          </w:p>
          <w:p>
            <w:pPr>
              <w:pStyle w:val="null3"/>
              <w:jc w:val="both"/>
            </w:pPr>
            <w:r>
              <w:rPr>
                <w:rFonts w:ascii="仿宋_GB2312" w:hAnsi="仿宋_GB2312" w:cs="仿宋_GB2312" w:eastAsia="仿宋_GB2312"/>
                <w:sz w:val="21"/>
              </w:rPr>
              <w:t>1.4 水泵≥ 2台</w:t>
            </w:r>
          </w:p>
          <w:p>
            <w:pPr>
              <w:pStyle w:val="null3"/>
              <w:jc w:val="both"/>
            </w:pPr>
            <w:r>
              <w:rPr>
                <w:rFonts w:ascii="仿宋_GB2312" w:hAnsi="仿宋_GB2312" w:cs="仿宋_GB2312" w:eastAsia="仿宋_GB2312"/>
                <w:sz w:val="21"/>
              </w:rPr>
              <w:t>1.5 流量计≥ 2个</w:t>
            </w:r>
          </w:p>
          <w:p>
            <w:pPr>
              <w:pStyle w:val="null3"/>
              <w:jc w:val="both"/>
            </w:pPr>
            <w:r>
              <w:rPr>
                <w:rFonts w:ascii="仿宋_GB2312" w:hAnsi="仿宋_GB2312" w:cs="仿宋_GB2312" w:eastAsia="仿宋_GB2312"/>
                <w:sz w:val="21"/>
              </w:rPr>
              <w:t>1.6 压力表≥ 4个</w:t>
            </w:r>
          </w:p>
          <w:p>
            <w:pPr>
              <w:pStyle w:val="null3"/>
              <w:jc w:val="both"/>
            </w:pPr>
            <w:r>
              <w:rPr>
                <w:rFonts w:ascii="仿宋_GB2312" w:hAnsi="仿宋_GB2312" w:cs="仿宋_GB2312" w:eastAsia="仿宋_GB2312"/>
                <w:sz w:val="21"/>
              </w:rPr>
              <w:t>1.7 电导率仪≥ 4个</w:t>
            </w:r>
          </w:p>
          <w:p>
            <w:pPr>
              <w:pStyle w:val="null3"/>
              <w:jc w:val="both"/>
            </w:pPr>
            <w:r>
              <w:rPr>
                <w:rFonts w:ascii="仿宋_GB2312" w:hAnsi="仿宋_GB2312" w:cs="仿宋_GB2312" w:eastAsia="仿宋_GB2312"/>
                <w:sz w:val="21"/>
              </w:rPr>
              <w:t>1.8 配套分光光度计≥ 1个</w:t>
            </w:r>
          </w:p>
          <w:p>
            <w:pPr>
              <w:pStyle w:val="null3"/>
              <w:jc w:val="both"/>
            </w:pPr>
            <w:r>
              <w:rPr>
                <w:rFonts w:ascii="仿宋_GB2312" w:hAnsi="仿宋_GB2312" w:cs="仿宋_GB2312" w:eastAsia="仿宋_GB2312"/>
                <w:sz w:val="21"/>
                <w:b/>
              </w:rPr>
              <w:t>2、控制系统</w:t>
            </w:r>
          </w:p>
          <w:p>
            <w:pPr>
              <w:pStyle w:val="null3"/>
              <w:jc w:val="both"/>
            </w:pPr>
            <w:r>
              <w:rPr>
                <w:rFonts w:ascii="仿宋_GB2312" w:hAnsi="仿宋_GB2312" w:cs="仿宋_GB2312" w:eastAsia="仿宋_GB2312"/>
                <w:sz w:val="21"/>
              </w:rPr>
              <w:t>2.1 总控制柜≥ 1个</w:t>
            </w:r>
          </w:p>
          <w:p>
            <w:pPr>
              <w:pStyle w:val="null3"/>
              <w:jc w:val="both"/>
            </w:pPr>
            <w:r>
              <w:rPr>
                <w:rFonts w:ascii="仿宋_GB2312" w:hAnsi="仿宋_GB2312" w:cs="仿宋_GB2312" w:eastAsia="仿宋_GB2312"/>
                <w:sz w:val="21"/>
              </w:rPr>
              <w:t>2.2 工业一体化操控终端≥ 1台</w:t>
            </w:r>
          </w:p>
          <w:p>
            <w:pPr>
              <w:pStyle w:val="null3"/>
              <w:jc w:val="both"/>
            </w:pPr>
            <w:r>
              <w:rPr>
                <w:rFonts w:ascii="仿宋_GB2312" w:hAnsi="仿宋_GB2312" w:cs="仿宋_GB2312" w:eastAsia="仿宋_GB2312"/>
                <w:sz w:val="21"/>
                <w:b/>
              </w:rPr>
              <w:t>3、配套资源</w:t>
            </w:r>
          </w:p>
          <w:p>
            <w:pPr>
              <w:pStyle w:val="null3"/>
              <w:jc w:val="both"/>
            </w:pPr>
            <w:r>
              <w:rPr>
                <w:rFonts w:ascii="仿宋_GB2312" w:hAnsi="仿宋_GB2312" w:cs="仿宋_GB2312" w:eastAsia="仿宋_GB2312"/>
                <w:sz w:val="21"/>
              </w:rPr>
              <w:t>3.1 实验辅助系统（账号≥200个）</w:t>
            </w:r>
          </w:p>
          <w:p>
            <w:pPr>
              <w:pStyle w:val="null3"/>
            </w:pPr>
            <w:r>
              <w:rPr>
                <w:rFonts w:ascii="仿宋_GB2312" w:hAnsi="仿宋_GB2312" w:cs="仿宋_GB2312" w:eastAsia="仿宋_GB2312"/>
                <w:sz w:val="21"/>
              </w:rPr>
              <w:t>3.2 AI 问答系统</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b/>
                <w:color w:val="000000"/>
              </w:rPr>
              <w:t>注：</w:t>
            </w:r>
            <w:r>
              <w:rPr>
                <w:rFonts w:ascii="仿宋_GB2312" w:hAnsi="仿宋_GB2312" w:cs="仿宋_GB2312" w:eastAsia="仿宋_GB2312"/>
                <w:sz w:val="21"/>
                <w:b/>
                <w:color w:val="000000"/>
              </w:rPr>
              <w:t>1、</w:t>
            </w:r>
            <w:r>
              <w:rPr>
                <w:rFonts w:ascii="仿宋_GB2312" w:hAnsi="仿宋_GB2312" w:cs="仿宋_GB2312" w:eastAsia="仿宋_GB2312"/>
                <w:sz w:val="21"/>
                <w:b/>
                <w:color w:val="000000"/>
              </w:rPr>
              <w:t>以上技术参数与性能指标不允许负偏离，任意一项负偏离按无效投标处理。</w:t>
            </w:r>
          </w:p>
          <w:p>
            <w:pPr>
              <w:pStyle w:val="null3"/>
            </w:pPr>
            <w:r>
              <w:rPr>
                <w:rFonts w:ascii="仿宋_GB2312" w:hAnsi="仿宋_GB2312" w:cs="仿宋_GB2312" w:eastAsia="仿宋_GB2312"/>
                <w:sz w:val="21"/>
                <w:b/>
                <w:color w:val="000000"/>
              </w:rPr>
              <w:t>2、证明材料为产品彩页、官网</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功能</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截图、检测报告、生产厂家盖章的技术白皮书其中任意一个</w:t>
            </w:r>
            <w:r>
              <w:rPr>
                <w:rFonts w:ascii="仿宋_GB2312" w:hAnsi="仿宋_GB2312" w:cs="仿宋_GB2312" w:eastAsia="仿宋_GB2312"/>
                <w:sz w:val="21"/>
                <w:b/>
                <w:color w:val="000000"/>
              </w:rPr>
              <w:t>(</w:t>
            </w:r>
            <w:r>
              <w:rPr>
                <w:rFonts w:ascii="仿宋_GB2312" w:hAnsi="仿宋_GB2312" w:cs="仿宋_GB2312" w:eastAsia="仿宋_GB2312"/>
                <w:sz w:val="21"/>
                <w:b/>
              </w:rPr>
              <w:t>技术参数与性能指标</w:t>
            </w:r>
            <w:r>
              <w:rPr>
                <w:rFonts w:ascii="仿宋_GB2312" w:hAnsi="仿宋_GB2312" w:cs="仿宋_GB2312" w:eastAsia="仿宋_GB2312"/>
                <w:sz w:val="21"/>
                <w:b/>
              </w:rPr>
              <w:t>中对证明材料有要求的以要求的为准</w:t>
            </w:r>
            <w:r>
              <w:rPr>
                <w:rFonts w:ascii="仿宋_GB2312" w:hAnsi="仿宋_GB2312" w:cs="仿宋_GB2312" w:eastAsia="仿宋_GB2312"/>
                <w:sz w:val="21"/>
                <w:b/>
              </w:rPr>
              <w:t>)，</w:t>
            </w:r>
            <w:r>
              <w:rPr>
                <w:rFonts w:ascii="仿宋_GB2312" w:hAnsi="仿宋_GB2312" w:cs="仿宋_GB2312" w:eastAsia="仿宋_GB2312"/>
                <w:sz w:val="21"/>
                <w:b/>
                <w:color w:val="000000"/>
              </w:rPr>
              <w:t>未提供或提供的证明材料低于文件规定的相应技术参数时视为负偏离。</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合同签订之日起90日历日内完成交付、安装及调试</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西安建筑科技大学草堂校区学府城4-504</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签订合同后15日内，乙方提供经甲方认可的合同金额100%的预付款保函或双方认可的其他担保措施 </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1.仪器设备的验收内容包括商务验收、技术验收和安全性能验收三部分。 1.1商务验收是指对货物进行开箱清点，检查仪器设备的外观状况，核对型号、规格、数量及附件，核查（签署）实物（装箱）清单，查验出厂证、产品合格证、质量检验证、保修单、说明书、操作规程、技术资料、检修手册及进口设备的报关清单等文件。 1.2技术验收是指由使用单位依据合同技术附件、招投标文件及产品出厂的主要技术指标，对仪器设备的各项功能进行验收。 1.3安全性能验收主要是指对仪器设备以及其安装场地、使用环境等辅助设施的安全性进行的验收。 2.验收分为一次验收（初验）、专家验收和二次验收（终验）。 2.1一次验收（初验）：由使用单位依据合同及上述规定的三部分验收内容逐条逐项一一核对。 2.2专家验收：由专家组核查设备的技术性能、功能指标、安全性与合规性、配套资料完整性，以及是否满足合同约定及实际使用需求，确保设备质量合格、运行可靠，能够有效服务于教学、科研。 2.3二次验收（终验）： 由学校验收小组核实使用单位初验意见及专家组验收意见，依据合同，结合使用单位提交的初验资料，对所供仪器设备进行抽样或全面检查，核实相关技术指标，观看现场演示。</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1、项目质保期：验收合格通过之日起6年。2、售后服务响应时间（质保期内）：即时响应（包括电话响应）；电话响应无法解决48小时内到达现场。修复时间 24 小时内解决；如在24 小时内无法修复，则提供部件冗余服务或采取应急措施，提供相同产品或不低于故障产品规格档次的备用产品供采购人使用，以确保货物的正常使用。</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成交供应商所交付货物不符合其投标承诺，存在偷工减料、以次充好情形的，采购人要求更换一次后仍不符合约定的，采购人有权解除采购合同，没收履约保证金，并将有关情况上报政府采购监管部门处理。</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1、培训内容及要求： 成交供应商须负责开展培训服务，并制定各阶段详实的培训计划，培训对象包括但不限于教师、设备管理人员等。通过培训，使教师、实验技术人员、管理人员等能够安全、规范、独立、高效地操作、维护、管理实验装置。使受训人员深入理解设备原理、工艺流程、仪表控制逻辑及安全要点。掌握常规操作、数据采集与分析、故障诊断与排除、日常维护保养技能，并且具备指导学生进行相关实验的能力。培训次数不限，但仅前3次培训免费（后续培训费用需另行协商）。此外，供应商还需提供相关设备的操作流程、使用手册及维修手册等资料。 2、本项目落实《国务院办公厅关于在政府采购中实施本国产品标准及相关政策的通知 》-（国办发〔2025〕34号）政策：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 3、纸质文件递交：中标（成交）结果发布后，中标供应商在2个工作日内向采购代理机构提供一正一副（和上传文件保持一致的）纸质投标（响应）文件用于备案及档案保存。 4、投标保证金以电子保函形式递交需在开标前给shanxizhuoming_zb@163.com发一份扫描件。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企业法人应提供统一社会信用代码的营业执照；事业法人应提供统一社会信用代码的事业单位法人证；其他组织应提供合法证明文件；自然人应提供身份证明文件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供应商提供2024年度或2025年度经审计完整的财务审计报告（成立时间至提交投标文件截止时间不足一年的可提供成立后任意时段的资产负债表），或其开标前三个月内银行出具的资信证明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提供2025年6月（含6月）以来任意一个月的依法缴纳税收的相关凭据（时间以税款所属时期为准），凭据应有税务机关或代收机关的公章或业务专用章。依法免税或无须缴纳税收的供应商，应提供相应证明文件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提供2025年6月（含6月）以来任意一个月的社会保障资金缴存单据或社保机构开具的社会保险参保缴费情况证明。依法不需要缴纳社会保障资金的供应商应提供相关文件证明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2.落实《关于推动解决政府采购异常低价问题的通知》财库〔2026〕2号相关要求，出现以下任意情形之一的，评审委员会应当启动异常低价投标(响应）审查程序：（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投标报价未超过采购预算或者最高限价 （合格），投标报价超过采购预算或者最高限价 （不合格）</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交货时间（交货期）</w:t>
            </w:r>
          </w:p>
        </w:tc>
        <w:tc>
          <w:tcPr>
            <w:tcW w:type="dxa" w:w="3322"/>
          </w:tcPr>
          <w:p>
            <w:pPr>
              <w:pStyle w:val="null3"/>
            </w:pPr>
            <w:r>
              <w:rPr>
                <w:rFonts w:ascii="仿宋_GB2312" w:hAnsi="仿宋_GB2312" w:cs="仿宋_GB2312" w:eastAsia="仿宋_GB2312"/>
              </w:rPr>
              <w:t>交货时间(交货期)满足采购文件要求 (合格)，交货时间(交货期)不满足采购文件要求(不合格)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质保期满足采购文件要求(合格)， 质保期不满足采购文件要求(不合格)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支付约定</w:t>
            </w:r>
          </w:p>
        </w:tc>
        <w:tc>
          <w:tcPr>
            <w:tcW w:type="dxa" w:w="3322"/>
          </w:tcPr>
          <w:p>
            <w:pPr>
              <w:pStyle w:val="null3"/>
            </w:pPr>
            <w:r>
              <w:rPr>
                <w:rFonts w:ascii="仿宋_GB2312" w:hAnsi="仿宋_GB2312" w:cs="仿宋_GB2312" w:eastAsia="仿宋_GB2312"/>
              </w:rPr>
              <w:t>支付约定满足采购文件要求 （合格），支付约定不满足采购文件要求 （不合格 ）</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响应文件的签署、盖章符合采购文件要求 （合格），响应文件的签署、盖章不符合采购文件要求 （不合格）</w:t>
            </w:r>
          </w:p>
        </w:tc>
        <w:tc>
          <w:tcPr>
            <w:tcW w:type="dxa" w:w="1661"/>
          </w:tcPr>
          <w:p>
            <w:pPr>
              <w:pStyle w:val="null3"/>
            </w:pPr>
            <w:r>
              <w:rPr>
                <w:rFonts w:ascii="仿宋_GB2312" w:hAnsi="仿宋_GB2312" w:cs="仿宋_GB2312" w:eastAsia="仿宋_GB2312"/>
              </w:rPr>
              <w:t>响应文件封面 分项报价表.docx 供应商资格要求.docx 中小企业声明函 标的清单 报价表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响应有效期满足采购文件要求(合格)，响应文件无响应有效期或响应有效期不满足采购文件要求(不合格)</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标的数量满足采购要求（合格），标的数量不满足采购要求（不合格）</w:t>
            </w:r>
          </w:p>
        </w:tc>
        <w:tc>
          <w:tcPr>
            <w:tcW w:type="dxa" w:w="1661"/>
          </w:tcPr>
          <w:p>
            <w:pPr>
              <w:pStyle w:val="null3"/>
            </w:pPr>
            <w:r>
              <w:rPr>
                <w:rFonts w:ascii="仿宋_GB2312" w:hAnsi="仿宋_GB2312" w:cs="仿宋_GB2312" w:eastAsia="仿宋_GB2312"/>
              </w:rPr>
              <w:t>分项报价表.docx 标的清单 产品技术参数表.docx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法律、法规和采购文件规定的其他无效情形</w:t>
            </w:r>
          </w:p>
        </w:tc>
        <w:tc>
          <w:tcPr>
            <w:tcW w:type="dxa" w:w="3322"/>
          </w:tcPr>
          <w:p>
            <w:pPr>
              <w:pStyle w:val="null3"/>
            </w:pPr>
            <w:r>
              <w:rPr>
                <w:rFonts w:ascii="仿宋_GB2312" w:hAnsi="仿宋_GB2312" w:cs="仿宋_GB2312" w:eastAsia="仿宋_GB2312"/>
              </w:rPr>
              <w:t>不存在法律、法规和采购文件规定的其他无效情形(合格)，存在法律、法规和采购文件规定的其他无效情形(不合格)</w:t>
            </w:r>
          </w:p>
        </w:tc>
        <w:tc>
          <w:tcPr>
            <w:tcW w:type="dxa" w:w="1661"/>
          </w:tcPr>
          <w:p>
            <w:pPr>
              <w:pStyle w:val="null3"/>
            </w:pPr>
            <w:r>
              <w:rPr>
                <w:rFonts w:ascii="仿宋_GB2312" w:hAnsi="仿宋_GB2312" w:cs="仿宋_GB2312" w:eastAsia="仿宋_GB2312"/>
              </w:rPr>
              <w:t>关于符合本国产品标准的声明函.docx 产品技术参数表.docx 服务方案.docx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正常使用寿命承诺函</w:t>
            </w:r>
          </w:p>
        </w:tc>
        <w:tc>
          <w:tcPr>
            <w:tcW w:type="dxa" w:w="3322"/>
          </w:tcPr>
          <w:p>
            <w:pPr>
              <w:pStyle w:val="null3"/>
            </w:pPr>
            <w:r>
              <w:rPr>
                <w:rFonts w:ascii="仿宋_GB2312" w:hAnsi="仿宋_GB2312" w:cs="仿宋_GB2312" w:eastAsia="仿宋_GB2312"/>
              </w:rPr>
              <w:t>提供了正常使用寿命的承诺函（合格），未提供正常使用寿命的承诺函（不合格）</w:t>
            </w:r>
          </w:p>
        </w:tc>
        <w:tc>
          <w:tcPr>
            <w:tcW w:type="dxa" w:w="1661"/>
          </w:tcPr>
          <w:p>
            <w:pPr>
              <w:pStyle w:val="null3"/>
            </w:pPr>
            <w:r>
              <w:rPr>
                <w:rFonts w:ascii="仿宋_GB2312" w:hAnsi="仿宋_GB2312" w:cs="仿宋_GB2312" w:eastAsia="仿宋_GB2312"/>
              </w:rPr>
              <w:t>正常使用寿命承诺函.docx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详见附件：正常使用寿命承诺函.docx</w:t>
      </w:r>
    </w:p>
    <w:p>
      <w:pPr>
        <w:pStyle w:val="null3"/>
        <w:ind w:firstLine="960"/>
      </w:pPr>
      <w:r>
        <w:rPr>
          <w:rFonts w:ascii="仿宋_GB2312" w:hAnsi="仿宋_GB2312" w:cs="仿宋_GB2312" w:eastAsia="仿宋_GB2312"/>
        </w:rPr>
        <w:t>详见附件：产品技术参数表.docx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