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版本号：HTZH-2026-(007)20260526001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城固二里镇中心卫生院X射线计算机断层扫描系统采购项目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HTZH-2026-(007)</w:t>
      </w:r>
      <w:r>
        <w:br/>
      </w:r>
      <w:r>
        <w:br/>
      </w:r>
      <w:r>
        <w:br/>
      </w:r>
    </w:p>
    <w:p>
      <w:pPr>
        <w:pStyle w:val="null3"/>
        <w:jc w:val="center"/>
        <w:outlineLvl w:val="2"/>
      </w:pPr>
      <w:r>
        <w:rPr>
          <w:rFonts w:ascii="仿宋_GB2312" w:hAnsi="仿宋_GB2312" w:cs="仿宋_GB2312" w:eastAsia="仿宋_GB2312"/>
          <w:sz w:val="28"/>
          <w:b/>
        </w:rPr>
        <w:t>城固县二里镇中心卫生院</w:t>
      </w:r>
    </w:p>
    <w:p>
      <w:pPr>
        <w:pStyle w:val="null3"/>
        <w:jc w:val="center"/>
        <w:outlineLvl w:val="2"/>
      </w:pPr>
      <w:r>
        <w:rPr>
          <w:rFonts w:ascii="仿宋_GB2312" w:hAnsi="仿宋_GB2312" w:cs="仿宋_GB2312" w:eastAsia="仿宋_GB2312"/>
          <w:sz w:val="28"/>
          <w:b/>
        </w:rPr>
        <w:t>陕西弘泰中恒项目管理有限公司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陕西弘泰中恒项目管理有限公司</w:t>
      </w:r>
      <w:r>
        <w:rPr>
          <w:rFonts w:ascii="仿宋_GB2312" w:hAnsi="仿宋_GB2312" w:cs="仿宋_GB2312" w:eastAsia="仿宋_GB2312"/>
        </w:rPr>
        <w:t>（以下简称“代理机构”）受</w:t>
      </w:r>
      <w:r>
        <w:rPr>
          <w:rFonts w:ascii="仿宋_GB2312" w:hAnsi="仿宋_GB2312" w:cs="仿宋_GB2312" w:eastAsia="仿宋_GB2312"/>
        </w:rPr>
        <w:t>城固县二里镇中心卫生院</w:t>
      </w:r>
      <w:r>
        <w:rPr>
          <w:rFonts w:ascii="仿宋_GB2312" w:hAnsi="仿宋_GB2312" w:cs="仿宋_GB2312" w:eastAsia="仿宋_GB2312"/>
        </w:rPr>
        <w:t>委托，拟对</w:t>
      </w:r>
      <w:r>
        <w:rPr>
          <w:rFonts w:ascii="仿宋_GB2312" w:hAnsi="仿宋_GB2312" w:cs="仿宋_GB2312" w:eastAsia="仿宋_GB2312"/>
        </w:rPr>
        <w:t>城固二里镇中心卫生院X射线计算机断层扫描系统采购项目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HTZH-2026-(007)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城固二里镇中心卫生院X射线计算机断层扫描系统采购项目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采购一套CT 医学影像设备，主要用于全身各部位的断层扫描，可清晰显示骨骼、脏器结构及病变，适用于头颅、胸部、腹部等部位的常规检查，能辅助诊断肿瘤、炎症、血管病变等疾病，也可用于外伤后的快速排查，兼顾成像效率与检查成本。</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采购包1（城固二里镇中心卫生院X射线计算机断层扫描系统采购项目）：属于专门面向中小企业采购。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投标产品属于医疗器械管理范围的须提供医疗器械注册证；投标产品属于放射性同位素和射线装置管理的，代理商参与投标的提供代理商及生产厂家的《辐射安全许可证》，生产厂家直接参与的提供厂家《辐射安全许可证》；</w:t>
      </w:r>
    </w:p>
    <w:p>
      <w:pPr>
        <w:pStyle w:val="null3"/>
      </w:pPr>
      <w:r>
        <w:rPr>
          <w:rFonts w:ascii="仿宋_GB2312" w:hAnsi="仿宋_GB2312" w:cs="仿宋_GB2312" w:eastAsia="仿宋_GB2312"/>
        </w:rPr>
        <w:t>2、《汉中市政府采购供应商资格承诺函》：供应商应具有履行合同所必需的设备和专业技术能力,具有依法缴纳税收和社会保障金的良好记录，参加本项目采购活动前三年内无重大违法活动记录，未被信用中国网站列入“失信被执行人”、“重大税收违法案件当事人名单”中，未被中国政府采购网列入“政府采购严重违法失信行为记录名单”中，须提供《汉中市政府采购供应商资格承诺函》。</w:t>
      </w:r>
    </w:p>
    <w:p>
      <w:pPr>
        <w:pStyle w:val="null3"/>
      </w:pPr>
      <w:r>
        <w:rPr>
          <w:rFonts w:ascii="仿宋_GB2312" w:hAnsi="仿宋_GB2312" w:cs="仿宋_GB2312" w:eastAsia="仿宋_GB2312"/>
        </w:rPr>
        <w:t>3、供应商须为独立承担民事责任能力的法人或其他组织或自然人：企业法人应提供有效的统一社会信用代码的营业执照，事业法人应提供事业单位法人证、组织机构代码证等证明文件，其他组织应提供合法证明文件，自然人提供身份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城固县二里镇中心卫生院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陕西省城固县二里镇二里下街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城固县二里镇中心卫生院经办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13891681801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陕西弘泰中恒项目管理有限公司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陕西省汉中市汉台区西环路中核大厦北门三楼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0916-8800988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开户名称：陕西弘泰中恒项目管理有限公司汉中分公司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银行账号：451011580000060014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招标代理服务收费管理暂行办法》（国家发改委计价格〔2002〕1980号）以及国家发改价格〔2011〕534号文件规定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城固县二里镇中心卫生院</w:t>
      </w:r>
      <w:r>
        <w:rPr>
          <w:rFonts w:ascii="仿宋_GB2312" w:hAnsi="仿宋_GB2312" w:cs="仿宋_GB2312" w:eastAsia="仿宋_GB2312"/>
        </w:rPr>
        <w:t>和</w:t>
      </w:r>
      <w:r>
        <w:rPr>
          <w:rFonts w:ascii="仿宋_GB2312" w:hAnsi="仿宋_GB2312" w:cs="仿宋_GB2312" w:eastAsia="仿宋_GB2312"/>
        </w:rPr>
        <w:t>陕西弘泰中恒项目管理有限公司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城固县二里镇中心卫生院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陕西弘泰中恒项目管理有限公司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城固县二里镇中心卫生院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陕西弘泰中恒项目管理有限公司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陕西弘泰中恒项目管理有限公司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联系人：贺先生</w:t>
      </w:r>
    </w:p>
    <w:p>
      <w:pPr>
        <w:pStyle w:val="null3"/>
      </w:pPr>
      <w:r>
        <w:rPr>
          <w:rFonts w:ascii="仿宋_GB2312" w:hAnsi="仿宋_GB2312" w:cs="仿宋_GB2312" w:eastAsia="仿宋_GB2312"/>
        </w:rPr>
        <w:t>联系电话：0916-8800988</w:t>
      </w:r>
    </w:p>
    <w:p>
      <w:pPr>
        <w:pStyle w:val="null3"/>
      </w:pPr>
      <w:r>
        <w:rPr>
          <w:rFonts w:ascii="仿宋_GB2312" w:hAnsi="仿宋_GB2312" w:cs="仿宋_GB2312" w:eastAsia="仿宋_GB2312"/>
        </w:rPr>
        <w:t>地址：陕西省汉中市汉台区西环路中核大厦北门三楼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采购一套 CT 医学影像设备，主要用于全身各部位的断层扫描，可清晰显示骨骼、脏器结构及病变，适用于头颅、胸部、腹部等部位的常规检查，能辅助诊断肿瘤、炎症、血管病变等疾病，也可用于外伤后的快速排查，兼顾成像效率与检查成本。</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CT 医学影像设备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标的名称：CT 医学影像设备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探测器</w:t>
            </w:r>
            <w:r>
              <w:rPr>
                <w:rFonts w:ascii="仿宋_GB2312" w:hAnsi="仿宋_GB2312" w:cs="仿宋_GB2312" w:eastAsia="仿宋_GB2312"/>
                <w:sz w:val="24"/>
              </w:rPr>
              <w:t>z 轴物理排数：≥32 排</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轴位扫描成像：</w:t>
            </w:r>
            <w:r>
              <w:rPr>
                <w:rFonts w:ascii="仿宋_GB2312" w:hAnsi="仿宋_GB2312" w:cs="仿宋_GB2312" w:eastAsia="仿宋_GB2312"/>
                <w:sz w:val="24"/>
              </w:rPr>
              <w:t>≥64 层/360°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焦点到探测器距离：</w:t>
            </w:r>
            <w:r>
              <w:rPr>
                <w:rFonts w:ascii="仿宋_GB2312" w:hAnsi="仿宋_GB2312" w:cs="仿宋_GB2312" w:eastAsia="仿宋_GB2312"/>
                <w:sz w:val="24"/>
              </w:rPr>
              <w:t>≤970mm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最薄重建层厚：</w:t>
            </w:r>
            <w:r>
              <w:rPr>
                <w:rFonts w:ascii="仿宋_GB2312" w:hAnsi="仿宋_GB2312" w:cs="仿宋_GB2312" w:eastAsia="仿宋_GB2312"/>
                <w:sz w:val="24"/>
              </w:rPr>
              <w:t>≤0.6mm</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球管阳极热容量：</w:t>
            </w:r>
            <w:r>
              <w:rPr>
                <w:rFonts w:ascii="仿宋_GB2312" w:hAnsi="仿宋_GB2312" w:cs="仿宋_GB2312" w:eastAsia="仿宋_GB2312"/>
                <w:sz w:val="24"/>
              </w:rPr>
              <w:t>≥5MHU</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阳极最大散热率：</w:t>
            </w:r>
            <w:r>
              <w:rPr>
                <w:rFonts w:ascii="仿宋_GB2312" w:hAnsi="仿宋_GB2312" w:cs="仿宋_GB2312" w:eastAsia="仿宋_GB2312"/>
                <w:sz w:val="24"/>
              </w:rPr>
              <w:t>≥820KHU/min</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高压发生器功率：</w:t>
            </w:r>
            <w:r>
              <w:rPr>
                <w:rFonts w:ascii="仿宋_GB2312" w:hAnsi="仿宋_GB2312" w:cs="仿宋_GB2312" w:eastAsia="仿宋_GB2312"/>
                <w:sz w:val="24"/>
              </w:rPr>
              <w:t>≥50kW</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rPr>
              <w:t>技术参数要求</w:t>
            </w:r>
          </w:p>
          <w:p>
            <w:pPr>
              <w:pStyle w:val="null3"/>
              <w:jc w:val="both"/>
            </w:pPr>
            <w:r>
              <w:rPr>
                <w:rFonts w:ascii="仿宋_GB2312" w:hAnsi="仿宋_GB2312" w:cs="仿宋_GB2312" w:eastAsia="仿宋_GB2312"/>
                <w:sz w:val="24"/>
              </w:rPr>
              <w:t>1 数据采集系统</w:t>
            </w:r>
          </w:p>
          <w:p>
            <w:pPr>
              <w:pStyle w:val="null3"/>
              <w:jc w:val="both"/>
            </w:pPr>
            <w:r>
              <w:rPr>
                <w:rFonts w:ascii="仿宋_GB2312" w:hAnsi="仿宋_GB2312" w:cs="仿宋_GB2312" w:eastAsia="仿宋_GB2312"/>
                <w:sz w:val="24"/>
              </w:rPr>
              <w:t>1.1 探测器材料：固态稀土陶瓷探测器</w:t>
            </w:r>
          </w:p>
          <w:p>
            <w:pPr>
              <w:pStyle w:val="null3"/>
              <w:jc w:val="both"/>
            </w:pPr>
            <w:r>
              <w:rPr>
                <w:rFonts w:ascii="仿宋_GB2312" w:hAnsi="仿宋_GB2312" w:cs="仿宋_GB2312" w:eastAsia="仿宋_GB2312"/>
                <w:sz w:val="24"/>
              </w:rPr>
              <w:t>1.2 每排探测器物理个数：≥700 个</w:t>
            </w:r>
          </w:p>
          <w:p>
            <w:pPr>
              <w:pStyle w:val="null3"/>
              <w:jc w:val="both"/>
            </w:pPr>
            <w:r>
              <w:rPr>
                <w:rFonts w:ascii="仿宋_GB2312" w:hAnsi="仿宋_GB2312" w:cs="仿宋_GB2312" w:eastAsia="仿宋_GB2312"/>
                <w:sz w:val="24"/>
              </w:rPr>
              <w:t>1.3 探测器z轴覆盖宽度：</w:t>
            </w:r>
            <w:r>
              <w:rPr>
                <w:rFonts w:ascii="仿宋_GB2312" w:hAnsi="仿宋_GB2312" w:cs="仿宋_GB2312" w:eastAsia="仿宋_GB2312"/>
                <w:sz w:val="24"/>
              </w:rPr>
              <w:t>≥</w:t>
            </w:r>
            <w:r>
              <w:rPr>
                <w:rFonts w:ascii="仿宋_GB2312" w:hAnsi="仿宋_GB2312" w:cs="仿宋_GB2312" w:eastAsia="仿宋_GB2312"/>
                <w:sz w:val="24"/>
              </w:rPr>
              <w:t>20mm</w:t>
            </w:r>
          </w:p>
          <w:p>
            <w:pPr>
              <w:pStyle w:val="null3"/>
              <w:jc w:val="both"/>
            </w:pPr>
            <w:r>
              <w:rPr>
                <w:rFonts w:ascii="仿宋_GB2312" w:hAnsi="仿宋_GB2312" w:cs="仿宋_GB2312" w:eastAsia="仿宋_GB2312"/>
                <w:sz w:val="24"/>
              </w:rPr>
              <w:t>2 扫描机架系统</w:t>
            </w:r>
          </w:p>
          <w:p>
            <w:pPr>
              <w:pStyle w:val="null3"/>
              <w:jc w:val="both"/>
            </w:pPr>
            <w:r>
              <w:rPr>
                <w:rFonts w:ascii="仿宋_GB2312" w:hAnsi="仿宋_GB2312" w:cs="仿宋_GB2312" w:eastAsia="仿宋_GB2312"/>
                <w:sz w:val="24"/>
              </w:rPr>
              <w:t>2.1 旋转方式：螺旋</w:t>
            </w:r>
          </w:p>
          <w:p>
            <w:pPr>
              <w:pStyle w:val="null3"/>
              <w:jc w:val="both"/>
            </w:pPr>
            <w:r>
              <w:rPr>
                <w:rFonts w:ascii="仿宋_GB2312" w:hAnsi="仿宋_GB2312" w:cs="仿宋_GB2312" w:eastAsia="仿宋_GB2312"/>
                <w:sz w:val="24"/>
              </w:rPr>
              <w:t>2.2 机架最快旋转速度（360°）：≤0.6s</w:t>
            </w:r>
          </w:p>
          <w:p>
            <w:pPr>
              <w:pStyle w:val="null3"/>
              <w:jc w:val="both"/>
            </w:pPr>
            <w:r>
              <w:rPr>
                <w:rFonts w:ascii="仿宋_GB2312" w:hAnsi="仿宋_GB2312" w:cs="仿宋_GB2312" w:eastAsia="仿宋_GB2312"/>
                <w:sz w:val="24"/>
              </w:rPr>
              <w:t xml:space="preserve">2.3 </w:t>
            </w:r>
            <w:r>
              <w:rPr>
                <w:rFonts w:ascii="仿宋_GB2312" w:hAnsi="仿宋_GB2312" w:cs="仿宋_GB2312" w:eastAsia="仿宋_GB2312"/>
                <w:sz w:val="24"/>
              </w:rPr>
              <w:t>每圈</w:t>
            </w:r>
            <w:r>
              <w:rPr>
                <w:rFonts w:ascii="仿宋_GB2312" w:hAnsi="仿宋_GB2312" w:cs="仿宋_GB2312" w:eastAsia="仿宋_GB2312"/>
                <w:sz w:val="24"/>
              </w:rPr>
              <w:t>扫描层数：</w:t>
            </w:r>
            <w:r>
              <w:rPr>
                <w:rFonts w:ascii="仿宋_GB2312" w:hAnsi="仿宋_GB2312" w:cs="仿宋_GB2312" w:eastAsia="仿宋_GB2312"/>
                <w:sz w:val="24"/>
              </w:rPr>
              <w:t>≥64层</w:t>
            </w:r>
          </w:p>
          <w:p>
            <w:pPr>
              <w:pStyle w:val="null3"/>
              <w:jc w:val="both"/>
            </w:pPr>
            <w:r>
              <w:rPr>
                <w:rFonts w:ascii="仿宋_GB2312" w:hAnsi="仿宋_GB2312" w:cs="仿宋_GB2312" w:eastAsia="仿宋_GB2312"/>
                <w:sz w:val="24"/>
              </w:rPr>
              <w:t>2.4 机架孔径：≥700mm</w:t>
            </w:r>
          </w:p>
          <w:p>
            <w:pPr>
              <w:pStyle w:val="null3"/>
              <w:jc w:val="both"/>
            </w:pPr>
            <w:r>
              <w:rPr>
                <w:rFonts w:ascii="仿宋_GB2312" w:hAnsi="仿宋_GB2312" w:cs="仿宋_GB2312" w:eastAsia="仿宋_GB2312"/>
                <w:sz w:val="24"/>
              </w:rPr>
              <w:t>2.5 机架倾角：≥±30°</w:t>
            </w:r>
          </w:p>
          <w:p>
            <w:pPr>
              <w:pStyle w:val="null3"/>
              <w:jc w:val="both"/>
            </w:pPr>
            <w:r>
              <w:rPr>
                <w:rFonts w:ascii="仿宋_GB2312" w:hAnsi="仿宋_GB2312" w:cs="仿宋_GB2312" w:eastAsia="仿宋_GB2312"/>
                <w:sz w:val="24"/>
              </w:rPr>
              <w:t>2.6 滑环类型：低压滑环或非接触静音滑环</w:t>
            </w:r>
          </w:p>
          <w:p>
            <w:pPr>
              <w:pStyle w:val="null3"/>
              <w:jc w:val="both"/>
            </w:pPr>
            <w:r>
              <w:rPr>
                <w:rFonts w:ascii="仿宋_GB2312" w:hAnsi="仿宋_GB2312" w:cs="仿宋_GB2312" w:eastAsia="仿宋_GB2312"/>
                <w:sz w:val="24"/>
              </w:rPr>
              <w:t>2.7 内部冷却方式：风冷或水冷</w:t>
            </w:r>
          </w:p>
          <w:p>
            <w:pPr>
              <w:pStyle w:val="null3"/>
              <w:jc w:val="both"/>
            </w:pPr>
            <w:r>
              <w:rPr>
                <w:rFonts w:ascii="仿宋_GB2312" w:hAnsi="仿宋_GB2312" w:cs="仿宋_GB2312" w:eastAsia="仿宋_GB2312"/>
                <w:sz w:val="24"/>
              </w:rPr>
              <w:t>2.8 焦点到等中心距离：≤570mm</w:t>
            </w:r>
          </w:p>
          <w:p>
            <w:pPr>
              <w:pStyle w:val="null3"/>
              <w:jc w:val="both"/>
            </w:pPr>
            <w:r>
              <w:rPr>
                <w:rFonts w:ascii="仿宋_GB2312" w:hAnsi="仿宋_GB2312" w:cs="仿宋_GB2312" w:eastAsia="仿宋_GB2312"/>
                <w:sz w:val="24"/>
              </w:rPr>
              <w:t>3 检查床系统</w:t>
            </w:r>
          </w:p>
          <w:p>
            <w:pPr>
              <w:pStyle w:val="null3"/>
              <w:jc w:val="both"/>
            </w:pPr>
            <w:r>
              <w:rPr>
                <w:rFonts w:ascii="仿宋_GB2312" w:hAnsi="仿宋_GB2312" w:cs="仿宋_GB2312" w:eastAsia="仿宋_GB2312"/>
                <w:sz w:val="24"/>
              </w:rPr>
              <w:t>3.1 最长可移动范围：≥2000mm</w:t>
            </w:r>
          </w:p>
          <w:p>
            <w:pPr>
              <w:pStyle w:val="null3"/>
              <w:jc w:val="both"/>
            </w:pPr>
            <w:r>
              <w:rPr>
                <w:rFonts w:ascii="仿宋_GB2312" w:hAnsi="仿宋_GB2312" w:cs="仿宋_GB2312" w:eastAsia="仿宋_GB2312"/>
                <w:sz w:val="24"/>
              </w:rPr>
              <w:t>3.2 床水平移动最大速度：≥150mm/s</w:t>
            </w:r>
          </w:p>
          <w:p>
            <w:pPr>
              <w:pStyle w:val="null3"/>
              <w:jc w:val="both"/>
            </w:pPr>
            <w:r>
              <w:rPr>
                <w:rFonts w:ascii="仿宋_GB2312" w:hAnsi="仿宋_GB2312" w:cs="仿宋_GB2312" w:eastAsia="仿宋_GB2312"/>
                <w:sz w:val="24"/>
              </w:rPr>
              <w:t>3.3 床水平移动最小速度：≤1mm/s</w:t>
            </w:r>
          </w:p>
          <w:p>
            <w:pPr>
              <w:pStyle w:val="null3"/>
              <w:jc w:val="both"/>
            </w:pPr>
            <w:r>
              <w:rPr>
                <w:rFonts w:ascii="仿宋_GB2312" w:hAnsi="仿宋_GB2312" w:cs="仿宋_GB2312" w:eastAsia="仿宋_GB2312"/>
                <w:sz w:val="24"/>
              </w:rPr>
              <w:t>3.4检查床承重：≥205kg</w:t>
            </w:r>
          </w:p>
          <w:p>
            <w:pPr>
              <w:pStyle w:val="null3"/>
              <w:jc w:val="both"/>
            </w:pPr>
            <w:r>
              <w:rPr>
                <w:rFonts w:ascii="仿宋_GB2312" w:hAnsi="仿宋_GB2312" w:cs="仿宋_GB2312" w:eastAsia="仿宋_GB2312"/>
                <w:sz w:val="24"/>
              </w:rPr>
              <w:t>4 扫描与重建参数</w:t>
            </w:r>
          </w:p>
          <w:p>
            <w:pPr>
              <w:pStyle w:val="null3"/>
              <w:jc w:val="both"/>
            </w:pPr>
            <w:r>
              <w:rPr>
                <w:rFonts w:ascii="仿宋_GB2312" w:hAnsi="仿宋_GB2312" w:cs="仿宋_GB2312" w:eastAsia="仿宋_GB2312"/>
                <w:sz w:val="24"/>
              </w:rPr>
              <w:t>4.1 最薄扫描层厚：≤0.625mm</w:t>
            </w:r>
          </w:p>
          <w:p>
            <w:pPr>
              <w:pStyle w:val="null3"/>
              <w:jc w:val="both"/>
            </w:pPr>
            <w:r>
              <w:rPr>
                <w:rFonts w:ascii="仿宋_GB2312" w:hAnsi="仿宋_GB2312" w:cs="仿宋_GB2312" w:eastAsia="仿宋_GB2312"/>
                <w:sz w:val="24"/>
              </w:rPr>
              <w:t xml:space="preserve">4.2 最大扫描视野 FOV：≥450mm  </w:t>
            </w:r>
          </w:p>
          <w:p>
            <w:pPr>
              <w:pStyle w:val="null3"/>
              <w:jc w:val="both"/>
            </w:pPr>
            <w:r>
              <w:rPr>
                <w:rFonts w:ascii="仿宋_GB2312" w:hAnsi="仿宋_GB2312" w:cs="仿宋_GB2312" w:eastAsia="仿宋_GB2312"/>
                <w:sz w:val="24"/>
              </w:rPr>
              <w:t>4.3 最大重建显示野 FOV：≥450mm</w:t>
            </w:r>
          </w:p>
          <w:p>
            <w:pPr>
              <w:pStyle w:val="null3"/>
              <w:jc w:val="both"/>
            </w:pPr>
            <w:r>
              <w:rPr>
                <w:rFonts w:ascii="仿宋_GB2312" w:hAnsi="仿宋_GB2312" w:cs="仿宋_GB2312" w:eastAsia="仿宋_GB2312"/>
                <w:sz w:val="24"/>
              </w:rPr>
              <w:t>4.4 非扩展CT值范围包含：-1000~3000HU</w:t>
            </w:r>
          </w:p>
          <w:p>
            <w:pPr>
              <w:pStyle w:val="null3"/>
              <w:jc w:val="both"/>
            </w:pPr>
            <w:r>
              <w:rPr>
                <w:rFonts w:ascii="仿宋_GB2312" w:hAnsi="仿宋_GB2312" w:cs="仿宋_GB2312" w:eastAsia="仿宋_GB2312"/>
                <w:sz w:val="24"/>
              </w:rPr>
              <w:t>4.5 空间分辨率：≥18LP/cm (0%MTF)</w:t>
            </w:r>
          </w:p>
          <w:p>
            <w:pPr>
              <w:pStyle w:val="null3"/>
              <w:jc w:val="both"/>
            </w:pPr>
            <w:r>
              <w:rPr>
                <w:rFonts w:ascii="仿宋_GB2312" w:hAnsi="仿宋_GB2312" w:cs="仿宋_GB2312" w:eastAsia="仿宋_GB2312"/>
                <w:sz w:val="24"/>
              </w:rPr>
              <w:t>4.6 密度分辨率：≤2mm@0.3%</w:t>
            </w:r>
          </w:p>
          <w:p>
            <w:pPr>
              <w:pStyle w:val="null3"/>
              <w:jc w:val="both"/>
            </w:pPr>
            <w:r>
              <w:rPr>
                <w:rFonts w:ascii="仿宋_GB2312" w:hAnsi="仿宋_GB2312" w:cs="仿宋_GB2312" w:eastAsia="仿宋_GB2312"/>
                <w:sz w:val="24"/>
              </w:rPr>
              <w:t>5 X 线</w:t>
            </w:r>
            <w:r>
              <w:rPr>
                <w:rFonts w:ascii="仿宋_GB2312" w:hAnsi="仿宋_GB2312" w:cs="仿宋_GB2312" w:eastAsia="仿宋_GB2312"/>
                <w:sz w:val="24"/>
              </w:rPr>
              <w:t>球管</w:t>
            </w:r>
            <w:r>
              <w:rPr>
                <w:rFonts w:ascii="仿宋_GB2312" w:hAnsi="仿宋_GB2312" w:cs="仿宋_GB2312" w:eastAsia="仿宋_GB2312"/>
                <w:sz w:val="24"/>
              </w:rPr>
              <w:t>及高压发生器系统</w:t>
            </w:r>
          </w:p>
          <w:p>
            <w:pPr>
              <w:pStyle w:val="null3"/>
              <w:jc w:val="both"/>
            </w:pPr>
            <w:r>
              <w:rPr>
                <w:rFonts w:ascii="仿宋_GB2312" w:hAnsi="仿宋_GB2312" w:cs="仿宋_GB2312" w:eastAsia="仿宋_GB2312"/>
                <w:sz w:val="24"/>
              </w:rPr>
              <w:t>5.1 最小焦点尺寸：≤0.7mm×0.9mm</w:t>
            </w:r>
          </w:p>
          <w:p>
            <w:pPr>
              <w:pStyle w:val="null3"/>
              <w:jc w:val="both"/>
            </w:pPr>
            <w:r>
              <w:rPr>
                <w:rFonts w:ascii="仿宋_GB2312" w:hAnsi="仿宋_GB2312" w:cs="仿宋_GB2312" w:eastAsia="仿宋_GB2312"/>
                <w:sz w:val="24"/>
              </w:rPr>
              <w:t>5.2 最大焦点尺寸：≤1.4mm×1.4mm</w:t>
            </w:r>
          </w:p>
          <w:p>
            <w:pPr>
              <w:pStyle w:val="null3"/>
              <w:jc w:val="both"/>
            </w:pPr>
            <w:r>
              <w:rPr>
                <w:rFonts w:ascii="仿宋_GB2312" w:hAnsi="仿宋_GB2312" w:cs="仿宋_GB2312" w:eastAsia="仿宋_GB2312"/>
                <w:sz w:val="24"/>
              </w:rPr>
              <w:t>5.3 最低输出管电流：≤10mA</w:t>
            </w:r>
          </w:p>
          <w:p>
            <w:pPr>
              <w:pStyle w:val="null3"/>
              <w:jc w:val="both"/>
            </w:pPr>
            <w:r>
              <w:rPr>
                <w:rFonts w:ascii="仿宋_GB2312" w:hAnsi="仿宋_GB2312" w:cs="仿宋_GB2312" w:eastAsia="仿宋_GB2312"/>
                <w:sz w:val="24"/>
              </w:rPr>
              <w:t>5.4 最高输出管电流（不含等效）：≥400mA</w:t>
            </w:r>
          </w:p>
          <w:p>
            <w:pPr>
              <w:pStyle w:val="null3"/>
              <w:jc w:val="both"/>
            </w:pPr>
            <w:r>
              <w:rPr>
                <w:rFonts w:ascii="仿宋_GB2312" w:hAnsi="仿宋_GB2312" w:cs="仿宋_GB2312" w:eastAsia="仿宋_GB2312"/>
                <w:sz w:val="24"/>
              </w:rPr>
              <w:t>5.5 最低管电压：≤70kV</w:t>
            </w:r>
          </w:p>
          <w:p>
            <w:pPr>
              <w:pStyle w:val="null3"/>
              <w:jc w:val="both"/>
            </w:pPr>
            <w:r>
              <w:rPr>
                <w:rFonts w:ascii="仿宋_GB2312" w:hAnsi="仿宋_GB2312" w:cs="仿宋_GB2312" w:eastAsia="仿宋_GB2312"/>
                <w:sz w:val="24"/>
              </w:rPr>
              <w:t>5.6 最高管电压：≥140kV</w:t>
            </w:r>
          </w:p>
          <w:p>
            <w:pPr>
              <w:pStyle w:val="null3"/>
              <w:jc w:val="both"/>
            </w:pPr>
            <w:r>
              <w:rPr>
                <w:rFonts w:ascii="仿宋_GB2312" w:hAnsi="仿宋_GB2312" w:cs="仿宋_GB2312" w:eastAsia="仿宋_GB2312"/>
                <w:sz w:val="24"/>
              </w:rPr>
              <w:t>5.7 球管电压选择范围：大于等于5 档</w:t>
            </w:r>
          </w:p>
          <w:p>
            <w:pPr>
              <w:pStyle w:val="null3"/>
              <w:jc w:val="both"/>
            </w:pPr>
            <w:r>
              <w:rPr>
                <w:rFonts w:ascii="仿宋_GB2312" w:hAnsi="仿宋_GB2312" w:cs="仿宋_GB2312" w:eastAsia="仿宋_GB2312"/>
                <w:sz w:val="24"/>
              </w:rPr>
              <w:t>6 主控制台计算机系统</w:t>
            </w:r>
          </w:p>
          <w:p>
            <w:pPr>
              <w:pStyle w:val="null3"/>
              <w:jc w:val="both"/>
            </w:pPr>
            <w:r>
              <w:rPr>
                <w:rFonts w:ascii="仿宋_GB2312" w:hAnsi="仿宋_GB2312" w:cs="仿宋_GB2312" w:eastAsia="仿宋_GB2312"/>
                <w:sz w:val="24"/>
              </w:rPr>
              <w:t>6.1 CPU主频：≥3.0GHz</w:t>
            </w:r>
            <w:r>
              <w:rPr>
                <w:rFonts w:ascii="仿宋_GB2312" w:hAnsi="仿宋_GB2312" w:cs="仿宋_GB2312" w:eastAsia="仿宋_GB2312"/>
                <w:sz w:val="24"/>
              </w:rPr>
              <w:t>；</w:t>
            </w:r>
            <w:r>
              <w:rPr>
                <w:rFonts w:ascii="仿宋_GB2312" w:hAnsi="仿宋_GB2312" w:cs="仿宋_GB2312" w:eastAsia="仿宋_GB2312"/>
                <w:sz w:val="24"/>
              </w:rPr>
              <w:t>CPU处理器</w:t>
            </w:r>
            <w:r>
              <w:rPr>
                <w:rFonts w:ascii="仿宋_GB2312" w:hAnsi="仿宋_GB2312" w:cs="仿宋_GB2312" w:eastAsia="仿宋_GB2312"/>
                <w:sz w:val="24"/>
              </w:rPr>
              <w:t>≥</w:t>
            </w:r>
            <w:r>
              <w:rPr>
                <w:rFonts w:ascii="仿宋_GB2312" w:hAnsi="仿宋_GB2312" w:cs="仿宋_GB2312" w:eastAsia="仿宋_GB2312"/>
                <w:sz w:val="24"/>
              </w:rPr>
              <w:t>8核</w:t>
            </w:r>
          </w:p>
          <w:p>
            <w:pPr>
              <w:pStyle w:val="null3"/>
              <w:jc w:val="both"/>
            </w:pPr>
            <w:r>
              <w:rPr>
                <w:rFonts w:ascii="仿宋_GB2312" w:hAnsi="仿宋_GB2312" w:cs="仿宋_GB2312" w:eastAsia="仿宋_GB2312"/>
                <w:sz w:val="24"/>
              </w:rPr>
              <w:t>6.2 内存：≥16GB</w:t>
            </w:r>
          </w:p>
          <w:p>
            <w:pPr>
              <w:pStyle w:val="null3"/>
              <w:jc w:val="both"/>
            </w:pPr>
            <w:r>
              <w:rPr>
                <w:rFonts w:ascii="仿宋_GB2312" w:hAnsi="仿宋_GB2312" w:cs="仿宋_GB2312" w:eastAsia="仿宋_GB2312"/>
                <w:sz w:val="24"/>
              </w:rPr>
              <w:t>6.3 硬盘容量：≥</w:t>
            </w:r>
            <w:r>
              <w:rPr>
                <w:rFonts w:ascii="仿宋_GB2312" w:hAnsi="仿宋_GB2312" w:cs="仿宋_GB2312" w:eastAsia="仿宋_GB2312"/>
                <w:sz w:val="24"/>
              </w:rPr>
              <w:t>512GB SSD+2TB HD</w:t>
            </w:r>
          </w:p>
          <w:p>
            <w:pPr>
              <w:pStyle w:val="null3"/>
              <w:jc w:val="both"/>
            </w:pPr>
            <w:r>
              <w:rPr>
                <w:rFonts w:ascii="仿宋_GB2312" w:hAnsi="仿宋_GB2312" w:cs="仿宋_GB2312" w:eastAsia="仿宋_GB2312"/>
                <w:sz w:val="24"/>
              </w:rPr>
              <w:t>6.4 显示屏屏幕≥24寸</w:t>
            </w:r>
          </w:p>
          <w:p>
            <w:pPr>
              <w:pStyle w:val="null3"/>
              <w:jc w:val="both"/>
            </w:pPr>
            <w:r>
              <w:rPr>
                <w:rFonts w:ascii="仿宋_GB2312" w:hAnsi="仿宋_GB2312" w:cs="仿宋_GB2312" w:eastAsia="仿宋_GB2312"/>
                <w:sz w:val="24"/>
              </w:rPr>
              <w:t>6.5 医用显示器分辨率分辨率：≥1920×1080</w:t>
            </w:r>
          </w:p>
          <w:p>
            <w:pPr>
              <w:pStyle w:val="null3"/>
              <w:jc w:val="both"/>
            </w:pPr>
            <w:r>
              <w:rPr>
                <w:rFonts w:ascii="仿宋_GB2312" w:hAnsi="仿宋_GB2312" w:cs="仿宋_GB2312" w:eastAsia="仿宋_GB2312"/>
                <w:sz w:val="24"/>
              </w:rPr>
              <w:t>6.6 具备发送／接收；查询／检索；基本打印功能；存储；网络接口(HIS/RIS)</w:t>
            </w:r>
          </w:p>
          <w:p>
            <w:pPr>
              <w:pStyle w:val="null3"/>
              <w:jc w:val="both"/>
            </w:pPr>
            <w:r>
              <w:rPr>
                <w:rFonts w:ascii="仿宋_GB2312" w:hAnsi="仿宋_GB2312" w:cs="仿宋_GB2312" w:eastAsia="仿宋_GB2312"/>
                <w:sz w:val="24"/>
              </w:rPr>
              <w:t>7 操作室</w:t>
            </w:r>
          </w:p>
          <w:p>
            <w:pPr>
              <w:pStyle w:val="null3"/>
              <w:jc w:val="both"/>
            </w:pPr>
            <w:r>
              <w:rPr>
                <w:rFonts w:ascii="仿宋_GB2312" w:hAnsi="仿宋_GB2312" w:cs="仿宋_GB2312" w:eastAsia="仿宋_GB2312"/>
                <w:sz w:val="24"/>
              </w:rPr>
              <w:t>7.1 可在扫描间控制扫描床移动</w:t>
            </w:r>
          </w:p>
          <w:p>
            <w:pPr>
              <w:pStyle w:val="null3"/>
              <w:jc w:val="both"/>
            </w:pPr>
            <w:r>
              <w:rPr>
                <w:rFonts w:ascii="仿宋_GB2312" w:hAnsi="仿宋_GB2312" w:cs="仿宋_GB2312" w:eastAsia="仿宋_GB2312"/>
                <w:sz w:val="24"/>
              </w:rPr>
              <w:t>8 临床应用软件</w:t>
            </w:r>
          </w:p>
          <w:p>
            <w:pPr>
              <w:pStyle w:val="null3"/>
              <w:jc w:val="both"/>
            </w:pPr>
            <w:r>
              <w:rPr>
                <w:rFonts w:ascii="仿宋_GB2312" w:hAnsi="仿宋_GB2312" w:cs="仿宋_GB2312" w:eastAsia="仿宋_GB2312"/>
                <w:sz w:val="24"/>
              </w:rPr>
              <w:t>8.1 基础软件功能</w:t>
            </w:r>
          </w:p>
          <w:p>
            <w:pPr>
              <w:pStyle w:val="null3"/>
              <w:jc w:val="both"/>
            </w:pPr>
            <w:r>
              <w:rPr>
                <w:rFonts w:ascii="仿宋_GB2312" w:hAnsi="仿宋_GB2312" w:cs="仿宋_GB2312" w:eastAsia="仿宋_GB2312"/>
                <w:sz w:val="24"/>
              </w:rPr>
              <w:t>8.1.1 多平面重建 MPR</w:t>
            </w:r>
          </w:p>
          <w:p>
            <w:pPr>
              <w:pStyle w:val="null3"/>
              <w:jc w:val="both"/>
            </w:pPr>
            <w:r>
              <w:rPr>
                <w:rFonts w:ascii="仿宋_GB2312" w:hAnsi="仿宋_GB2312" w:cs="仿宋_GB2312" w:eastAsia="仿宋_GB2312"/>
                <w:sz w:val="24"/>
              </w:rPr>
              <w:t>8.1.2 曲面重建 CPR</w:t>
            </w:r>
          </w:p>
          <w:p>
            <w:pPr>
              <w:pStyle w:val="null3"/>
              <w:jc w:val="both"/>
            </w:pPr>
            <w:r>
              <w:rPr>
                <w:rFonts w:ascii="仿宋_GB2312" w:hAnsi="仿宋_GB2312" w:cs="仿宋_GB2312" w:eastAsia="仿宋_GB2312"/>
                <w:sz w:val="24"/>
              </w:rPr>
              <w:t>8.1.3 最大密度投影 MIP</w:t>
            </w:r>
          </w:p>
          <w:p>
            <w:pPr>
              <w:pStyle w:val="null3"/>
              <w:jc w:val="both"/>
            </w:pPr>
            <w:r>
              <w:rPr>
                <w:rFonts w:ascii="仿宋_GB2312" w:hAnsi="仿宋_GB2312" w:cs="仿宋_GB2312" w:eastAsia="仿宋_GB2312"/>
                <w:sz w:val="24"/>
              </w:rPr>
              <w:t>8.1.4 最小密度投影 MinIP</w:t>
            </w:r>
          </w:p>
          <w:p>
            <w:pPr>
              <w:pStyle w:val="null3"/>
              <w:jc w:val="both"/>
            </w:pPr>
            <w:r>
              <w:rPr>
                <w:rFonts w:ascii="仿宋_GB2312" w:hAnsi="仿宋_GB2312" w:cs="仿宋_GB2312" w:eastAsia="仿宋_GB2312"/>
                <w:sz w:val="24"/>
              </w:rPr>
              <w:t>8.1.5 三维容积显示 VR</w:t>
            </w:r>
          </w:p>
          <w:p>
            <w:pPr>
              <w:pStyle w:val="null3"/>
              <w:jc w:val="both"/>
            </w:pPr>
            <w:r>
              <w:rPr>
                <w:rFonts w:ascii="仿宋_GB2312" w:hAnsi="仿宋_GB2312" w:cs="仿宋_GB2312" w:eastAsia="仿宋_GB2312"/>
                <w:sz w:val="24"/>
              </w:rPr>
              <w:t>8.1.6 模拟手术刀技术</w:t>
            </w:r>
          </w:p>
          <w:p>
            <w:pPr>
              <w:pStyle w:val="null3"/>
              <w:jc w:val="both"/>
            </w:pPr>
            <w:r>
              <w:rPr>
                <w:rFonts w:ascii="仿宋_GB2312" w:hAnsi="仿宋_GB2312" w:cs="仿宋_GB2312" w:eastAsia="仿宋_GB2312"/>
                <w:sz w:val="24"/>
              </w:rPr>
              <w:t>8.1.7 CTA 血管造影技术</w:t>
            </w:r>
          </w:p>
          <w:p>
            <w:pPr>
              <w:pStyle w:val="null3"/>
              <w:jc w:val="both"/>
            </w:pPr>
            <w:r>
              <w:rPr>
                <w:rFonts w:ascii="仿宋_GB2312" w:hAnsi="仿宋_GB2312" w:cs="仿宋_GB2312" w:eastAsia="仿宋_GB2312"/>
                <w:sz w:val="24"/>
              </w:rPr>
              <w:t>8.1.8 CTU 尿路造影技术</w:t>
            </w:r>
          </w:p>
          <w:p>
            <w:pPr>
              <w:pStyle w:val="null3"/>
              <w:jc w:val="both"/>
            </w:pPr>
            <w:r>
              <w:rPr>
                <w:rFonts w:ascii="仿宋_GB2312" w:hAnsi="仿宋_GB2312" w:cs="仿宋_GB2312" w:eastAsia="仿宋_GB2312"/>
                <w:sz w:val="24"/>
              </w:rPr>
              <w:t>8.1.9 肝脏三期扫描技术</w:t>
            </w:r>
          </w:p>
          <w:p>
            <w:pPr>
              <w:pStyle w:val="null3"/>
              <w:jc w:val="both"/>
            </w:pPr>
            <w:r>
              <w:rPr>
                <w:rFonts w:ascii="仿宋_GB2312" w:hAnsi="仿宋_GB2312" w:cs="仿宋_GB2312" w:eastAsia="仿宋_GB2312"/>
                <w:sz w:val="24"/>
              </w:rPr>
              <w:t>8.1.10 对比剂追踪技术</w:t>
            </w:r>
          </w:p>
          <w:p>
            <w:pPr>
              <w:pStyle w:val="null3"/>
              <w:jc w:val="both"/>
            </w:pPr>
            <w:r>
              <w:rPr>
                <w:rFonts w:ascii="仿宋_GB2312" w:hAnsi="仿宋_GB2312" w:cs="仿宋_GB2312" w:eastAsia="仿宋_GB2312"/>
                <w:sz w:val="24"/>
              </w:rPr>
              <w:t>8.1.11对比剂追踪自动扫描触发功能</w:t>
            </w:r>
          </w:p>
          <w:p>
            <w:pPr>
              <w:pStyle w:val="null3"/>
              <w:jc w:val="both"/>
            </w:pPr>
            <w:r>
              <w:rPr>
                <w:rFonts w:ascii="仿宋_GB2312" w:hAnsi="仿宋_GB2312" w:cs="仿宋_GB2312" w:eastAsia="仿宋_GB2312"/>
                <w:sz w:val="24"/>
              </w:rPr>
              <w:t>8.2 运动去伪影技术</w:t>
            </w:r>
          </w:p>
          <w:p>
            <w:pPr>
              <w:pStyle w:val="null3"/>
              <w:jc w:val="both"/>
            </w:pPr>
            <w:r>
              <w:rPr>
                <w:rFonts w:ascii="仿宋_GB2312" w:hAnsi="仿宋_GB2312" w:cs="仿宋_GB2312" w:eastAsia="仿宋_GB2312"/>
                <w:sz w:val="24"/>
              </w:rPr>
              <w:t>8.3 迭代降噪技术</w:t>
            </w:r>
          </w:p>
          <w:p>
            <w:pPr>
              <w:pStyle w:val="null3"/>
              <w:jc w:val="both"/>
            </w:pPr>
            <w:r>
              <w:rPr>
                <w:rFonts w:ascii="仿宋_GB2312" w:hAnsi="仿宋_GB2312" w:cs="仿宋_GB2312" w:eastAsia="仿宋_GB2312"/>
                <w:sz w:val="24"/>
              </w:rPr>
              <w:t>8.4 低剂量扫描技术</w:t>
            </w:r>
          </w:p>
          <w:p>
            <w:pPr>
              <w:pStyle w:val="null3"/>
              <w:jc w:val="both"/>
            </w:pPr>
            <w:r>
              <w:rPr>
                <w:rFonts w:ascii="仿宋_GB2312" w:hAnsi="仿宋_GB2312" w:cs="仿宋_GB2312" w:eastAsia="仿宋_GB2312"/>
                <w:sz w:val="24"/>
              </w:rPr>
              <w:t>8.4.1 70kV 低剂量扫描</w:t>
            </w:r>
          </w:p>
          <w:p>
            <w:pPr>
              <w:pStyle w:val="null3"/>
              <w:jc w:val="both"/>
            </w:pPr>
            <w:r>
              <w:rPr>
                <w:rFonts w:ascii="仿宋_GB2312" w:hAnsi="仿宋_GB2312" w:cs="仿宋_GB2312" w:eastAsia="仿宋_GB2312"/>
                <w:sz w:val="24"/>
              </w:rPr>
              <w:t>8.4.2 儿童协议</w:t>
            </w:r>
          </w:p>
          <w:p>
            <w:pPr>
              <w:pStyle w:val="null3"/>
              <w:jc w:val="both"/>
            </w:pPr>
            <w:r>
              <w:rPr>
                <w:rFonts w:ascii="仿宋_GB2312" w:hAnsi="仿宋_GB2312" w:cs="仿宋_GB2312" w:eastAsia="仿宋_GB2312"/>
                <w:sz w:val="24"/>
              </w:rPr>
              <w:t>8.4.3 自动mA 调节</w:t>
            </w:r>
          </w:p>
          <w:p>
            <w:pPr>
              <w:pStyle w:val="null3"/>
              <w:jc w:val="both"/>
            </w:pPr>
            <w:r>
              <w:rPr>
                <w:rFonts w:ascii="仿宋_GB2312" w:hAnsi="仿宋_GB2312" w:cs="仿宋_GB2312" w:eastAsia="仿宋_GB2312"/>
                <w:sz w:val="24"/>
              </w:rPr>
              <w:t>8.4.4 能够实现低剂量扫描得到高质量图像</w:t>
            </w:r>
          </w:p>
          <w:p>
            <w:pPr>
              <w:pStyle w:val="null3"/>
              <w:jc w:val="both"/>
            </w:pPr>
            <w:r>
              <w:rPr>
                <w:rFonts w:ascii="仿宋_GB2312" w:hAnsi="仿宋_GB2312" w:cs="仿宋_GB2312" w:eastAsia="仿宋_GB2312"/>
                <w:sz w:val="24"/>
              </w:rPr>
              <w:t>8.5 齿科成像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进度款，设各安装完毕并经甲方验收合格后，采购人在收到发票后，达到付款条件起14个工作日内，支付合同总金额的80.0%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进度款，验收合格后使用3个月没有质量问题，在收到发票后，达到付款条件起14个工作日内，支付合同总金额的15.0%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进度款，剩余作为质保金，质保期结束后，达到付款条件起14个工作日内，支付合同总金额的5.0%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投标产品属于医疗器械管理范围的须提供医疗器械注册证；投标产品属于放射性同位素和射线装置管理的，代理商参与投标的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履行合同所必需的设备和专业技术能力,具有依法缴纳税收和社会保障金的良好记录，参加本项目采购活动前三年内无重大违法活动记录，未被信用中国网站列入“失信被执行人”、“重大税收违法案件当事人名单”中，未被中国政府采购网列入“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企业法人应提供有效的统一社会信用代码的营业执照，事业法人应提供事业单位法人证、组织机构代码证等证明文件，其他组织应提供合法证明文件，自然人提供身份证明文件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独立承担民事责任能力的法人或其他组织或自然人证明材料.docx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项目名称，编号，封面是否一致</w:t>
            </w:r>
          </w:p>
        </w:tc>
        <w:tc>
          <w:tcPr>
            <w:tcW w:type="dxa" w:w="3322"/>
          </w:tcPr>
          <w:p>
            <w:pPr>
              <w:pStyle w:val="null3"/>
            </w:pPr>
            <w:r>
              <w:rPr>
                <w:rFonts w:ascii="仿宋_GB2312" w:hAnsi="仿宋_GB2312" w:cs="仿宋_GB2312" w:eastAsia="仿宋_GB2312"/>
              </w:rPr>
              <w:t>响应文件封面、投标函、法定代表人授权委托书的项目名称、项目编号、标段均无遗漏，且所投项目名称、项目编号、标段完全是否一致。</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2024年1月1日至今，投标人提供所投品牌同类医疗设备的合同（需包含设备型号、签字盖章页）。 • 每提供1份合同 （得1分） • 同一业主多份合同按1份计算 • 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企业业绩表.docx</w:t>
            </w:r>
          </w:p>
        </w:tc>
      </w:tr>
      <w:tr>
        <w:tc>
          <w:tcPr>
            <w:tcW w:type="dxa" w:w="831"/>
            <w:vMerge/>
          </w:tcPr>
          <w:p/>
        </w:tc>
        <w:tc>
          <w:tcPr>
            <w:tcW w:type="dxa" w:w="1661"/>
          </w:tcPr>
          <w:p>
            <w:pPr>
              <w:pStyle w:val="null3"/>
            </w:pPr>
            <w:r>
              <w:rPr>
                <w:rFonts w:ascii="仿宋_GB2312" w:hAnsi="仿宋_GB2312" w:cs="仿宋_GB2312" w:eastAsia="仿宋_GB2312"/>
              </w:rPr>
              <w:t>售后服务与培训</w:t>
            </w:r>
          </w:p>
        </w:tc>
        <w:tc>
          <w:tcPr>
            <w:tcW w:type="dxa" w:w="2492"/>
          </w:tcPr>
          <w:p>
            <w:pPr>
              <w:pStyle w:val="null3"/>
            </w:pPr>
            <w:r>
              <w:rPr>
                <w:rFonts w:ascii="仿宋_GB2312" w:hAnsi="仿宋_GB2312" w:cs="仿宋_GB2312" w:eastAsia="仿宋_GB2312"/>
              </w:rPr>
              <w:t>（1）售后机构与人员（2分） • 在本省设有固定售后网点（提供房产证或租赁合同复印件） （ 1分） • 有≥2名专职售后工程师（提供社保缴纳证明及厂家培训证书） （ 1分） （2）故障响应时效（3分） • 承诺电话响应时间≤1小时，（1分） • 承诺维修人员到场时间≤24小时，（1分） • 承诺修复时间≤48小时，（1分） （以上均须在投标文件中提供书面承诺函） （3）培训方案（3分） 必须包含以下3项内容，每项1分： ① 培训计划表（含日期、时长、内容模块） ② 培训人员数量 ≥ 操作人员3人+维修人员2人 ③ 提供培训考核方式（笔试或实操）及合格证书模板 （4）备品配件服务承诺（2分） ① 备品配件清单表，加1分 ② 备品配件服务承诺函，加1分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售后服务与培训方案.docx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投标产品的技术指标评审：完全响应得30分。“▲ ”技术指标一项不满足扣 3 分，一般技术指标一项不满足扣1分，扣完为止。 评审依据：按照技术参数要求，提供所有参数的证明文件（包括不限于检测报告、技术白皮书、厂家产品说明等），在技术偏离表“ 说明” 栏中标明证明材料的页码；无技术材料支持视为负偏离。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方案必须包含以下5项内容，每项4分。 ① 供货计划（时间节点、运输方式） ② 安装调试步骤（定位、通电、校准） ③ 质量检验标准（NMPA或ISO标准） ④ 人员配置表（姓名、岗位、资质） ⑤ 进度保障措施（备机、双人） 注：以上每一项根据投标人提供的内容进行评审，提供的内容完整得4分（完整是指内容包含总体实施方案、具体实施流程和实施亮点）；未提供不得分；有缺陷扣2.0分（缺陷是指内容缺项、不完整或缺少关键点、只有简单描述无实质性内容；非述矛盾；存在逻辑漏洞、科学原理或常识错误；不利于本项目目标的实现、现有专门针对本项目或不适用本项目特性、套用其他项目内容；对同一问题前后表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供货安装及保障</w:t>
            </w:r>
          </w:p>
        </w:tc>
        <w:tc>
          <w:tcPr>
            <w:tcW w:type="dxa" w:w="2492"/>
          </w:tcPr>
          <w:p>
            <w:pPr>
              <w:pStyle w:val="null3"/>
            </w:pPr>
            <w:r>
              <w:rPr>
                <w:rFonts w:ascii="仿宋_GB2312" w:hAnsi="仿宋_GB2312" w:cs="仿宋_GB2312" w:eastAsia="仿宋_GB2312"/>
              </w:rPr>
              <w:t>方案必须包含以下4项内容，每项2分： ① 运输保护措施（如防震包装、温湿度记录仪） ② 卸货及场内搬运方案（含使用工具、人员分工） ③ 安装调试过程保护措施（如防尘、防静电） ④ 应急预案（如设备损坏、延迟到货的替代方案） 注：以上每一项根据投标人提供的内容进行评审，提供的内容完整得2分（完整是指内容包含总体实施方案、具体实施流程和实施亮点）；未提供不得分；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3、不享有政策优惠条件的投标供应商报价得分=（评审基准价/报价）×30 4、全部符合政策优惠条件的投标供应商报价得分=[评审基准价/报价×(1-10%)]×30 5、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 80% ，不享受价格评审优惠。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详见附件：独立承担民事责任能力的法人或其他组织或自然人证明材料.docx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详见附件：企业业绩表.docx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详见附件：售后服务与培训方案.docx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详见附件：政府采购公开招标货物类供货合同模板.docx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