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F1601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sz w:val="24"/>
          <w:highlight w:val="none"/>
        </w:rPr>
        <w:t>投标人为经销商的：若投标产品属于第二类医疗器械管理的，应具有第二类医疗器械经营备案凭证（须在其经营范围内）；若投标产品属于第三类医疗器械管理的，应具有医疗器械经营许可证（须在其经营范围内）。投标人为制造厂家的：应具有医疗器械生产许可证（投标产品须在其生产范围内），且具有本条前述要求的相关医疗器械经营资质；投标产品属于医疗器械管理范围的须提供医疗器械注册证；投标产品属于放射性同位素和射线装置管理的，代理商参与投标的提供代理商及生产厂家的《辐射安全许可证》，生产厂家直接参与的提供厂家《辐射安全许可证》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>须附资质证书扫描件。</w:t>
      </w:r>
      <w:bookmarkStart w:id="0" w:name="_GoBack"/>
      <w:bookmarkEnd w:id="0"/>
    </w:p>
    <w:p w14:paraId="6C5797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2026-05-26T08:56:34Z</dcterms:created>
  <dc:creator>Administrator</dc:creator>
  <cp:lastModifiedBy>吃葡萄要吐菠萝皮</cp:lastModifiedBy>
  <dcterms:modified xsi:type="dcterms:W3CDTF">2026-05-26T08:57:21Z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eyJoZGlkIjoiNDc2OThjMzYwMmNiYzEyNDc4N2VlMGE2ZjllZDRkN2QiLCJ1c2VySWQiOiIyNTc2MDg4OTEifQ==</vt:lpwstr>
  </property>
  <property fmtid="{D5CDD505-2E9C-101B-9397-08002B2CF9AE}" pid="4" name="ICV">
    <vt:lpwstr>653C2F86EBDE46419977FF6D54853767_12</vt:lpwstr>
  </property>
</Properties>
</file>