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EC5B02">
      <w:pPr>
        <w:spacing w:beforeLines="50" w:afterLines="50" w:line="320" w:lineRule="atLeast"/>
        <w:jc w:val="center"/>
      </w:pPr>
      <w:r>
        <w:rPr>
          <w:rFonts w:hint="eastAsia" w:ascii="宋体" w:hAnsi="宋体" w:eastAsia="宋体"/>
          <w:b/>
          <w:color w:val="000000"/>
          <w:sz w:val="28"/>
        </w:rPr>
        <w:t>技术参数响应及偏离表</w:t>
      </w:r>
    </w:p>
    <w:p w14:paraId="3BDF92FF">
      <w:pPr>
        <w:spacing w:line="240" w:lineRule="auto"/>
        <w:jc w:val="center"/>
      </w:pPr>
      <w:r>
        <w:rPr>
          <w:rFonts w:hint="eastAsia" w:ascii="宋体" w:hAnsi="宋体" w:eastAsia="宋体"/>
          <w:color w:val="000000"/>
        </w:rPr>
        <w:t>（由报价人据实提交）</w:t>
      </w:r>
    </w:p>
    <w:p w14:paraId="30EFD3BF">
      <w:pPr>
        <w:spacing w:line="400" w:lineRule="atLeast"/>
        <w:ind w:firstLineChars="200"/>
        <w:jc w:val="both"/>
      </w:pPr>
      <w:r>
        <w:rPr>
          <w:rFonts w:hint="eastAsia" w:ascii="宋体" w:hAnsi="宋体" w:eastAsia="宋体"/>
          <w:color w:val="000000"/>
        </w:rPr>
        <w:t xml:space="preserve"> </w:t>
      </w:r>
    </w:p>
    <w:tbl>
      <w:tblPr>
        <w:tblStyle w:val="11"/>
        <w:tblW w:w="0" w:type="auto"/>
        <w:jc w:val="center"/>
        <w:tblLayout w:type="autofit"/>
        <w:tblCellMar>
          <w:top w:w="0" w:type="dxa"/>
          <w:left w:w="108" w:type="dxa"/>
          <w:bottom w:w="0" w:type="dxa"/>
          <w:right w:w="108" w:type="dxa"/>
        </w:tblCellMar>
      </w:tblPr>
      <w:tblGrid>
        <w:gridCol w:w="632"/>
        <w:gridCol w:w="3172"/>
        <w:gridCol w:w="2707"/>
        <w:gridCol w:w="985"/>
        <w:gridCol w:w="1026"/>
      </w:tblGrid>
      <w:tr w14:paraId="1273BE78">
        <w:tblPrEx>
          <w:tblCellMar>
            <w:top w:w="0" w:type="dxa"/>
            <w:left w:w="108" w:type="dxa"/>
            <w:bottom w:w="0" w:type="dxa"/>
            <w:right w:w="108" w:type="dxa"/>
          </w:tblCellMar>
        </w:tblPrEx>
        <w:trPr>
          <w:jc w:val="center"/>
        </w:trPr>
        <w:tc>
          <w:tcPr>
            <w:tcW w:w="632" w:type="dxa"/>
            <w:tcBorders>
              <w:top w:val="single" w:color="000000" w:sz="6" w:space="0"/>
              <w:left w:val="single" w:color="000000" w:sz="6" w:space="0"/>
              <w:bottom w:val="single" w:color="000000" w:sz="6" w:space="0"/>
              <w:right w:val="single" w:color="000000" w:sz="6" w:space="0"/>
            </w:tcBorders>
            <w:vAlign w:val="center"/>
          </w:tcPr>
          <w:p w14:paraId="122CDB8F">
            <w:pPr>
              <w:spacing w:line="240" w:lineRule="auto"/>
              <w:jc w:val="center"/>
            </w:pPr>
            <w:r>
              <w:rPr>
                <w:rFonts w:hint="eastAsia" w:ascii="宋体" w:hAnsi="宋体" w:eastAsia="宋体"/>
                <w:color w:val="000000"/>
                <w:sz w:val="22"/>
              </w:rPr>
              <w:t>序号</w:t>
            </w:r>
          </w:p>
        </w:tc>
        <w:tc>
          <w:tcPr>
            <w:tcW w:w="3172" w:type="dxa"/>
            <w:tcBorders>
              <w:top w:val="single" w:color="000000" w:sz="6" w:space="0"/>
              <w:left w:val="single" w:color="000000" w:sz="6" w:space="0"/>
              <w:bottom w:val="single" w:color="000000" w:sz="6" w:space="0"/>
              <w:right w:val="single" w:color="000000" w:sz="6" w:space="0"/>
            </w:tcBorders>
            <w:vAlign w:val="center"/>
          </w:tcPr>
          <w:p w14:paraId="457CABE4">
            <w:pPr>
              <w:spacing w:line="240" w:lineRule="auto"/>
              <w:jc w:val="center"/>
            </w:pPr>
            <w:r>
              <w:rPr>
                <w:rFonts w:hint="eastAsia" w:ascii="宋体" w:hAnsi="宋体" w:eastAsia="宋体"/>
                <w:color w:val="000000"/>
                <w:sz w:val="22"/>
                <w:lang w:val="en-US" w:eastAsia="zh-CN"/>
              </w:rPr>
              <w:t>招标文件</w:t>
            </w:r>
            <w:r>
              <w:rPr>
                <w:rFonts w:hint="eastAsia" w:ascii="宋体" w:hAnsi="宋体" w:eastAsia="宋体"/>
                <w:color w:val="000000"/>
                <w:sz w:val="22"/>
              </w:rPr>
              <w:t>参数要求</w:t>
            </w:r>
          </w:p>
        </w:tc>
        <w:tc>
          <w:tcPr>
            <w:tcW w:w="2707" w:type="dxa"/>
            <w:tcBorders>
              <w:top w:val="single" w:color="000000" w:sz="6" w:space="0"/>
              <w:left w:val="single" w:color="000000" w:sz="6" w:space="0"/>
              <w:bottom w:val="single" w:color="000000" w:sz="6" w:space="0"/>
              <w:right w:val="single" w:color="000000" w:sz="6" w:space="0"/>
            </w:tcBorders>
            <w:vAlign w:val="center"/>
          </w:tcPr>
          <w:p w14:paraId="72A116B2">
            <w:pPr>
              <w:spacing w:line="240" w:lineRule="auto"/>
              <w:jc w:val="center"/>
            </w:pPr>
            <w:r>
              <w:rPr>
                <w:rFonts w:hint="eastAsia" w:ascii="宋体" w:hAnsi="宋体" w:eastAsia="宋体"/>
                <w:color w:val="000000"/>
                <w:sz w:val="22"/>
                <w:lang w:val="en-US" w:eastAsia="zh-CN"/>
              </w:rPr>
              <w:t>所投</w:t>
            </w:r>
            <w:r>
              <w:rPr>
                <w:rFonts w:hint="eastAsia" w:ascii="宋体" w:hAnsi="宋体" w:eastAsia="宋体"/>
                <w:color w:val="000000"/>
                <w:sz w:val="22"/>
              </w:rPr>
              <w:t>产品实际参数</w:t>
            </w:r>
          </w:p>
        </w:tc>
        <w:tc>
          <w:tcPr>
            <w:tcW w:w="985" w:type="dxa"/>
            <w:tcBorders>
              <w:top w:val="single" w:color="000000" w:sz="6" w:space="0"/>
              <w:left w:val="single" w:color="000000" w:sz="6" w:space="0"/>
              <w:bottom w:val="single" w:color="000000" w:sz="6" w:space="0"/>
              <w:right w:val="single" w:color="000000" w:sz="6" w:space="0"/>
            </w:tcBorders>
            <w:vAlign w:val="center"/>
          </w:tcPr>
          <w:p w14:paraId="406E474E">
            <w:pPr>
              <w:spacing w:line="240" w:lineRule="auto"/>
              <w:jc w:val="center"/>
            </w:pPr>
            <w:r>
              <w:rPr>
                <w:rFonts w:hint="eastAsia" w:ascii="宋体" w:hAnsi="宋体" w:eastAsia="宋体"/>
                <w:color w:val="000000"/>
                <w:sz w:val="22"/>
              </w:rPr>
              <w:t>符合/正偏离/负偏离</w:t>
            </w:r>
          </w:p>
        </w:tc>
        <w:tc>
          <w:tcPr>
            <w:tcW w:w="1026" w:type="dxa"/>
            <w:tcBorders>
              <w:top w:val="single" w:color="000000" w:sz="6" w:space="0"/>
              <w:left w:val="single" w:color="000000" w:sz="6" w:space="0"/>
              <w:bottom w:val="single" w:color="000000" w:sz="6" w:space="0"/>
              <w:right w:val="single" w:color="000000" w:sz="6" w:space="0"/>
            </w:tcBorders>
            <w:vAlign w:val="center"/>
          </w:tcPr>
          <w:p w14:paraId="3144B7B8">
            <w:pPr>
              <w:spacing w:line="240" w:lineRule="auto"/>
              <w:jc w:val="center"/>
              <w:rPr>
                <w:rFonts w:hint="default" w:eastAsia="宋体"/>
                <w:lang w:val="en-US" w:eastAsia="zh-CN"/>
              </w:rPr>
            </w:pPr>
            <w:r>
              <w:rPr>
                <w:rFonts w:hint="eastAsia" w:eastAsia="宋体"/>
                <w:lang w:val="en-US" w:eastAsia="zh-CN"/>
              </w:rPr>
              <w:t>说明</w:t>
            </w:r>
          </w:p>
        </w:tc>
      </w:tr>
      <w:tr w14:paraId="250A5C9B">
        <w:tblPrEx>
          <w:tblCellMar>
            <w:top w:w="0" w:type="dxa"/>
            <w:left w:w="108" w:type="dxa"/>
            <w:bottom w:w="0" w:type="dxa"/>
            <w:right w:w="108" w:type="dxa"/>
          </w:tblCellMar>
        </w:tblPrEx>
        <w:trPr>
          <w:jc w:val="center"/>
        </w:trPr>
        <w:tc>
          <w:tcPr>
            <w:tcW w:w="632" w:type="dxa"/>
            <w:tcBorders>
              <w:top w:val="single" w:color="000000" w:sz="6" w:space="0"/>
              <w:left w:val="single" w:color="000000" w:sz="6" w:space="0"/>
              <w:bottom w:val="single" w:color="000000" w:sz="6" w:space="0"/>
              <w:right w:val="single" w:color="000000" w:sz="6" w:space="0"/>
            </w:tcBorders>
            <w:vAlign w:val="center"/>
          </w:tcPr>
          <w:p w14:paraId="28295721">
            <w:pPr>
              <w:spacing w:line="240" w:lineRule="auto"/>
              <w:jc w:val="center"/>
            </w:pPr>
            <w:r>
              <w:rPr>
                <w:rFonts w:hint="eastAsia" w:ascii="宋体" w:hAnsi="宋体" w:eastAsia="宋体"/>
                <w:color w:val="000000"/>
                <w:sz w:val="22"/>
              </w:rPr>
              <w:t>1</w:t>
            </w:r>
          </w:p>
        </w:tc>
        <w:tc>
          <w:tcPr>
            <w:tcW w:w="3172" w:type="dxa"/>
            <w:tcBorders>
              <w:top w:val="single" w:color="000000" w:sz="6" w:space="0"/>
              <w:left w:val="single" w:color="000000" w:sz="6" w:space="0"/>
              <w:bottom w:val="single" w:color="000000" w:sz="6" w:space="0"/>
              <w:right w:val="single" w:color="000000" w:sz="6" w:space="0"/>
            </w:tcBorders>
            <w:vAlign w:val="center"/>
          </w:tcPr>
          <w:p w14:paraId="5B3A011D">
            <w:pPr>
              <w:spacing w:line="240" w:lineRule="auto"/>
              <w:jc w:val="both"/>
            </w:pPr>
          </w:p>
        </w:tc>
        <w:tc>
          <w:tcPr>
            <w:tcW w:w="2707" w:type="dxa"/>
            <w:tcBorders>
              <w:top w:val="single" w:color="000000" w:sz="6" w:space="0"/>
              <w:left w:val="single" w:color="000000" w:sz="6" w:space="0"/>
              <w:bottom w:val="single" w:color="000000" w:sz="6" w:space="0"/>
              <w:right w:val="single" w:color="000000" w:sz="6" w:space="0"/>
            </w:tcBorders>
            <w:vAlign w:val="center"/>
          </w:tcPr>
          <w:p w14:paraId="78085324">
            <w:pPr>
              <w:spacing w:line="240" w:lineRule="auto"/>
              <w:jc w:val="both"/>
            </w:pPr>
          </w:p>
        </w:tc>
        <w:tc>
          <w:tcPr>
            <w:tcW w:w="985" w:type="dxa"/>
            <w:tcBorders>
              <w:top w:val="single" w:color="000000" w:sz="6" w:space="0"/>
              <w:left w:val="single" w:color="000000" w:sz="6" w:space="0"/>
              <w:bottom w:val="single" w:color="000000" w:sz="6" w:space="0"/>
              <w:right w:val="single" w:color="000000" w:sz="6" w:space="0"/>
            </w:tcBorders>
            <w:vAlign w:val="center"/>
          </w:tcPr>
          <w:p w14:paraId="35EBD7B6">
            <w:pPr>
              <w:spacing w:line="240" w:lineRule="auto"/>
              <w:ind w:firstLine="440" w:firstLineChars="200"/>
              <w:jc w:val="both"/>
            </w:pPr>
          </w:p>
        </w:tc>
        <w:tc>
          <w:tcPr>
            <w:tcW w:w="1026" w:type="dxa"/>
            <w:tcBorders>
              <w:top w:val="single" w:color="000000" w:sz="6" w:space="0"/>
              <w:left w:val="single" w:color="000000" w:sz="6" w:space="0"/>
              <w:bottom w:val="single" w:color="000000" w:sz="6" w:space="0"/>
              <w:right w:val="single" w:color="000000" w:sz="6" w:space="0"/>
            </w:tcBorders>
            <w:vAlign w:val="center"/>
          </w:tcPr>
          <w:p w14:paraId="50AC7465">
            <w:pPr>
              <w:spacing w:line="240" w:lineRule="auto"/>
              <w:jc w:val="both"/>
            </w:pPr>
          </w:p>
        </w:tc>
      </w:tr>
      <w:tr w14:paraId="46D7652D">
        <w:tblPrEx>
          <w:tblCellMar>
            <w:top w:w="0" w:type="dxa"/>
            <w:left w:w="108" w:type="dxa"/>
            <w:bottom w:w="0" w:type="dxa"/>
            <w:right w:w="108" w:type="dxa"/>
          </w:tblCellMar>
        </w:tblPrEx>
        <w:trPr>
          <w:jc w:val="center"/>
        </w:trPr>
        <w:tc>
          <w:tcPr>
            <w:tcW w:w="632" w:type="dxa"/>
            <w:tcBorders>
              <w:top w:val="single" w:color="000000" w:sz="6" w:space="0"/>
              <w:left w:val="single" w:color="000000" w:sz="6" w:space="0"/>
              <w:bottom w:val="single" w:color="000000" w:sz="6" w:space="0"/>
              <w:right w:val="single" w:color="000000" w:sz="6" w:space="0"/>
            </w:tcBorders>
            <w:vAlign w:val="center"/>
          </w:tcPr>
          <w:p w14:paraId="4A6911FA">
            <w:pPr>
              <w:spacing w:line="240" w:lineRule="auto"/>
              <w:jc w:val="center"/>
            </w:pPr>
            <w:r>
              <w:rPr>
                <w:rFonts w:hint="eastAsia" w:ascii="宋体" w:hAnsi="宋体" w:eastAsia="宋体"/>
                <w:color w:val="000000"/>
                <w:sz w:val="22"/>
              </w:rPr>
              <w:t>2</w:t>
            </w:r>
          </w:p>
        </w:tc>
        <w:tc>
          <w:tcPr>
            <w:tcW w:w="3172" w:type="dxa"/>
            <w:tcBorders>
              <w:top w:val="single" w:color="000000" w:sz="6" w:space="0"/>
              <w:left w:val="single" w:color="000000" w:sz="6" w:space="0"/>
              <w:bottom w:val="single" w:color="000000" w:sz="6" w:space="0"/>
              <w:right w:val="single" w:color="000000" w:sz="6" w:space="0"/>
            </w:tcBorders>
            <w:vAlign w:val="center"/>
          </w:tcPr>
          <w:p w14:paraId="192B9A5E">
            <w:pPr>
              <w:spacing w:line="240" w:lineRule="auto"/>
              <w:jc w:val="both"/>
            </w:pPr>
          </w:p>
        </w:tc>
        <w:tc>
          <w:tcPr>
            <w:tcW w:w="2707" w:type="dxa"/>
            <w:tcBorders>
              <w:top w:val="single" w:color="000000" w:sz="6" w:space="0"/>
              <w:left w:val="single" w:color="000000" w:sz="6" w:space="0"/>
              <w:bottom w:val="single" w:color="000000" w:sz="6" w:space="0"/>
              <w:right w:val="single" w:color="000000" w:sz="6" w:space="0"/>
            </w:tcBorders>
            <w:vAlign w:val="center"/>
          </w:tcPr>
          <w:p w14:paraId="49D4BD1A">
            <w:pPr>
              <w:spacing w:line="240" w:lineRule="auto"/>
              <w:jc w:val="both"/>
            </w:pPr>
          </w:p>
        </w:tc>
        <w:tc>
          <w:tcPr>
            <w:tcW w:w="985" w:type="dxa"/>
            <w:tcBorders>
              <w:top w:val="single" w:color="000000" w:sz="6" w:space="0"/>
              <w:left w:val="single" w:color="000000" w:sz="6" w:space="0"/>
              <w:bottom w:val="single" w:color="000000" w:sz="6" w:space="0"/>
              <w:right w:val="single" w:color="000000" w:sz="6" w:space="0"/>
            </w:tcBorders>
            <w:vAlign w:val="center"/>
          </w:tcPr>
          <w:p w14:paraId="62365C91">
            <w:pPr>
              <w:spacing w:line="240" w:lineRule="auto"/>
              <w:ind w:firstLine="440" w:firstLineChars="200"/>
              <w:jc w:val="both"/>
            </w:pPr>
          </w:p>
        </w:tc>
        <w:tc>
          <w:tcPr>
            <w:tcW w:w="1026" w:type="dxa"/>
            <w:tcBorders>
              <w:top w:val="single" w:color="000000" w:sz="6" w:space="0"/>
              <w:left w:val="single" w:color="000000" w:sz="6" w:space="0"/>
              <w:bottom w:val="single" w:color="000000" w:sz="6" w:space="0"/>
              <w:right w:val="single" w:color="000000" w:sz="6" w:space="0"/>
            </w:tcBorders>
            <w:vAlign w:val="center"/>
          </w:tcPr>
          <w:p w14:paraId="6A76219E">
            <w:pPr>
              <w:spacing w:line="240" w:lineRule="auto"/>
            </w:pPr>
          </w:p>
        </w:tc>
      </w:tr>
      <w:tr w14:paraId="10E1C43A">
        <w:tblPrEx>
          <w:tblCellMar>
            <w:top w:w="0" w:type="dxa"/>
            <w:left w:w="108" w:type="dxa"/>
            <w:bottom w:w="0" w:type="dxa"/>
            <w:right w:w="108" w:type="dxa"/>
          </w:tblCellMar>
        </w:tblPrEx>
        <w:trPr>
          <w:jc w:val="center"/>
        </w:trPr>
        <w:tc>
          <w:tcPr>
            <w:tcW w:w="632" w:type="dxa"/>
            <w:tcBorders>
              <w:top w:val="single" w:color="000000" w:sz="6" w:space="0"/>
              <w:left w:val="single" w:color="000000" w:sz="6" w:space="0"/>
              <w:bottom w:val="single" w:color="000000" w:sz="6" w:space="0"/>
              <w:right w:val="single" w:color="000000" w:sz="6" w:space="0"/>
            </w:tcBorders>
            <w:vAlign w:val="center"/>
          </w:tcPr>
          <w:p w14:paraId="72166461">
            <w:pPr>
              <w:spacing w:line="240" w:lineRule="auto"/>
              <w:jc w:val="center"/>
            </w:pPr>
            <w:r>
              <w:rPr>
                <w:rFonts w:hint="eastAsia" w:ascii="宋体" w:hAnsi="宋体" w:eastAsia="宋体"/>
                <w:color w:val="000000"/>
                <w:sz w:val="22"/>
              </w:rPr>
              <w:t>3</w:t>
            </w:r>
          </w:p>
        </w:tc>
        <w:tc>
          <w:tcPr>
            <w:tcW w:w="3172" w:type="dxa"/>
            <w:tcBorders>
              <w:top w:val="single" w:color="000000" w:sz="6" w:space="0"/>
              <w:left w:val="single" w:color="000000" w:sz="6" w:space="0"/>
              <w:bottom w:val="single" w:color="000000" w:sz="6" w:space="0"/>
              <w:right w:val="single" w:color="000000" w:sz="6" w:space="0"/>
            </w:tcBorders>
            <w:vAlign w:val="center"/>
          </w:tcPr>
          <w:p w14:paraId="571773E3">
            <w:pPr>
              <w:spacing w:line="240" w:lineRule="auto"/>
              <w:ind w:firstLine="440" w:firstLineChars="200"/>
              <w:jc w:val="both"/>
            </w:pPr>
          </w:p>
        </w:tc>
        <w:tc>
          <w:tcPr>
            <w:tcW w:w="2707" w:type="dxa"/>
            <w:tcBorders>
              <w:top w:val="single" w:color="000000" w:sz="6" w:space="0"/>
              <w:left w:val="single" w:color="000000" w:sz="6" w:space="0"/>
              <w:bottom w:val="single" w:color="000000" w:sz="6" w:space="0"/>
              <w:right w:val="single" w:color="000000" w:sz="6" w:space="0"/>
            </w:tcBorders>
            <w:vAlign w:val="center"/>
          </w:tcPr>
          <w:p w14:paraId="39771B64">
            <w:pPr>
              <w:spacing w:line="240" w:lineRule="auto"/>
            </w:pPr>
          </w:p>
        </w:tc>
        <w:tc>
          <w:tcPr>
            <w:tcW w:w="985" w:type="dxa"/>
            <w:tcBorders>
              <w:top w:val="single" w:color="000000" w:sz="6" w:space="0"/>
              <w:left w:val="single" w:color="000000" w:sz="6" w:space="0"/>
              <w:bottom w:val="single" w:color="000000" w:sz="6" w:space="0"/>
              <w:right w:val="single" w:color="000000" w:sz="6" w:space="0"/>
            </w:tcBorders>
            <w:vAlign w:val="center"/>
          </w:tcPr>
          <w:p w14:paraId="6A91AE96">
            <w:pPr>
              <w:spacing w:line="240" w:lineRule="auto"/>
            </w:pPr>
          </w:p>
        </w:tc>
        <w:tc>
          <w:tcPr>
            <w:tcW w:w="1026" w:type="dxa"/>
            <w:tcBorders>
              <w:top w:val="single" w:color="000000" w:sz="6" w:space="0"/>
              <w:left w:val="single" w:color="000000" w:sz="6" w:space="0"/>
              <w:bottom w:val="single" w:color="000000" w:sz="6" w:space="0"/>
              <w:right w:val="single" w:color="000000" w:sz="6" w:space="0"/>
            </w:tcBorders>
            <w:vAlign w:val="center"/>
          </w:tcPr>
          <w:p w14:paraId="11EF6125">
            <w:pPr>
              <w:spacing w:line="240" w:lineRule="auto"/>
            </w:pPr>
          </w:p>
        </w:tc>
      </w:tr>
    </w:tbl>
    <w:p w14:paraId="54F538F7">
      <w:pPr>
        <w:spacing w:line="440" w:lineRule="atLeast"/>
        <w:jc w:val="both"/>
      </w:pPr>
      <w:r>
        <w:rPr>
          <w:rFonts w:hint="eastAsia" w:ascii="宋体" w:hAnsi="宋体" w:eastAsia="宋体"/>
          <w:b/>
          <w:color w:val="000000"/>
        </w:rPr>
        <w:t>填写说明：</w:t>
      </w:r>
    </w:p>
    <w:p w14:paraId="1DABF9F5">
      <w:pPr>
        <w:spacing w:line="360" w:lineRule="atLeast"/>
        <w:ind w:left="502" w:leftChars="228"/>
        <w:jc w:val="both"/>
      </w:pPr>
      <w:r>
        <w:rPr>
          <w:rFonts w:hint="eastAsia" w:ascii="宋体" w:hAnsi="宋体" w:eastAsia="宋体"/>
          <w:color w:val="000000"/>
        </w:rPr>
        <w:t>1、</w:t>
      </w:r>
      <w:r>
        <w:rPr>
          <w:rFonts w:hint="eastAsia" w:ascii="宋体" w:hAnsi="宋体" w:eastAsia="宋体"/>
          <w:color w:val="000000"/>
          <w:lang w:val="en-US" w:eastAsia="zh-CN"/>
        </w:rPr>
        <w:t>投标供应商</w:t>
      </w:r>
      <w:r>
        <w:rPr>
          <w:rFonts w:hint="eastAsia" w:ascii="宋体" w:hAnsi="宋体" w:eastAsia="宋体"/>
          <w:color w:val="000000"/>
        </w:rPr>
        <w:t>应根据</w:t>
      </w:r>
      <w:r>
        <w:rPr>
          <w:rFonts w:hint="eastAsia" w:ascii="宋体" w:hAnsi="宋体" w:eastAsia="宋体"/>
          <w:color w:val="000000"/>
          <w:lang w:val="en-US" w:eastAsia="zh-CN"/>
        </w:rPr>
        <w:t>招标</w:t>
      </w:r>
      <w:r>
        <w:rPr>
          <w:rFonts w:hint="eastAsia" w:ascii="宋体" w:hAnsi="宋体" w:eastAsia="宋体"/>
          <w:color w:val="000000"/>
        </w:rPr>
        <w:t>文件中产品</w:t>
      </w:r>
      <w:r>
        <w:rPr>
          <w:rFonts w:hint="eastAsia" w:ascii="宋体" w:hAnsi="宋体" w:eastAsia="宋体"/>
          <w:color w:val="000000"/>
          <w:lang w:val="en-US" w:eastAsia="zh-CN"/>
        </w:rPr>
        <w:t>各</w:t>
      </w:r>
      <w:r>
        <w:rPr>
          <w:rFonts w:hint="eastAsia" w:ascii="宋体" w:hAnsi="宋体" w:eastAsia="宋体"/>
          <w:color w:val="000000"/>
        </w:rPr>
        <w:t>参数的内容填报“技术参数响应及偏离表”，技术参数响应及偏离表的内容必须对其相对应的技术参数附件中的内容逐条予以填写。</w:t>
      </w:r>
      <w:bookmarkStart w:id="0" w:name="_GoBack"/>
      <w:bookmarkEnd w:id="0"/>
    </w:p>
    <w:p w14:paraId="09481166">
      <w:pPr>
        <w:spacing w:line="360" w:lineRule="atLeast"/>
        <w:ind w:left="502" w:leftChars="228"/>
        <w:jc w:val="both"/>
      </w:pPr>
      <w:r>
        <w:rPr>
          <w:rFonts w:hint="eastAsia" w:ascii="宋体" w:hAnsi="宋体" w:eastAsia="宋体"/>
          <w:color w:val="000000"/>
        </w:rPr>
        <w:t>2、</w:t>
      </w:r>
      <w:r>
        <w:rPr>
          <w:rFonts w:hint="eastAsia" w:ascii="宋体" w:hAnsi="宋体" w:eastAsia="宋体"/>
          <w:color w:val="000000"/>
          <w:lang w:val="en-US" w:eastAsia="zh-CN"/>
        </w:rPr>
        <w:t>投标供应商</w:t>
      </w:r>
      <w:r>
        <w:rPr>
          <w:rFonts w:hint="eastAsia" w:ascii="宋体" w:hAnsi="宋体" w:eastAsia="宋体"/>
          <w:color w:val="000000"/>
        </w:rPr>
        <w:t>按照技术参数要求，提供所有参数的证明文件（包括不限于检测报告、技术白皮书、厂家产品说明等），在技术偏离表“ 说明” 栏中标明证明材料的页码；无技术材料支持视为负偏离。</w:t>
      </w:r>
    </w:p>
    <w:p w14:paraId="01D5778B">
      <w:pPr>
        <w:spacing w:line="360" w:lineRule="atLeast"/>
        <w:ind w:left="502" w:leftChars="228"/>
        <w:jc w:val="both"/>
      </w:pPr>
      <w:r>
        <w:rPr>
          <w:rFonts w:hint="eastAsia" w:ascii="宋体" w:hAnsi="宋体" w:eastAsia="宋体"/>
          <w:color w:val="000000"/>
          <w:lang w:val="en-US" w:eastAsia="zh-CN"/>
        </w:rPr>
        <w:t>3</w:t>
      </w:r>
      <w:r>
        <w:rPr>
          <w:rFonts w:hint="eastAsia" w:ascii="宋体" w:hAnsi="宋体" w:eastAsia="宋体"/>
          <w:color w:val="000000"/>
        </w:rPr>
        <w:t>、</w:t>
      </w:r>
      <w:r>
        <w:rPr>
          <w:rFonts w:hint="eastAsia" w:ascii="宋体" w:hAnsi="宋体" w:eastAsia="宋体"/>
          <w:color w:val="000000"/>
          <w:lang w:val="en-US" w:eastAsia="zh-CN"/>
        </w:rPr>
        <w:t>投标供应商</w:t>
      </w:r>
      <w:r>
        <w:rPr>
          <w:rFonts w:hint="eastAsia" w:ascii="宋体" w:hAnsi="宋体" w:eastAsia="宋体"/>
          <w:color w:val="000000"/>
        </w:rPr>
        <w:t>对不能响应的技术参数，应如实的填写在响应及偏离栏目中，如果虚假响应，将按有关规定进行依法处理</w:t>
      </w:r>
      <w:r>
        <w:rPr>
          <w:rFonts w:hint="eastAsia" w:ascii="宋体" w:hAnsi="宋体" w:eastAsia="宋体"/>
        </w:rPr>
        <w:t>。</w:t>
      </w:r>
    </w:p>
    <w:p w14:paraId="57F07F6C">
      <w:pPr>
        <w:spacing w:line="400" w:lineRule="atLeast"/>
        <w:ind w:left="502" w:leftChars="228"/>
        <w:jc w:val="both"/>
      </w:pPr>
    </w:p>
    <w:p w14:paraId="62D7215D">
      <w:pPr>
        <w:spacing w:line="400" w:lineRule="atLeast"/>
        <w:jc w:val="both"/>
      </w:pPr>
    </w:p>
    <w:p w14:paraId="00E4FDF5">
      <w:pPr>
        <w:spacing w:line="360" w:lineRule="atLeast"/>
        <w:ind w:left="502" w:leftChars="228"/>
        <w:jc w:val="both"/>
        <w:rPr>
          <w:rFonts w:hint="eastAsia" w:ascii="宋体" w:hAnsi="宋体" w:eastAsia="宋体"/>
          <w:color w:val="000000"/>
        </w:rPr>
      </w:pPr>
      <w:r>
        <w:rPr>
          <w:rFonts w:hint="eastAsia" w:ascii="宋体" w:hAnsi="宋体" w:eastAsia="宋体"/>
          <w:color w:val="000000"/>
          <w:lang w:val="en-US" w:eastAsia="zh-CN"/>
        </w:rPr>
        <w:t>投标供应商</w:t>
      </w:r>
      <w:r>
        <w:rPr>
          <w:rFonts w:hint="eastAsia" w:ascii="宋体" w:hAnsi="宋体" w:eastAsia="宋体"/>
          <w:color w:val="000000"/>
        </w:rPr>
        <w:t>名称（加盖公章）：</w:t>
      </w:r>
    </w:p>
    <w:p w14:paraId="58BCC291">
      <w:pPr>
        <w:spacing w:line="360" w:lineRule="atLeast"/>
        <w:ind w:left="502" w:leftChars="228"/>
        <w:jc w:val="both"/>
        <w:rPr>
          <w:rFonts w:hint="eastAsia" w:ascii="宋体" w:hAnsi="宋体" w:eastAsia="宋体"/>
          <w:color w:val="000000"/>
        </w:rPr>
      </w:pPr>
      <w:r>
        <w:rPr>
          <w:rFonts w:hint="eastAsia" w:ascii="宋体" w:hAnsi="宋体" w:eastAsia="宋体"/>
          <w:color w:val="000000"/>
        </w:rPr>
        <w:t xml:space="preserve">法定代表人或其代理人签字： </w:t>
      </w:r>
    </w:p>
    <w:p w14:paraId="1EC8A1D5">
      <w:pPr>
        <w:spacing w:line="360" w:lineRule="atLeast"/>
        <w:ind w:left="502" w:leftChars="228"/>
        <w:jc w:val="both"/>
        <w:rPr>
          <w:rFonts w:hint="eastAsia" w:ascii="宋体" w:hAnsi="宋体" w:eastAsia="宋体"/>
          <w:color w:val="000000"/>
        </w:rPr>
      </w:pPr>
    </w:p>
    <w:p w14:paraId="4FFBCBD9">
      <w:pPr>
        <w:spacing w:line="360" w:lineRule="atLeast"/>
        <w:ind w:left="502" w:leftChars="228"/>
        <w:jc w:val="both"/>
        <w:rPr>
          <w:rFonts w:hint="eastAsia" w:ascii="宋体" w:hAnsi="宋体" w:eastAsia="宋体"/>
          <w:color w:val="000000"/>
        </w:rPr>
      </w:pPr>
      <w:r>
        <w:rPr>
          <w:rFonts w:hint="eastAsia" w:ascii="宋体" w:hAnsi="宋体" w:eastAsia="宋体"/>
          <w:color w:val="000000"/>
        </w:rPr>
        <w:t>报价日期：</w:t>
      </w:r>
      <w:r>
        <w:rPr>
          <w:rFonts w:hint="eastAsia" w:ascii="宋体" w:hAnsi="宋体" w:eastAsia="宋体"/>
          <w:color w:val="000000"/>
          <w:lang w:val="en-US" w:eastAsia="zh-CN"/>
        </w:rPr>
        <w:t xml:space="preserve">   </w:t>
      </w:r>
      <w:r>
        <w:rPr>
          <w:rFonts w:hint="eastAsia" w:ascii="宋体" w:hAnsi="宋体" w:eastAsia="宋体"/>
          <w:color w:val="000000"/>
        </w:rPr>
        <w:t>年</w:t>
      </w:r>
      <w:r>
        <w:rPr>
          <w:rFonts w:hint="eastAsia" w:ascii="宋体" w:hAnsi="宋体" w:eastAsia="宋体"/>
          <w:color w:val="000000"/>
          <w:lang w:val="en-US" w:eastAsia="zh-CN"/>
        </w:rPr>
        <w:t xml:space="preserve">  </w:t>
      </w:r>
      <w:r>
        <w:rPr>
          <w:rFonts w:hint="eastAsia" w:ascii="宋体" w:hAnsi="宋体" w:eastAsia="宋体"/>
          <w:color w:val="000000"/>
        </w:rPr>
        <w:t>月</w:t>
      </w:r>
      <w:r>
        <w:rPr>
          <w:rFonts w:hint="eastAsia" w:ascii="宋体" w:hAnsi="宋体" w:eastAsia="宋体"/>
          <w:color w:val="000000"/>
          <w:lang w:val="en-US" w:eastAsia="zh-CN"/>
        </w:rPr>
        <w:t xml:space="preserve">  </w:t>
      </w:r>
      <w:r>
        <w:rPr>
          <w:rFonts w:hint="eastAsia" w:ascii="宋体" w:hAnsi="宋体" w:eastAsia="宋体"/>
          <w:color w:val="000000"/>
        </w:rPr>
        <w:t>日</w:t>
      </w:r>
    </w:p>
    <w:p w14:paraId="74719C70">
      <w:pPr>
        <w:spacing w:line="240" w:lineRule="auto"/>
        <w:jc w:val="both"/>
      </w:pPr>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Noto Sans CJK SC">
    <w:altName w:val="Segoe Print"/>
    <w:panose1 w:val="00000000000000000000"/>
    <w:charset w:val="00"/>
    <w:family w:val="auto"/>
    <w:pitch w:val="default"/>
    <w:sig w:usb0="00000000" w:usb1="00000000" w:usb2="00000000" w:usb3="00000000" w:csb0="00000000" w:csb1="00000000"/>
  </w:font>
  <w:font w:name="21">
    <w:altName w:val="Segoe Print"/>
    <w:panose1 w:val="00000000000000000000"/>
    <w:charset w:val="00"/>
    <w:family w:val="auto"/>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footnotePr>
    <w:footnote w:id="0"/>
    <w:footnote w:id="1"/>
  </w:footnotePr>
  <w:endnotePr>
    <w:endnote w:id="0"/>
    <w:endnote w:id="1"/>
  </w:endnotePr>
  <w:compat>
    <w:balanceSingleByteDoubleByteWidth/>
    <w:ulTrailSpace/>
    <w:doNotExpandShiftReturn/>
    <w:useFELayout/>
    <w:compatSetting w:name="compatibilityMode" w:uri="http://schemas.microsoft.com/office/word" w:val="16"/>
    <w:compatSetting w:name="overrideTableStyleFontSizeAndJustification" w:uri="http://schemas.microsoft.com/office/word" w:val="1"/>
  </w:compat>
  <w:rsids>
    <w:rsidRoot w:val="00000000"/>
    <w:rsid w:val="34352D1A"/>
    <w:rsid w:val="5E19158F"/>
    <w:rsid w:val="69C4244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0" w:beforeLines="0" w:after="0" w:afterLines="0" w:line="240" w:lineRule="auto"/>
      <w:jc w:val="both"/>
    </w:pPr>
    <w:rPr>
      <w:rFonts w:ascii="Noto Sans CJK SC" w:hAnsi="Noto Sans CJK SC" w:eastAsia="Noto Sans CJK SC" w:cs="21"/>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Noto Sans CJK SC" w:eastAsia="Noto Sans CJK SC" w:hAnsiTheme="majorHAnsi" w:cstheme="majorBidi"/>
      <w:b/>
      <w:bCs/>
      <w:color w:val="000000"/>
      <w:sz w:val="28"/>
      <w:szCs w:val="28"/>
    </w:rPr>
  </w:style>
  <w:style w:type="paragraph" w:styleId="3">
    <w:name w:val="heading 2"/>
    <w:basedOn w:val="1"/>
    <w:next w:val="1"/>
    <w:link w:val="18"/>
    <w:unhideWhenUsed/>
    <w:qFormat/>
    <w:uiPriority w:val="9"/>
    <w:pPr>
      <w:keepNext/>
      <w:keepLines/>
      <w:spacing w:before="200"/>
      <w:outlineLvl w:val="1"/>
    </w:pPr>
    <w:rPr>
      <w:rFonts w:ascii="Noto Sans CJK SC" w:eastAsia="Noto Sans CJK SC" w:hAnsiTheme="majorHAnsi" w:cstheme="majorBidi"/>
      <w:b/>
      <w:bCs/>
      <w:color w:val="000000"/>
      <w:sz w:val="26"/>
      <w:szCs w:val="26"/>
    </w:rPr>
  </w:style>
  <w:style w:type="paragraph" w:styleId="4">
    <w:name w:val="heading 3"/>
    <w:basedOn w:val="1"/>
    <w:next w:val="1"/>
    <w:link w:val="19"/>
    <w:unhideWhenUsed/>
    <w:qFormat/>
    <w:uiPriority w:val="9"/>
    <w:pPr>
      <w:keepNext/>
      <w:keepLines/>
      <w:spacing w:before="200"/>
      <w:outlineLvl w:val="2"/>
    </w:pPr>
    <w:rPr>
      <w:rFonts w:ascii="Noto Sans CJK SC" w:eastAsia="Noto Sans CJK SC" w:hAnsiTheme="majorHAnsi" w:cstheme="majorBidi"/>
      <w:b/>
      <w:bCs/>
      <w:color w:val="000000"/>
    </w:rPr>
  </w:style>
  <w:style w:type="paragraph" w:styleId="5">
    <w:name w:val="heading 4"/>
    <w:basedOn w:val="1"/>
    <w:next w:val="1"/>
    <w:link w:val="20"/>
    <w:unhideWhenUsed/>
    <w:qFormat/>
    <w:uiPriority w:val="9"/>
    <w:pPr>
      <w:keepNext/>
      <w:keepLines/>
      <w:spacing w:before="200"/>
      <w:outlineLvl w:val="3"/>
    </w:pPr>
    <w:rPr>
      <w:rFonts w:ascii="Noto Sans CJK SC" w:eastAsia="Noto Sans CJK SC" w:hAnsiTheme="majorHAnsi" w:cstheme="majorBidi"/>
      <w:b/>
      <w:bCs/>
      <w:color w:val="000000"/>
    </w:rPr>
  </w:style>
  <w:style w:type="character" w:default="1" w:styleId="13">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8">
    <w:name w:val="header"/>
    <w:basedOn w:val="1"/>
    <w:link w:val="16"/>
    <w:unhideWhenUsed/>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rPr>
  </w:style>
  <w:style w:type="table" w:styleId="12">
    <w:name w:val="Table Grid"/>
    <w:basedOn w:val="11"/>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uiPriority w:val="99"/>
    <w:rPr>
      <w:color w:val="0000FF" w:themeColor="hyperlink"/>
      <w:u w:val="single"/>
      <w14:textFill>
        <w14:solidFill>
          <w14:schemeClr w14:val="hlink"/>
        </w14:solidFill>
      </w14:textFill>
    </w:rPr>
  </w:style>
  <w:style w:type="character" w:customStyle="1" w:styleId="16">
    <w:name w:val="Header Char"/>
    <w:basedOn w:val="13"/>
    <w:link w:val="8"/>
    <w:uiPriority w:val="99"/>
  </w:style>
  <w:style w:type="character" w:customStyle="1" w:styleId="17">
    <w:name w:val="Heading 1 Char"/>
    <w:basedOn w:val="13"/>
    <w:link w:val="2"/>
    <w:uiPriority w:val="9"/>
    <w:rPr>
      <w:rFonts w:asciiTheme="majorHAnsi" w:hAnsiTheme="majorHAnsi" w:eastAsiaTheme="majorEastAsia" w:cstheme="majorBidi"/>
      <w:b/>
      <w:bCs/>
      <w:color w:val="376092" w:themeColor="accent1" w:themeShade="BF"/>
      <w:sz w:val="28"/>
      <w:szCs w:val="28"/>
    </w:rPr>
  </w:style>
  <w:style w:type="character" w:customStyle="1" w:styleId="18">
    <w:name w:val="Heading 2 Char"/>
    <w:basedOn w:val="13"/>
    <w:link w:val="3"/>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9">
    <w:name w:val="Heading 3 Char"/>
    <w:basedOn w:val="13"/>
    <w:link w:val="4"/>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20">
    <w:name w:val="Heading 4 Char"/>
    <w:basedOn w:val="13"/>
    <w:link w:val="5"/>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21">
    <w:name w:val="Subtitle Char"/>
    <w:basedOn w:val="13"/>
    <w:link w:val="9"/>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character" w:customStyle="1" w:styleId="22">
    <w:name w:val="Title Char"/>
    <w:basedOn w:val="13"/>
    <w:link w:val="10"/>
    <w:uiPriority w:val="10"/>
    <w:rPr>
      <w:rFonts w:asciiTheme="majorHAnsi" w:hAnsiTheme="majorHAnsi" w:eastAsiaTheme="majorEastAsia" w:cstheme="majorBidi"/>
      <w:color w:val="17375E" w:themeColor="text2" w:themeShade="BF"/>
      <w:spacing w:val="5"/>
      <w:kern w:val="28"/>
      <w:sz w:val="52"/>
      <w:szCs w:val="5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1008</Words>
  <Characters>1248</Characters>
  <TotalTime>1</TotalTime>
  <ScaleCrop>false</ScaleCrop>
  <LinksUpToDate>false</LinksUpToDate>
  <CharactersWithSpaces>1259</CharactersWithSpaces>
  <Application>WPS Office_12.1.0.26375_F1E327BC-269C-435d-A152-05C5408002CA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2026-05-26T10:51:24Z</dcterms:created>
  <dc:creator>吃葡萄要吐菠萝皮</dc:creator>
  <cp:lastModifiedBy>吃葡萄要吐菠萝皮</cp:lastModifiedBy>
  <dcterms:modified xsi:type="dcterms:W3CDTF">2026-05-26T10:58:36Z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eyJoZGlkIjoiMGMwZDFkZmQ4NzIxZWQ1YzdiOWNkMmI4NDA4ODNkNmMiLCJ1c2VySWQiOiIyNTc2MDg4OTEifQ==</vt:lpwstr>
  </property>
  <property fmtid="{D5CDD505-2E9C-101B-9397-08002B2CF9AE}" pid="3" name="KSOProductBuildVer">
    <vt:lpwstr>2052-12.1.0.26375</vt:lpwstr>
  </property>
  <property fmtid="{D5CDD505-2E9C-101B-9397-08002B2CF9AE}" pid="4" name="ICV">
    <vt:lpwstr>EC638309F35C4462B03744C063F6FF75_12</vt:lpwstr>
  </property>
</Properties>
</file>