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Override ContentType="application/vnd.openxmlformats-officedocument.custom-properties+xml" PartName="/docProps/custom.xml"/>
</Types>
</file>

<file path=_rels/.rels><?xml version="1.0" encoding="UTF-8" standalone="yes"?>
<Relationships xmlns="http://schemas.openxmlformats.org/package/2006/relationships">
<Relationship Target="word/document.xml" Type="http://schemas.openxmlformats.org/officeDocument/2006/relationships/officeDocument" Id="rId1"/>
<Relationship Target="docProps/core.xml" Type="http://schemas.openxmlformats.org/package/2006/relationships/metadata/core-properties" Id="rId2"/>
<Relationship Target="docProps/app.xml" Type="http://schemas.openxmlformats.org/officeDocument/2006/relationships/extended-properties" Id="rId3"/>
<Relationship Target="docProps/custom.xml" Type="http://schemas.openxmlformats.org/officeDocument/2006/relationships/custom-properties" Id="rIdW8Jqxn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Heading1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40"/>
        </w:rPr>
        <w:t xml:space="preserve">政府采购公开招标货物类供货合同模板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 xml:space="preserve">合同编号</w:t>
      </w:r>
      <w:r>
        <w:rPr>
          <w:rFonts w:hint="eastAsia" w:ascii="微软雅黑" w:hAnsi="微软雅黑" w:eastAsia="微软雅黑"/>
          <w:sz w:val="24"/>
        </w:rPr>
        <w:t xml:space="preserve">：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i/>
          <w:sz w:val="24"/>
        </w:rPr>
        <w:t xml:space="preserve">甲方（采购人）</w:t>
      </w:r>
      <w:r>
        <w:rPr>
          <w:rFonts w:hint="eastAsia" w:ascii="微软雅黑" w:hAnsi="微软雅黑" w:eastAsia="微软雅黑"/>
          <w:b/>
          <w:i/>
          <w:sz w:val="24"/>
        </w:rPr>
        <w:t xml:space="preserve">：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 xml:space="preserve">乙方（供应商）</w:t>
      </w:r>
      <w:r>
        <w:rPr>
          <w:rFonts w:hint="eastAsia" w:ascii="微软雅黑" w:hAnsi="微软雅黑" w:eastAsia="微软雅黑"/>
          <w:sz w:val="24"/>
        </w:rPr>
        <w:t xml:space="preserve">：_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 xml:space="preserve">根据《中华人民共和国政府采购法》《中华人民共和国民法典》及相关法律法规，甲乙双方在平等、自愿、公平、诚实信用基础上，就甲方通过公开招标采购货物事宜达成如下协议：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一、货物信息</w:t>
      </w:r>
    </w:p>
    <w:p>
      <w:pPr>
        <w:numPr>
          <w:ilvl w:val="0"/>
          <w:numId w:val="1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名称</w:t>
      </w:r>
      <w:r>
        <w:rPr>
          <w:rFonts w:hint="eastAsia" w:ascii="微软雅黑" w:hAnsi="微软雅黑" w:eastAsia="微软雅黑"/>
          <w:sz w:val="24"/>
        </w:rPr>
        <w:t xml:space="preserve">：_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>
      <w:pPr>
        <w:numPr>
          <w:ilvl w:val="0"/>
          <w:numId w:val="1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规格型号</w:t>
      </w:r>
      <w:r>
        <w:rPr>
          <w:rFonts w:hint="eastAsia" w:ascii="微软雅黑" w:hAnsi="微软雅黑" w:eastAsia="微软雅黑"/>
          <w:sz w:val="24"/>
        </w:rPr>
        <w:t xml:space="preserve">：_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>
      <w:pPr>
        <w:numPr>
          <w:ilvl w:val="0"/>
          <w:numId w:val="1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数量</w:t>
      </w:r>
      <w:r>
        <w:rPr>
          <w:rFonts w:hint="eastAsia" w:ascii="微软雅黑" w:hAnsi="微软雅黑" w:eastAsia="微软雅黑"/>
          <w:sz w:val="24"/>
        </w:rPr>
        <w:t xml:space="preserve">：_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>
      <w:pPr>
        <w:numPr>
          <w:ilvl w:val="0"/>
          <w:numId w:val="1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技术要求</w:t>
      </w:r>
      <w:r>
        <w:rPr>
          <w:rFonts w:hint="eastAsia" w:ascii="微软雅黑" w:hAnsi="微软雅黑" w:eastAsia="微软雅黑"/>
          <w:sz w:val="24"/>
        </w:rPr>
        <w:t xml:space="preserve">：详见招标文件及乙方投标文件承诺。 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二、价格与支付</w:t>
      </w:r>
    </w:p>
    <w:p>
      <w:pPr>
        <w:numPr>
          <w:ilvl w:val="0"/>
          <w:numId w:val="2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合同总价</w:t>
      </w:r>
      <w:r>
        <w:rPr>
          <w:rFonts w:hint="eastAsia" w:ascii="微软雅黑" w:hAnsi="微软雅黑" w:eastAsia="微软雅黑"/>
          <w:sz w:val="24"/>
        </w:rPr>
        <w:t xml:space="preserve">：人民币</w:t>
      </w:r>
      <w:r>
        <w:rPr>
          <w:rFonts w:hint="eastAsia" w:ascii="微软雅黑" w:hAnsi="微软雅黑" w:eastAsia="微软雅黑"/>
          <w:b/>
          <w:i/>
          <w:sz w:val="24"/>
        </w:rPr>
        <w:t xml:space="preserve">元（大写：</w:t>
      </w:r>
      <w:r>
        <w:rPr>
          <w:rFonts w:hint="eastAsia" w:ascii="微软雅黑" w:hAnsi="微软雅黑" w:eastAsia="微软雅黑"/>
          <w:sz w:val="24"/>
        </w:rPr>
        <w:t xml:space="preserve">），含税、运输、安装等全部费用。 </w:t>
      </w:r>
    </w:p>
    <w:p>
      <w:pPr>
        <w:numPr>
          <w:ilvl w:val="0"/>
          <w:numId w:val="2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支付方式</w:t>
      </w:r>
      <w:r>
        <w:rPr>
          <w:rFonts w:hint="eastAsia" w:ascii="微软雅黑" w:hAnsi="微软雅黑" w:eastAsia="微软雅黑"/>
          <w:sz w:val="24"/>
        </w:rPr>
        <w:t xml:space="preserve">：甲方通过银行转账支付。 </w:t>
      </w:r>
    </w:p>
    <w:p>
      <w:pPr>
        <w:numPr>
          <w:ilvl w:val="0"/>
          <w:numId w:val="2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支付时间</w:t>
      </w:r>
      <w:r>
        <w:rPr>
          <w:rFonts w:hint="eastAsia" w:ascii="微软雅黑" w:hAnsi="微软雅黑" w:eastAsia="微软雅黑"/>
          <w:sz w:val="24"/>
        </w:rPr>
        <w:t xml:space="preserve">：货物验收合格后_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个工作日内支付全款。 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三、交货条款</w:t>
      </w:r>
    </w:p>
    <w:p>
      <w:pPr>
        <w:numPr>
          <w:ilvl w:val="0"/>
          <w:numId w:val="3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交货时间</w:t>
      </w:r>
      <w:r>
        <w:rPr>
          <w:rFonts w:hint="eastAsia" w:ascii="微软雅黑" w:hAnsi="微软雅黑" w:eastAsia="微软雅黑"/>
          <w:sz w:val="24"/>
        </w:rPr>
        <w:t xml:space="preserve">：合同签订后_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个工作日内完成交货。 </w:t>
      </w:r>
    </w:p>
    <w:p>
      <w:pPr>
        <w:numPr>
          <w:ilvl w:val="0"/>
          <w:numId w:val="3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交货地点</w:t>
      </w:r>
      <w:r>
        <w:rPr>
          <w:rFonts w:hint="eastAsia" w:ascii="微软雅黑" w:hAnsi="微软雅黑" w:eastAsia="微软雅黑"/>
          <w:sz w:val="24"/>
        </w:rPr>
        <w:t xml:space="preserve">：甲方指定地点（_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）。 </w:t>
      </w:r>
    </w:p>
    <w:p>
      <w:pPr>
        <w:numPr>
          <w:ilvl w:val="0"/>
          <w:numId w:val="3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交货方式</w:t>
      </w:r>
      <w:r>
        <w:rPr>
          <w:rFonts w:hint="eastAsia" w:ascii="微软雅黑" w:hAnsi="微软雅黑" w:eastAsia="微软雅黑"/>
          <w:sz w:val="24"/>
        </w:rPr>
        <w:t xml:space="preserve">：乙方负责运输、安装并承担费用，确保货物安全送达。 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四、质量保证与售后服务</w:t>
      </w:r>
    </w:p>
    <w:p>
      <w:pPr>
        <w:numPr>
          <w:ilvl w:val="0"/>
          <w:numId w:val="4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质量标准</w:t>
      </w:r>
      <w:r>
        <w:rPr>
          <w:rFonts w:hint="eastAsia" w:ascii="微软雅黑" w:hAnsi="微软雅黑" w:eastAsia="微软雅黑"/>
          <w:sz w:val="24"/>
        </w:rPr>
        <w:t xml:space="preserve">：货物须为全新、未使用过的原装合格产品，符合国家标准及招标文件要求。 </w:t>
      </w:r>
    </w:p>
    <w:p>
      <w:pPr>
        <w:numPr>
          <w:ilvl w:val="0"/>
          <w:numId w:val="4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质保期</w:t>
      </w:r>
      <w:r>
        <w:rPr>
          <w:rFonts w:hint="eastAsia" w:ascii="微软雅黑" w:hAnsi="微软雅黑" w:eastAsia="微软雅黑"/>
          <w:sz w:val="24"/>
        </w:rPr>
        <w:t xml:space="preserve">：自验收合格之日起不少于_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年，质保期内免费维修或更换。 </w:t>
      </w:r>
    </w:p>
    <w:p>
      <w:pPr>
        <w:numPr>
          <w:ilvl w:val="0"/>
          <w:numId w:val="4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售后服务</w:t>
      </w:r>
      <w:r>
        <w:rPr>
          <w:rFonts w:hint="eastAsia" w:ascii="微软雅黑" w:hAnsi="微软雅黑" w:eastAsia="微软雅黑"/>
          <w:sz w:val="24"/>
        </w:rPr>
        <w:t xml:space="preserve">：质保期外提供有偿维修服务，乙方应在接到维修通知后_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小时内响应。 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五、验收条款</w:t>
      </w:r>
    </w:p>
    <w:p>
      <w:pPr>
        <w:numPr>
          <w:ilvl w:val="0"/>
          <w:numId w:val="5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验收标准</w:t>
      </w:r>
      <w:r>
        <w:rPr>
          <w:rFonts w:hint="eastAsia" w:ascii="微软雅黑" w:hAnsi="微软雅黑" w:eastAsia="微软雅黑"/>
          <w:sz w:val="24"/>
        </w:rPr>
        <w:t xml:space="preserve">：按招标文件技术要求及国家相关标准执行。 </w:t>
      </w:r>
    </w:p>
    <w:p>
      <w:pPr>
        <w:numPr>
          <w:ilvl w:val="0"/>
          <w:numId w:val="5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验收方法</w:t>
      </w:r>
      <w:r>
        <w:rPr>
          <w:rFonts w:hint="eastAsia" w:ascii="微软雅黑" w:hAnsi="微软雅黑" w:eastAsia="微软雅黑"/>
          <w:sz w:val="24"/>
        </w:rPr>
        <w:t xml:space="preserve">：甲方组织技术人员验收，必要时委托第三方机构检测，费用由责任方承担。 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六、违约责任</w:t>
      </w:r>
    </w:p>
    <w:p>
      <w:pPr>
        <w:numPr>
          <w:ilvl w:val="0"/>
          <w:numId w:val="6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乙方逾期交货</w:t>
      </w:r>
      <w:r>
        <w:rPr>
          <w:rFonts w:hint="eastAsia" w:ascii="微软雅黑" w:hAnsi="微软雅黑" w:eastAsia="微软雅黑"/>
          <w:sz w:val="24"/>
        </w:rPr>
        <w:t xml:space="preserve">：每逾期一日按合同总价的</w:t>
      </w:r>
      <w:r>
        <w:rPr>
          <w:rFonts w:hint="eastAsia" w:ascii="微软雅黑" w:hAnsi="微软雅黑" w:eastAsia="微软雅黑"/>
          <w:b/>
          <w:i/>
          <w:sz w:val="24"/>
        </w:rPr>
        <w:t xml:space="preserve">‰支付违约金；逾期超过</w:t>
      </w:r>
      <w:r>
        <w:rPr>
          <w:rFonts w:hint="eastAsia" w:ascii="微软雅黑" w:hAnsi="微软雅黑" w:eastAsia="微软雅黑"/>
          <w:sz w:val="24"/>
        </w:rPr>
        <w:t xml:space="preserve">日，甲方有权解除合同并索赔。 </w:t>
      </w:r>
    </w:p>
    <w:p>
      <w:pPr>
        <w:numPr>
          <w:ilvl w:val="0"/>
          <w:numId w:val="6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货物质量不合格</w:t>
      </w:r>
      <w:r>
        <w:rPr>
          <w:rFonts w:hint="eastAsia" w:ascii="微软雅黑" w:hAnsi="微软雅黑" w:eastAsia="微软雅黑"/>
          <w:sz w:val="24"/>
        </w:rPr>
        <w:t xml:space="preserve">：乙方须无条件退货、更换，并承担甲方全部损失及合同总价_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%的违约金。 </w:t>
      </w:r>
    </w:p>
    <w:p>
      <w:pPr>
        <w:numPr>
          <w:ilvl w:val="0"/>
          <w:numId w:val="6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甲方逾期付款</w:t>
      </w:r>
      <w:r>
        <w:rPr>
          <w:rFonts w:hint="eastAsia" w:ascii="微软雅黑" w:hAnsi="微软雅黑" w:eastAsia="微软雅黑"/>
          <w:sz w:val="24"/>
        </w:rPr>
        <w:t xml:space="preserve">：每逾期一日按应付款项的</w:t>
      </w:r>
      <w:r>
        <w:rPr>
          <w:rFonts w:hint="eastAsia" w:ascii="微软雅黑" w:hAnsi="微软雅黑" w:eastAsia="微软雅黑"/>
          <w:b/>
          <w:i/>
          <w:sz w:val="24"/>
        </w:rPr>
        <w:t xml:space="preserve">‰支付违约金；逾期超过</w:t>
      </w:r>
      <w:r>
        <w:rPr>
          <w:rFonts w:hint="eastAsia" w:ascii="微软雅黑" w:hAnsi="微软雅黑" w:eastAsia="微软雅黑"/>
          <w:sz w:val="24"/>
        </w:rPr>
        <w:t xml:space="preserve">日，乙方有权解除合同。 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七、争议解决</w:t>
      </w:r>
    </w:p>
    <w:p>
      <w:pPr>
        <w:numPr>
          <w:ilvl w:val="0"/>
          <w:numId w:val="7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sz w:val="24"/>
        </w:rPr>
        <w:t xml:space="preserve">双方协商解决争议；协商不成，提交甲方所在地有管辖权的人民法院诉讼。 </w:t>
      </w:r>
    </w:p>
    <w:p>
      <w:pPr>
        <w:numPr>
          <w:ilvl w:val="0"/>
          <w:numId w:val="7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sz w:val="24"/>
        </w:rPr>
        <w:t xml:space="preserve">争议期间，除争议条款外，合同其他条款继续履行。 </w:t>
      </w:r>
    </w:p>
    <w:p>
      <w:pPr>
        <w:pStyle w:val="Heading2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sz w:val="36"/>
        </w:rPr>
        <w:t xml:space="preserve">八、其他条款</w:t>
      </w:r>
    </w:p>
    <w:p>
      <w:pPr>
        <w:numPr>
          <w:ilvl w:val="0"/>
          <w:numId w:val="8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合同生效</w:t>
      </w:r>
      <w:r>
        <w:rPr>
          <w:rFonts w:hint="eastAsia" w:ascii="微软雅黑" w:hAnsi="微软雅黑" w:eastAsia="微软雅黑"/>
          <w:sz w:val="24"/>
        </w:rPr>
        <w:t xml:space="preserve">：自双方签字盖章之日起生效。 </w:t>
      </w:r>
    </w:p>
    <w:p>
      <w:pPr>
        <w:numPr>
          <w:ilvl w:val="0"/>
          <w:numId w:val="8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合同变更</w:t>
      </w:r>
      <w:r>
        <w:rPr>
          <w:rFonts w:hint="eastAsia" w:ascii="微软雅黑" w:hAnsi="微软雅黑" w:eastAsia="微软雅黑"/>
          <w:sz w:val="24"/>
        </w:rPr>
        <w:t xml:space="preserve">：须双方书面同意并签署补充协议。 </w:t>
      </w:r>
    </w:p>
    <w:p>
      <w:pPr>
        <w:numPr>
          <w:ilvl w:val="0"/>
          <w:numId w:val="8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保密义务</w:t>
      </w:r>
      <w:r>
        <w:rPr>
          <w:rFonts w:hint="eastAsia" w:ascii="微软雅黑" w:hAnsi="微软雅黑" w:eastAsia="微软雅黑"/>
          <w:sz w:val="24"/>
        </w:rPr>
        <w:t xml:space="preserve">：双方对合同内容及履约中获知的商业秘密保密，未经对方书面同意不得泄露。 </w:t>
      </w:r>
    </w:p>
    <w:p>
      <w:pPr>
        <w:numPr>
          <w:ilvl w:val="0"/>
          <w:numId w:val="8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不可抗力</w:t>
      </w:r>
      <w:r>
        <w:rPr>
          <w:rFonts w:hint="eastAsia" w:ascii="微软雅黑" w:hAnsi="微软雅黑" w:eastAsia="微软雅黑"/>
          <w:sz w:val="24"/>
        </w:rPr>
        <w:t xml:space="preserve">：因自然灾害、战争、政府行为等不可抗力导致合同无法履行，双方协商解决。 </w:t>
      </w:r>
    </w:p>
    <w:p>
      <w:pPr>
        <w:numPr>
          <w:ilvl w:val="0"/>
          <w:numId w:val="8"/>
        </w:numPr>
        <w:spacing w:line="288" w:lineRule="auto"/>
        <w:ind/>
        <w:jc w:val="both"/>
        <w:rPr/>
      </w:pPr>
      <w:r>
        <w:rPr>
          <w:rFonts w:hint="eastAsia" w:ascii="微软雅黑" w:hAnsi="微软雅黑" w:eastAsia="微软雅黑"/>
          <w:b/>
          <w:sz w:val="24"/>
        </w:rPr>
        <w:t xml:space="preserve">合同份数</w:t>
      </w:r>
      <w:r>
        <w:rPr>
          <w:rFonts w:hint="eastAsia" w:ascii="微软雅黑" w:hAnsi="微软雅黑" w:eastAsia="微软雅黑"/>
          <w:sz w:val="24"/>
        </w:rPr>
        <w:t xml:space="preserve">：一式</w:t>
      </w:r>
      <w:r>
        <w:rPr>
          <w:rFonts w:hint="eastAsia" w:ascii="微软雅黑" w:hAnsi="微软雅黑" w:eastAsia="微软雅黑"/>
          <w:b/>
          <w:i/>
          <w:sz w:val="24"/>
        </w:rPr>
        <w:t xml:space="preserve">份，甲乙双方各执</w:t>
      </w:r>
      <w:r>
        <w:rPr>
          <w:rFonts w:hint="eastAsia" w:ascii="微软雅黑" w:hAnsi="微软雅黑" w:eastAsia="微软雅黑"/>
          <w:sz w:val="24"/>
        </w:rPr>
        <w:t xml:space="preserve">份，具有同等法律效力。 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 xml:space="preserve">甲方（盖章）</w:t>
      </w:r>
      <w:r>
        <w:rPr>
          <w:rFonts w:hint="eastAsia" w:ascii="微软雅黑" w:hAnsi="微软雅黑" w:eastAsia="微软雅黑"/>
          <w:sz w:val="24"/>
        </w:rPr>
        <w:t xml:space="preserve">：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i/>
          <w:sz w:val="24"/>
        </w:rPr>
        <w:t xml:space="preserve">法定代表人/授权代表签字</w:t>
      </w:r>
      <w:r>
        <w:rPr>
          <w:rFonts w:hint="eastAsia" w:ascii="微软雅黑" w:hAnsi="微软雅黑" w:eastAsia="微软雅黑"/>
          <w:b/>
          <w:i/>
          <w:sz w:val="24"/>
        </w:rPr>
        <w:t xml:space="preserve">：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 xml:space="preserve">日期</w:t>
      </w:r>
      <w:r>
        <w:rPr>
          <w:rFonts w:hint="eastAsia" w:ascii="微软雅黑" w:hAnsi="微软雅黑" w:eastAsia="微软雅黑"/>
          <w:sz w:val="24"/>
        </w:rPr>
        <w:t xml:space="preserve">：_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 xml:space="preserve">乙方（盖章）</w:t>
      </w:r>
      <w:r>
        <w:rPr>
          <w:rFonts w:hint="eastAsia" w:ascii="微软雅黑" w:hAnsi="微软雅黑" w:eastAsia="微软雅黑"/>
          <w:sz w:val="24"/>
        </w:rPr>
        <w:t xml:space="preserve">：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i/>
          <w:sz w:val="24"/>
        </w:rPr>
        <w:t xml:space="preserve">法定代表人/授权代表签字</w:t>
      </w:r>
      <w:r>
        <w:rPr>
          <w:rFonts w:hint="eastAsia" w:ascii="微软雅黑" w:hAnsi="微软雅黑" w:eastAsia="微软雅黑"/>
          <w:b/>
          <w:i/>
          <w:sz w:val="24"/>
        </w:rPr>
        <w:t xml:space="preserve">：</w:t>
      </w:r>
    </w:p>
    <w:p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 xml:space="preserve">日期</w:t>
      </w:r>
      <w:r>
        <w:rPr>
          <w:rFonts w:hint="eastAsia" w:ascii="微软雅黑" w:hAnsi="微软雅黑" w:eastAsia="微软雅黑"/>
          <w:sz w:val="24"/>
        </w:rPr>
        <w:t xml:space="preserve">：_</w:t>
      </w:r>
      <w:r>
        <w:rPr>
          <w:rFonts w:hint="eastAsia" w:ascii="微软雅黑" w:hAnsi="微软雅黑" w:eastAsia="微软雅黑"/>
          <w:b/>
          <w:sz w:val="24"/>
        </w:rPr>
        <w:t xml:space="preserve"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>
      <w:r>
        <w:rPr>
          <w:rFonts w:hint="eastAsia"/>
          <w:color w:val="808080"/>
        </w:rPr>
        <w:t>|（注：文档部分内容可能由AI生成）</w:t>
      </w:r>
    </w:p>
    <w:sectPr>
      <w:pgSz w:w="11906" w:h="16838"/>
      <w:pgMar w:top="1440" w:right="1800" w:bottom="1440" w:left="1800" w:header="851" w:footer="992" w:gutter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21">
    <w:panose1 w:val="05010000000000000000"/>
  </w:font>
  <w:font w:name="等线">
    <w:panose1 w:val="02010600030101010101"/>
  </w:font>
  <w:font w:name="微软雅黑">
    <w:panose1 w:val="020B0503020204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abstractNum w:abstractNumId="2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abstractNum w:abstractNumId="3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abstractNum w:abstractNumId="4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abstractNum w:abstractNumId="5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abstractNum w:abstractNumId="6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abstractNum w:abstractNumId="7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abstractNum w:abstractNumId="8">
    <w:multiLevelType w:val="hybridMultilevel"/>
    <w:lvl w:ilvl="0">
      <w:lvlJc w:val="left"/>
      <w:lvlText w:val="%1."/>
      <w:numFmt w:val="decimal"/>
      <w:pPr>
        <w:tabs>
          <w:tab w:val="num" w:pos="440"/>
        </w:tabs>
        <w:ind w:hanging="440" w:left="440"/>
      </w:pPr>
      <w:rPr/>
      <w:start w:val="1"/>
    </w:lvl>
    <w:lvl w:ilvl="1">
      <w:lvlJc w:val="left"/>
      <w:lvlText w:val="%2."/>
      <w:numFmt w:val="lowerLetter"/>
      <w:pPr>
        <w:tabs>
          <w:tab w:val="num" w:pos="880"/>
        </w:tabs>
        <w:ind w:hanging="440" w:left="880"/>
      </w:pPr>
      <w:rPr>
        <w:rFonts w:hint="default"/>
      </w:rPr>
      <w:start w:val="1"/>
    </w:lvl>
    <w:lvl w:ilvl="2">
      <w:lvlJc w:val="left"/>
      <w:lvlText w:val="%3."/>
      <w:numFmt w:val="lowerRoman"/>
      <w:pPr>
        <w:tabs>
          <w:tab w:val="num" w:pos="1320"/>
        </w:tabs>
        <w:ind w:hanging="440" w:left="1320"/>
      </w:pPr>
      <w:rPr>
        <w:rFonts w:hint="default"/>
      </w:rPr>
      <w:start w:val="1"/>
    </w:lvl>
    <w:lvl w:ilvl="3">
      <w:lvlJc w:val="left"/>
      <w:lvlText w:val="%4."/>
      <w:numFmt w:val="decimal"/>
      <w:pPr>
        <w:tabs>
          <w:tab w:val="num" w:pos="1760"/>
        </w:tabs>
        <w:ind w:hanging="440" w:left="1760"/>
      </w:pPr>
      <w:rPr>
        <w:rFonts w:hint="default"/>
      </w:rPr>
      <w:start w:val="1"/>
    </w:lvl>
    <w:lvl w:ilvl="4">
      <w:lvlJc w:val="left"/>
      <w:lvlText w:val="%5."/>
      <w:numFmt w:val="lowerLetter"/>
      <w:pPr>
        <w:tabs>
          <w:tab w:val="num" w:pos="2200"/>
        </w:tabs>
        <w:ind w:hanging="440" w:left="2200"/>
      </w:pPr>
      <w:rPr>
        <w:rFonts w:hint="default"/>
      </w:rPr>
      <w:start w:val="1"/>
    </w:lvl>
    <w:lvl w:ilvl="5">
      <w:lvlJc w:val="left"/>
      <w:lvlText w:val="%6."/>
      <w:numFmt w:val="lowerRoman"/>
      <w:pPr>
        <w:tabs>
          <w:tab w:val="num" w:pos="2640"/>
        </w:tabs>
        <w:ind w:hanging="440" w:left="2640"/>
      </w:pPr>
      <w:rPr>
        <w:rFonts w:hint="default"/>
      </w:rPr>
      <w:start w:val="1"/>
    </w:lvl>
    <w:lvl w:ilvl="6">
      <w:lvlJc w:val="left"/>
      <w:lvlText w:val="%7."/>
      <w:numFmt w:val="decimal"/>
      <w:pPr>
        <w:tabs>
          <w:tab w:val="num" w:pos="3080"/>
        </w:tabs>
        <w:ind w:hanging="440" w:left="3080"/>
      </w:pPr>
      <w:rPr>
        <w:rFonts w:hint="default"/>
      </w:rPr>
      <w:start w:val="1"/>
    </w:lvl>
    <w:lvl w:ilvl="7">
      <w:lvlJc w:val="left"/>
      <w:lvlText w:val="%8."/>
      <w:numFmt w:val="lowerLetter"/>
      <w:pPr>
        <w:tabs>
          <w:tab w:val="num" w:pos="3520"/>
        </w:tabs>
        <w:ind w:hanging="440" w:left="3520"/>
      </w:pPr>
      <w:rPr>
        <w:rFonts w:hint="default"/>
      </w:rPr>
      <w:start w:val="1"/>
    </w:lvl>
    <w:lvl w:ilvl="8">
      <w:lvlJc w:val="left"/>
      <w:lvlText w:val="%9."/>
      <w:numFmt w:val="lowerRoman"/>
      <w:pPr>
        <w:tabs>
          <w:tab w:val="num" w:pos="3960"/>
        </w:tabs>
        <w:ind w:hanging="440" w:left="3960"/>
      </w:pPr>
      <w:rPr>
        <w:rFonts w:hint="default"/>
      </w:rPr>
      <w:start w:val="1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balanceSingleByteDoubleByteWidth w:val="true"/>
    <w:ulTrailSpace w:val="true"/>
    <w:doNotExpandShiftReturn w:val="true"/>
    <w:compatSetting w:name="overrideTableStyleFontSizeAndJustification" w:uri="http://schemas.microsoft.com/office/word" w:val="1"/>
    <w:compatSetting w:name="compatibilityMode" w:uri="http://schemas.microsoft.com/office/word" w:val="16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spacing w:after="0" w:afterLines="0" w:before="0" w:beforeLines="0" w:line="240" w:lineRule="auto"/>
      <w:jc w:val="both"/>
    </w:pPr>
    <w:rPr>
      <w:rFonts w:ascii="Calibri" w:hAnsi="Calibri" w:eastAsia="等线" w:cs="21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 w:val="true"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 w:val="true"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 w:val="true"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 w:val="true"/>
      <w:spacing w:before="200"/>
      <w:outlineLvl w:val="3"/>
    </w:pPr>
    <w:rPr>
      <w:rFonts w:asciiTheme="majorHAnsi" w:hAnsiTheme="majorHAnsi" w:eastAsiaTheme="majorEastAsia" w:cstheme="majorBidi"/>
      <w:b/>
      <w:bCs/>
      <w:color w:val="000000"/>
    </w:rPr>
  </w:style>
  <w:style w:type="character" w:styleId="DefaultParagraphFont" w:default="1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color="4f81bd" w:themeColor="accent1" w:sz="8" w:space="4"/>
      </w:pBdr>
      <w:spacing w:after="300"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<Relationship Target="styles.xml" Type="http://schemas.openxmlformats.org/officeDocument/2006/relationships/styles" Id="rId1"/>
<Relationship Target="settings.xml" Type="http://schemas.openxmlformats.org/officeDocument/2006/relationships/settings" Id="rId2"/>
<Relationship Target="webSettings.xml" Type="http://schemas.openxmlformats.org/officeDocument/2006/relationships/webSettings" Id="rId3"/>
<Relationship Target="fontTable.xml" Type="http://schemas.openxmlformats.org/officeDocument/2006/relationships/fontTable" Id="rId4"/>
<Relationship Target="theme/theme1.xml" Type="http://schemas.openxmlformats.org/officeDocument/2006/relationships/theme" Id="rId5"/>
<Relationship Target="numbering.xml" Type="http://schemas.openxmlformats.org/officeDocument/2006/relationships/numbering" Id="rId6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Baidu Wenku</Application>
  <TotalTime>4</TotalTime>
  <Pages>2</Pages>
  <Words>1958</Words>
  <Characters>3917</Characters>
  <CharactersWithSpaces>4353</CharactersWithSpaces>
  <Paragraphs>6</Paragraphs>
  <Lines>12</Lines>
  <AppVersion>16.0000</AppVersion>
  <Company>Baidu</Company>
  <ScaleCrop>0</ScaleCrop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wenku</dc:creator>
  <cp:lastModifiedBy/>
  <cp:revision>1</cp:revision>
</cp:coreProperties>
</file>

<file path=docProps/custom.xml><?xml version="1.0" encoding="utf-8"?>
<op:Properties xmlns:op="http://schemas.openxmlformats.org/officeDocument/2006/custom-properties" xmlns:vt="http://schemas.openxmlformats.org/officeDocument/2006/docPropsVTypes">
  <op:property fmtid="{D5CDD505-2E9C-101B-9397-08002B2CF9AE}" pid="2" name="AIGC">
    <vt:lpwstr>{"Label":"1","ContentProducer":"001191110000802100433B10001","ProduceID":"3eab98a1-58f4-11f1-87ed-fa20201ebea3_1779794147_31af8c131062738bc2ff81bbf45a645a","ReservedCode1":"b8adc5528f1cc7dfc2cb20b573b030654b19884f9f008372b6bacf9e05f80fb7","ContentPropagator":"001191110000802100433B10001","PropagateID":"3eab98a1-58f4-11f1-87ed-fa20201ebea3_1779794147_31af8c131062738bc2ff81bbf45a645a","ReservedCode2":"b8adc5528f1cc7dfc2cb20b573b030654b19884f9f008372b6bacf9e05f80fb7"}</vt:lpwstr>
  </op:property>
</op:Properties>
</file>