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65"/>
        <w:gridCol w:w="1036"/>
        <w:gridCol w:w="6606"/>
      </w:tblGrid>
      <w:tr w14:paraId="13FE1E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5" w:type="dxa"/>
          </w:tcPr>
          <w:p w14:paraId="04140EBA">
            <w:pPr>
              <w:pStyle w:val="4"/>
              <w:jc w:val="center"/>
            </w:pPr>
            <w:r>
              <w:rPr>
                <w:rFonts w:ascii="仿宋_GB2312" w:hAnsi="仿宋_GB2312" w:eastAsia="仿宋_GB2312" w:cs="仿宋_GB2312"/>
              </w:rPr>
              <w:t>序号</w:t>
            </w:r>
          </w:p>
        </w:tc>
        <w:tc>
          <w:tcPr>
            <w:tcW w:w="1036" w:type="dxa"/>
          </w:tcPr>
          <w:p w14:paraId="5BEC8855">
            <w:pPr>
              <w:pStyle w:val="4"/>
              <w:jc w:val="center"/>
            </w:pPr>
            <w:r>
              <w:rPr>
                <w:rFonts w:ascii="仿宋_GB2312" w:hAnsi="仿宋_GB2312" w:eastAsia="仿宋_GB2312" w:cs="仿宋_GB2312"/>
              </w:rPr>
              <w:t>参数性质</w:t>
            </w:r>
          </w:p>
        </w:tc>
        <w:tc>
          <w:tcPr>
            <w:tcW w:w="6606" w:type="dxa"/>
          </w:tcPr>
          <w:p w14:paraId="2497CB0F">
            <w:pPr>
              <w:pStyle w:val="4"/>
              <w:jc w:val="center"/>
            </w:pPr>
            <w:r>
              <w:rPr>
                <w:rFonts w:ascii="仿宋_GB2312" w:hAnsi="仿宋_GB2312" w:eastAsia="仿宋_GB2312" w:cs="仿宋_GB2312"/>
              </w:rPr>
              <w:t>技术参数与性能指标</w:t>
            </w:r>
          </w:p>
        </w:tc>
      </w:tr>
      <w:tr w14:paraId="76A6F8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5" w:type="dxa"/>
          </w:tcPr>
          <w:p w14:paraId="0459FA0F">
            <w:pPr>
              <w:pStyle w:val="4"/>
              <w:jc w:val="center"/>
            </w:pPr>
            <w:r>
              <w:rPr>
                <w:rFonts w:ascii="仿宋_GB2312" w:hAnsi="仿宋_GB2312" w:eastAsia="仿宋_GB2312" w:cs="仿宋_GB2312"/>
              </w:rPr>
              <w:t>1</w:t>
            </w:r>
          </w:p>
        </w:tc>
        <w:tc>
          <w:tcPr>
            <w:tcW w:w="1036" w:type="dxa"/>
          </w:tcPr>
          <w:p w14:paraId="30CECE69">
            <w:pPr>
              <w:pStyle w:val="4"/>
              <w:jc w:val="center"/>
              <w:rPr>
                <w:rFonts w:ascii="仿宋_GB2312" w:hAnsi="仿宋_GB2312" w:eastAsia="仿宋_GB2312" w:cs="仿宋_GB2312"/>
              </w:rPr>
            </w:pPr>
          </w:p>
        </w:tc>
        <w:tc>
          <w:tcPr>
            <w:tcW w:w="6606" w:type="dxa"/>
          </w:tcPr>
          <w:p w14:paraId="0F284558">
            <w:pPr>
              <w:pStyle w:val="4"/>
              <w:jc w:val="left"/>
              <w:rPr>
                <w:rFonts w:hint="eastAsia" w:ascii="仿宋_GB2312" w:hAnsi="仿宋_GB2312" w:eastAsia="仿宋_GB2312" w:cs="仿宋_GB2312"/>
              </w:rPr>
            </w:pPr>
            <w:r>
              <w:rPr>
                <w:rFonts w:hint="eastAsia" w:ascii="仿宋_GB2312" w:hAnsi="仿宋_GB2312" w:eastAsia="仿宋_GB2312" w:cs="仿宋_GB2312"/>
              </w:rPr>
              <w:t>（一）工作范围</w:t>
            </w:r>
          </w:p>
          <w:p w14:paraId="2F35BABB">
            <w:pPr>
              <w:pStyle w:val="4"/>
              <w:jc w:val="left"/>
              <w:rPr>
                <w:rFonts w:hint="eastAsia" w:ascii="仿宋_GB2312" w:hAnsi="仿宋_GB2312" w:eastAsia="仿宋_GB2312" w:cs="仿宋_GB2312"/>
              </w:rPr>
            </w:pPr>
            <w:r>
              <w:rPr>
                <w:rFonts w:hint="eastAsia" w:ascii="仿宋_GB2312" w:hAnsi="仿宋_GB2312" w:eastAsia="仿宋_GB2312" w:cs="仿宋_GB2312"/>
              </w:rPr>
              <w:t>1.服务时间：2026年8月1日至2027年7月31日。</w:t>
            </w:r>
          </w:p>
          <w:p w14:paraId="6A947D10">
            <w:pPr>
              <w:pStyle w:val="4"/>
              <w:jc w:val="left"/>
              <w:rPr>
                <w:rFonts w:hint="eastAsia" w:ascii="仿宋_GB2312" w:hAnsi="仿宋_GB2312" w:eastAsia="仿宋_GB2312" w:cs="仿宋_GB2312"/>
              </w:rPr>
            </w:pPr>
            <w:r>
              <w:rPr>
                <w:rFonts w:hint="eastAsia" w:ascii="仿宋_GB2312" w:hAnsi="仿宋_GB2312" w:eastAsia="仿宋_GB2312" w:cs="仿宋_GB2312"/>
              </w:rPr>
              <w:t>2.服务地点及范围：陕西省高速公路收费中心大楼、附楼。</w:t>
            </w:r>
          </w:p>
          <w:p w14:paraId="5112A508">
            <w:pPr>
              <w:pStyle w:val="4"/>
              <w:jc w:val="left"/>
              <w:rPr>
                <w:rFonts w:ascii="仿宋_GB2312" w:hAnsi="仿宋_GB2312" w:eastAsia="仿宋_GB2312" w:cs="仿宋_GB2312"/>
              </w:rPr>
            </w:pPr>
            <w:r>
              <w:rPr>
                <w:rFonts w:hint="eastAsia" w:ascii="仿宋_GB2312" w:hAnsi="仿宋_GB2312" w:eastAsia="仿宋_GB2312" w:cs="仿宋_GB2312"/>
              </w:rPr>
              <w:t>3.服务依据：符合《中华人民共和国消防法》、《陕西省消防条例》、《消防监督检查规定》（公安部120号令）、《社会消防技术服务管理规定》（公安部令第136号）、《建筑消防设施的维护管理》（GB 25201-2010）等法律法规和技术规范,以及其它现行的消防服务强制性国家相关标准、行业标准。</w:t>
            </w:r>
          </w:p>
        </w:tc>
      </w:tr>
      <w:tr w14:paraId="474C0C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5" w:type="dxa"/>
          </w:tcPr>
          <w:p w14:paraId="5DF74BBB">
            <w:pPr>
              <w:pStyle w:val="4"/>
              <w:jc w:val="center"/>
            </w:pPr>
            <w:r>
              <w:rPr>
                <w:rFonts w:ascii="仿宋_GB2312" w:hAnsi="仿宋_GB2312" w:eastAsia="仿宋_GB2312" w:cs="仿宋_GB2312"/>
              </w:rPr>
              <w:t>2</w:t>
            </w:r>
          </w:p>
        </w:tc>
        <w:tc>
          <w:tcPr>
            <w:tcW w:w="1036" w:type="dxa"/>
          </w:tcPr>
          <w:p w14:paraId="1EF0E17A">
            <w:pPr>
              <w:jc w:val="center"/>
            </w:pPr>
          </w:p>
        </w:tc>
        <w:tc>
          <w:tcPr>
            <w:tcW w:w="6606" w:type="dxa"/>
          </w:tcPr>
          <w:p w14:paraId="0614111A">
            <w:pPr>
              <w:pStyle w:val="4"/>
              <w:jc w:val="left"/>
              <w:rPr>
                <w:rFonts w:hint="eastAsia" w:ascii="仿宋_GB2312" w:hAnsi="仿宋_GB2312" w:eastAsia="仿宋_GB2312" w:cs="仿宋_GB2312"/>
              </w:rPr>
            </w:pPr>
            <w:r>
              <w:rPr>
                <w:rFonts w:hint="eastAsia" w:ascii="仿宋_GB2312" w:hAnsi="仿宋_GB2312" w:eastAsia="仿宋_GB2312" w:cs="仿宋_GB2312"/>
              </w:rPr>
              <w:t>（二）服务对象</w:t>
            </w:r>
          </w:p>
          <w:p w14:paraId="28877283">
            <w:pPr>
              <w:pStyle w:val="4"/>
              <w:jc w:val="left"/>
              <w:rPr>
                <w:rFonts w:hint="eastAsia" w:ascii="仿宋_GB2312" w:hAnsi="仿宋_GB2312" w:eastAsia="仿宋_GB2312" w:cs="仿宋_GB2312"/>
              </w:rPr>
            </w:pPr>
            <w:r>
              <w:rPr>
                <w:rFonts w:hint="eastAsia" w:ascii="仿宋_GB2312" w:hAnsi="仿宋_GB2312" w:eastAsia="仿宋_GB2312" w:cs="仿宋_GB2312"/>
              </w:rPr>
              <w:t xml:space="preserve">对陕西省高速公路收费中心主楼、附楼和院落以下消防设施进行保养、检测、维修，开展隐患排查。 </w:t>
            </w:r>
          </w:p>
          <w:p w14:paraId="4CB85AED">
            <w:pPr>
              <w:pStyle w:val="4"/>
              <w:jc w:val="left"/>
              <w:rPr>
                <w:rFonts w:hint="eastAsia" w:ascii="仿宋_GB2312" w:hAnsi="仿宋_GB2312" w:eastAsia="仿宋_GB2312" w:cs="仿宋_GB2312"/>
              </w:rPr>
            </w:pPr>
            <w:r>
              <w:rPr>
                <w:rFonts w:hint="eastAsia" w:ascii="仿宋_GB2312" w:hAnsi="仿宋_GB2312" w:eastAsia="仿宋_GB2312" w:cs="仿宋_GB2312"/>
              </w:rPr>
              <w:t xml:space="preserve">1.火灾自动报警系统：烟感、温感探测器、消防端子箱、控制主机、火灾报警控制器、通讯控制柜、警铃、事故广播、备用电源等涉及消防报警系统的所有设施设备。 </w:t>
            </w:r>
          </w:p>
          <w:p w14:paraId="2BE5CDE8">
            <w:pPr>
              <w:pStyle w:val="4"/>
              <w:jc w:val="left"/>
              <w:rPr>
                <w:rFonts w:hint="eastAsia" w:ascii="仿宋_GB2312" w:hAnsi="仿宋_GB2312" w:eastAsia="仿宋_GB2312" w:cs="仿宋_GB2312"/>
              </w:rPr>
            </w:pPr>
            <w:r>
              <w:rPr>
                <w:rFonts w:hint="eastAsia" w:ascii="仿宋_GB2312" w:hAnsi="仿宋_GB2312" w:eastAsia="仿宋_GB2312" w:cs="仿宋_GB2312"/>
              </w:rPr>
              <w:t>2.水灭火系统：消防水炮、消防泵、喷淋泵、增压泵、喷淋头、室内外消火栓、各种阀门、水泵接合器、消防水池、屋顶水箱、压力开关、管网等涉及消防水系统的所有设施设备。</w:t>
            </w:r>
          </w:p>
          <w:p w14:paraId="0C0AFFE6">
            <w:pPr>
              <w:pStyle w:val="4"/>
              <w:jc w:val="left"/>
              <w:rPr>
                <w:rFonts w:hint="eastAsia" w:ascii="仿宋_GB2312" w:hAnsi="仿宋_GB2312" w:eastAsia="仿宋_GB2312" w:cs="仿宋_GB2312"/>
              </w:rPr>
            </w:pPr>
            <w:r>
              <w:rPr>
                <w:rFonts w:hint="eastAsia" w:ascii="仿宋_GB2312" w:hAnsi="仿宋_GB2312" w:eastAsia="仿宋_GB2312" w:cs="仿宋_GB2312"/>
              </w:rPr>
              <w:t>3.防排烟系统：正压风机、新风机、排烟风机、排风阀、电控箱等涉及所有防排烟设施设备。</w:t>
            </w:r>
          </w:p>
          <w:p w14:paraId="48F9ABE6">
            <w:pPr>
              <w:pStyle w:val="4"/>
              <w:jc w:val="left"/>
              <w:rPr>
                <w:rFonts w:hint="eastAsia" w:ascii="仿宋_GB2312" w:hAnsi="仿宋_GB2312" w:eastAsia="仿宋_GB2312" w:cs="仿宋_GB2312"/>
              </w:rPr>
            </w:pPr>
            <w:r>
              <w:rPr>
                <w:rFonts w:hint="eastAsia" w:ascii="仿宋_GB2312" w:hAnsi="仿宋_GB2312" w:eastAsia="仿宋_GB2312" w:cs="仿宋_GB2312"/>
              </w:rPr>
              <w:t>4.气体灭火系统：喷嘴外观、储存容器、高压软管、集流管、阀驱动装置、管网与喷嘴等系统部件外观和控制设备等涉及气体灭火系统的所有设施设备。</w:t>
            </w:r>
          </w:p>
          <w:p w14:paraId="1AF0FD92">
            <w:pPr>
              <w:pStyle w:val="4"/>
              <w:jc w:val="left"/>
              <w:rPr>
                <w:rFonts w:hint="eastAsia" w:ascii="仿宋_GB2312" w:hAnsi="仿宋_GB2312" w:eastAsia="仿宋_GB2312" w:cs="仿宋_GB2312"/>
              </w:rPr>
            </w:pPr>
            <w:r>
              <w:rPr>
                <w:rFonts w:hint="eastAsia" w:ascii="仿宋_GB2312" w:hAnsi="仿宋_GB2312" w:eastAsia="仿宋_GB2312" w:cs="仿宋_GB2312"/>
              </w:rPr>
              <w:t>5.应急照明灯、安全疏散指示标志，气体灭火钢瓶。</w:t>
            </w:r>
          </w:p>
          <w:p w14:paraId="50F778F8">
            <w:pPr>
              <w:pStyle w:val="4"/>
              <w:jc w:val="left"/>
              <w:rPr>
                <w:rFonts w:hint="eastAsia" w:ascii="仿宋_GB2312" w:hAnsi="仿宋_GB2312" w:eastAsia="仿宋_GB2312" w:cs="仿宋_GB2312"/>
              </w:rPr>
            </w:pPr>
            <w:r>
              <w:rPr>
                <w:rFonts w:hint="eastAsia" w:ascii="仿宋_GB2312" w:hAnsi="仿宋_GB2312" w:eastAsia="仿宋_GB2312" w:cs="仿宋_GB2312"/>
              </w:rPr>
              <w:t>6.防火卷帘门、防火门及其他一切消防设施。</w:t>
            </w:r>
          </w:p>
        </w:tc>
      </w:tr>
      <w:tr w14:paraId="19794E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5" w:type="dxa"/>
          </w:tcPr>
          <w:p w14:paraId="566BB955">
            <w:pPr>
              <w:pStyle w:val="4"/>
              <w:jc w:val="center"/>
            </w:pPr>
            <w:r>
              <w:rPr>
                <w:rFonts w:ascii="仿宋_GB2312" w:hAnsi="仿宋_GB2312" w:eastAsia="仿宋_GB2312" w:cs="仿宋_GB2312"/>
              </w:rPr>
              <w:t>3</w:t>
            </w:r>
          </w:p>
        </w:tc>
        <w:tc>
          <w:tcPr>
            <w:tcW w:w="1036" w:type="dxa"/>
          </w:tcPr>
          <w:p w14:paraId="2CB09D71">
            <w:pPr>
              <w:jc w:val="center"/>
            </w:pPr>
          </w:p>
        </w:tc>
        <w:tc>
          <w:tcPr>
            <w:tcW w:w="6606" w:type="dxa"/>
          </w:tcPr>
          <w:p w14:paraId="6B902B32">
            <w:pPr>
              <w:pStyle w:val="4"/>
              <w:jc w:val="left"/>
              <w:rPr>
                <w:rFonts w:hint="eastAsia" w:ascii="仿宋_GB2312" w:hAnsi="仿宋_GB2312" w:eastAsia="仿宋_GB2312" w:cs="仿宋_GB2312"/>
              </w:rPr>
            </w:pPr>
            <w:r>
              <w:rPr>
                <w:rFonts w:hint="eastAsia" w:ascii="仿宋_GB2312" w:hAnsi="仿宋_GB2312" w:eastAsia="仿宋_GB2312" w:cs="仿宋_GB2312"/>
              </w:rPr>
              <w:t>（三）服务内容</w:t>
            </w:r>
          </w:p>
          <w:p w14:paraId="4DCC6BF9">
            <w:pPr>
              <w:pStyle w:val="4"/>
              <w:jc w:val="left"/>
              <w:rPr>
                <w:rFonts w:hint="eastAsia" w:ascii="仿宋_GB2312" w:hAnsi="仿宋_GB2312" w:eastAsia="仿宋_GB2312" w:cs="仿宋_GB2312"/>
              </w:rPr>
            </w:pPr>
            <w:r>
              <w:rPr>
                <w:rFonts w:hint="eastAsia" w:ascii="仿宋_GB2312" w:hAnsi="仿宋_GB2312" w:eastAsia="仿宋_GB2312" w:cs="仿宋_GB2312"/>
              </w:rPr>
              <w:t>1.消防设施维护与保养。火灾自动报警系统、水灭火系统、防排烟系统、气体灭火系统等各大系统按数量及位置合理计划，完成每月测试及维护任务。每年逐个点位测试维护一遍；以上各系统按防火分区为单元，每季度进行联动测试项目的1/4，每年逐个防火分区进行联动测试一遍；紧急突发情况提供24小时应急响应。一般性故障1个工作日内及时处理。重大性故障3个工作日完成处理，使整个设备系统良好运行、完整好用和遇警时的万无一失。</w:t>
            </w:r>
          </w:p>
          <w:p w14:paraId="0075E83B">
            <w:pPr>
              <w:pStyle w:val="4"/>
              <w:jc w:val="left"/>
              <w:rPr>
                <w:rFonts w:hint="eastAsia" w:ascii="仿宋_GB2312" w:hAnsi="仿宋_GB2312" w:eastAsia="仿宋_GB2312" w:cs="仿宋_GB2312"/>
              </w:rPr>
            </w:pPr>
            <w:r>
              <w:rPr>
                <w:rFonts w:hint="eastAsia" w:ascii="仿宋_GB2312" w:hAnsi="仿宋_GB2312" w:eastAsia="仿宋_GB2312" w:cs="仿宋_GB2312"/>
              </w:rPr>
              <w:t>2.消防设施检测。根据《建筑消防设施检测规范》以及《火灾自动报警系统设计规范》等相关专业规范，对建筑固定消防设施，包括火灾自动报警系统、水灭火系统、气体灭火系统等消防设施进行全面检测，并出具政府部门认可的检测报告。</w:t>
            </w:r>
          </w:p>
          <w:p w14:paraId="513410D1">
            <w:pPr>
              <w:pStyle w:val="4"/>
              <w:jc w:val="left"/>
              <w:rPr>
                <w:rFonts w:hint="eastAsia" w:ascii="仿宋_GB2312" w:hAnsi="仿宋_GB2312" w:eastAsia="仿宋_GB2312" w:cs="仿宋_GB2312"/>
              </w:rPr>
            </w:pPr>
            <w:r>
              <w:rPr>
                <w:rFonts w:hint="eastAsia" w:ascii="仿宋_GB2312" w:hAnsi="仿宋_GB2312" w:eastAsia="仿宋_GB2312" w:cs="仿宋_GB2312"/>
              </w:rPr>
              <w:t>3.消防设施隐患排查。根据《建筑设计防火规范》、《陕西省消防条例》等专业规范，对消防相关设施进行问题检查，排查结束后出具合理化建议或维修改造技术方案。</w:t>
            </w:r>
          </w:p>
          <w:p w14:paraId="28EA3D86">
            <w:pPr>
              <w:pStyle w:val="4"/>
              <w:jc w:val="left"/>
              <w:rPr>
                <w:rFonts w:hint="eastAsia" w:ascii="仿宋_GB2312" w:hAnsi="仿宋_GB2312" w:eastAsia="仿宋_GB2312" w:cs="仿宋_GB2312"/>
              </w:rPr>
            </w:pPr>
            <w:r>
              <w:rPr>
                <w:rFonts w:hint="eastAsia" w:ascii="仿宋_GB2312" w:hAnsi="仿宋_GB2312" w:eastAsia="仿宋_GB2312" w:cs="仿宋_GB2312"/>
              </w:rPr>
              <w:t>4.消防系统设备设施原理及操作培训。火灾自动报警系统、水灭火系统、防排烟系统、气体灭火系统等各大系统原理讲解和简单操作培训。让相关工作人员更加了解消防系统，紧急时刻不慌乱，规范操作。</w:t>
            </w:r>
          </w:p>
          <w:p w14:paraId="66F21258">
            <w:pPr>
              <w:pStyle w:val="4"/>
              <w:jc w:val="left"/>
              <w:rPr>
                <w:rFonts w:hint="eastAsia" w:ascii="仿宋_GB2312" w:hAnsi="仿宋_GB2312" w:eastAsia="仿宋_GB2312" w:cs="仿宋_GB2312"/>
              </w:rPr>
            </w:pPr>
            <w:r>
              <w:rPr>
                <w:rFonts w:hint="eastAsia" w:ascii="仿宋_GB2312" w:hAnsi="仿宋_GB2312" w:eastAsia="仿宋_GB2312" w:cs="仿宋_GB2312"/>
              </w:rPr>
              <w:t>5.消防安全技术服务咨询。提供可行性的检测结果整改方案；协助检测结果的整改；随时提供全面的消防技术咨询服务；消防器材咨询；消防防范措施咨询；消防安全常识咨询。对餐厅消防提出日常建议和注意事项。组织一次大楼消防设施设备的使用培训。</w:t>
            </w:r>
          </w:p>
          <w:p w14:paraId="7A59327B">
            <w:pPr>
              <w:pStyle w:val="4"/>
              <w:jc w:val="left"/>
              <w:rPr>
                <w:rFonts w:hint="eastAsia" w:ascii="仿宋_GB2312" w:hAnsi="仿宋_GB2312" w:eastAsia="仿宋_GB2312" w:cs="仿宋_GB2312"/>
              </w:rPr>
            </w:pPr>
            <w:r>
              <w:rPr>
                <w:rFonts w:hint="eastAsia" w:ascii="仿宋_GB2312" w:hAnsi="仿宋_GB2312" w:eastAsia="仿宋_GB2312" w:cs="仿宋_GB2312"/>
              </w:rPr>
              <w:t>6.中心指定的其他服务内容。</w:t>
            </w:r>
          </w:p>
        </w:tc>
      </w:tr>
      <w:tr w14:paraId="70E311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5" w:type="dxa"/>
          </w:tcPr>
          <w:p w14:paraId="1D9FA238">
            <w:pPr>
              <w:pStyle w:val="4"/>
              <w:jc w:val="center"/>
            </w:pPr>
            <w:r>
              <w:rPr>
                <w:rFonts w:ascii="仿宋_GB2312" w:hAnsi="仿宋_GB2312" w:eastAsia="仿宋_GB2312" w:cs="仿宋_GB2312"/>
              </w:rPr>
              <w:t>4</w:t>
            </w:r>
          </w:p>
        </w:tc>
        <w:tc>
          <w:tcPr>
            <w:tcW w:w="1036" w:type="dxa"/>
          </w:tcPr>
          <w:p w14:paraId="2BB5195F">
            <w:pPr>
              <w:jc w:val="center"/>
            </w:pPr>
          </w:p>
        </w:tc>
        <w:tc>
          <w:tcPr>
            <w:tcW w:w="6606" w:type="dxa"/>
          </w:tcPr>
          <w:p w14:paraId="034C5F1F">
            <w:pPr>
              <w:pStyle w:val="4"/>
              <w:jc w:val="left"/>
              <w:rPr>
                <w:rFonts w:hint="eastAsia" w:ascii="仿宋_GB2312" w:hAnsi="仿宋_GB2312" w:eastAsia="仿宋_GB2312" w:cs="仿宋_GB2312"/>
              </w:rPr>
            </w:pPr>
            <w:r>
              <w:rPr>
                <w:rFonts w:hint="eastAsia" w:ascii="仿宋_GB2312" w:hAnsi="仿宋_GB2312" w:eastAsia="仿宋_GB2312" w:cs="仿宋_GB2312"/>
              </w:rPr>
              <w:t>（四）服务工作量</w:t>
            </w:r>
          </w:p>
          <w:p w14:paraId="5490680D">
            <w:pPr>
              <w:pStyle w:val="4"/>
              <w:jc w:val="left"/>
              <w:rPr>
                <w:rFonts w:hint="eastAsia" w:ascii="仿宋_GB2312" w:hAnsi="仿宋_GB2312" w:eastAsia="仿宋_GB2312" w:cs="仿宋_GB2312"/>
              </w:rPr>
            </w:pPr>
            <w:r>
              <w:rPr>
                <w:rFonts w:hint="eastAsia" w:ascii="仿宋_GB2312" w:hAnsi="仿宋_GB2312" w:eastAsia="仿宋_GB2312" w:cs="仿宋_GB2312"/>
              </w:rPr>
              <w:t>1.火灾自动报警系统。每月对火灾探测器、手动报警按钮、火灾报警控制器、火灾显示盘的报警显示功能，消防联动控制设备的联动控制功能显示，及联动设备进行模拟火警、故障及联运试验。其中火灾报警探测器和手动报警按钮的报警功能的检查数量不少于总数 20%。</w:t>
            </w:r>
          </w:p>
          <w:p w14:paraId="5A11EBB1">
            <w:pPr>
              <w:pStyle w:val="4"/>
              <w:jc w:val="left"/>
              <w:rPr>
                <w:rFonts w:hint="eastAsia" w:ascii="仿宋_GB2312" w:hAnsi="仿宋_GB2312" w:eastAsia="仿宋_GB2312" w:cs="仿宋_GB2312"/>
              </w:rPr>
            </w:pPr>
            <w:r>
              <w:rPr>
                <w:rFonts w:hint="eastAsia" w:ascii="仿宋_GB2312" w:hAnsi="仿宋_GB2312" w:eastAsia="仿宋_GB2312" w:cs="仿宋_GB2312"/>
              </w:rPr>
              <w:t>每半年对备用电源供电系统进行主电源和备用电源自动切换试验；室内消火栓系统联动功能测试；防火卷帘系统联动功能测试；消防广播系统联动功能测试；正压送风、机械排烟系统全面功能测试。采用专用检测仪器分期分批试验探测器的动作及确认灯显示；对火灾自动报警系统的消防通讯线路、消防主机电源检查及消防主机接地线路的故障检查及维修；对消防系统联动设备进行检查和试验。</w:t>
            </w:r>
          </w:p>
          <w:p w14:paraId="5964B936">
            <w:pPr>
              <w:pStyle w:val="4"/>
              <w:jc w:val="left"/>
              <w:rPr>
                <w:rFonts w:hint="eastAsia" w:ascii="仿宋_GB2312" w:hAnsi="仿宋_GB2312" w:eastAsia="仿宋_GB2312" w:cs="仿宋_GB2312"/>
              </w:rPr>
            </w:pPr>
            <w:r>
              <w:rPr>
                <w:rFonts w:hint="eastAsia" w:ascii="仿宋_GB2312" w:hAnsi="仿宋_GB2312" w:eastAsia="仿宋_GB2312" w:cs="仿宋_GB2312"/>
              </w:rPr>
              <w:t>2.自动喷水灭火系统。每月对水源控制阀、报警阀组进行放水、末端试水装置放水等检查，保证系统各种阀门处于工作状态，其中末端试水装置放水检查数量不少于总数量 30%；每月对喷淋泵进行启动运转试验一次，运作失常时马上通知中心管理部门；每月对喷头进行外观检查，发现有不正常的喷头及时更换，当喷头上有异物时及时清除。</w:t>
            </w:r>
          </w:p>
          <w:p w14:paraId="4E2CA3AB">
            <w:pPr>
              <w:pStyle w:val="4"/>
              <w:jc w:val="left"/>
              <w:rPr>
                <w:rFonts w:hint="eastAsia" w:ascii="仿宋_GB2312" w:hAnsi="仿宋_GB2312" w:eastAsia="仿宋_GB2312" w:cs="仿宋_GB2312"/>
              </w:rPr>
            </w:pPr>
            <w:r>
              <w:rPr>
                <w:rFonts w:hint="eastAsia" w:ascii="仿宋_GB2312" w:hAnsi="仿宋_GB2312" w:eastAsia="仿宋_GB2312" w:cs="仿宋_GB2312"/>
              </w:rPr>
              <w:t>每半年利用末端试水装置对水流指示器进行试验；对水泵接合器的接口及附件进行检查并进行维护；对消防水池、消防水箱等给水设备的消防储水位检查。</w:t>
            </w:r>
          </w:p>
          <w:p w14:paraId="73985B72">
            <w:pPr>
              <w:pStyle w:val="4"/>
              <w:jc w:val="left"/>
              <w:rPr>
                <w:rFonts w:hint="eastAsia" w:ascii="仿宋_GB2312" w:hAnsi="仿宋_GB2312" w:eastAsia="仿宋_GB2312" w:cs="仿宋_GB2312"/>
              </w:rPr>
            </w:pPr>
            <w:r>
              <w:rPr>
                <w:rFonts w:hint="eastAsia" w:ascii="仿宋_GB2312" w:hAnsi="仿宋_GB2312" w:eastAsia="仿宋_GB2312" w:cs="仿宋_GB2312"/>
              </w:rPr>
              <w:t>每年检查水流指示器和信号阀的安装及其功能。检测报警阀组的安装、阀门的状态、各组件及其功能。检测喷淋头保护间距和保护面积等。对报警阀组进行功能试验。</w:t>
            </w:r>
          </w:p>
          <w:p w14:paraId="069B9C38">
            <w:pPr>
              <w:pStyle w:val="4"/>
              <w:jc w:val="left"/>
              <w:rPr>
                <w:rFonts w:hint="eastAsia" w:ascii="仿宋_GB2312" w:hAnsi="仿宋_GB2312" w:eastAsia="仿宋_GB2312" w:cs="仿宋_GB2312"/>
              </w:rPr>
            </w:pPr>
            <w:r>
              <w:rPr>
                <w:rFonts w:hint="eastAsia" w:ascii="仿宋_GB2312" w:hAnsi="仿宋_GB2312" w:eastAsia="仿宋_GB2312" w:cs="仿宋_GB2312"/>
              </w:rPr>
              <w:t>3.消火栓系统。每月对消防泵进行启动运转试验，并对消防泵进行消火栓按钮联动启泵试验；检查室内、外消火栓出水及压力情况，检查数量不少于总数15%；每月对系统上所有的控制阀门进行检查，保证控制阀门处于正常工作状态； 每月对消火栓进行检查，发现问题及时处理。</w:t>
            </w:r>
          </w:p>
          <w:p w14:paraId="686BBF24">
            <w:pPr>
              <w:pStyle w:val="4"/>
              <w:jc w:val="left"/>
              <w:rPr>
                <w:rFonts w:hint="eastAsia" w:ascii="仿宋_GB2312" w:hAnsi="仿宋_GB2312" w:eastAsia="仿宋_GB2312" w:cs="仿宋_GB2312"/>
              </w:rPr>
            </w:pPr>
            <w:r>
              <w:rPr>
                <w:rFonts w:hint="eastAsia" w:ascii="仿宋_GB2312" w:hAnsi="仿宋_GB2312" w:eastAsia="仿宋_GB2312" w:cs="仿宋_GB2312"/>
              </w:rPr>
              <w:t>每半年检查储水量，对消防泵进行启动运转试验，并对消防泵进行消火栓按钮联动启泵试验；对室内消火箱内的水枪、水带等设备进行检查，发现问题及时通报中心管理部门；对水泵接合器的接口及附件进行检查；抽查消火栓的出水情况。</w:t>
            </w:r>
          </w:p>
          <w:p w14:paraId="54346162">
            <w:pPr>
              <w:pStyle w:val="4"/>
              <w:jc w:val="left"/>
              <w:rPr>
                <w:rFonts w:hint="eastAsia" w:ascii="仿宋_GB2312" w:hAnsi="仿宋_GB2312" w:eastAsia="仿宋_GB2312" w:cs="仿宋_GB2312"/>
              </w:rPr>
            </w:pPr>
            <w:r>
              <w:rPr>
                <w:rFonts w:hint="eastAsia" w:ascii="仿宋_GB2312" w:hAnsi="仿宋_GB2312" w:eastAsia="仿宋_GB2312" w:cs="仿宋_GB2312"/>
              </w:rPr>
              <w:t>每年检查室内消火栓的安装、组件、规格及其间距等。检测屋顶消火栓的设置、防冻措施及其充实水柱长度等；检查室内消火栓管网的设置、管径、颜色、保证消防用水及其连接形状；检测室内消火栓的首层和最不利点的静压、动压及其充实水柱长度；检测手动启泵按钮的设置及其功能。</w:t>
            </w:r>
          </w:p>
          <w:p w14:paraId="6164F04F">
            <w:pPr>
              <w:pStyle w:val="4"/>
              <w:jc w:val="left"/>
              <w:rPr>
                <w:rFonts w:hint="eastAsia" w:ascii="仿宋_GB2312" w:hAnsi="仿宋_GB2312" w:eastAsia="仿宋_GB2312" w:cs="仿宋_GB2312"/>
              </w:rPr>
            </w:pPr>
            <w:r>
              <w:rPr>
                <w:rFonts w:hint="eastAsia" w:ascii="仿宋_GB2312" w:hAnsi="仿宋_GB2312" w:eastAsia="仿宋_GB2312" w:cs="仿宋_GB2312"/>
              </w:rPr>
              <w:t>4.消防水炮系统。每月对水炮泵进行启动运转试验，检查泵的运行状态、参数，消防水炮出水及压力，消防水炮启泵按钮，系统功能;每月对系统上所有的控制阀门进行检查，保证控制阀门处于正常工作状态。</w:t>
            </w:r>
          </w:p>
          <w:p w14:paraId="5F9F33CD">
            <w:pPr>
              <w:pStyle w:val="4"/>
              <w:jc w:val="left"/>
              <w:rPr>
                <w:rFonts w:hint="eastAsia" w:ascii="仿宋_GB2312" w:hAnsi="仿宋_GB2312" w:eastAsia="仿宋_GB2312" w:cs="仿宋_GB2312"/>
              </w:rPr>
            </w:pPr>
            <w:r>
              <w:rPr>
                <w:rFonts w:hint="eastAsia" w:ascii="仿宋_GB2312" w:hAnsi="仿宋_GB2312" w:eastAsia="仿宋_GB2312" w:cs="仿宋_GB2312"/>
              </w:rPr>
              <w:t>5.防排烟系统。每月检查送风、排烟机房工作环境；每月检查风机电源控制柜、送风阀、排烟阀、机械加压送风机以及系统功能，送风机控制柜；机械排烟风机以及系统功能，排烟风机控制柜；电动排烟窗启、闭功能等是否处于正常完好状态。</w:t>
            </w:r>
          </w:p>
          <w:p w14:paraId="7E370F3D">
            <w:pPr>
              <w:pStyle w:val="4"/>
              <w:jc w:val="left"/>
              <w:rPr>
                <w:rFonts w:hint="eastAsia" w:ascii="仿宋_GB2312" w:hAnsi="仿宋_GB2312" w:eastAsia="仿宋_GB2312" w:cs="仿宋_GB2312"/>
              </w:rPr>
            </w:pPr>
            <w:r>
              <w:rPr>
                <w:rFonts w:hint="eastAsia" w:ascii="仿宋_GB2312" w:hAnsi="仿宋_GB2312" w:eastAsia="仿宋_GB2312" w:cs="仿宋_GB2312"/>
              </w:rPr>
              <w:t>每半年手动或自动打开排烟阀、启/停送风机、排烟机，检查排烟系统风机、风道、防火阀、送风口、主备电源设置状况及其功能。对电动排烟窗做消防联动试验，检查其性能；</w:t>
            </w:r>
          </w:p>
          <w:p w14:paraId="63AD2B3D">
            <w:pPr>
              <w:pStyle w:val="4"/>
              <w:jc w:val="left"/>
              <w:rPr>
                <w:rFonts w:hint="eastAsia" w:ascii="仿宋_GB2312" w:hAnsi="仿宋_GB2312" w:eastAsia="仿宋_GB2312" w:cs="仿宋_GB2312"/>
              </w:rPr>
            </w:pPr>
            <w:r>
              <w:rPr>
                <w:rFonts w:hint="eastAsia" w:ascii="仿宋_GB2312" w:hAnsi="仿宋_GB2312" w:eastAsia="仿宋_GB2312" w:cs="仿宋_GB2312"/>
              </w:rPr>
              <w:t>6.气体灭火系统。每月对气体灭火系统装置的喷嘴外观、储存容器、高压软管、管网与喷嘴等系统部件外观和控制设备是否处于运行状态进行一次检查与维护。检查气体灭火系统贮瓶间的设备、灭火剂输送管道设置和安装状况。对气体灭火系统模拟联动试验、查看切断火场电源、自动启动、防火阀和排风机、喷射过程、气体释放指示灯等的动作是否正常。</w:t>
            </w:r>
          </w:p>
          <w:p w14:paraId="2AF55E55">
            <w:pPr>
              <w:pStyle w:val="4"/>
              <w:jc w:val="left"/>
              <w:rPr>
                <w:rFonts w:hint="eastAsia" w:ascii="仿宋_GB2312" w:hAnsi="仿宋_GB2312" w:eastAsia="仿宋_GB2312" w:cs="仿宋_GB2312"/>
              </w:rPr>
            </w:pPr>
            <w:r>
              <w:rPr>
                <w:rFonts w:hint="eastAsia" w:ascii="仿宋_GB2312" w:hAnsi="仿宋_GB2312" w:eastAsia="仿宋_GB2312" w:cs="仿宋_GB2312"/>
              </w:rPr>
              <w:t>每半年通过报警联动，检查气体灭火系统功能，并进行模拟喷气试验；校验仪器仪表，存储容器称重。</w:t>
            </w:r>
          </w:p>
          <w:p w14:paraId="0C066212">
            <w:pPr>
              <w:pStyle w:val="4"/>
              <w:jc w:val="left"/>
              <w:rPr>
                <w:rFonts w:hint="eastAsia" w:ascii="仿宋_GB2312" w:hAnsi="仿宋_GB2312" w:eastAsia="仿宋_GB2312" w:cs="仿宋_GB2312"/>
              </w:rPr>
            </w:pPr>
            <w:r>
              <w:rPr>
                <w:rFonts w:hint="eastAsia" w:ascii="仿宋_GB2312" w:hAnsi="仿宋_GB2312" w:eastAsia="仿宋_GB2312" w:cs="仿宋_GB2312"/>
              </w:rPr>
              <w:t>7.防火卷帘、防火门：每月检查防火卷帘的外观有无损坏，轨道有无变形，现场和远程启动防火卷帘是否正常，电机马达有无异常，中控室能否收到反馈信息，防火门启闭功能是否正常。</w:t>
            </w:r>
          </w:p>
          <w:p w14:paraId="4563113B">
            <w:pPr>
              <w:pStyle w:val="4"/>
              <w:jc w:val="left"/>
              <w:rPr>
                <w:rFonts w:hint="eastAsia" w:ascii="仿宋_GB2312" w:hAnsi="仿宋_GB2312" w:eastAsia="仿宋_GB2312" w:cs="仿宋_GB2312"/>
              </w:rPr>
            </w:pPr>
            <w:r>
              <w:rPr>
                <w:rFonts w:hint="eastAsia" w:ascii="仿宋_GB2312" w:hAnsi="仿宋_GB2312" w:eastAsia="仿宋_GB2312" w:cs="仿宋_GB2312"/>
              </w:rPr>
              <w:t>每年对手动和联动功能进行检测。</w:t>
            </w:r>
          </w:p>
          <w:p w14:paraId="40482EE3">
            <w:pPr>
              <w:pStyle w:val="4"/>
              <w:jc w:val="left"/>
              <w:rPr>
                <w:rFonts w:hint="eastAsia" w:ascii="仿宋_GB2312" w:hAnsi="仿宋_GB2312" w:eastAsia="仿宋_GB2312" w:cs="仿宋_GB2312"/>
              </w:rPr>
            </w:pPr>
            <w:r>
              <w:rPr>
                <w:rFonts w:hint="eastAsia" w:ascii="仿宋_GB2312" w:hAnsi="仿宋_GB2312" w:eastAsia="仿宋_GB2312" w:cs="仿宋_GB2312"/>
              </w:rPr>
              <w:t>8.消防供配电设施。每月检查消防用电设备配电箱主、备电切换功能，检查应急照明、安全疏散指示标志。</w:t>
            </w:r>
          </w:p>
          <w:p w14:paraId="43679820">
            <w:pPr>
              <w:pStyle w:val="4"/>
              <w:jc w:val="left"/>
              <w:rPr>
                <w:rFonts w:hint="eastAsia" w:ascii="仿宋_GB2312" w:hAnsi="仿宋_GB2312" w:eastAsia="仿宋_GB2312" w:cs="仿宋_GB2312"/>
              </w:rPr>
            </w:pPr>
            <w:r>
              <w:rPr>
                <w:rFonts w:hint="eastAsia" w:ascii="仿宋_GB2312" w:hAnsi="仿宋_GB2312" w:eastAsia="仿宋_GB2312" w:cs="仿宋_GB2312"/>
              </w:rPr>
              <w:t>每半年检查标识正确性；检查切断正常供电；每半年检查应急情况下强制切换功能。</w:t>
            </w:r>
          </w:p>
          <w:p w14:paraId="25F27C28">
            <w:pPr>
              <w:pStyle w:val="4"/>
              <w:jc w:val="left"/>
              <w:rPr>
                <w:rFonts w:hint="eastAsia" w:ascii="仿宋_GB2312" w:hAnsi="仿宋_GB2312" w:eastAsia="仿宋_GB2312" w:cs="仿宋_GB2312"/>
              </w:rPr>
            </w:pPr>
            <w:r>
              <w:rPr>
                <w:rFonts w:hint="eastAsia" w:ascii="仿宋_GB2312" w:hAnsi="仿宋_GB2312" w:eastAsia="仿宋_GB2312" w:cs="仿宋_GB2312"/>
              </w:rPr>
              <w:t>9.消防供水设施。每月检查消防水池、消防水箱，增压设施压力情况，消防水泵及水泵控制柜的启泵和主、备泵切换功能，管道阀门启闭功能。</w:t>
            </w:r>
          </w:p>
          <w:p w14:paraId="6A17805C">
            <w:pPr>
              <w:pStyle w:val="4"/>
              <w:jc w:val="left"/>
              <w:rPr>
                <w:rFonts w:hint="eastAsia" w:ascii="仿宋_GB2312" w:hAnsi="仿宋_GB2312" w:eastAsia="仿宋_GB2312" w:cs="仿宋_GB2312"/>
              </w:rPr>
            </w:pPr>
            <w:r>
              <w:rPr>
                <w:rFonts w:hint="eastAsia" w:ascii="仿宋_GB2312" w:hAnsi="仿宋_GB2312" w:eastAsia="仿宋_GB2312" w:cs="仿宋_GB2312"/>
              </w:rPr>
              <w:t>每年检查消防水源的性质、进水管的条数和直径及消防水池的设置状况。检查消防水池的容积、水位指示器和补水设施、保证消防用水和防冻措施等；检查消防水箱的设置、容积、防冻措施、补水及单向阀的状况等；检测水泵结合器的设置、标志及输送消防水的功能等。</w:t>
            </w:r>
          </w:p>
          <w:p w14:paraId="5DC41D60">
            <w:pPr>
              <w:pStyle w:val="4"/>
              <w:jc w:val="left"/>
              <w:rPr>
                <w:rFonts w:hint="eastAsia" w:ascii="仿宋_GB2312" w:hAnsi="仿宋_GB2312" w:eastAsia="仿宋_GB2312" w:cs="仿宋_GB2312"/>
              </w:rPr>
            </w:pPr>
            <w:r>
              <w:rPr>
                <w:rFonts w:hint="eastAsia" w:ascii="仿宋_GB2312" w:hAnsi="仿宋_GB2312" w:eastAsia="仿宋_GB2312" w:cs="仿宋_GB2312"/>
              </w:rPr>
              <w:t>10.每半年检查消防广播、消防对讲系统。对楼层进行送话广播，楼层与控制中心对讲，机房、水泵房与控制中心对讲。</w:t>
            </w:r>
          </w:p>
          <w:p w14:paraId="53832BDD">
            <w:pPr>
              <w:pStyle w:val="4"/>
              <w:jc w:val="left"/>
              <w:rPr>
                <w:rFonts w:hint="eastAsia" w:ascii="仿宋_GB2312" w:hAnsi="仿宋_GB2312" w:eastAsia="仿宋_GB2312" w:cs="仿宋_GB2312"/>
              </w:rPr>
            </w:pPr>
            <w:r>
              <w:rPr>
                <w:rFonts w:hint="eastAsia" w:ascii="仿宋_GB2312" w:hAnsi="仿宋_GB2312" w:eastAsia="仿宋_GB2312" w:cs="仿宋_GB2312"/>
              </w:rPr>
              <w:t>每次检查完毕，服务单位出具检查报告，中心管理部门和服务单位双方签字认可，一式两份。</w:t>
            </w:r>
          </w:p>
          <w:p w14:paraId="0A9C0E1B">
            <w:pPr>
              <w:pStyle w:val="4"/>
              <w:jc w:val="left"/>
              <w:rPr>
                <w:rFonts w:hint="eastAsia" w:ascii="仿宋_GB2312" w:hAnsi="仿宋_GB2312" w:eastAsia="仿宋_GB2312" w:cs="仿宋_GB2312"/>
              </w:rPr>
            </w:pPr>
            <w:r>
              <w:rPr>
                <w:rFonts w:hint="eastAsia" w:ascii="仿宋_GB2312" w:hAnsi="仿宋_GB2312" w:eastAsia="仿宋_GB2312" w:cs="仿宋_GB2312"/>
              </w:rPr>
              <w:t>维保期满，服务单位须保证所保养的设备完好，经下一服务单位接收后，方可离场。</w:t>
            </w:r>
          </w:p>
        </w:tc>
      </w:tr>
      <w:tr w14:paraId="50A7EA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5" w:type="dxa"/>
          </w:tcPr>
          <w:p w14:paraId="46290E87">
            <w:pPr>
              <w:pStyle w:val="4"/>
              <w:jc w:val="center"/>
            </w:pPr>
            <w:r>
              <w:rPr>
                <w:rFonts w:ascii="仿宋_GB2312" w:hAnsi="仿宋_GB2312" w:eastAsia="仿宋_GB2312" w:cs="仿宋_GB2312"/>
              </w:rPr>
              <w:t>5</w:t>
            </w:r>
          </w:p>
        </w:tc>
        <w:tc>
          <w:tcPr>
            <w:tcW w:w="1036" w:type="dxa"/>
          </w:tcPr>
          <w:p w14:paraId="5CA3AAAC">
            <w:pPr>
              <w:jc w:val="center"/>
            </w:pPr>
          </w:p>
        </w:tc>
        <w:tc>
          <w:tcPr>
            <w:tcW w:w="6606" w:type="dxa"/>
          </w:tcPr>
          <w:p w14:paraId="24E5BA62">
            <w:pPr>
              <w:pStyle w:val="4"/>
              <w:jc w:val="left"/>
              <w:rPr>
                <w:rFonts w:hint="eastAsia" w:ascii="仿宋_GB2312" w:hAnsi="仿宋_GB2312" w:eastAsia="仿宋_GB2312" w:cs="仿宋_GB2312"/>
              </w:rPr>
            </w:pPr>
            <w:r>
              <w:rPr>
                <w:rFonts w:hint="eastAsia" w:ascii="仿宋_GB2312" w:hAnsi="仿宋_GB2312" w:eastAsia="仿宋_GB2312" w:cs="仿宋_GB2312"/>
              </w:rPr>
              <w:t>（五）服务标准</w:t>
            </w:r>
          </w:p>
          <w:p w14:paraId="4CD25E50">
            <w:pPr>
              <w:pStyle w:val="4"/>
              <w:jc w:val="left"/>
              <w:rPr>
                <w:rFonts w:hint="eastAsia" w:ascii="仿宋_GB2312" w:hAnsi="仿宋_GB2312" w:eastAsia="仿宋_GB2312" w:cs="仿宋_GB2312"/>
              </w:rPr>
            </w:pPr>
            <w:r>
              <w:rPr>
                <w:rFonts w:hint="eastAsia" w:ascii="仿宋_GB2312" w:hAnsi="仿宋_GB2312" w:eastAsia="仿宋_GB2312" w:cs="仿宋_GB2312"/>
              </w:rPr>
              <w:t>1.保证系统正常工作。</w:t>
            </w:r>
          </w:p>
          <w:p w14:paraId="68993659">
            <w:pPr>
              <w:pStyle w:val="4"/>
              <w:jc w:val="left"/>
              <w:rPr>
                <w:rFonts w:hint="eastAsia" w:ascii="仿宋_GB2312" w:hAnsi="仿宋_GB2312" w:eastAsia="仿宋_GB2312" w:cs="仿宋_GB2312"/>
              </w:rPr>
            </w:pPr>
            <w:r>
              <w:rPr>
                <w:rFonts w:hint="eastAsia" w:ascii="仿宋_GB2312" w:hAnsi="仿宋_GB2312" w:eastAsia="仿宋_GB2312" w:cs="仿宋_GB2312"/>
              </w:rPr>
              <w:t>2.维护质量必须满足现行消防规范的要求。</w:t>
            </w:r>
          </w:p>
          <w:p w14:paraId="7B7B804B">
            <w:pPr>
              <w:pStyle w:val="4"/>
              <w:jc w:val="left"/>
              <w:rPr>
                <w:rFonts w:hint="eastAsia" w:ascii="仿宋_GB2312" w:hAnsi="仿宋_GB2312" w:eastAsia="仿宋_GB2312" w:cs="仿宋_GB2312"/>
              </w:rPr>
            </w:pPr>
            <w:r>
              <w:rPr>
                <w:rFonts w:hint="eastAsia" w:ascii="仿宋_GB2312" w:hAnsi="仿宋_GB2312" w:eastAsia="仿宋_GB2312" w:cs="仿宋_GB2312"/>
              </w:rPr>
              <w:t>3.设备发生故障，接收到故障信息或接到省高速公路收费中心通知2小时内派人到达现场，4小时内检修解除一般故障。在确实没有配件的情况下应及时向省高速公路收费中心管理部门汇报，并采取有效的应急措施，防止出现安全事故。</w:t>
            </w:r>
          </w:p>
          <w:p w14:paraId="6B831827">
            <w:pPr>
              <w:pStyle w:val="4"/>
              <w:jc w:val="left"/>
              <w:rPr>
                <w:rFonts w:hint="eastAsia" w:ascii="仿宋_GB2312" w:hAnsi="仿宋_GB2312" w:eastAsia="仿宋_GB2312" w:cs="仿宋_GB2312"/>
              </w:rPr>
            </w:pPr>
            <w:r>
              <w:rPr>
                <w:rFonts w:hint="eastAsia" w:ascii="仿宋_GB2312" w:hAnsi="仿宋_GB2312" w:eastAsia="仿宋_GB2312" w:cs="仿宋_GB2312"/>
              </w:rPr>
              <w:t>4.提供详细的月检、季检记录及符合消防规范的年度检测报告。</w:t>
            </w:r>
          </w:p>
        </w:tc>
      </w:tr>
      <w:tr w14:paraId="6D9BEB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5" w:type="dxa"/>
          </w:tcPr>
          <w:p w14:paraId="2936FA86">
            <w:pPr>
              <w:pStyle w:val="4"/>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w:t>
            </w:r>
          </w:p>
        </w:tc>
        <w:tc>
          <w:tcPr>
            <w:tcW w:w="1036" w:type="dxa"/>
          </w:tcPr>
          <w:p w14:paraId="33368967">
            <w:pPr>
              <w:jc w:val="center"/>
            </w:pPr>
          </w:p>
        </w:tc>
        <w:tc>
          <w:tcPr>
            <w:tcW w:w="6606" w:type="dxa"/>
          </w:tcPr>
          <w:p w14:paraId="372DBF8F">
            <w:pPr>
              <w:pStyle w:val="4"/>
              <w:jc w:val="left"/>
              <w:rPr>
                <w:rFonts w:hint="eastAsia" w:ascii="仿宋_GB2312" w:hAnsi="仿宋_GB2312" w:eastAsia="仿宋_GB2312" w:cs="仿宋_GB2312"/>
              </w:rPr>
            </w:pPr>
            <w:r>
              <w:rPr>
                <w:rFonts w:hint="eastAsia" w:ascii="仿宋_GB2312" w:hAnsi="仿宋_GB2312" w:eastAsia="仿宋_GB2312" w:cs="仿宋_GB2312"/>
              </w:rPr>
              <w:t>（六）服务要求</w:t>
            </w:r>
          </w:p>
          <w:p w14:paraId="3C0574FF">
            <w:pPr>
              <w:pStyle w:val="4"/>
              <w:jc w:val="left"/>
              <w:rPr>
                <w:rFonts w:hint="eastAsia" w:ascii="仿宋_GB2312" w:hAnsi="仿宋_GB2312" w:eastAsia="仿宋_GB2312" w:cs="仿宋_GB2312"/>
              </w:rPr>
            </w:pPr>
            <w:r>
              <w:rPr>
                <w:rFonts w:hint="eastAsia" w:ascii="仿宋_GB2312" w:hAnsi="仿宋_GB2312" w:eastAsia="仿宋_GB2312" w:cs="仿宋_GB2312"/>
              </w:rPr>
              <w:t>1.服务单位应熟悉中心消防设施和消防水源的现状。服务单位进行所有消防联动试验时，要经中心管理部门同意后实施，不能影响正常工作。</w:t>
            </w:r>
          </w:p>
          <w:p w14:paraId="5BCC821B">
            <w:pPr>
              <w:pStyle w:val="4"/>
              <w:jc w:val="left"/>
              <w:rPr>
                <w:rFonts w:hint="eastAsia" w:ascii="仿宋_GB2312" w:hAnsi="仿宋_GB2312" w:eastAsia="仿宋_GB2312" w:cs="仿宋_GB2312"/>
              </w:rPr>
            </w:pPr>
            <w:r>
              <w:rPr>
                <w:rFonts w:hint="eastAsia" w:ascii="仿宋_GB2312" w:hAnsi="仿宋_GB2312" w:eastAsia="仿宋_GB2312" w:cs="仿宋_GB2312"/>
              </w:rPr>
              <w:t>2.服务单位所派维保人员应熟悉消防工程中系统的工作原理及操作方法，要具有上岗资质，持证上岗。</w:t>
            </w:r>
          </w:p>
          <w:p w14:paraId="31AE40FB">
            <w:pPr>
              <w:pStyle w:val="4"/>
              <w:jc w:val="left"/>
              <w:rPr>
                <w:rFonts w:hint="eastAsia" w:ascii="仿宋_GB2312" w:hAnsi="仿宋_GB2312" w:eastAsia="仿宋_GB2312" w:cs="仿宋_GB2312"/>
              </w:rPr>
            </w:pPr>
            <w:r>
              <w:rPr>
                <w:rFonts w:hint="eastAsia" w:ascii="仿宋_GB2312" w:hAnsi="仿宋_GB2312" w:eastAsia="仿宋_GB2312" w:cs="仿宋_GB2312"/>
              </w:rPr>
              <w:t>3.服务单位应针对中心实际，建立消防设施维保管理制度。</w:t>
            </w:r>
          </w:p>
          <w:p w14:paraId="45875156">
            <w:pPr>
              <w:pStyle w:val="4"/>
              <w:jc w:val="left"/>
              <w:rPr>
                <w:rFonts w:hint="eastAsia" w:ascii="仿宋_GB2312" w:hAnsi="仿宋_GB2312" w:eastAsia="仿宋_GB2312" w:cs="仿宋_GB2312"/>
              </w:rPr>
            </w:pPr>
            <w:r>
              <w:rPr>
                <w:rFonts w:hint="eastAsia" w:ascii="仿宋_GB2312" w:hAnsi="仿宋_GB2312" w:eastAsia="仿宋_GB2312" w:cs="仿宋_GB2312"/>
              </w:rPr>
              <w:t>4.服务单位每周工作时间外确保随叫随到，接到中心管理部门维修电话2小时内赶到现场，保证设备当天正常运行。系统维修时，如需断水断电，应向中心管理部门报告，取得同意并派人现场监督，加强安全防范措施后方能动工。</w:t>
            </w:r>
          </w:p>
          <w:p w14:paraId="4073589F">
            <w:pPr>
              <w:pStyle w:val="4"/>
              <w:jc w:val="left"/>
              <w:rPr>
                <w:rFonts w:hint="eastAsia" w:ascii="仿宋_GB2312" w:hAnsi="仿宋_GB2312" w:eastAsia="仿宋_GB2312" w:cs="仿宋_GB2312"/>
              </w:rPr>
            </w:pPr>
            <w:r>
              <w:rPr>
                <w:rFonts w:hint="eastAsia" w:ascii="仿宋_GB2312" w:hAnsi="仿宋_GB2312" w:eastAsia="仿宋_GB2312" w:cs="仿宋_GB2312"/>
              </w:rPr>
              <w:t>5.提供24小时应急处理服务，突发性较大故障30分钟内到达故障现场；一般故障一报修后，2小时内赶到故障现场，一般故障应该立即排除，严重故障应该在24小时内修复，修复前服务单位消防设施设备维修技术人员不得离开现场。</w:t>
            </w:r>
          </w:p>
          <w:p w14:paraId="59A36CB0">
            <w:pPr>
              <w:pStyle w:val="4"/>
              <w:jc w:val="left"/>
              <w:rPr>
                <w:rFonts w:hint="eastAsia" w:ascii="仿宋_GB2312" w:hAnsi="仿宋_GB2312" w:eastAsia="仿宋_GB2312" w:cs="仿宋_GB2312"/>
              </w:rPr>
            </w:pPr>
            <w:r>
              <w:rPr>
                <w:rFonts w:hint="eastAsia" w:ascii="仿宋_GB2312" w:hAnsi="仿宋_GB2312" w:eastAsia="仿宋_GB2312" w:cs="仿宋_GB2312"/>
              </w:rPr>
              <w:t xml:space="preserve">6.人员及技术要求。根据中心实际，配备足够满足要求的技术人员及足够的设备；维保检测过程中，正确使用各种操作工具，确保维保检测施工人员和中心相关人员的人身和财产的安全，必须设置必要的防护和警示标志。高空施工必需配戴安全帽及安全带；服务单位所提供的辅助材料及免费提供的备品、备件质量，必须符合国家相关要求，需与原设备匹配的必须匹配；中心重大活动时，服务单位必须按照中心要求完成消防系统的保障任务；配合中心完成其他消防相关工作。 </w:t>
            </w:r>
          </w:p>
          <w:p w14:paraId="47B3C837">
            <w:pPr>
              <w:pStyle w:val="4"/>
              <w:jc w:val="left"/>
              <w:rPr>
                <w:rFonts w:hint="eastAsia" w:ascii="仿宋_GB2312" w:hAnsi="仿宋_GB2312" w:eastAsia="仿宋_GB2312" w:cs="仿宋_GB2312"/>
              </w:rPr>
            </w:pPr>
            <w:r>
              <w:rPr>
                <w:rFonts w:hint="eastAsia" w:ascii="仿宋_GB2312" w:hAnsi="仿宋_GB2312" w:eastAsia="仿宋_GB2312" w:cs="仿宋_GB2312"/>
              </w:rPr>
              <w:t>7.履约验收要求。项目履约验收主体为采购人，验收工作流程为供应商提出验收申请之日起30日内，由采购人组织验收工作。本项目为一次性验收，采购人严格按照招标文件、投标文件和合同约定内容进行履约验收。</w:t>
            </w:r>
          </w:p>
          <w:p w14:paraId="3EBFE887">
            <w:pPr>
              <w:pStyle w:val="4"/>
              <w:jc w:val="left"/>
              <w:rPr>
                <w:rFonts w:hint="eastAsia" w:ascii="仿宋_GB2312" w:hAnsi="仿宋_GB2312" w:eastAsia="仿宋_GB2312" w:cs="仿宋_GB2312"/>
              </w:rPr>
            </w:pPr>
            <w:r>
              <w:rPr>
                <w:rFonts w:hint="eastAsia" w:ascii="仿宋_GB2312" w:hAnsi="仿宋_GB2312" w:eastAsia="仿宋_GB2312" w:cs="仿宋_GB2312"/>
              </w:rPr>
              <w:t>8.保密要求。项目实施过程中所收集、产生的所有与本项目相关的文档、资料，包括文字、图片、表格、数字等各种形式的所属权均归属省中心，供应商必须对所涉及的内容保密，供应商及服务人员应按照要求签署保密协议。</w:t>
            </w:r>
          </w:p>
          <w:p w14:paraId="57F55CA7">
            <w:pPr>
              <w:pStyle w:val="4"/>
              <w:jc w:val="left"/>
              <w:rPr>
                <w:rFonts w:hint="eastAsia" w:ascii="仿宋_GB2312" w:hAnsi="仿宋_GB2312" w:eastAsia="仿宋_GB2312" w:cs="仿宋_GB2312"/>
              </w:rPr>
            </w:pPr>
            <w:r>
              <w:rPr>
                <w:rFonts w:hint="eastAsia" w:ascii="仿宋_GB2312" w:hAnsi="仿宋_GB2312" w:eastAsia="仿宋_GB2312" w:cs="仿宋_GB2312"/>
              </w:rPr>
              <w:t xml:space="preserve">9.其他要求。①服务单位提供的服务不低于国家标准。②服务单位应指定专人负责，设立专线值班电话或者其它联系方式，确保全天 24 小时通讯通畅。③消防系统和设备发生故障，服务单位应做好设备暂停使用和临时应急措施。 </w:t>
            </w:r>
          </w:p>
        </w:tc>
      </w:tr>
      <w:tr w14:paraId="0AD780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5" w:type="dxa"/>
          </w:tcPr>
          <w:p w14:paraId="566CD5EA">
            <w:pPr>
              <w:pStyle w:val="4"/>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7</w:t>
            </w:r>
          </w:p>
        </w:tc>
        <w:tc>
          <w:tcPr>
            <w:tcW w:w="1036" w:type="dxa"/>
          </w:tcPr>
          <w:p w14:paraId="18C6F8EC">
            <w:pPr>
              <w:jc w:val="center"/>
            </w:pPr>
          </w:p>
        </w:tc>
        <w:tc>
          <w:tcPr>
            <w:tcW w:w="6606" w:type="dxa"/>
          </w:tcPr>
          <w:p w14:paraId="2C48EB2E">
            <w:pPr>
              <w:pStyle w:val="4"/>
              <w:jc w:val="left"/>
              <w:rPr>
                <w:rFonts w:hint="eastAsia" w:ascii="仿宋_GB2312" w:hAnsi="仿宋_GB2312" w:eastAsia="仿宋_GB2312" w:cs="仿宋_GB2312"/>
              </w:rPr>
            </w:pPr>
            <w:r>
              <w:rPr>
                <w:rFonts w:hint="eastAsia" w:ascii="仿宋_GB2312" w:hAnsi="仿宋_GB2312" w:eastAsia="仿宋_GB2312" w:cs="仿宋_GB2312"/>
              </w:rPr>
              <w:t>（七）违约责任</w:t>
            </w:r>
          </w:p>
          <w:p w14:paraId="41269385">
            <w:pPr>
              <w:pStyle w:val="4"/>
              <w:jc w:val="left"/>
              <w:rPr>
                <w:rFonts w:hint="eastAsia" w:ascii="仿宋_GB2312" w:hAnsi="仿宋_GB2312" w:eastAsia="仿宋_GB2312" w:cs="仿宋_GB2312"/>
              </w:rPr>
            </w:pPr>
            <w:r>
              <w:rPr>
                <w:rFonts w:hint="eastAsia" w:ascii="仿宋_GB2312" w:hAnsi="仿宋_GB2312" w:eastAsia="仿宋_GB2312" w:cs="仿宋_GB2312"/>
              </w:rPr>
              <w:t>1.服务单位必须严格执行国家特种设备有关安全作业标准，确保人身及消防设备安全前提下方可作业。因维保检测施工发生任何意外事故，中心不负任何直接或间接责任；维保检测施工中违规造成中心相关工作人员人身和财产损害和损失的，由服务单位承担一切经济和法律责任。</w:t>
            </w:r>
          </w:p>
          <w:p w14:paraId="287E7701">
            <w:pPr>
              <w:pStyle w:val="4"/>
              <w:jc w:val="left"/>
              <w:rPr>
                <w:rFonts w:hint="eastAsia" w:ascii="仿宋_GB2312" w:hAnsi="仿宋_GB2312" w:eastAsia="仿宋_GB2312" w:cs="仿宋_GB2312"/>
              </w:rPr>
            </w:pPr>
            <w:r>
              <w:rPr>
                <w:rFonts w:hint="eastAsia" w:ascii="仿宋_GB2312" w:hAnsi="仿宋_GB2312" w:eastAsia="仿宋_GB2312" w:cs="仿宋_GB2312"/>
              </w:rPr>
              <w:t xml:space="preserve">2.因维护保养不到位，导致发生意外并造成损失，由服务单位承担由此带来的一切经济损失和法律责任。 </w:t>
            </w:r>
          </w:p>
          <w:p w14:paraId="3FA247E0">
            <w:pPr>
              <w:pStyle w:val="4"/>
              <w:jc w:val="left"/>
              <w:rPr>
                <w:rFonts w:hint="eastAsia" w:ascii="仿宋_GB2312" w:hAnsi="仿宋_GB2312" w:eastAsia="仿宋_GB2312" w:cs="仿宋_GB2312"/>
              </w:rPr>
            </w:pPr>
            <w:r>
              <w:rPr>
                <w:rFonts w:hint="eastAsia" w:ascii="仿宋_GB2312" w:hAnsi="仿宋_GB2312" w:eastAsia="仿宋_GB2312" w:cs="仿宋_GB2312"/>
              </w:rPr>
              <w:t>3.服务单位需按照约定的时限和消防行业的保养规范进行巡检，建立台帐，以备消防管理部门及收费中心监管，如未及时巡查每发现一次扣除服务费2000元。书面或口头通知后，3个工作日还未整改的，中心单方有权终止合同，服务单位需按合同总价20%予以赔偿。</w:t>
            </w:r>
          </w:p>
          <w:p w14:paraId="41F76FB3">
            <w:pPr>
              <w:pStyle w:val="4"/>
              <w:jc w:val="left"/>
              <w:rPr>
                <w:rFonts w:hint="eastAsia" w:ascii="仿宋_GB2312" w:hAnsi="仿宋_GB2312" w:eastAsia="仿宋_GB2312" w:cs="仿宋_GB2312"/>
              </w:rPr>
            </w:pPr>
            <w:r>
              <w:rPr>
                <w:rFonts w:hint="eastAsia" w:ascii="仿宋_GB2312" w:hAnsi="仿宋_GB2312" w:eastAsia="仿宋_GB2312" w:cs="仿宋_GB2312"/>
              </w:rPr>
              <w:t>4.如接到中心通知（含电话通知）后未按时赶至现场、或出现维修不及时情况，一般故障每发现一次扣除服务费5000元。</w:t>
            </w:r>
          </w:p>
          <w:p w14:paraId="7E4AA89D">
            <w:pPr>
              <w:pStyle w:val="4"/>
              <w:jc w:val="left"/>
              <w:rPr>
                <w:rFonts w:hint="eastAsia" w:ascii="仿宋_GB2312" w:hAnsi="仿宋_GB2312" w:eastAsia="仿宋_GB2312" w:cs="仿宋_GB2312"/>
              </w:rPr>
            </w:pPr>
            <w:r>
              <w:rPr>
                <w:rFonts w:hint="eastAsia" w:ascii="仿宋_GB2312" w:hAnsi="仿宋_GB2312" w:eastAsia="仿宋_GB2312" w:cs="仿宋_GB2312"/>
              </w:rPr>
              <w:t>5.因服务单位维护保养工作不到位造成消防设施设备故障，引起监管部门通报的，省高速公路收费中心单方有权终止合同，服务单位需按合同总价20%予以赔偿。</w:t>
            </w:r>
          </w:p>
          <w:p w14:paraId="7EF83A27">
            <w:pPr>
              <w:pStyle w:val="4"/>
              <w:jc w:val="left"/>
              <w:rPr>
                <w:rFonts w:hint="eastAsia" w:ascii="仿宋_GB2312" w:hAnsi="仿宋_GB2312" w:eastAsia="仿宋_GB2312" w:cs="仿宋_GB2312"/>
              </w:rPr>
            </w:pPr>
            <w:r>
              <w:rPr>
                <w:rFonts w:hint="eastAsia" w:ascii="仿宋_GB2312" w:hAnsi="仿宋_GB2312" w:eastAsia="仿宋_GB2312" w:cs="仿宋_GB2312"/>
              </w:rPr>
              <w:t>6.服务期间，因消防责任引起的处罚，由服务单位承担，并赔偿由此带来的经济损失。</w:t>
            </w:r>
          </w:p>
          <w:p w14:paraId="249FB5FB">
            <w:pPr>
              <w:pStyle w:val="4"/>
              <w:jc w:val="left"/>
              <w:rPr>
                <w:rFonts w:hint="eastAsia" w:ascii="仿宋_GB2312" w:hAnsi="仿宋_GB2312" w:eastAsia="仿宋_GB2312" w:cs="仿宋_GB2312"/>
              </w:rPr>
            </w:pPr>
            <w:r>
              <w:rPr>
                <w:rFonts w:hint="eastAsia" w:ascii="仿宋_GB2312" w:hAnsi="仿宋_GB2312" w:eastAsia="仿宋_GB2312" w:cs="仿宋_GB2312"/>
              </w:rPr>
              <w:t>7.服务单位维护保养工作不符合约定的维护保养标准或要求的，维保应当返工，每次扣除服务费5000元。连续两次（含）维护保养达不到要求的，中心单方有权终止合同，服务单位需按合同总价20%予以赔偿。</w:t>
            </w:r>
          </w:p>
          <w:p w14:paraId="5C227FF0">
            <w:pPr>
              <w:pStyle w:val="4"/>
              <w:jc w:val="left"/>
              <w:rPr>
                <w:rFonts w:hint="eastAsia" w:ascii="仿宋_GB2312" w:hAnsi="仿宋_GB2312" w:eastAsia="仿宋_GB2312" w:cs="仿宋_GB2312"/>
              </w:rPr>
            </w:pPr>
            <w:r>
              <w:rPr>
                <w:rFonts w:hint="eastAsia" w:ascii="仿宋_GB2312" w:hAnsi="仿宋_GB2312" w:eastAsia="仿宋_GB2312" w:cs="仿宋_GB2312"/>
              </w:rPr>
              <w:t>8.供应商如不能及时开具全额发票或采购人要求的保函，采购人有权延时付款且不承担违约责任，直至供应商开具全额发票或采购人要求的保函后再进行付款。</w:t>
            </w:r>
          </w:p>
        </w:tc>
      </w:tr>
    </w:tbl>
    <w:p w14:paraId="34AC29F7">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7E375F"/>
    <w:rsid w:val="717E3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2026-05-27T08:14:00Z</dcterms:created>
  <dc:creator>白日梦</dc:creator>
  <cp:lastModifiedBy>白日梦</cp:lastModifiedBy>
  <dcterms:modified xsi:type="dcterms:W3CDTF">2026-05-27T08:14:51Z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A5E1871A1FE048698FB16A5ECAAF9EFB_11</vt:lpwstr>
  </property>
  <property fmtid="{D5CDD505-2E9C-101B-9397-08002B2CF9AE}" pid="4" name="KSOTemplateDocerSaveRecord">
    <vt:lpwstr>eyJoZGlkIjoiOTQyNjJhYWQ1Y2ZkMWY1OTgyN2E4ZDZkNGNkNDQwMjYiLCJ1c2VySWQiOiIzMTI3MDEwNzEifQ==</vt:lpwstr>
  </property>
</Properties>
</file>