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版本号：ATZB-2026-090520260914002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2026年镇巴县盐场镇农村安全饮水巩固提升工程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ATZB-2026-0905</w:t>
      </w:r>
      <w:r>
        <w:br/>
      </w:r>
      <w:r>
        <w:br/>
      </w:r>
      <w:r>
        <w:br/>
      </w:r>
    </w:p>
    <w:p>
      <w:pPr>
        <w:pStyle w:val="null3"/>
        <w:jc w:val="center"/>
        <w:outlineLvl w:val="2"/>
      </w:pPr>
      <w:r>
        <w:rPr>
          <w:rFonts w:ascii="仿宋_GB2312" w:hAnsi="仿宋_GB2312" w:cs="仿宋_GB2312" w:eastAsia="仿宋_GB2312"/>
          <w:sz w:val="28"/>
          <w:b/>
        </w:rPr>
        <w:t>镇巴县盐场镇人民政府</w:t>
      </w:r>
    </w:p>
    <w:p>
      <w:pPr>
        <w:pStyle w:val="null3"/>
        <w:jc w:val="center"/>
        <w:outlineLvl w:val="2"/>
      </w:pPr>
      <w:r>
        <w:rPr>
          <w:rFonts w:ascii="仿宋_GB2312" w:hAnsi="仿宋_GB2312" w:cs="仿宋_GB2312" w:eastAsia="仿宋_GB2312"/>
          <w:sz w:val="28"/>
          <w:b/>
        </w:rPr>
        <w:t>傲唐集团有限公司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傲唐集团有限公司</w:t>
      </w:r>
      <w:r>
        <w:rPr>
          <w:rFonts w:ascii="仿宋_GB2312" w:hAnsi="仿宋_GB2312" w:cs="仿宋_GB2312" w:eastAsia="仿宋_GB2312"/>
        </w:rPr>
        <w:t>（以下简称“代理机构”）受</w:t>
      </w:r>
      <w:r>
        <w:rPr>
          <w:rFonts w:ascii="仿宋_GB2312" w:hAnsi="仿宋_GB2312" w:cs="仿宋_GB2312" w:eastAsia="仿宋_GB2312"/>
        </w:rPr>
        <w:t>镇巴县盐场镇人民政府</w:t>
      </w:r>
      <w:r>
        <w:rPr>
          <w:rFonts w:ascii="仿宋_GB2312" w:hAnsi="仿宋_GB2312" w:cs="仿宋_GB2312" w:eastAsia="仿宋_GB2312"/>
        </w:rPr>
        <w:t>委托，拟对</w:t>
      </w:r>
      <w:r>
        <w:rPr>
          <w:rFonts w:ascii="仿宋_GB2312" w:hAnsi="仿宋_GB2312" w:cs="仿宋_GB2312" w:eastAsia="仿宋_GB2312"/>
        </w:rPr>
        <w:t>2026年镇巴县盐场镇农村安全饮水巩固提升工程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ATZB-2026-0905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2026年镇巴县盐场镇农村安全饮水巩固提升工程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主要建设内容：本次实施4处水利及配套设施修缮工程，其中: 1.南沟村柏树湾组供水工程:新建拦水坝1座、长3米，建设1立方米过滤池、10立方米蓄水池各1座，铺设DN40PE管道900米、DN200镀锌钢管引水管道20米。2.源滩村龙门寺供水工程:新建拦水坝1座、长3米，建设C25现浇混凝土渠道20米，新建1立方米过滤池1座，铺设DN40PE管道400米。 3.响洞村毛垭组供水工程:维修改建拦水坝1座、长5米，建设30立方米蓄水池1座，铺设DN110PE管道90米，安装抽水泵2套。 4.响洞村燕子坪组供水工程:新建10立方米蓄水池2座，新建一级泵站1座，铺设DN65无缝钢管抽水管道500米、DN40PE管道2400米（具体详见工程量清单及施工图纸）。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采购包1（2026年镇巴县盐场镇农村安全饮水巩固提升工程）：属于专门面向中小企业采购。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定代表身份证明或授权委托书：《法定代表人身份证明》及身份证复印件；法定代表人授权他人参加投标，须提供《法定代表人授权委托书》、委托代理人身份证复印;供应商需在项目电子化交易系统中按要求上传相应证明文件并进行电子签章;</w:t>
      </w:r>
    </w:p>
    <w:p>
      <w:pPr>
        <w:pStyle w:val="null3"/>
      </w:pPr>
      <w:r>
        <w:rPr>
          <w:rFonts w:ascii="仿宋_GB2312" w:hAnsi="仿宋_GB2312" w:cs="仿宋_GB2312" w:eastAsia="仿宋_GB2312"/>
        </w:rPr>
        <w:t>3、供应商资质要求：供应商须具有行政主管部门颁发的水利水电工程施工总承包三级及以上资质，具有有效的安全生产许可证，供应商需在项目电子化交易系统中按要求上传相应证明文件并进行电子签章;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4、项目负责人资格：拟派项目负责人须具有水利水电工程专业注册建造师二级及以上资格和安全生产考核合格B证，且无在建项目。供应商需在项目电子化交易系统中按要求上传相应证明文件并进行电子签章;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5、提供汉中市政府采购供应商资格承诺函或相关证明文件：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6、联合体投标：本项目不接受联合体投标；单位负责人为同一人或者存在控股、管理关系的不同单位，不得参加同一项目的响应。供应商需在项目电子化交易系统中按要求上传相应证明文件并进行电子签章;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镇巴县盐场镇人民政府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陕西省汉中市镇巴县盐场镇天井社区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0916-6911301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傲唐集团有限公司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陕西省汉中市汉台区竹园华府天玺中心11楼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0916-2233355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采购包1：626,703.18元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开户名称：傲唐集团有限公司镇巴分公司</w:t>
            </w:r>
          </w:p>
          <w:p>
            <w:pPr>
              <w:pStyle w:val="null3"/>
            </w:pPr>
            <w:r>
              <w:rPr>
                <w:rFonts w:ascii="仿宋_GB2312" w:hAnsi="仿宋_GB2312" w:cs="仿宋_GB2312" w:eastAsia="仿宋_GB2312"/>
              </w:rPr>
              <w:t>开户银行：中国农业银行股份有限公司镇巴县支行</w:t>
            </w:r>
          </w:p>
          <w:p>
            <w:pPr>
              <w:pStyle w:val="null3"/>
            </w:pPr>
            <w:r>
              <w:rPr>
                <w:rFonts w:ascii="仿宋_GB2312" w:hAnsi="仿宋_GB2312" w:cs="仿宋_GB2312" w:eastAsia="仿宋_GB2312"/>
              </w:rPr>
              <w:t>银行账号：26645401040015076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2、代理服务费的具体金额后续见本项目中标（成交）结果公告。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镇巴县盐场镇人民政府</w:t>
      </w:r>
      <w:r>
        <w:rPr>
          <w:rFonts w:ascii="仿宋_GB2312" w:hAnsi="仿宋_GB2312" w:cs="仿宋_GB2312" w:eastAsia="仿宋_GB2312"/>
        </w:rPr>
        <w:t>和</w:t>
      </w:r>
      <w:r>
        <w:rPr>
          <w:rFonts w:ascii="仿宋_GB2312" w:hAnsi="仿宋_GB2312" w:cs="仿宋_GB2312" w:eastAsia="仿宋_GB2312"/>
        </w:rPr>
        <w:t>傲唐集团有限公司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镇巴县盐场镇人民政府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傲唐集团有限公司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镇巴县盐场镇人民政府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傲唐集团有限公司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项目施工方案、设计图等技术成果归采购人；供应商保证所用材料、设备无知识产权侵权，若侵权由其承担责任。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参照合同约定与强制性规范执行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联系人：马女士</w:t>
      </w:r>
    </w:p>
    <w:p>
      <w:pPr>
        <w:pStyle w:val="null3"/>
      </w:pPr>
      <w:r>
        <w:rPr>
          <w:rFonts w:ascii="仿宋_GB2312" w:hAnsi="仿宋_GB2312" w:cs="仿宋_GB2312" w:eastAsia="仿宋_GB2312"/>
        </w:rPr>
        <w:t>联系电话：17392028539</w:t>
      </w:r>
    </w:p>
    <w:p>
      <w:pPr>
        <w:pStyle w:val="null3"/>
      </w:pPr>
      <w:r>
        <w:rPr>
          <w:rFonts w:ascii="仿宋_GB2312" w:hAnsi="仿宋_GB2312" w:cs="仿宋_GB2312" w:eastAsia="仿宋_GB2312"/>
        </w:rPr>
        <w:t>地址：镇巴县水韵广场东侧全顺汽贸五楼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626,703.18</w:t>
      </w:r>
    </w:p>
    <w:p>
      <w:pPr>
        <w:pStyle w:val="null3"/>
      </w:pPr>
      <w:r>
        <w:rPr>
          <w:rFonts w:ascii="仿宋_GB2312" w:hAnsi="仿宋_GB2312" w:cs="仿宋_GB2312" w:eastAsia="仿宋_GB2312"/>
        </w:rPr>
        <w:t>采购包最高限价（元）: 626,703.18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2026年镇巴县盐场镇农村安全饮水巩固提升工程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626,703.18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标的名称：2026年镇巴县盐场镇农村安全饮水巩固提升工程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1、工期：90日历天；2、质量要求：合格</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定代表身份证明或授权委托书</w:t>
            </w:r>
          </w:p>
        </w:tc>
        <w:tc>
          <w:tcPr>
            <w:tcW w:type="dxa" w:w="3322"/>
          </w:tcPr>
          <w:p>
            <w:pPr>
              <w:pStyle w:val="null3"/>
            </w:pPr>
            <w:r>
              <w:rPr>
                <w:rFonts w:ascii="仿宋_GB2312" w:hAnsi="仿宋_GB2312" w:cs="仿宋_GB2312" w:eastAsia="仿宋_GB2312"/>
              </w:rPr>
              <w:t>《法定代表人身份证明》及身份证复印件；法定代表人授权他人参加投标，须提供《法定代表人授权委托书》、委托代理人身份证复印;供应商需在项目电子化交易系统中按要求上传相应证明文件并进行电子签章;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供应商须具有行政主管部门颁发的水利水电工程施工总承包三级及以上资质，具有有效的安全生产许可证，供应商需在项目电子化交易系统中按要求上传相应证明文件并进行电子签章;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项目负责人资格</w:t>
            </w:r>
          </w:p>
        </w:tc>
        <w:tc>
          <w:tcPr>
            <w:tcW w:type="dxa" w:w="3322"/>
          </w:tcPr>
          <w:p>
            <w:pPr>
              <w:pStyle w:val="null3"/>
            </w:pPr>
            <w:r>
              <w:rPr>
                <w:rFonts w:ascii="仿宋_GB2312" w:hAnsi="仿宋_GB2312" w:cs="仿宋_GB2312" w:eastAsia="仿宋_GB2312"/>
              </w:rPr>
              <w:t>拟派项目负责人须具有水利水电工程专业注册建造师二级及以上资格和安全生产考核合格B证，且无在建项目。供应商需在项目电子化交易系统中按要求上传相应证明文件并进行电子签章;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提供汉中市政府采购供应商资格承诺函或相关证明文件</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标的清单 响应函 技术响应方案.pdf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响应函 技术响应方案.pdf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磋商保证金凭证.docx 供应商认为需要提供的其他内容.pdf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由投标人的法定代表人或其委托代理人在正文内容有要求的位置按要求签字或盖章，并逐页加盖投标单位公章（本页正文内容已加盖单位公章的除外）</w:t>
            </w:r>
          </w:p>
        </w:tc>
        <w:tc>
          <w:tcPr>
            <w:tcW w:type="dxa" w:w="1661"/>
          </w:tcPr>
          <w:p>
            <w:pPr>
              <w:pStyle w:val="null3"/>
            </w:pPr>
            <w:r>
              <w:rPr>
                <w:rFonts w:ascii="仿宋_GB2312" w:hAnsi="仿宋_GB2312" w:cs="仿宋_GB2312" w:eastAsia="仿宋_GB2312"/>
              </w:rPr>
              <w:t>已标价工程量清单 中小企业声明函 磋商保证金凭证.docx 技术响应方案.pdf 强制优先采购产品承诺函 响应文件封面 项目管理机构组成表 政府采购供应商拒绝政府采购领域商业贿赂承诺书.pdf 残疾人福利性单位声明函 报价函 供应商应提交的相关资格证明材料.pdf 标的清单 供应商类似项目业绩一览表 响应函 供应商认为需要提供的其他内容.pdf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无法律、规章、规范性文件和磋商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已标价工程量清单 中小企业声明函 磋商保证金凭证.docx 技术响应方案.pdf 强制优先采购产品承诺函 响应文件封面 项目管理机构组成表 政府采购供应商拒绝政府采购领域商业贿赂承诺书.pdf 残疾人福利性单位声明函 报价函 供应商应提交的相关资格证明材料.pdf 标的清单 供应商类似项目业绩一览表 响应函 供应商认为需要提供的其他内容.pdf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项目组织机构设置及人员安排；②施工准备；③施工方法；④重点难点工程分析及解决措施；⑤影响正常施工外在因素分析及对应预案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质量管理工作流程；②工程质量保障方案；③工程质量控制体系；④材料和构配件的质量控制等；⑤施工检测及工序交验方案等。评审标准:各项内容全面详细、阐述条理清晰详尽、符合本项目采购需求、能有效保障本项目实施得10分；每缺一项扣2分，每一项内容存在缺陷，扣1分，扣完为止。 备注:缺陷是指内容过于简单、不完善、前后表述不一致套用其他项目方案或与项目需求不匹配 、凭空编造、出现常识性错误及其他不利于项目实施等任意一种情形。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 能有效保障本项目实施得10分；每缺一项扣2分，每一项内容存在缺陷，扣1分，扣完为止。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内容包括但不限于①文明及环境保护体系及管理制度: ；②文明施工及环境保护相关措施 （防尘降噪、节能减排）等。评审标准：各项内容全面详细、阐述条理清晰详尽、符合本项目采购需求、能有效保障本项目实施得4分:每缺一项扣2分， 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内容包括但不限于①进度安排计划 ; ②工期目标控制；③确保工期的有效措施；④材料供应措施；⑤成品、半成品保护监管措施等。评审标准:各项内容全面详细、阐述条理清晰详尽、符合本项目采购需求、 能有效保障本项目实施得5分:每缺一项扣1分，每一项内容存在缺陷，扣0.5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施工机械设备和材料投入计划、劳动力安排计划</w:t>
            </w:r>
          </w:p>
        </w:tc>
        <w:tc>
          <w:tcPr>
            <w:tcW w:type="dxa" w:w="2492"/>
          </w:tcPr>
          <w:p>
            <w:pPr>
              <w:pStyle w:val="null3"/>
            </w:pPr>
            <w:r>
              <w:rPr>
                <w:rFonts w:ascii="仿宋_GB2312" w:hAnsi="仿宋_GB2312" w:cs="仿宋_GB2312" w:eastAsia="仿宋_GB2312"/>
              </w:rPr>
              <w:t>内容包括但不限于①施工机械设备和材料投入计划；②施工机械设备和材料保障措施；③劳动力投入计划；④劳动力保障措施等。评审标准：各项内容全面详细 、阐述条理清晰详尽、符合本项目采购需求、能有效保障本项目实施得4分；每缺一项扣1.0分，每一项内容存在缺陷，扣0.5分，扣完为止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1、具备工程类中级及以上职称得2分，初级职称得1分，无职称不得分； 评审依据： 以申请人加盖公章的职称证或电子证件为准 ； 2、具有3年（含）及以上类似工程施工工作经验得1分（以建造师注册证书发证时间为准），3年以下的不得分；评审依据：以申请人加盖公章的执业资格证或建造师注册证书发证时间为准； 3、至少提供2023年1月1日至今类似业绩证明，得2分。 (注：业绩须是供应商项目经理完成的类似施工业绩，提供中标通知书、协议书（合同）或完工证明或竣工验收证明原件或加盖公章的复印件等其他合法证明材料，否则不得分。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项目技术负责人</w:t>
            </w:r>
          </w:p>
        </w:tc>
        <w:tc>
          <w:tcPr>
            <w:tcW w:type="dxa" w:w="2492"/>
          </w:tcPr>
          <w:p>
            <w:pPr>
              <w:pStyle w:val="null3"/>
            </w:pPr>
            <w:r>
              <w:rPr>
                <w:rFonts w:ascii="仿宋_GB2312" w:hAnsi="仿宋_GB2312" w:cs="仿宋_GB2312" w:eastAsia="仿宋_GB2312"/>
              </w:rPr>
              <w:t>1.项目技术负责人具有工程类相关专业初级职称得1分；具有工程类相关专业中级及以上职称得2分；需提供职称证书复印件。2.项目技术负责人提供近三年（自2023年1月1日至今）担任项目技术责任人的类似项目业绩，响应文件中应附有其业绩证明材料，业绩以中标通知书、合同协议书或项目验收合格证明资料加盖公章的复印件为依据，如以上两种资料无法体现项目技术负责人姓名，供应商需自行补充相关证明资料。1个业绩得1分，满分1分 。</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针对本项目需配备相关技术人员，配备施工员、质量员、安全员、资料员、材料员等专业技术人员，提供技术人员身份证、岗位相关证明资料（同时提供，否则不得分）；每有一个得0.5分，最多得2.5分；2.团队成员（不含项目经理、项目技术负责人）：每有一人具有工程类相关专业中级及以上职称得0.5分，最多得2.5分；需提供职称证书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 月1日至今完成的类似业绩证明，每提供一份得2分，最高得4分； 注：业绩须是供应商完成的类似施工业绩，提供中标通知书、协议书（合同）或完工证明或竣工验收证明原件或加盖公章的复印件等其他合法证明材料，否则不作为加分项。其次 , 项目经理业绩不能同时作为企业业绩重复使用，否则不得分。如若重复，算作企业业绩得分。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供应商认为需要提供的其他内容.pdf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即满足招标文件要求且投标价格最低(通过异常低价审查)的报价为评标基准价，其价格分为满分。其他供应商的价格分统一按照下列公式计算:价格分=(评标基准价/投标报价)x40 。注:本项目专门面向中小企业采购，评审时不再进行价格扣除。价格得分以供应商最后报价为计算依据，结果四舍五入保留小数点后两位。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详见附件：技术响应方案.pdf</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详见附件：磋商保证金凭证.docx</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详见附件：供应商认为需要提供的其他内容.pdf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