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版本号：KCZC-2026-01420260529002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2026年洋县溢水镇时家坡村生猪养殖三期项目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KCZC-2026-014</w:t>
      </w:r>
      <w:r>
        <w:br/>
      </w:r>
      <w:r>
        <w:br/>
      </w:r>
      <w:r>
        <w:br/>
      </w:r>
    </w:p>
    <w:p>
      <w:pPr>
        <w:pStyle w:val="null3"/>
        <w:jc w:val="center"/>
        <w:outlineLvl w:val="2"/>
      </w:pPr>
      <w:r>
        <w:rPr>
          <w:rFonts w:ascii="仿宋_GB2312" w:hAnsi="仿宋_GB2312" w:cs="仿宋_GB2312" w:eastAsia="仿宋_GB2312"/>
          <w:sz w:val="28"/>
          <w:b/>
        </w:rPr>
        <w:t>洋县溢水镇人民政府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洋县溢水镇人民政府</w:t>
      </w:r>
      <w:r>
        <w:rPr>
          <w:rFonts w:ascii="仿宋_GB2312" w:hAnsi="仿宋_GB2312" w:cs="仿宋_GB2312" w:eastAsia="仿宋_GB2312"/>
        </w:rPr>
        <w:t>委托，拟对</w:t>
      </w:r>
      <w:r>
        <w:rPr>
          <w:rFonts w:ascii="仿宋_GB2312" w:hAnsi="仿宋_GB2312" w:cs="仿宋_GB2312" w:eastAsia="仿宋_GB2312"/>
        </w:rPr>
        <w:t>2026年洋县溢水镇时家坡村生猪养殖三期项目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KCZC-2026-014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2026年洋县溢水镇时家坡村生猪养殖三期项目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洋县溢水镇时家坡村生猪养殖三期项目，主要建设内容：新建仓储用房、药品室105平方米；素混凝土挡墙1560立方米；砖砌围墙长470米；大门一座；三段式消毒房3座；机井一座；100KW发电机组1台；配套相关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采购包1（2026年洋县溢水镇时家坡村生猪养殖三期项目）：属于专门面向中小企业采购。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p>
      <w:pPr>
        <w:pStyle w:val="null3"/>
      </w:pPr>
      <w:r>
        <w:rPr>
          <w:rFonts w:ascii="仿宋_GB2312" w:hAnsi="仿宋_GB2312" w:cs="仿宋_GB2312" w:eastAsia="仿宋_GB2312"/>
        </w:rPr>
        <w:t>2、授权代表身份证明：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pPr>
        <w:pStyle w:val="null3"/>
      </w:pPr>
      <w:r>
        <w:rPr>
          <w:rFonts w:ascii="仿宋_GB2312" w:hAnsi="仿宋_GB2312" w:cs="仿宋_GB2312" w:eastAsia="仿宋_GB2312"/>
        </w:rPr>
        <w:t>3、企业资质要求：供应商须具备建设行政主管部门核发的建筑工程施工总承包三级及以上资质，具有有效的安全生产许可证;（材料应清晰可辨并进行电子签章）</w:t>
      </w:r>
    </w:p>
    <w:p>
      <w:pPr>
        <w:pStyle w:val="null3"/>
      </w:pPr>
      <w:r>
        <w:rPr>
          <w:rFonts w:ascii="仿宋_GB2312" w:hAnsi="仿宋_GB2312" w:cs="仿宋_GB2312" w:eastAsia="仿宋_GB2312"/>
        </w:rPr>
        <w:t>4、项目经理要求：拟派项目经理须具备建筑工程专业二级及以上注册建造师资格，并具有行业主管部门核发的安全生产考核合格B证，且无在建项目(出具无在建承诺书）;（材料应清晰可辨并进行电子签章）</w:t>
      </w:r>
    </w:p>
    <w:p>
      <w:pPr>
        <w:pStyle w:val="null3"/>
      </w:pPr>
      <w:r>
        <w:rPr>
          <w:rFonts w:ascii="仿宋_GB2312" w:hAnsi="仿宋_GB2312" w:cs="仿宋_GB2312" w:eastAsia="仿宋_GB2312"/>
        </w:rPr>
        <w:t>5、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洋县溢水镇人民政府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溢水镇上溢水村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15091791305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何宛隽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银行账号：61050110066600000595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洋县溢水镇人民政府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洋县溢水镇人民政府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洋县溢水镇人民政府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地址：陕西省汉中市汉台区陕西省汉中市汉台区东关街道办事处东一环路盛世国际2号楼写字楼20层2005室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1,510,975.81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2026年洋县溢水镇时家坡村生猪养殖三期项目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标的名称：2026年洋县溢水镇时家坡村生猪养殖三期项目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1.施工工期：90日历天</w:t>
            </w:r>
          </w:p>
          <w:p>
            <w:pPr>
              <w:pStyle w:val="null3"/>
            </w:pPr>
            <w:r>
              <w:rPr>
                <w:rFonts w:ascii="仿宋_GB2312" w:hAnsi="仿宋_GB2312" w:cs="仿宋_GB2312" w:eastAsia="仿宋_GB2312"/>
              </w:rPr>
              <w:t>2.质量目标：达到验收合格标准</w:t>
            </w:r>
          </w:p>
          <w:p>
            <w:pPr>
              <w:pStyle w:val="null3"/>
            </w:pPr>
            <w:r>
              <w:rPr>
                <w:rFonts w:ascii="仿宋_GB2312" w:hAnsi="仿宋_GB2312" w:cs="仿宋_GB2312" w:eastAsia="仿宋_GB2312"/>
              </w:rPr>
              <w:t>3.施工范围：工程量清单内所含的全部内容</w:t>
            </w:r>
          </w:p>
          <w:p>
            <w:pPr>
              <w:pStyle w:val="null3"/>
            </w:pPr>
            <w:r>
              <w:rPr>
                <w:rFonts w:ascii="仿宋_GB2312" w:hAnsi="仿宋_GB2312" w:cs="仿宋_GB2312" w:eastAsia="仿宋_GB2312"/>
              </w:rPr>
              <w:t>4.合同履约地点：采购人指定地点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供应商须具备建设行政主管部门核发的建筑工程施工总承包三级及以上资质，具有有效的安全生产许可证;（材料应清晰可辨并进行电子签章）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拟派项目经理须具备建筑工程专业二级及以上注册建造师资格，并具有行业主管部门核发的安全生产考核合格B证，且无在建项目(出具无在建承诺书）;（材料应清晰可辨并进行电子签章）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技术服务合同条款及其他商务要求应答表 技术部分方案.docx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已标价工程量清单 磋商保证金.docx 中小企业声明函 技术服务合同条款及其他商务要求应答表 技术部分方案.docx 响应文件封面 供应商应提交的相关资格证明材料.docx 项目管理机构组成表 残疾人福利性单位声明函 报价函 供应商认为需要提交的其他材料.docx 标的清单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按照磋商文件要求提交保证金。</w:t>
            </w:r>
          </w:p>
        </w:tc>
        <w:tc>
          <w:tcPr>
            <w:tcW w:type="dxa" w:w="1661"/>
          </w:tcPr>
          <w:p>
            <w:pPr>
              <w:pStyle w:val="null3"/>
            </w:pPr>
            <w:r>
              <w:rPr>
                <w:rFonts w:ascii="仿宋_GB2312" w:hAnsi="仿宋_GB2312" w:cs="仿宋_GB2312" w:eastAsia="仿宋_GB2312"/>
              </w:rPr>
              <w:t>磋商保证金.docx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施工方法（工艺）；③施工次序；④施工准备：技术准备、材料准备、机械准备、劳动力准备等； ⑤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三、赋分标准（满分15分）： ①项目总体概况表述：每完全满足一个评审标准得1分，满分3分； ②施工方法（工艺）：每完全满足一个评审标准得1分，满分3分； ③施工次序：每完全满足一个评审标准得1分，满分3分；④施工准备：每完全满足一个评审标准得1分，满分3分；⑤工程重难点及解决措施：每完全满足一个评审标准得1分，满分3分；四、未提供者不得分。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三、赋分标准（满分12分）： ①施工进度目标及重要节点安排：每完全满足一个评审标准得1分，满分3分； ②施工进度网络图或施工进度表 ：每完全满足一个评审标准得1分，满分3分； ③进度计划保证措施：每完全满足一个评审标准得1分，满分3分；④遇汛期、雨期、高温期等情况的工期保证措施：每完全满足一个评审标准得1分，满分3分；四、未提供者不得分。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一、评审内容：供应商针对本项目编制完善的质量保证措施，内容包含但不限于：①质量管理工作流程；②工程质量保证方案；③工程质量控制体系；④各施工阶段质量管理措施。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（满分12分）： ①质量管理工作流程：每完全满足一个评审标准得1分，满分3分； ②工程质量保证方案：每完全满足一个评审标准得1分，满分3分； ③施工质量控制措施：每完全满足一个评审标准得1 分，满分3分；④各施工阶段质量管理措施：每完全满足一个评审标准得1 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一、评审内容：投标人针对本项目编制完善的安全保证措施，内容包含但不限于：①安全生产管理制度； ②安全保证措施； ③安全施工应急预案；二、评审标准：1 、完整性：方案必须全面，对评审内容中的各项要求有详细描述； 2、可实施性：切合本项目实际情况，提出步骤清晰、合理的方案； 3、针对性：方案能够紧扣项目实际情况，内容科学合理。 三、赋分标准（满分9分）： ①安全生产管理制度：每完全满足一个评审标准得1分，满分3分； ②安全保证措施：每完全满足一个评审标准得1分 , 满分3分；③安全施工应急预案：每完全满足一个评审标准得1分，满分3分；四、未提供者不得分。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文明施工和环境保护措施</w:t>
            </w:r>
          </w:p>
        </w:tc>
        <w:tc>
          <w:tcPr>
            <w:tcW w:type="dxa" w:w="2492"/>
          </w:tcPr>
          <w:p>
            <w:pPr>
              <w:pStyle w:val="null3"/>
            </w:pPr>
            <w:r>
              <w:rPr>
                <w:rFonts w:ascii="仿宋_GB2312" w:hAnsi="仿宋_GB2312" w:cs="仿宋_GB2312" w:eastAsia="仿宋_GB2312"/>
              </w:rPr>
              <w:t>一、评审内容：投标人针对本项目编制完善的文明施工和环境保护措施，内容包含但不限于：①文明施工保证措施；②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3、针对性：方案能够紧扣项目实际情况，内容科学合理。三、赋分标准（满分6分）：①文明施工保证措施 ：每完全满足一个评审标准得1分 , 满分3分； ②环境保护控制措施：每完全满足一个评审标准得1分，满分3分；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三、赋分标准（满分6分） ①项目成员配置清单及架构；项目组配备人员的专业素质、人员结构：每完全满足一个评审标准得1分，满分3分； ②项目成员的主要职责及工作内容：每完全满足一个评审标准得1分，满分3分；四、未提供者不得分。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 ①劳动力资源配置计划； ②主要施工机械设备及主要材料配置计划。 二、评审标准： 1 、完整性：方案必须全面，对评审内容中的各项要求有详细描述； 2 、可实施性：切合本项目实际情况 , 提出步骤清晰、合理的方案； 3 、针对性：方案能够紧扣项目实际情况，内容科学合理。 三、赋分标准（满分6分）：①劳动力资源配置计划：每完全满足一个评审标准得1分，满分3分； ②主要施工机械设备及主要材料配置计划：每完全满足一个评审标准得1分，满分3分；四、未提供者不得分。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一、评审内容：结合本项目的实际，供应商应依据国家相关规定对工程质量编制保修方案，内容包含但不限于：①维修措施和保修责任；②保修承诺。 二、评审标准 ： 1.完整性：内容必须全面，对评审内容中的各项要求有详细描述； 2.针对性：内容能够紧扣项目实际情况，内容科学合理。 三、赋分标准（满分4分）：①维修措施和保修责任：每完全满足一个评审标准得1分，满分2分；②保修承诺：每完全满足一个评审标准得1分，满分2分； 四、未提供者不得分。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