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版本号：ZMZB2026GCDX-14820260608001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通勤车租赁服务项目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ZMZB2026GCDX-148</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通勤车租赁服务项目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ZMZB2026GCDX-148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通勤车租赁服务项目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通勤车租赁服务项目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采购包1（通勤车租赁服务项目）：属于专门面向中小企业采购。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的财务审计报告（成立时间至提交响应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者代收机关的公章或业务专用章。依法免税或无须缴纳税收的供应商提供相关证明材料</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8、道路运输经营许可证：提供交通管理部门核发有效的《道路运输经营许可证》</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说明：供应商成交后凭成交通知书向采购方缴纳预算金额的5%作为履约保证金，待合同履约完毕后且与采购方无任何纠纷无息退还，履约保证金使用银行转账方式提交。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通勤车租赁服务项目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通勤车租赁服务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3"/>
              <w:jc w:val="left"/>
            </w:pPr>
            <w:r>
              <w:rPr>
                <w:rFonts w:ascii="仿宋_GB2312" w:hAnsi="仿宋_GB2312" w:cs="仿宋_GB2312" w:eastAsia="仿宋_GB2312"/>
                <w:sz w:val="20"/>
                <w:b/>
              </w:rPr>
              <w:t>一、项目概况</w:t>
            </w:r>
          </w:p>
          <w:p>
            <w:pPr>
              <w:pStyle w:val="null3"/>
              <w:ind w:firstLine="354"/>
              <w:jc w:val="left"/>
            </w:pPr>
            <w:r>
              <w:rPr>
                <w:rFonts w:ascii="仿宋_GB2312" w:hAnsi="仿宋_GB2312" w:cs="仿宋_GB2312" w:eastAsia="仿宋_GB2312"/>
                <w:sz w:val="20"/>
              </w:rPr>
              <w:t>本项目为</w:t>
            </w:r>
            <w:r>
              <w:rPr>
                <w:rFonts w:ascii="仿宋_GB2312" w:hAnsi="仿宋_GB2312" w:cs="仿宋_GB2312" w:eastAsia="仿宋_GB2312"/>
                <w:sz w:val="20"/>
              </w:rPr>
              <w:t>西安工程大学通勤车租赁服务采购，负责学校教职工往返临潼、金花两校区工作通勤及校内大型活动等接送服务</w:t>
            </w:r>
            <w:r>
              <w:rPr>
                <w:rFonts w:ascii="仿宋_GB2312" w:hAnsi="仿宋_GB2312" w:cs="仿宋_GB2312" w:eastAsia="仿宋_GB2312"/>
                <w:sz w:val="20"/>
              </w:rPr>
              <w:t>。提供服务的车辆应满足本项目采购需求、资格及服务要求。</w:t>
            </w:r>
          </w:p>
          <w:p>
            <w:pPr>
              <w:pStyle w:val="null3"/>
              <w:ind w:firstLine="353"/>
              <w:jc w:val="left"/>
            </w:pPr>
            <w:r>
              <w:rPr>
                <w:rFonts w:ascii="仿宋_GB2312" w:hAnsi="仿宋_GB2312" w:cs="仿宋_GB2312" w:eastAsia="仿宋_GB2312"/>
                <w:sz w:val="20"/>
                <w:b/>
              </w:rPr>
              <w:t>二、采购内容及需求</w:t>
            </w:r>
          </w:p>
          <w:p>
            <w:pPr>
              <w:pStyle w:val="null3"/>
              <w:ind w:firstLine="354"/>
              <w:jc w:val="left"/>
            </w:pPr>
            <w:r>
              <w:rPr>
                <w:rFonts w:ascii="仿宋_GB2312" w:hAnsi="仿宋_GB2312" w:cs="仿宋_GB2312" w:eastAsia="仿宋_GB2312"/>
                <w:sz w:val="20"/>
              </w:rPr>
              <w:t>（一）采购方：西安工程大学</w:t>
            </w:r>
          </w:p>
          <w:p>
            <w:pPr>
              <w:pStyle w:val="null3"/>
              <w:ind w:firstLine="354"/>
              <w:jc w:val="left"/>
            </w:pPr>
            <w:r>
              <w:rPr>
                <w:rFonts w:ascii="仿宋_GB2312" w:hAnsi="仿宋_GB2312" w:cs="仿宋_GB2312" w:eastAsia="仿宋_GB2312"/>
                <w:sz w:val="20"/>
              </w:rPr>
              <w:t>（二）采购项目名称：西安工程大学通勤车租赁服务项目</w:t>
            </w:r>
          </w:p>
          <w:p>
            <w:pPr>
              <w:pStyle w:val="null3"/>
              <w:ind w:firstLine="354"/>
              <w:jc w:val="left"/>
            </w:pPr>
            <w:r>
              <w:rPr>
                <w:rFonts w:ascii="仿宋_GB2312" w:hAnsi="仿宋_GB2312" w:cs="仿宋_GB2312" w:eastAsia="仿宋_GB2312"/>
                <w:sz w:val="20"/>
              </w:rPr>
              <w:t>（三）服务期：</w:t>
            </w:r>
            <w:r>
              <w:rPr>
                <w:rFonts w:ascii="仿宋_GB2312" w:hAnsi="仿宋_GB2312" w:cs="仿宋_GB2312" w:eastAsia="仿宋_GB2312"/>
                <w:sz w:val="20"/>
              </w:rPr>
              <w:t>2026年8月17日至2027年8月16日（合同每年一签，经综合评议符合学校要求的，予以续签次年合同，合同履行期限最多不超过三年）。</w:t>
            </w:r>
          </w:p>
          <w:p>
            <w:pPr>
              <w:pStyle w:val="null3"/>
              <w:ind w:firstLine="354"/>
              <w:jc w:val="left"/>
            </w:pPr>
            <w:r>
              <w:rPr>
                <w:rFonts w:ascii="仿宋_GB2312" w:hAnsi="仿宋_GB2312" w:cs="仿宋_GB2312" w:eastAsia="仿宋_GB2312"/>
                <w:sz w:val="20"/>
              </w:rPr>
              <w:t>（四）服务地点：西安工程大学指定地点</w:t>
            </w:r>
          </w:p>
          <w:p>
            <w:pPr>
              <w:pStyle w:val="null3"/>
              <w:ind w:firstLine="354"/>
              <w:jc w:val="left"/>
            </w:pPr>
            <w:r>
              <w:rPr>
                <w:rFonts w:ascii="仿宋_GB2312" w:hAnsi="仿宋_GB2312" w:cs="仿宋_GB2312" w:eastAsia="仿宋_GB2312"/>
                <w:sz w:val="20"/>
              </w:rPr>
              <w:t>（五）车辆需求：</w:t>
            </w:r>
          </w:p>
          <w:tbl>
            <w:tblPr>
              <w:tblBorders>
                <w:top w:val="none" w:color="000000" w:sz="4"/>
                <w:left w:val="none" w:color="000000" w:sz="4"/>
                <w:bottom w:val="none" w:color="000000" w:sz="4"/>
                <w:right w:val="none" w:color="000000" w:sz="4"/>
                <w:insideH w:val="none"/>
                <w:insideV w:val="none"/>
              </w:tblBorders>
            </w:tblPr>
            <w:tblGrid>
              <w:gridCol w:w="658"/>
              <w:gridCol w:w="936"/>
              <w:gridCol w:w="947"/>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采购内容</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租赁需求</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服务期</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通勤车租赁服务</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50座空调大巴</w:t>
                  </w:r>
                  <w:r>
                    <w:rPr>
                      <w:rFonts w:ascii="仿宋_GB2312" w:hAnsi="仿宋_GB2312" w:cs="仿宋_GB2312" w:eastAsia="仿宋_GB2312"/>
                      <w:sz w:val="20"/>
                    </w:rPr>
                    <w:t>7辆</w:t>
                  </w:r>
                </w:p>
              </w:tc>
              <w:tc>
                <w:tcPr>
                  <w:tcW w:type="dxa" w:w="9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2026年8月17日至2027年8月16日</w:t>
                  </w:r>
                </w:p>
              </w:tc>
            </w:tr>
            <w:tr>
              <w:tc>
                <w:tcPr>
                  <w:tcW w:type="dxa" w:w="658"/>
                  <w:vMerge/>
                  <w:tcBorders>
                    <w:top w:val="none" w:color="000000" w:sz="4"/>
                    <w:left w:val="singl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38座空调大巴1</w:t>
                  </w:r>
                  <w:r>
                    <w:rPr>
                      <w:rFonts w:ascii="仿宋_GB2312" w:hAnsi="仿宋_GB2312" w:cs="仿宋_GB2312" w:eastAsia="仿宋_GB2312"/>
                      <w:sz w:val="20"/>
                    </w:rPr>
                    <w:t>辆</w:t>
                  </w:r>
                </w:p>
              </w:tc>
              <w:tc>
                <w:tcPr>
                  <w:tcW w:type="dxa" w:w="947"/>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22座及以上空调中巴1辆</w:t>
                  </w:r>
                </w:p>
              </w:tc>
              <w:tc>
                <w:tcPr>
                  <w:tcW w:type="dxa" w:w="947"/>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15座及以上空调中巴1辆</w:t>
                  </w:r>
                </w:p>
              </w:tc>
              <w:tc>
                <w:tcPr>
                  <w:tcW w:type="dxa" w:w="947"/>
                  <w:vMerge/>
                  <w:tcBorders>
                    <w:top w:val="none" w:color="000000" w:sz="4"/>
                    <w:left w:val="none" w:color="000000" w:sz="4"/>
                    <w:bottom w:val="single" w:color="000000" w:sz="4"/>
                    <w:right w:val="single" w:color="000000" w:sz="4"/>
                  </w:tcBorders>
                </w:tcPr>
                <w:p/>
              </w:tc>
            </w:tr>
          </w:tbl>
          <w:p>
            <w:pPr>
              <w:pStyle w:val="null3"/>
              <w:ind w:firstLine="354"/>
              <w:jc w:val="left"/>
            </w:pPr>
            <w:r>
              <w:rPr>
                <w:rFonts w:ascii="仿宋_GB2312" w:hAnsi="仿宋_GB2312" w:cs="仿宋_GB2312" w:eastAsia="仿宋_GB2312"/>
                <w:sz w:val="20"/>
              </w:rPr>
              <w:t>备注：采购方根据实际通勤服务情况及成本控制需要，提出增减车辆数量或调配其他座位车型需求时，供应商应无条件及时予以满足。</w:t>
            </w:r>
          </w:p>
          <w:p>
            <w:pPr>
              <w:pStyle w:val="null3"/>
              <w:ind w:firstLine="354"/>
              <w:jc w:val="left"/>
            </w:pPr>
            <w:r>
              <w:rPr>
                <w:rFonts w:ascii="仿宋_GB2312" w:hAnsi="仿宋_GB2312" w:cs="仿宋_GB2312" w:eastAsia="仿宋_GB2312"/>
                <w:sz w:val="20"/>
              </w:rPr>
              <w:t>（六）</w:t>
            </w:r>
            <w:r>
              <w:rPr>
                <w:rFonts w:ascii="仿宋_GB2312" w:hAnsi="仿宋_GB2312" w:cs="仿宋_GB2312" w:eastAsia="仿宋_GB2312"/>
                <w:sz w:val="20"/>
              </w:rPr>
              <w:t>服务线路和时间：</w:t>
            </w:r>
          </w:p>
          <w:p>
            <w:pPr>
              <w:pStyle w:val="null3"/>
              <w:ind w:firstLine="354"/>
              <w:jc w:val="left"/>
            </w:pPr>
            <w:r>
              <w:rPr>
                <w:rFonts w:ascii="仿宋_GB2312" w:hAnsi="仿宋_GB2312" w:cs="仿宋_GB2312" w:eastAsia="仿宋_GB2312"/>
                <w:sz w:val="20"/>
              </w:rPr>
              <w:t>1.</w:t>
            </w:r>
            <w:r>
              <w:rPr>
                <w:rFonts w:ascii="仿宋_GB2312" w:hAnsi="仿宋_GB2312" w:cs="仿宋_GB2312" w:eastAsia="仿宋_GB2312"/>
                <w:sz w:val="20"/>
              </w:rPr>
              <w:t>采购方使用车辆的运行线路如下：西安工程大学金花校区</w:t>
            </w:r>
            <w:r>
              <w:rPr>
                <w:rFonts w:ascii="仿宋_GB2312" w:hAnsi="仿宋_GB2312" w:cs="仿宋_GB2312" w:eastAsia="仿宋_GB2312"/>
                <w:sz w:val="20"/>
              </w:rPr>
              <w:t>—西安工程大学临潼校区往返（往返约50余公里）（</w:t>
            </w:r>
            <w:r>
              <w:rPr>
                <w:rFonts w:ascii="仿宋_GB2312" w:hAnsi="仿宋_GB2312" w:cs="仿宋_GB2312" w:eastAsia="仿宋_GB2312"/>
                <w:sz w:val="20"/>
              </w:rPr>
              <w:t>常规路线为：</w:t>
            </w:r>
            <w:r>
              <w:rPr>
                <w:rFonts w:ascii="仿宋_GB2312" w:hAnsi="仿宋_GB2312" w:cs="仿宋_GB2312" w:eastAsia="仿宋_GB2312"/>
                <w:sz w:val="20"/>
              </w:rPr>
              <w:t>东二环</w:t>
            </w:r>
            <w:r>
              <w:rPr>
                <w:rFonts w:ascii="仿宋_GB2312" w:hAnsi="仿宋_GB2312" w:cs="仿宋_GB2312" w:eastAsia="仿宋_GB2312"/>
                <w:sz w:val="20"/>
              </w:rPr>
              <w:t>—快速干道—西临高速）。</w:t>
            </w:r>
          </w:p>
          <w:p>
            <w:pPr>
              <w:pStyle w:val="null3"/>
              <w:ind w:firstLine="354"/>
              <w:jc w:val="left"/>
            </w:pPr>
            <w:r>
              <w:rPr>
                <w:rFonts w:ascii="仿宋_GB2312" w:hAnsi="仿宋_GB2312" w:cs="仿宋_GB2312" w:eastAsia="仿宋_GB2312"/>
                <w:sz w:val="20"/>
              </w:rPr>
              <w:t>2.</w:t>
            </w:r>
            <w:r>
              <w:rPr>
                <w:rFonts w:ascii="仿宋_GB2312" w:hAnsi="仿宋_GB2312" w:cs="仿宋_GB2312" w:eastAsia="仿宋_GB2312"/>
                <w:sz w:val="20"/>
              </w:rPr>
              <w:t>用车时间为周一至周日，如遇节假日需调整工作时间的，按调整后的工作时间用车。</w:t>
            </w:r>
          </w:p>
          <w:p>
            <w:pPr>
              <w:pStyle w:val="null3"/>
              <w:ind w:firstLine="354"/>
              <w:jc w:val="left"/>
            </w:pPr>
            <w:r>
              <w:rPr>
                <w:rFonts w:ascii="仿宋_GB2312" w:hAnsi="仿宋_GB2312" w:cs="仿宋_GB2312" w:eastAsia="仿宋_GB2312"/>
                <w:sz w:val="20"/>
              </w:rPr>
              <w:t>3.</w:t>
            </w:r>
            <w:r>
              <w:rPr>
                <w:rFonts w:ascii="仿宋_GB2312" w:hAnsi="仿宋_GB2312" w:cs="仿宋_GB2312" w:eastAsia="仿宋_GB2312"/>
                <w:sz w:val="20"/>
              </w:rPr>
              <w:t>采购方有权要求</w:t>
            </w:r>
            <w:r>
              <w:rPr>
                <w:rFonts w:ascii="仿宋_GB2312" w:hAnsi="仿宋_GB2312" w:cs="仿宋_GB2312" w:eastAsia="仿宋_GB2312"/>
                <w:sz w:val="20"/>
              </w:rPr>
              <w:t>供应商</w:t>
            </w:r>
            <w:r>
              <w:rPr>
                <w:rFonts w:ascii="仿宋_GB2312" w:hAnsi="仿宋_GB2312" w:cs="仿宋_GB2312" w:eastAsia="仿宋_GB2312"/>
                <w:sz w:val="20"/>
              </w:rPr>
              <w:t>在服务期限内按规定的时间及路线提供服务。如需临时更改线路、增加用车或学校大型活动用车，采购方有权要求</w:t>
            </w:r>
            <w:r>
              <w:rPr>
                <w:rFonts w:ascii="仿宋_GB2312" w:hAnsi="仿宋_GB2312" w:cs="仿宋_GB2312" w:eastAsia="仿宋_GB2312"/>
                <w:sz w:val="20"/>
              </w:rPr>
              <w:t>供应商</w:t>
            </w:r>
            <w:r>
              <w:rPr>
                <w:rFonts w:ascii="仿宋_GB2312" w:hAnsi="仿宋_GB2312" w:cs="仿宋_GB2312" w:eastAsia="仿宋_GB2312"/>
                <w:sz w:val="20"/>
              </w:rPr>
              <w:t>积极配合。</w:t>
            </w:r>
          </w:p>
          <w:p>
            <w:pPr>
              <w:pStyle w:val="null3"/>
              <w:ind w:firstLine="402"/>
              <w:jc w:val="left"/>
            </w:pPr>
            <w:r>
              <w:rPr>
                <w:rFonts w:ascii="仿宋_GB2312" w:hAnsi="仿宋_GB2312" w:cs="仿宋_GB2312" w:eastAsia="仿宋_GB2312"/>
                <w:sz w:val="20"/>
                <w:b/>
              </w:rPr>
              <w:t>三、服务要求</w:t>
            </w:r>
          </w:p>
          <w:p>
            <w:pPr>
              <w:pStyle w:val="null3"/>
              <w:ind w:firstLine="354"/>
              <w:jc w:val="left"/>
            </w:pPr>
            <w:r>
              <w:rPr>
                <w:rFonts w:ascii="仿宋_GB2312" w:hAnsi="仿宋_GB2312" w:cs="仿宋_GB2312" w:eastAsia="仿宋_GB2312"/>
                <w:sz w:val="20"/>
              </w:rPr>
              <w:t>（一）确保提供车辆是自有车辆，必须有营运手续。不接受挂靠车辆和联合体参与投标，一经查实取消供应商资格并没收磋商保证金。</w:t>
            </w:r>
          </w:p>
          <w:p>
            <w:pPr>
              <w:pStyle w:val="null3"/>
              <w:ind w:firstLine="354"/>
              <w:jc w:val="left"/>
            </w:pPr>
            <w:r>
              <w:rPr>
                <w:rFonts w:ascii="仿宋_GB2312" w:hAnsi="仿宋_GB2312" w:cs="仿宋_GB2312" w:eastAsia="仿宋_GB2312"/>
                <w:sz w:val="20"/>
              </w:rPr>
              <w:t>（二）近</w:t>
            </w:r>
            <w:r>
              <w:rPr>
                <w:rFonts w:ascii="仿宋_GB2312" w:hAnsi="仿宋_GB2312" w:cs="仿宋_GB2312" w:eastAsia="仿宋_GB2312"/>
                <w:sz w:val="20"/>
              </w:rPr>
              <w:t>3年内未发生重大的安全责任事故、管理责任事故及交通责任事故，提供承诺函。</w:t>
            </w:r>
          </w:p>
          <w:p>
            <w:pPr>
              <w:pStyle w:val="null3"/>
              <w:ind w:firstLine="354"/>
              <w:jc w:val="left"/>
            </w:pPr>
            <w:r>
              <w:rPr>
                <w:rFonts w:ascii="仿宋_GB2312" w:hAnsi="仿宋_GB2312" w:cs="仿宋_GB2312" w:eastAsia="仿宋_GB2312"/>
                <w:sz w:val="20"/>
              </w:rPr>
              <w:t>（三）能够提供自购买之日起</w:t>
            </w:r>
            <w:r>
              <w:rPr>
                <w:rFonts w:ascii="仿宋_GB2312" w:hAnsi="仿宋_GB2312" w:cs="仿宋_GB2312" w:eastAsia="仿宋_GB2312"/>
                <w:sz w:val="20"/>
              </w:rPr>
              <w:t>3年内，车型统一、颜色一致的合法大型车辆不低于10辆。</w:t>
            </w:r>
          </w:p>
          <w:p>
            <w:pPr>
              <w:pStyle w:val="null3"/>
              <w:ind w:firstLine="354"/>
              <w:jc w:val="left"/>
            </w:pPr>
            <w:r>
              <w:rPr>
                <w:rFonts w:ascii="仿宋_GB2312" w:hAnsi="仿宋_GB2312" w:cs="仿宋_GB2312" w:eastAsia="仿宋_GB2312"/>
                <w:sz w:val="20"/>
              </w:rPr>
              <w:t>（四）提供驾驶员不少于</w:t>
            </w:r>
            <w:r>
              <w:rPr>
                <w:rFonts w:ascii="仿宋_GB2312" w:hAnsi="仿宋_GB2312" w:cs="仿宋_GB2312" w:eastAsia="仿宋_GB2312"/>
                <w:sz w:val="20"/>
              </w:rPr>
              <w:t>20名，要求：年龄不超过55周岁，10年以上大型客车驾驶经验，3年内无重大以上交通责任事故记录。</w:t>
            </w:r>
          </w:p>
          <w:p>
            <w:pPr>
              <w:pStyle w:val="null3"/>
              <w:ind w:firstLine="354"/>
              <w:jc w:val="left"/>
            </w:pPr>
            <w:r>
              <w:rPr>
                <w:rFonts w:ascii="仿宋_GB2312" w:hAnsi="仿宋_GB2312" w:cs="仿宋_GB2312" w:eastAsia="仿宋_GB2312"/>
                <w:sz w:val="20"/>
              </w:rPr>
              <w:t>（五）车辆保险齐全（包括交强险、商业险第三者责任险不低于</w:t>
            </w:r>
            <w:r>
              <w:rPr>
                <w:rFonts w:ascii="仿宋_GB2312" w:hAnsi="仿宋_GB2312" w:cs="仿宋_GB2312" w:eastAsia="仿宋_GB2312"/>
                <w:sz w:val="20"/>
              </w:rPr>
              <w:t>100万元及承运人险每座不低于50万元）。</w:t>
            </w:r>
          </w:p>
          <w:p>
            <w:pPr>
              <w:pStyle w:val="null3"/>
              <w:ind w:firstLine="354"/>
              <w:jc w:val="left"/>
            </w:pPr>
            <w:r>
              <w:rPr>
                <w:rFonts w:ascii="仿宋_GB2312" w:hAnsi="仿宋_GB2312" w:cs="仿宋_GB2312" w:eastAsia="仿宋_GB2312"/>
                <w:sz w:val="20"/>
              </w:rPr>
              <w:t>（六）服务期内，必须确保在约定的时间内提供足够的车辆及人员为采购方提供服务。车辆在使用期间如确需维修、保养或季审、年审、接受定期检审及其它经采购方认可的合理因素而造成需要暂停运行时，供应商必须调派同等条件的车辆和驾驶人员供采购方使用及服务。</w:t>
            </w:r>
          </w:p>
          <w:p>
            <w:pPr>
              <w:pStyle w:val="null3"/>
              <w:ind w:firstLine="354"/>
              <w:jc w:val="left"/>
            </w:pPr>
            <w:r>
              <w:rPr>
                <w:rFonts w:ascii="仿宋_GB2312" w:hAnsi="仿宋_GB2312" w:cs="仿宋_GB2312" w:eastAsia="仿宋_GB2312"/>
                <w:sz w:val="20"/>
              </w:rPr>
              <w:t>（七）如因供应商原因，不能在约定的时间内提供服务的，采购方有权向供应商发出整改通知，违反三次以上的，有权终止供应商的服务资格。</w:t>
            </w:r>
          </w:p>
          <w:p>
            <w:pPr>
              <w:pStyle w:val="null3"/>
              <w:ind w:firstLine="354"/>
              <w:jc w:val="left"/>
            </w:pPr>
            <w:r>
              <w:rPr>
                <w:rFonts w:ascii="仿宋_GB2312" w:hAnsi="仿宋_GB2312" w:cs="仿宋_GB2312" w:eastAsia="仿宋_GB2312"/>
                <w:sz w:val="20"/>
              </w:rPr>
              <w:t>（八）如供应商为采购方提供服务的车辆无法满足采购方的要求，应无条件更换。</w:t>
            </w:r>
          </w:p>
          <w:p>
            <w:pPr>
              <w:pStyle w:val="null3"/>
              <w:ind w:firstLine="354"/>
              <w:jc w:val="left"/>
            </w:pPr>
            <w:r>
              <w:rPr>
                <w:rFonts w:ascii="仿宋_GB2312" w:hAnsi="仿宋_GB2312" w:cs="仿宋_GB2312" w:eastAsia="仿宋_GB2312"/>
                <w:sz w:val="20"/>
              </w:rPr>
              <w:t>（九）</w:t>
            </w:r>
            <w:r>
              <w:rPr>
                <w:rFonts w:ascii="仿宋_GB2312" w:hAnsi="仿宋_GB2312" w:cs="仿宋_GB2312" w:eastAsia="仿宋_GB2312"/>
                <w:sz w:val="20"/>
              </w:rPr>
              <w:t>供应商</w:t>
            </w:r>
            <w:r>
              <w:rPr>
                <w:rFonts w:ascii="仿宋_GB2312" w:hAnsi="仿宋_GB2312" w:cs="仿宋_GB2312" w:eastAsia="仿宋_GB2312"/>
                <w:sz w:val="20"/>
              </w:rPr>
              <w:t>未征得采购方同意，单方面未按合同约定而延迟提供服务，将按违约终止合同。供应商遇到可能妨碍按时服务和提供服务的情况，应当及时以书面形式通知采购方，说明缘由、拖延的期限等。</w:t>
            </w:r>
          </w:p>
          <w:p>
            <w:pPr>
              <w:pStyle w:val="null3"/>
              <w:ind w:firstLine="402"/>
              <w:jc w:val="left"/>
            </w:pPr>
            <w:r>
              <w:rPr>
                <w:rFonts w:ascii="仿宋_GB2312" w:hAnsi="仿宋_GB2312" w:cs="仿宋_GB2312" w:eastAsia="仿宋_GB2312"/>
                <w:sz w:val="20"/>
                <w:b/>
              </w:rPr>
              <w:t>四、</w:t>
            </w:r>
            <w:r>
              <w:rPr>
                <w:rFonts w:ascii="仿宋_GB2312" w:hAnsi="仿宋_GB2312" w:cs="仿宋_GB2312" w:eastAsia="仿宋_GB2312"/>
                <w:sz w:val="20"/>
                <w:b/>
              </w:rPr>
              <w:t>供应商要求</w:t>
            </w:r>
          </w:p>
          <w:p>
            <w:pPr>
              <w:pStyle w:val="null3"/>
              <w:ind w:firstLine="354"/>
              <w:jc w:val="left"/>
            </w:pPr>
            <w:r>
              <w:rPr>
                <w:rFonts w:ascii="仿宋_GB2312" w:hAnsi="仿宋_GB2312" w:cs="仿宋_GB2312" w:eastAsia="仿宋_GB2312"/>
                <w:sz w:val="20"/>
              </w:rPr>
              <w:t>（一）车辆要求</w:t>
            </w:r>
          </w:p>
          <w:p>
            <w:pPr>
              <w:pStyle w:val="null3"/>
              <w:ind w:firstLine="354"/>
              <w:jc w:val="left"/>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提供符合国家道路运输管理要求的自有产权车辆投入采购方通勤车运行，保证所使用车辆的所有权属于</w:t>
            </w:r>
            <w:r>
              <w:rPr>
                <w:rFonts w:ascii="仿宋_GB2312" w:hAnsi="仿宋_GB2312" w:cs="仿宋_GB2312" w:eastAsia="仿宋_GB2312"/>
                <w:sz w:val="20"/>
              </w:rPr>
              <w:t>供应商</w:t>
            </w:r>
            <w:r>
              <w:rPr>
                <w:rFonts w:ascii="仿宋_GB2312" w:hAnsi="仿宋_GB2312" w:cs="仿宋_GB2312" w:eastAsia="仿宋_GB2312"/>
                <w:sz w:val="20"/>
              </w:rPr>
              <w:t>。</w:t>
            </w:r>
          </w:p>
          <w:p>
            <w:pPr>
              <w:pStyle w:val="null3"/>
              <w:ind w:firstLine="354"/>
              <w:jc w:val="left"/>
            </w:pPr>
            <w:r>
              <w:rPr>
                <w:rFonts w:ascii="仿宋_GB2312" w:hAnsi="仿宋_GB2312" w:cs="仿宋_GB2312" w:eastAsia="仿宋_GB2312"/>
                <w:sz w:val="20"/>
              </w:rPr>
              <w:t>2.保证所有车辆配备定位系统、空调以及为司机配备蓝牙无线耳机，要求车辆性能良好，乘坐舒适安全。</w:t>
            </w:r>
          </w:p>
          <w:p>
            <w:pPr>
              <w:pStyle w:val="null3"/>
              <w:ind w:firstLine="354"/>
              <w:jc w:val="left"/>
            </w:pPr>
            <w:r>
              <w:rPr>
                <w:rFonts w:ascii="仿宋_GB2312" w:hAnsi="仿宋_GB2312" w:cs="仿宋_GB2312" w:eastAsia="仿宋_GB2312"/>
                <w:sz w:val="20"/>
              </w:rPr>
              <w:t>3.除为</w:t>
            </w:r>
            <w:r>
              <w:rPr>
                <w:rFonts w:ascii="仿宋_GB2312" w:hAnsi="仿宋_GB2312" w:cs="仿宋_GB2312" w:eastAsia="仿宋_GB2312"/>
                <w:sz w:val="20"/>
              </w:rPr>
              <w:t>学</w:t>
            </w:r>
            <w:r>
              <w:rPr>
                <w:rFonts w:ascii="仿宋_GB2312" w:hAnsi="仿宋_GB2312" w:cs="仿宋_GB2312" w:eastAsia="仿宋_GB2312"/>
                <w:sz w:val="20"/>
              </w:rPr>
              <w:t>校提供的通勤班车外，另需有不低于</w:t>
            </w:r>
            <w:r>
              <w:rPr>
                <w:rFonts w:ascii="仿宋_GB2312" w:hAnsi="仿宋_GB2312" w:cs="仿宋_GB2312" w:eastAsia="仿宋_GB2312"/>
                <w:sz w:val="20"/>
              </w:rPr>
              <w:t>38座的客车30辆作为备用，</w:t>
            </w:r>
            <w:r>
              <w:rPr>
                <w:rFonts w:ascii="仿宋_GB2312" w:hAnsi="仿宋_GB2312" w:cs="仿宋_GB2312" w:eastAsia="仿宋_GB2312"/>
                <w:sz w:val="20"/>
              </w:rPr>
              <w:t>随时满足采购方用车需求</w:t>
            </w:r>
            <w:r>
              <w:rPr>
                <w:rFonts w:ascii="仿宋_GB2312" w:hAnsi="仿宋_GB2312" w:cs="仿宋_GB2312" w:eastAsia="仿宋_GB2312"/>
                <w:sz w:val="20"/>
              </w:rPr>
              <w:t>。</w:t>
            </w:r>
          </w:p>
          <w:p>
            <w:pPr>
              <w:pStyle w:val="null3"/>
              <w:ind w:firstLine="354"/>
              <w:jc w:val="left"/>
            </w:pPr>
            <w:r>
              <w:rPr>
                <w:rFonts w:ascii="仿宋_GB2312" w:hAnsi="仿宋_GB2312" w:cs="仿宋_GB2312" w:eastAsia="仿宋_GB2312"/>
                <w:sz w:val="20"/>
              </w:rPr>
              <w:t>车辆应</w:t>
            </w:r>
            <w:r>
              <w:rPr>
                <w:rFonts w:ascii="仿宋_GB2312" w:hAnsi="仿宋_GB2312" w:cs="仿宋_GB2312" w:eastAsia="仿宋_GB2312"/>
                <w:sz w:val="20"/>
              </w:rPr>
              <w:t>满足以下要求：</w:t>
            </w:r>
          </w:p>
          <w:p>
            <w:pPr>
              <w:pStyle w:val="null3"/>
              <w:ind w:firstLine="354"/>
              <w:jc w:val="left"/>
            </w:pPr>
            <w:r>
              <w:rPr>
                <w:rFonts w:ascii="仿宋_GB2312" w:hAnsi="仿宋_GB2312" w:cs="仿宋_GB2312" w:eastAsia="仿宋_GB2312"/>
                <w:sz w:val="20"/>
              </w:rPr>
              <w:t>（1）所提供车辆不低于高一级配置；</w:t>
            </w:r>
          </w:p>
          <w:p>
            <w:pPr>
              <w:pStyle w:val="null3"/>
              <w:ind w:firstLine="354"/>
              <w:jc w:val="left"/>
            </w:pPr>
            <w:r>
              <w:rPr>
                <w:rFonts w:ascii="仿宋_GB2312" w:hAnsi="仿宋_GB2312" w:cs="仿宋_GB2312" w:eastAsia="仿宋_GB2312"/>
                <w:sz w:val="20"/>
              </w:rPr>
              <w:t>（2）车辆行驶和运营的牌证齐全有效（行驶证、道路运输证、车辆运营证、</w:t>
            </w:r>
            <w:r>
              <w:rPr>
                <w:rFonts w:ascii="仿宋_GB2312" w:hAnsi="仿宋_GB2312" w:cs="仿宋_GB2312" w:eastAsia="仿宋_GB2312"/>
                <w:sz w:val="20"/>
              </w:rPr>
              <w:t>运管部门出具的运行手续</w:t>
            </w:r>
            <w:r>
              <w:rPr>
                <w:rFonts w:ascii="仿宋_GB2312" w:hAnsi="仿宋_GB2312" w:cs="仿宋_GB2312" w:eastAsia="仿宋_GB2312"/>
                <w:sz w:val="20"/>
              </w:rPr>
              <w:t>等，车证对应）</w:t>
            </w:r>
            <w:r>
              <w:rPr>
                <w:rFonts w:ascii="仿宋_GB2312" w:hAnsi="仿宋_GB2312" w:cs="仿宋_GB2312" w:eastAsia="仿宋_GB2312"/>
                <w:sz w:val="20"/>
              </w:rPr>
              <w:t>;</w:t>
            </w:r>
          </w:p>
          <w:p>
            <w:pPr>
              <w:pStyle w:val="null3"/>
              <w:ind w:left="375"/>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）车辆符合国家规定的安全环保等要求。</w:t>
            </w:r>
          </w:p>
          <w:p>
            <w:pPr>
              <w:pStyle w:val="null3"/>
              <w:ind w:firstLine="354"/>
              <w:jc w:val="left"/>
            </w:pPr>
            <w:r>
              <w:rPr>
                <w:rFonts w:ascii="仿宋_GB2312" w:hAnsi="仿宋_GB2312" w:cs="仿宋_GB2312" w:eastAsia="仿宋_GB2312"/>
                <w:sz w:val="20"/>
              </w:rPr>
              <w:t>4.提供的车辆需办理好该车正常行驶所需的各种证件及保险，配备灭火器及警示性标志牌，车厢内外</w:t>
            </w:r>
            <w:r>
              <w:rPr>
                <w:rFonts w:ascii="仿宋_GB2312" w:hAnsi="仿宋_GB2312" w:cs="仿宋_GB2312" w:eastAsia="仿宋_GB2312"/>
                <w:sz w:val="20"/>
              </w:rPr>
              <w:t>保持</w:t>
            </w:r>
            <w:r>
              <w:rPr>
                <w:rFonts w:ascii="仿宋_GB2312" w:hAnsi="仿宋_GB2312" w:cs="仿宋_GB2312" w:eastAsia="仿宋_GB2312"/>
                <w:sz w:val="20"/>
              </w:rPr>
              <w:t>整洁卫生。</w:t>
            </w:r>
            <w:r>
              <w:rPr>
                <w:rFonts w:ascii="仿宋_GB2312" w:hAnsi="仿宋_GB2312" w:cs="仿宋_GB2312" w:eastAsia="仿宋_GB2312"/>
                <w:sz w:val="20"/>
              </w:rPr>
              <w:t>严格落实日常消杀及传染病防控等相关要求，</w:t>
            </w:r>
            <w:r>
              <w:rPr>
                <w:rFonts w:ascii="仿宋_GB2312" w:hAnsi="仿宋_GB2312" w:cs="仿宋_GB2312" w:eastAsia="仿宋_GB2312"/>
                <w:sz w:val="20"/>
              </w:rPr>
              <w:t>定期对车厢进行消毒（根据采购方需要）。配备便于拆洗方便的座套，并定期更换。车厢内应配备小药箱（</w:t>
            </w:r>
            <w:r>
              <w:rPr>
                <w:rFonts w:ascii="仿宋_GB2312" w:hAnsi="仿宋_GB2312" w:cs="仿宋_GB2312" w:eastAsia="仿宋_GB2312"/>
                <w:sz w:val="20"/>
              </w:rPr>
              <w:t>日常及急救用药</w:t>
            </w:r>
            <w:r>
              <w:rPr>
                <w:rFonts w:ascii="仿宋_GB2312" w:hAnsi="仿宋_GB2312" w:cs="仿宋_GB2312" w:eastAsia="仿宋_GB2312"/>
                <w:sz w:val="20"/>
              </w:rPr>
              <w:t>）。</w:t>
            </w:r>
          </w:p>
          <w:p>
            <w:pPr>
              <w:pStyle w:val="null3"/>
              <w:ind w:firstLine="354"/>
              <w:jc w:val="left"/>
            </w:pPr>
            <w:r>
              <w:rPr>
                <w:rFonts w:ascii="仿宋_GB2312" w:hAnsi="仿宋_GB2312" w:cs="仿宋_GB2312" w:eastAsia="仿宋_GB2312"/>
                <w:sz w:val="20"/>
              </w:rPr>
              <w:t>5.提供车辆应统一车型统一颜色，磋商时必须提供拟投入服务车辆的最新彩色照片及行驶证复印件（原件中标后备查），提供服务的车辆必须是核定有固定座位的车辆。</w:t>
            </w:r>
          </w:p>
          <w:p>
            <w:pPr>
              <w:pStyle w:val="null3"/>
              <w:ind w:firstLine="354"/>
              <w:jc w:val="left"/>
            </w:pPr>
            <w:r>
              <w:rPr>
                <w:rFonts w:ascii="仿宋_GB2312" w:hAnsi="仿宋_GB2312" w:cs="仿宋_GB2312" w:eastAsia="仿宋_GB2312"/>
                <w:sz w:val="20"/>
              </w:rPr>
              <w:t>6.坚持车辆等级评定和二级维护制度，车辆技术状况符合要求。认真执行“三检”（出车前、行驶中、收车后）制度，做好车辆例行保养工作，遵守交通法规，安全运行。</w:t>
            </w:r>
          </w:p>
          <w:p>
            <w:pPr>
              <w:pStyle w:val="null3"/>
              <w:ind w:firstLine="354"/>
              <w:jc w:val="left"/>
            </w:pPr>
            <w:r>
              <w:rPr>
                <w:rFonts w:ascii="仿宋_GB2312" w:hAnsi="仿宋_GB2312" w:cs="仿宋_GB2312" w:eastAsia="仿宋_GB2312"/>
                <w:sz w:val="20"/>
              </w:rPr>
              <w:t>7.车辆做到准时到达接送地点，协助采购方代表落实租用车辆的各项计划，保证采购方的正常用车。遇车辆中途出现故障，不能及时修复，应马上另派车辆接送</w:t>
            </w:r>
            <w:r>
              <w:rPr>
                <w:rFonts w:ascii="仿宋_GB2312" w:hAnsi="仿宋_GB2312" w:cs="仿宋_GB2312" w:eastAsia="仿宋_GB2312"/>
                <w:sz w:val="20"/>
              </w:rPr>
              <w:t>教</w:t>
            </w:r>
            <w:r>
              <w:rPr>
                <w:rFonts w:ascii="仿宋_GB2312" w:hAnsi="仿宋_GB2312" w:cs="仿宋_GB2312" w:eastAsia="仿宋_GB2312"/>
                <w:sz w:val="20"/>
              </w:rPr>
              <w:t>职工，并不得额外加收费用。</w:t>
            </w:r>
          </w:p>
          <w:p>
            <w:pPr>
              <w:pStyle w:val="null3"/>
              <w:ind w:firstLine="354"/>
              <w:jc w:val="left"/>
            </w:pPr>
            <w:r>
              <w:rPr>
                <w:rFonts w:ascii="仿宋_GB2312" w:hAnsi="仿宋_GB2312" w:cs="仿宋_GB2312" w:eastAsia="仿宋_GB2312"/>
                <w:sz w:val="20"/>
              </w:rPr>
              <w:t>8.供应商应满足采购方通勤管理，科学调度车辆，在有效保障正常运行的前提下合理增加单车运行趟次。</w:t>
            </w:r>
          </w:p>
          <w:p>
            <w:pPr>
              <w:pStyle w:val="null3"/>
              <w:ind w:firstLine="354"/>
              <w:jc w:val="left"/>
            </w:pPr>
            <w:r>
              <w:rPr>
                <w:rFonts w:ascii="仿宋_GB2312" w:hAnsi="仿宋_GB2312" w:cs="仿宋_GB2312" w:eastAsia="仿宋_GB2312"/>
                <w:sz w:val="20"/>
              </w:rPr>
              <w:t>（二）驾驶员要求</w:t>
            </w:r>
          </w:p>
          <w:p>
            <w:pPr>
              <w:pStyle w:val="null3"/>
              <w:ind w:firstLine="354"/>
              <w:jc w:val="left"/>
            </w:pPr>
            <w:r>
              <w:rPr>
                <w:rFonts w:ascii="仿宋_GB2312" w:hAnsi="仿宋_GB2312" w:cs="仿宋_GB2312" w:eastAsia="仿宋_GB2312"/>
                <w:sz w:val="20"/>
              </w:rPr>
              <w:t>1.驾驶员不少于20名，需提供驾驶员身份证、从业资格证、驾驶证、</w:t>
            </w:r>
            <w:r>
              <w:rPr>
                <w:rFonts w:ascii="仿宋_GB2312" w:hAnsi="仿宋_GB2312" w:cs="仿宋_GB2312" w:eastAsia="仿宋_GB2312"/>
                <w:sz w:val="20"/>
              </w:rPr>
              <w:t>身体健康证明</w:t>
            </w:r>
            <w:r>
              <w:rPr>
                <w:rFonts w:ascii="仿宋_GB2312" w:hAnsi="仿宋_GB2312" w:cs="仿宋_GB2312" w:eastAsia="仿宋_GB2312"/>
                <w:sz w:val="20"/>
              </w:rPr>
              <w:t>。</w:t>
            </w:r>
          </w:p>
          <w:p>
            <w:pPr>
              <w:pStyle w:val="null3"/>
              <w:ind w:firstLine="354"/>
              <w:jc w:val="left"/>
            </w:pPr>
            <w:r>
              <w:rPr>
                <w:rFonts w:ascii="仿宋_GB2312" w:hAnsi="仿宋_GB2312" w:cs="仿宋_GB2312" w:eastAsia="仿宋_GB2312"/>
                <w:sz w:val="20"/>
              </w:rPr>
              <w:t>2.驾驶员出车时应着装统一，保持良好精神状态，遵守采购方规章制度，礼貌对待乘客，保证按时到位，车容整洁，安全平稳行车，服从采购方的合理安排，并在主要行车线路上按采购方所要求上下车地点接送乘客（违反交通规则的地点除外），如有违反，采购方有权要求更换驾驶员。</w:t>
            </w:r>
          </w:p>
          <w:p>
            <w:pPr>
              <w:pStyle w:val="null3"/>
              <w:ind w:firstLine="354"/>
              <w:jc w:val="left"/>
            </w:pPr>
            <w:r>
              <w:rPr>
                <w:rFonts w:ascii="仿宋_GB2312" w:hAnsi="仿宋_GB2312" w:cs="仿宋_GB2312" w:eastAsia="仿宋_GB2312"/>
                <w:sz w:val="20"/>
              </w:rPr>
              <w:t>3.驾驶员的条件：初中以上学历，具有较好的读听写语言能力，身体健康，无传染病，并在上岗前提供上岗员工的健康证或身体健康证明。熟悉西安市道路，遵纪守法、品行良好。</w:t>
            </w:r>
          </w:p>
          <w:p>
            <w:pPr>
              <w:pStyle w:val="null3"/>
              <w:ind w:firstLine="354"/>
              <w:jc w:val="left"/>
            </w:pPr>
            <w:r>
              <w:rPr>
                <w:rFonts w:ascii="仿宋_GB2312" w:hAnsi="仿宋_GB2312" w:cs="仿宋_GB2312" w:eastAsia="仿宋_GB2312"/>
                <w:sz w:val="20"/>
              </w:rPr>
              <w:t>4.</w:t>
            </w:r>
            <w:r>
              <w:rPr>
                <w:rFonts w:ascii="仿宋_GB2312" w:hAnsi="仿宋_GB2312" w:cs="仿宋_GB2312" w:eastAsia="仿宋_GB2312"/>
                <w:sz w:val="20"/>
              </w:rPr>
              <w:t>供应商</w:t>
            </w:r>
            <w:r>
              <w:rPr>
                <w:rFonts w:ascii="仿宋_GB2312" w:hAnsi="仿宋_GB2312" w:cs="仿宋_GB2312" w:eastAsia="仿宋_GB2312"/>
                <w:sz w:val="20"/>
              </w:rPr>
              <w:t>应加强管理，定期进行驾驶员思想品德教育和业务技能培训及考核。上岗驾驶员必须经过专业培训，培训的内容包括礼仪、仪容仪表、沟通技巧、主动服务意识及责任意识。</w:t>
            </w:r>
          </w:p>
          <w:p>
            <w:pPr>
              <w:pStyle w:val="null3"/>
              <w:ind w:firstLine="354"/>
              <w:jc w:val="left"/>
            </w:pPr>
            <w:r>
              <w:rPr>
                <w:rFonts w:ascii="仿宋_GB2312" w:hAnsi="仿宋_GB2312" w:cs="仿宋_GB2312" w:eastAsia="仿宋_GB2312"/>
                <w:sz w:val="20"/>
              </w:rPr>
              <w:t>5.驾驶人员须严格遵守交通法则及操作规范，不得带病开车、赌气开车及疲劳驾驶、酒后驾车；因违反交通法</w:t>
            </w:r>
            <w:r>
              <w:rPr>
                <w:rFonts w:ascii="仿宋_GB2312" w:hAnsi="仿宋_GB2312" w:cs="仿宋_GB2312" w:eastAsia="仿宋_GB2312"/>
                <w:sz w:val="20"/>
              </w:rPr>
              <w:t>规</w:t>
            </w:r>
            <w:r>
              <w:rPr>
                <w:rFonts w:ascii="仿宋_GB2312" w:hAnsi="仿宋_GB2312" w:cs="仿宋_GB2312" w:eastAsia="仿宋_GB2312"/>
                <w:sz w:val="20"/>
              </w:rPr>
              <w:t>而导致的一切后果均由</w:t>
            </w:r>
            <w:r>
              <w:rPr>
                <w:rFonts w:ascii="仿宋_GB2312" w:hAnsi="仿宋_GB2312" w:cs="仿宋_GB2312" w:eastAsia="仿宋_GB2312"/>
                <w:sz w:val="20"/>
              </w:rPr>
              <w:t>供应商</w:t>
            </w:r>
            <w:r>
              <w:rPr>
                <w:rFonts w:ascii="仿宋_GB2312" w:hAnsi="仿宋_GB2312" w:cs="仿宋_GB2312" w:eastAsia="仿宋_GB2312"/>
                <w:sz w:val="20"/>
              </w:rPr>
              <w:t>自行负责，如造成采购方任何损失，</w:t>
            </w:r>
            <w:r>
              <w:rPr>
                <w:rFonts w:ascii="仿宋_GB2312" w:hAnsi="仿宋_GB2312" w:cs="仿宋_GB2312" w:eastAsia="仿宋_GB2312"/>
                <w:sz w:val="20"/>
              </w:rPr>
              <w:t>供应商</w:t>
            </w:r>
            <w:r>
              <w:rPr>
                <w:rFonts w:ascii="仿宋_GB2312" w:hAnsi="仿宋_GB2312" w:cs="仿宋_GB2312" w:eastAsia="仿宋_GB2312"/>
                <w:sz w:val="20"/>
              </w:rPr>
              <w:t>须赔偿采购方全部损失。</w:t>
            </w:r>
          </w:p>
          <w:p>
            <w:pPr>
              <w:pStyle w:val="null3"/>
              <w:ind w:firstLine="402"/>
              <w:jc w:val="left"/>
            </w:pPr>
            <w:r>
              <w:rPr>
                <w:rFonts w:ascii="仿宋_GB2312" w:hAnsi="仿宋_GB2312" w:cs="仿宋_GB2312" w:eastAsia="仿宋_GB2312"/>
                <w:sz w:val="20"/>
                <w:b/>
              </w:rPr>
              <w:t>五、</w:t>
            </w:r>
            <w:r>
              <w:rPr>
                <w:rFonts w:ascii="仿宋_GB2312" w:hAnsi="仿宋_GB2312" w:cs="仿宋_GB2312" w:eastAsia="仿宋_GB2312"/>
                <w:sz w:val="20"/>
                <w:b/>
              </w:rPr>
              <w:t>报价：【以</w:t>
            </w:r>
            <w:r>
              <w:rPr>
                <w:rFonts w:ascii="仿宋_GB2312" w:hAnsi="仿宋_GB2312" w:cs="仿宋_GB2312" w:eastAsia="仿宋_GB2312"/>
                <w:sz w:val="20"/>
                <w:b/>
              </w:rPr>
              <w:t>50座空调大巴为基准，第一趟（金花校区至临潼校区一往返）最高限价790元/辆，</w:t>
            </w:r>
            <w:r>
              <w:rPr>
                <w:rFonts w:ascii="仿宋_GB2312" w:hAnsi="仿宋_GB2312" w:cs="仿宋_GB2312" w:eastAsia="仿宋_GB2312"/>
                <w:sz w:val="20"/>
                <w:b/>
              </w:rPr>
              <w:t>其他</w:t>
            </w:r>
            <w:r>
              <w:rPr>
                <w:rFonts w:ascii="仿宋_GB2312" w:hAnsi="仿宋_GB2312" w:cs="仿宋_GB2312" w:eastAsia="仿宋_GB2312"/>
                <w:sz w:val="20"/>
                <w:b/>
              </w:rPr>
              <w:t>车型及趟次</w:t>
            </w:r>
            <w:r>
              <w:rPr>
                <w:rFonts w:ascii="仿宋_GB2312" w:hAnsi="仿宋_GB2312" w:cs="仿宋_GB2312" w:eastAsia="仿宋_GB2312"/>
                <w:sz w:val="20"/>
                <w:b/>
              </w:rPr>
              <w:t>报价</w:t>
            </w:r>
            <w:r>
              <w:rPr>
                <w:rFonts w:ascii="仿宋_GB2312" w:hAnsi="仿宋_GB2312" w:cs="仿宋_GB2312" w:eastAsia="仿宋_GB2312"/>
                <w:sz w:val="20"/>
                <w:b/>
              </w:rPr>
              <w:t>计算见下表】</w:t>
            </w:r>
          </w:p>
          <w:tbl>
            <w:tblPr>
              <w:tblInd w:type="dxa" w:w="225"/>
              <w:tblBorders>
                <w:top w:val="none" w:color="000000" w:sz="4"/>
                <w:left w:val="none" w:color="000000" w:sz="4"/>
                <w:bottom w:val="none" w:color="000000" w:sz="4"/>
                <w:right w:val="none" w:color="000000" w:sz="4"/>
                <w:insideH w:val="none"/>
                <w:insideV w:val="none"/>
              </w:tblBorders>
            </w:tblPr>
            <w:tblGrid>
              <w:gridCol w:w="753"/>
              <w:gridCol w:w="650"/>
              <w:gridCol w:w="655"/>
              <w:gridCol w:w="482"/>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报价</w:t>
                  </w:r>
                  <w:r>
                    <w:rPr>
                      <w:rFonts w:ascii="仿宋_GB2312" w:hAnsi="仿宋_GB2312" w:cs="仿宋_GB2312" w:eastAsia="仿宋_GB2312"/>
                      <w:sz w:val="20"/>
                    </w:rPr>
                    <w:t>内容</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单台车次每日</w:t>
                  </w:r>
                  <w:r>
                    <w:rPr>
                      <w:rFonts w:ascii="仿宋_GB2312" w:hAnsi="仿宋_GB2312" w:cs="仿宋_GB2312" w:eastAsia="仿宋_GB2312"/>
                      <w:sz w:val="16"/>
                      <w:b/>
                    </w:rPr>
                    <w:t>第</w:t>
                  </w:r>
                  <w:r>
                    <w:rPr>
                      <w:rFonts w:ascii="仿宋_GB2312" w:hAnsi="仿宋_GB2312" w:cs="仿宋_GB2312" w:eastAsia="仿宋_GB2312"/>
                      <w:sz w:val="16"/>
                      <w:b/>
                    </w:rPr>
                    <w:t>一次</w:t>
                  </w:r>
                </w:p>
                <w:p>
                  <w:pPr>
                    <w:pStyle w:val="null3"/>
                    <w:jc w:val="center"/>
                  </w:pPr>
                  <w:r>
                    <w:rPr>
                      <w:rFonts w:ascii="仿宋_GB2312" w:hAnsi="仿宋_GB2312" w:cs="仿宋_GB2312" w:eastAsia="仿宋_GB2312"/>
                      <w:sz w:val="16"/>
                      <w:b/>
                    </w:rPr>
                    <w:t>往返</w:t>
                  </w:r>
                  <w:r>
                    <w:rPr>
                      <w:rFonts w:ascii="仿宋_GB2312" w:hAnsi="仿宋_GB2312" w:cs="仿宋_GB2312" w:eastAsia="仿宋_GB2312"/>
                      <w:sz w:val="16"/>
                      <w:b/>
                    </w:rPr>
                    <w:t>最高</w:t>
                  </w:r>
                  <w:r>
                    <w:rPr>
                      <w:rFonts w:ascii="仿宋_GB2312" w:hAnsi="仿宋_GB2312" w:cs="仿宋_GB2312" w:eastAsia="仿宋_GB2312"/>
                      <w:sz w:val="16"/>
                      <w:b/>
                    </w:rPr>
                    <w:t>单价</w:t>
                  </w:r>
                  <w:r>
                    <w:rPr>
                      <w:rFonts w:ascii="仿宋_GB2312" w:hAnsi="仿宋_GB2312" w:cs="仿宋_GB2312" w:eastAsia="仿宋_GB2312"/>
                      <w:sz w:val="16"/>
                      <w:b/>
                    </w:rPr>
                    <w:t>限价</w:t>
                  </w:r>
                  <w:r>
                    <w:rPr>
                      <w:rFonts w:ascii="仿宋_GB2312" w:hAnsi="仿宋_GB2312" w:cs="仿宋_GB2312" w:eastAsia="仿宋_GB2312"/>
                      <w:sz w:val="16"/>
                      <w:b/>
                    </w:rPr>
                    <w:t>（含税）</w:t>
                  </w:r>
                  <w:r>
                    <w:rPr>
                      <w:rFonts w:ascii="仿宋_GB2312" w:hAnsi="仿宋_GB2312" w:cs="仿宋_GB2312" w:eastAsia="仿宋_GB2312"/>
                      <w:sz w:val="16"/>
                      <w:b/>
                    </w:rPr>
                    <w:t>单位：元</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单台车次每日</w:t>
                  </w:r>
                  <w:r>
                    <w:rPr>
                      <w:rFonts w:ascii="仿宋_GB2312" w:hAnsi="仿宋_GB2312" w:cs="仿宋_GB2312" w:eastAsia="仿宋_GB2312"/>
                      <w:sz w:val="16"/>
                      <w:b/>
                    </w:rPr>
                    <w:t>第</w:t>
                  </w:r>
                  <w:r>
                    <w:rPr>
                      <w:rFonts w:ascii="仿宋_GB2312" w:hAnsi="仿宋_GB2312" w:cs="仿宋_GB2312" w:eastAsia="仿宋_GB2312"/>
                      <w:sz w:val="16"/>
                      <w:b/>
                    </w:rPr>
                    <w:t>二次及以上往返</w:t>
                  </w:r>
                  <w:r>
                    <w:rPr>
                      <w:rFonts w:ascii="仿宋_GB2312" w:hAnsi="仿宋_GB2312" w:cs="仿宋_GB2312" w:eastAsia="仿宋_GB2312"/>
                      <w:sz w:val="16"/>
                      <w:b/>
                    </w:rPr>
                    <w:t>最高</w:t>
                  </w:r>
                  <w:r>
                    <w:rPr>
                      <w:rFonts w:ascii="仿宋_GB2312" w:hAnsi="仿宋_GB2312" w:cs="仿宋_GB2312" w:eastAsia="仿宋_GB2312"/>
                      <w:sz w:val="16"/>
                      <w:b/>
                    </w:rPr>
                    <w:t>单价</w:t>
                  </w:r>
                  <w:r>
                    <w:rPr>
                      <w:rFonts w:ascii="仿宋_GB2312" w:hAnsi="仿宋_GB2312" w:cs="仿宋_GB2312" w:eastAsia="仿宋_GB2312"/>
                      <w:sz w:val="16"/>
                      <w:b/>
                    </w:rPr>
                    <w:t>限价</w:t>
                  </w:r>
                  <w:r>
                    <w:rPr>
                      <w:rFonts w:ascii="仿宋_GB2312" w:hAnsi="仿宋_GB2312" w:cs="仿宋_GB2312" w:eastAsia="仿宋_GB2312"/>
                      <w:sz w:val="16"/>
                      <w:b/>
                    </w:rPr>
                    <w:t>（含税）</w:t>
                  </w:r>
                  <w:r>
                    <w:rPr>
                      <w:rFonts w:ascii="仿宋_GB2312" w:hAnsi="仿宋_GB2312" w:cs="仿宋_GB2312" w:eastAsia="仿宋_GB2312"/>
                      <w:sz w:val="16"/>
                      <w:b/>
                    </w:rPr>
                    <w:t>单位：元</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50座空调大巴</w:t>
                  </w:r>
                  <w:r>
                    <w:rPr>
                      <w:rFonts w:ascii="仿宋_GB2312" w:hAnsi="仿宋_GB2312" w:cs="仿宋_GB2312" w:eastAsia="仿宋_GB2312"/>
                      <w:sz w:val="20"/>
                    </w:rPr>
                    <w:t>7辆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790*70%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38座空调大巴1</w:t>
                  </w:r>
                  <w:r>
                    <w:rPr>
                      <w:rFonts w:ascii="仿宋_GB2312" w:hAnsi="仿宋_GB2312" w:cs="仿宋_GB2312" w:eastAsia="仿宋_GB2312"/>
                      <w:sz w:val="20"/>
                    </w:rPr>
                    <w:t>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790*85%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790*85%*70%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22座及以上空调中巴1辆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790*70%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790*70%*70%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15座及以上空调中巴1辆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790*55%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790*55%*70%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须按车次报价，</w:t>
            </w:r>
            <w:r>
              <w:rPr>
                <w:rFonts w:ascii="仿宋_GB2312" w:hAnsi="仿宋_GB2312" w:cs="仿宋_GB2312" w:eastAsia="仿宋_GB2312"/>
                <w:sz w:val="20"/>
                <w:b/>
              </w:rPr>
              <w:t>响应报价为</w:t>
            </w:r>
            <w:r>
              <w:rPr>
                <w:rFonts w:ascii="仿宋_GB2312" w:hAnsi="仿宋_GB2312" w:cs="仿宋_GB2312" w:eastAsia="仿宋_GB2312"/>
                <w:sz w:val="20"/>
                <w:b/>
              </w:rPr>
              <w:t>50座空调大巴单台车次每日第一次往返单价报价</w:t>
            </w:r>
            <w:r>
              <w:rPr>
                <w:rFonts w:ascii="仿宋_GB2312" w:hAnsi="仿宋_GB2312" w:cs="仿宋_GB2312" w:eastAsia="仿宋_GB2312"/>
                <w:sz w:val="20"/>
                <w:b/>
              </w:rPr>
              <w:t>，</w:t>
            </w:r>
            <w:r>
              <w:rPr>
                <w:rFonts w:ascii="仿宋_GB2312" w:hAnsi="仿宋_GB2312" w:cs="仿宋_GB2312" w:eastAsia="仿宋_GB2312"/>
                <w:sz w:val="20"/>
                <w:b/>
              </w:rPr>
              <w:t>其他</w:t>
            </w:r>
            <w:r>
              <w:rPr>
                <w:rFonts w:ascii="仿宋_GB2312" w:hAnsi="仿宋_GB2312" w:cs="仿宋_GB2312" w:eastAsia="仿宋_GB2312"/>
                <w:sz w:val="20"/>
                <w:b/>
              </w:rPr>
              <w:t>车型及趟次</w:t>
            </w:r>
            <w:r>
              <w:rPr>
                <w:rFonts w:ascii="仿宋_GB2312" w:hAnsi="仿宋_GB2312" w:cs="仿宋_GB2312" w:eastAsia="仿宋_GB2312"/>
                <w:sz w:val="20"/>
                <w:b/>
              </w:rPr>
              <w:t>报价按上表</w:t>
            </w:r>
            <w:r>
              <w:rPr>
                <w:rFonts w:ascii="仿宋_GB2312" w:hAnsi="仿宋_GB2312" w:cs="仿宋_GB2312" w:eastAsia="仿宋_GB2312"/>
                <w:sz w:val="20"/>
                <w:b/>
              </w:rPr>
              <w:t>计算</w:t>
            </w:r>
            <w:r>
              <w:rPr>
                <w:rFonts w:ascii="仿宋_GB2312" w:hAnsi="仿宋_GB2312" w:cs="仿宋_GB2312" w:eastAsia="仿宋_GB2312"/>
                <w:sz w:val="20"/>
              </w:rPr>
              <w:t>。全部服务的费用包含在</w:t>
            </w:r>
            <w:r>
              <w:rPr>
                <w:rFonts w:ascii="仿宋_GB2312" w:hAnsi="仿宋_GB2312" w:cs="仿宋_GB2312" w:eastAsia="仿宋_GB2312"/>
                <w:sz w:val="20"/>
              </w:rPr>
              <w:t>响应</w:t>
            </w:r>
            <w:r>
              <w:rPr>
                <w:rFonts w:ascii="仿宋_GB2312" w:hAnsi="仿宋_GB2312" w:cs="仿宋_GB2312" w:eastAsia="仿宋_GB2312"/>
                <w:sz w:val="20"/>
              </w:rPr>
              <w:t>总价内，含租赁车辆的季审、年审、车险、轮胎、维修、燃料、供养、税金、营运费、管理费、人员人工、工具器材、损耗品及材料、购置乘客意外事故险等一切费用。</w:t>
            </w:r>
            <w:r>
              <w:rPr>
                <w:rFonts w:ascii="仿宋_GB2312" w:hAnsi="仿宋_GB2312" w:cs="仿宋_GB2312" w:eastAsia="仿宋_GB2312"/>
                <w:sz w:val="20"/>
              </w:rPr>
              <w:t>供应商</w:t>
            </w:r>
            <w:r>
              <w:rPr>
                <w:rFonts w:ascii="仿宋_GB2312" w:hAnsi="仿宋_GB2312" w:cs="仿宋_GB2312" w:eastAsia="仿宋_GB2312"/>
                <w:sz w:val="20"/>
              </w:rPr>
              <w:t>在</w:t>
            </w:r>
            <w:r>
              <w:rPr>
                <w:rFonts w:ascii="仿宋_GB2312" w:hAnsi="仿宋_GB2312" w:cs="仿宋_GB2312" w:eastAsia="仿宋_GB2312"/>
                <w:sz w:val="20"/>
              </w:rPr>
              <w:t>响应</w:t>
            </w:r>
            <w:r>
              <w:rPr>
                <w:rFonts w:ascii="仿宋_GB2312" w:hAnsi="仿宋_GB2312" w:cs="仿宋_GB2312" w:eastAsia="仿宋_GB2312"/>
                <w:sz w:val="20"/>
              </w:rPr>
              <w:t>文件报价的单价须包含完成该项目发生的全部费用，合同期内采购方不再另行支付任何费用。</w:t>
            </w:r>
          </w:p>
          <w:p>
            <w:pPr>
              <w:pStyle w:val="null3"/>
              <w:ind w:firstLine="354"/>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）车辆的使用按照</w:t>
            </w:r>
            <w:r>
              <w:rPr>
                <w:rFonts w:ascii="仿宋_GB2312" w:hAnsi="仿宋_GB2312" w:cs="仿宋_GB2312" w:eastAsia="仿宋_GB2312"/>
                <w:sz w:val="20"/>
              </w:rPr>
              <w:t>采购</w:t>
            </w:r>
            <w:r>
              <w:rPr>
                <w:rFonts w:ascii="仿宋_GB2312" w:hAnsi="仿宋_GB2312" w:cs="仿宋_GB2312" w:eastAsia="仿宋_GB2312"/>
                <w:sz w:val="20"/>
              </w:rPr>
              <w:t>方的要求执行，</w:t>
            </w:r>
            <w:r>
              <w:rPr>
                <w:rFonts w:ascii="仿宋_GB2312" w:hAnsi="仿宋_GB2312" w:cs="仿宋_GB2312" w:eastAsia="仿宋_GB2312"/>
                <w:sz w:val="20"/>
              </w:rPr>
              <w:t>供应商</w:t>
            </w:r>
            <w:r>
              <w:rPr>
                <w:rFonts w:ascii="仿宋_GB2312" w:hAnsi="仿宋_GB2312" w:cs="仿宋_GB2312" w:eastAsia="仿宋_GB2312"/>
                <w:sz w:val="20"/>
              </w:rPr>
              <w:t>按</w:t>
            </w:r>
            <w:r>
              <w:rPr>
                <w:rFonts w:ascii="仿宋_GB2312" w:hAnsi="仿宋_GB2312" w:cs="仿宋_GB2312" w:eastAsia="仿宋_GB2312"/>
                <w:sz w:val="20"/>
              </w:rPr>
              <w:t>趟</w:t>
            </w:r>
            <w:r>
              <w:rPr>
                <w:rFonts w:ascii="仿宋_GB2312" w:hAnsi="仿宋_GB2312" w:cs="仿宋_GB2312" w:eastAsia="仿宋_GB2312"/>
                <w:sz w:val="20"/>
              </w:rPr>
              <w:t>次</w:t>
            </w:r>
            <w:r>
              <w:rPr>
                <w:rFonts w:ascii="仿宋_GB2312" w:hAnsi="仿宋_GB2312" w:cs="仿宋_GB2312" w:eastAsia="仿宋_GB2312"/>
                <w:sz w:val="20"/>
              </w:rPr>
              <w:t>/天报价，须经</w:t>
            </w:r>
            <w:r>
              <w:rPr>
                <w:rFonts w:ascii="仿宋_GB2312" w:hAnsi="仿宋_GB2312" w:cs="仿宋_GB2312" w:eastAsia="仿宋_GB2312"/>
                <w:sz w:val="20"/>
              </w:rPr>
              <w:t>采购</w:t>
            </w:r>
            <w:r>
              <w:rPr>
                <w:rFonts w:ascii="仿宋_GB2312" w:hAnsi="仿宋_GB2312" w:cs="仿宋_GB2312" w:eastAsia="仿宋_GB2312"/>
                <w:sz w:val="20"/>
              </w:rPr>
              <w:t>方认可。为实现校园一卡通刷卡乘车及乘车数据统计，</w:t>
            </w:r>
            <w:r>
              <w:rPr>
                <w:rFonts w:ascii="仿宋_GB2312" w:hAnsi="仿宋_GB2312" w:cs="仿宋_GB2312" w:eastAsia="仿宋_GB2312"/>
                <w:sz w:val="20"/>
              </w:rPr>
              <w:t>采购</w:t>
            </w:r>
            <w:r>
              <w:rPr>
                <w:rFonts w:ascii="仿宋_GB2312" w:hAnsi="仿宋_GB2312" w:cs="仿宋_GB2312" w:eastAsia="仿宋_GB2312"/>
                <w:sz w:val="20"/>
              </w:rPr>
              <w:t>方有权在车辆安装相关设备，采取相应措施提高车辆利用率。</w:t>
            </w:r>
          </w:p>
          <w:p>
            <w:pPr>
              <w:pStyle w:val="null3"/>
              <w:ind w:firstLine="353"/>
              <w:jc w:val="left"/>
            </w:pPr>
            <w:r>
              <w:rPr>
                <w:rFonts w:ascii="仿宋_GB2312" w:hAnsi="仿宋_GB2312" w:cs="仿宋_GB2312" w:eastAsia="仿宋_GB2312"/>
                <w:sz w:val="20"/>
                <w:b/>
              </w:rPr>
              <w:t>六、结算方式</w:t>
            </w:r>
          </w:p>
          <w:p>
            <w:pPr>
              <w:pStyle w:val="null3"/>
              <w:ind w:firstLine="354"/>
              <w:jc w:val="left"/>
            </w:pPr>
            <w:r>
              <w:rPr>
                <w:rFonts w:ascii="仿宋_GB2312" w:hAnsi="仿宋_GB2312" w:cs="仿宋_GB2312" w:eastAsia="仿宋_GB2312"/>
                <w:sz w:val="20"/>
              </w:rPr>
              <w:t>（一）</w:t>
            </w:r>
            <w:r>
              <w:rPr>
                <w:rFonts w:ascii="仿宋_GB2312" w:hAnsi="仿宋_GB2312" w:cs="仿宋_GB2312" w:eastAsia="仿宋_GB2312"/>
                <w:sz w:val="20"/>
              </w:rPr>
              <w:t>结算单位：采购</w:t>
            </w:r>
            <w:r>
              <w:rPr>
                <w:rFonts w:ascii="仿宋_GB2312" w:hAnsi="仿宋_GB2312" w:cs="仿宋_GB2312" w:eastAsia="仿宋_GB2312"/>
                <w:sz w:val="20"/>
              </w:rPr>
              <w:t>方</w:t>
            </w:r>
            <w:r>
              <w:rPr>
                <w:rFonts w:ascii="仿宋_GB2312" w:hAnsi="仿宋_GB2312" w:cs="仿宋_GB2312" w:eastAsia="仿宋_GB2312"/>
                <w:sz w:val="20"/>
              </w:rPr>
              <w:t>结算，在付款前，</w:t>
            </w:r>
            <w:r>
              <w:rPr>
                <w:rFonts w:ascii="仿宋_GB2312" w:hAnsi="仿宋_GB2312" w:cs="仿宋_GB2312" w:eastAsia="仿宋_GB2312"/>
                <w:sz w:val="20"/>
              </w:rPr>
              <w:t>供应商</w:t>
            </w:r>
            <w:r>
              <w:rPr>
                <w:rFonts w:ascii="仿宋_GB2312" w:hAnsi="仿宋_GB2312" w:cs="仿宋_GB2312" w:eastAsia="仿宋_GB2312"/>
                <w:sz w:val="20"/>
              </w:rPr>
              <w:t>必须开具</w:t>
            </w:r>
            <w:r>
              <w:rPr>
                <w:rFonts w:ascii="仿宋_GB2312" w:hAnsi="仿宋_GB2312" w:cs="仿宋_GB2312" w:eastAsia="仿宋_GB2312"/>
                <w:sz w:val="20"/>
              </w:rPr>
              <w:t>相应金额的</w:t>
            </w:r>
            <w:r>
              <w:rPr>
                <w:rFonts w:ascii="仿宋_GB2312" w:hAnsi="仿宋_GB2312" w:cs="仿宋_GB2312" w:eastAsia="仿宋_GB2312"/>
                <w:sz w:val="20"/>
              </w:rPr>
              <w:t>发票给采购</w:t>
            </w:r>
            <w:r>
              <w:rPr>
                <w:rFonts w:ascii="仿宋_GB2312" w:hAnsi="仿宋_GB2312" w:cs="仿宋_GB2312" w:eastAsia="仿宋_GB2312"/>
                <w:sz w:val="20"/>
              </w:rPr>
              <w:t>方</w:t>
            </w:r>
            <w:r>
              <w:rPr>
                <w:rFonts w:ascii="仿宋_GB2312" w:hAnsi="仿宋_GB2312" w:cs="仿宋_GB2312" w:eastAsia="仿宋_GB2312"/>
                <w:sz w:val="20"/>
              </w:rPr>
              <w:t>。</w:t>
            </w:r>
          </w:p>
          <w:p>
            <w:pPr>
              <w:pStyle w:val="null3"/>
              <w:ind w:firstLine="354"/>
              <w:jc w:val="left"/>
            </w:pPr>
            <w:r>
              <w:rPr>
                <w:rFonts w:ascii="仿宋_GB2312" w:hAnsi="仿宋_GB2312" w:cs="仿宋_GB2312" w:eastAsia="仿宋_GB2312"/>
                <w:sz w:val="20"/>
              </w:rPr>
              <w:t>（二）</w:t>
            </w:r>
            <w:r>
              <w:rPr>
                <w:rFonts w:ascii="仿宋_GB2312" w:hAnsi="仿宋_GB2312" w:cs="仿宋_GB2312" w:eastAsia="仿宋_GB2312"/>
                <w:sz w:val="20"/>
              </w:rPr>
              <w:t>付款方式：</w:t>
            </w:r>
          </w:p>
          <w:p>
            <w:pPr>
              <w:pStyle w:val="null3"/>
              <w:ind w:firstLine="426"/>
              <w:jc w:val="both"/>
            </w:pPr>
            <w:r>
              <w:rPr>
                <w:rFonts w:ascii="仿宋_GB2312" w:hAnsi="仿宋_GB2312" w:cs="仿宋_GB2312" w:eastAsia="仿宋_GB2312"/>
                <w:sz w:val="20"/>
              </w:rPr>
              <w:t>1.</w:t>
            </w:r>
            <w:r>
              <w:rPr>
                <w:rFonts w:ascii="仿宋_GB2312" w:hAnsi="仿宋_GB2312" w:cs="仿宋_GB2312" w:eastAsia="仿宋_GB2312"/>
                <w:sz w:val="20"/>
              </w:rPr>
              <w:t>每一个往返为一个</w:t>
            </w:r>
            <w:r>
              <w:rPr>
                <w:rFonts w:ascii="仿宋_GB2312" w:hAnsi="仿宋_GB2312" w:cs="仿宋_GB2312" w:eastAsia="仿宋_GB2312"/>
                <w:sz w:val="20"/>
              </w:rPr>
              <w:t>趟</w:t>
            </w:r>
            <w:r>
              <w:rPr>
                <w:rFonts w:ascii="仿宋_GB2312" w:hAnsi="仿宋_GB2312" w:cs="仿宋_GB2312" w:eastAsia="仿宋_GB2312"/>
                <w:sz w:val="20"/>
              </w:rPr>
              <w:t>次，按实际出勤车次计算。</w:t>
            </w:r>
          </w:p>
          <w:p>
            <w:pPr>
              <w:pStyle w:val="null3"/>
              <w:ind w:firstLine="426"/>
              <w:jc w:val="both"/>
            </w:pPr>
            <w:r>
              <w:rPr>
                <w:rFonts w:ascii="仿宋_GB2312" w:hAnsi="仿宋_GB2312" w:cs="仿宋_GB2312" w:eastAsia="仿宋_GB2312"/>
                <w:sz w:val="20"/>
              </w:rPr>
              <w:t>2.在本合同期限内，每三个月为一个服务周期</w:t>
            </w:r>
          </w:p>
          <w:p>
            <w:pPr>
              <w:pStyle w:val="null3"/>
              <w:ind w:firstLine="426"/>
              <w:jc w:val="both"/>
            </w:pPr>
            <w:r>
              <w:rPr>
                <w:rFonts w:ascii="仿宋_GB2312" w:hAnsi="仿宋_GB2312" w:cs="仿宋_GB2312" w:eastAsia="仿宋_GB2312"/>
                <w:sz w:val="20"/>
              </w:rPr>
              <w:t>（1）2026</w:t>
            </w:r>
            <w:r>
              <w:rPr>
                <w:rFonts w:ascii="仿宋_GB2312" w:hAnsi="仿宋_GB2312" w:cs="仿宋_GB2312" w:eastAsia="仿宋_GB2312"/>
                <w:sz w:val="20"/>
              </w:rPr>
              <w:t>年</w:t>
            </w:r>
            <w:r>
              <w:rPr>
                <w:rFonts w:ascii="仿宋_GB2312" w:hAnsi="仿宋_GB2312" w:cs="仿宋_GB2312" w:eastAsia="仿宋_GB2312"/>
                <w:sz w:val="20"/>
              </w:rPr>
              <w:t>8</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日至</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11</w:t>
            </w:r>
            <w:r>
              <w:rPr>
                <w:rFonts w:ascii="仿宋_GB2312" w:hAnsi="仿宋_GB2312" w:cs="仿宋_GB2312" w:eastAsia="仿宋_GB2312"/>
                <w:sz w:val="20"/>
              </w:rPr>
              <w:t>月</w:t>
            </w:r>
            <w:r>
              <w:rPr>
                <w:rFonts w:ascii="仿宋_GB2312" w:hAnsi="仿宋_GB2312" w:cs="仿宋_GB2312" w:eastAsia="仿宋_GB2312"/>
                <w:sz w:val="20"/>
              </w:rPr>
              <w:t>16</w:t>
            </w:r>
            <w:r>
              <w:rPr>
                <w:rFonts w:ascii="仿宋_GB2312" w:hAnsi="仿宋_GB2312" w:cs="仿宋_GB2312" w:eastAsia="仿宋_GB2312"/>
                <w:sz w:val="20"/>
              </w:rPr>
              <w:t>日；</w:t>
            </w:r>
          </w:p>
          <w:p>
            <w:pPr>
              <w:pStyle w:val="null3"/>
              <w:ind w:firstLine="426"/>
              <w:jc w:val="both"/>
            </w:pPr>
            <w:r>
              <w:rPr>
                <w:rFonts w:ascii="仿宋_GB2312" w:hAnsi="仿宋_GB2312" w:cs="仿宋_GB2312" w:eastAsia="仿宋_GB2312"/>
                <w:sz w:val="20"/>
              </w:rPr>
              <w:t>（2）2026</w:t>
            </w:r>
            <w:r>
              <w:rPr>
                <w:rFonts w:ascii="仿宋_GB2312" w:hAnsi="仿宋_GB2312" w:cs="仿宋_GB2312" w:eastAsia="仿宋_GB2312"/>
                <w:sz w:val="20"/>
              </w:rPr>
              <w:t>年</w:t>
            </w:r>
            <w:r>
              <w:rPr>
                <w:rFonts w:ascii="仿宋_GB2312" w:hAnsi="仿宋_GB2312" w:cs="仿宋_GB2312" w:eastAsia="仿宋_GB2312"/>
                <w:sz w:val="20"/>
              </w:rPr>
              <w:t>11</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2</w:t>
            </w:r>
            <w:r>
              <w:rPr>
                <w:rFonts w:ascii="仿宋_GB2312" w:hAnsi="仿宋_GB2312" w:cs="仿宋_GB2312" w:eastAsia="仿宋_GB2312"/>
                <w:sz w:val="20"/>
              </w:rPr>
              <w:t>月</w:t>
            </w:r>
            <w:r>
              <w:rPr>
                <w:rFonts w:ascii="仿宋_GB2312" w:hAnsi="仿宋_GB2312" w:cs="仿宋_GB2312" w:eastAsia="仿宋_GB2312"/>
                <w:sz w:val="20"/>
              </w:rPr>
              <w:t>16</w:t>
            </w:r>
            <w:r>
              <w:rPr>
                <w:rFonts w:ascii="仿宋_GB2312" w:hAnsi="仿宋_GB2312" w:cs="仿宋_GB2312" w:eastAsia="仿宋_GB2312"/>
                <w:sz w:val="20"/>
              </w:rPr>
              <w:t>日；</w:t>
            </w:r>
          </w:p>
          <w:p>
            <w:pPr>
              <w:pStyle w:val="null3"/>
              <w:ind w:firstLine="426"/>
              <w:jc w:val="both"/>
            </w:pPr>
            <w:r>
              <w:rPr>
                <w:rFonts w:ascii="仿宋_GB2312" w:hAnsi="仿宋_GB2312" w:cs="仿宋_GB2312" w:eastAsia="仿宋_GB2312"/>
                <w:sz w:val="20"/>
              </w:rPr>
              <w:t>（3）2027</w:t>
            </w:r>
            <w:r>
              <w:rPr>
                <w:rFonts w:ascii="仿宋_GB2312" w:hAnsi="仿宋_GB2312" w:cs="仿宋_GB2312" w:eastAsia="仿宋_GB2312"/>
                <w:sz w:val="20"/>
              </w:rPr>
              <w:t>年</w:t>
            </w:r>
            <w:r>
              <w:rPr>
                <w:rFonts w:ascii="仿宋_GB2312" w:hAnsi="仿宋_GB2312" w:cs="仿宋_GB2312" w:eastAsia="仿宋_GB2312"/>
                <w:sz w:val="20"/>
              </w:rPr>
              <w:t>2</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5</w:t>
            </w:r>
            <w:r>
              <w:rPr>
                <w:rFonts w:ascii="仿宋_GB2312" w:hAnsi="仿宋_GB2312" w:cs="仿宋_GB2312" w:eastAsia="仿宋_GB2312"/>
                <w:sz w:val="20"/>
              </w:rPr>
              <w:t>月</w:t>
            </w:r>
            <w:r>
              <w:rPr>
                <w:rFonts w:ascii="仿宋_GB2312" w:hAnsi="仿宋_GB2312" w:cs="仿宋_GB2312" w:eastAsia="仿宋_GB2312"/>
                <w:sz w:val="20"/>
              </w:rPr>
              <w:t>16</w:t>
            </w:r>
            <w:r>
              <w:rPr>
                <w:rFonts w:ascii="仿宋_GB2312" w:hAnsi="仿宋_GB2312" w:cs="仿宋_GB2312" w:eastAsia="仿宋_GB2312"/>
                <w:sz w:val="20"/>
              </w:rPr>
              <w:t>日；</w:t>
            </w:r>
          </w:p>
          <w:p>
            <w:pPr>
              <w:pStyle w:val="null3"/>
              <w:ind w:firstLine="426"/>
              <w:jc w:val="both"/>
            </w:pPr>
            <w:r>
              <w:rPr>
                <w:rFonts w:ascii="仿宋_GB2312" w:hAnsi="仿宋_GB2312" w:cs="仿宋_GB2312" w:eastAsia="仿宋_GB2312"/>
                <w:sz w:val="20"/>
              </w:rPr>
              <w:t>（4）2027</w:t>
            </w:r>
            <w:r>
              <w:rPr>
                <w:rFonts w:ascii="仿宋_GB2312" w:hAnsi="仿宋_GB2312" w:cs="仿宋_GB2312" w:eastAsia="仿宋_GB2312"/>
                <w:sz w:val="20"/>
              </w:rPr>
              <w:t>年</w:t>
            </w:r>
            <w:r>
              <w:rPr>
                <w:rFonts w:ascii="仿宋_GB2312" w:hAnsi="仿宋_GB2312" w:cs="仿宋_GB2312" w:eastAsia="仿宋_GB2312"/>
                <w:sz w:val="20"/>
              </w:rPr>
              <w:t>5</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8</w:t>
            </w:r>
            <w:r>
              <w:rPr>
                <w:rFonts w:ascii="仿宋_GB2312" w:hAnsi="仿宋_GB2312" w:cs="仿宋_GB2312" w:eastAsia="仿宋_GB2312"/>
                <w:sz w:val="20"/>
              </w:rPr>
              <w:t>月</w:t>
            </w:r>
            <w:r>
              <w:rPr>
                <w:rFonts w:ascii="仿宋_GB2312" w:hAnsi="仿宋_GB2312" w:cs="仿宋_GB2312" w:eastAsia="仿宋_GB2312"/>
                <w:sz w:val="20"/>
              </w:rPr>
              <w:t>16</w:t>
            </w:r>
            <w:r>
              <w:rPr>
                <w:rFonts w:ascii="仿宋_GB2312" w:hAnsi="仿宋_GB2312" w:cs="仿宋_GB2312" w:eastAsia="仿宋_GB2312"/>
                <w:sz w:val="20"/>
              </w:rPr>
              <w:t>日。</w:t>
            </w:r>
          </w:p>
          <w:p>
            <w:pPr>
              <w:pStyle w:val="null3"/>
              <w:ind w:firstLine="426"/>
              <w:jc w:val="both"/>
            </w:pPr>
            <w:r>
              <w:rPr>
                <w:rFonts w:ascii="仿宋_GB2312" w:hAnsi="仿宋_GB2312" w:cs="仿宋_GB2312" w:eastAsia="仿宋_GB2312"/>
                <w:sz w:val="20"/>
              </w:rPr>
              <w:t>供应商在每个服务周期结束后</w:t>
            </w:r>
            <w:r>
              <w:rPr>
                <w:rFonts w:ascii="仿宋_GB2312" w:hAnsi="仿宋_GB2312" w:cs="仿宋_GB2312" w:eastAsia="仿宋_GB2312"/>
                <w:sz w:val="20"/>
              </w:rPr>
              <w:t>5</w:t>
            </w:r>
            <w:r>
              <w:rPr>
                <w:rFonts w:ascii="仿宋_GB2312" w:hAnsi="仿宋_GB2312" w:cs="仿宋_GB2312" w:eastAsia="仿宋_GB2312"/>
                <w:sz w:val="20"/>
              </w:rPr>
              <w:t>个工作日内向</w:t>
            </w:r>
            <w:r>
              <w:rPr>
                <w:rFonts w:ascii="仿宋_GB2312" w:hAnsi="仿宋_GB2312" w:cs="仿宋_GB2312" w:eastAsia="仿宋_GB2312"/>
                <w:sz w:val="20"/>
              </w:rPr>
              <w:t>采购方</w:t>
            </w:r>
            <w:r>
              <w:rPr>
                <w:rFonts w:ascii="仿宋_GB2312" w:hAnsi="仿宋_GB2312" w:cs="仿宋_GB2312" w:eastAsia="仿宋_GB2312"/>
                <w:sz w:val="20"/>
              </w:rPr>
              <w:t>提供一个服务周期所发生的用车车次及费用清单，经采购方审核完毕及服务验收后，采购方在收到供应商发票后</w:t>
            </w:r>
            <w:r>
              <w:rPr>
                <w:rFonts w:ascii="仿宋_GB2312" w:hAnsi="仿宋_GB2312" w:cs="仿宋_GB2312" w:eastAsia="仿宋_GB2312"/>
                <w:sz w:val="20"/>
              </w:rPr>
              <w:t>30</w:t>
            </w:r>
            <w:r>
              <w:rPr>
                <w:rFonts w:ascii="仿宋_GB2312" w:hAnsi="仿宋_GB2312" w:cs="仿宋_GB2312" w:eastAsia="仿宋_GB2312"/>
                <w:sz w:val="20"/>
              </w:rPr>
              <w:t>个日历日内向供应商支付审定后的费用。一个年度服务期的最终结算金额不得超过总预算</w:t>
            </w:r>
            <w:r>
              <w:rPr>
                <w:rFonts w:ascii="仿宋_GB2312" w:hAnsi="仿宋_GB2312" w:cs="仿宋_GB2312" w:eastAsia="仿宋_GB2312"/>
                <w:sz w:val="20"/>
              </w:rPr>
              <w:t>230.00万元。</w:t>
            </w:r>
          </w:p>
          <w:p>
            <w:pPr>
              <w:pStyle w:val="null3"/>
            </w:pPr>
            <w:r>
              <w:rPr>
                <w:rFonts w:ascii="仿宋_GB2312" w:hAnsi="仿宋_GB2312" w:cs="仿宋_GB2312" w:eastAsia="仿宋_GB2312"/>
                <w:sz w:val="20"/>
              </w:rPr>
              <w:t xml:space="preserve">    （三）每一结算周期付款前由</w:t>
            </w:r>
            <w:r>
              <w:rPr>
                <w:rFonts w:ascii="仿宋_GB2312" w:hAnsi="仿宋_GB2312" w:cs="仿宋_GB2312" w:eastAsia="仿宋_GB2312"/>
                <w:sz w:val="20"/>
              </w:rPr>
              <w:t>采购方</w:t>
            </w:r>
            <w:r>
              <w:rPr>
                <w:rFonts w:ascii="仿宋_GB2312" w:hAnsi="仿宋_GB2312" w:cs="仿宋_GB2312" w:eastAsia="仿宋_GB2312"/>
                <w:sz w:val="20"/>
              </w:rPr>
              <w:t>对供应商的服务质量在学校范围内进行满意度测评，测评结果作为</w:t>
            </w:r>
            <w:r>
              <w:rPr>
                <w:rFonts w:ascii="仿宋_GB2312" w:hAnsi="仿宋_GB2312" w:cs="仿宋_GB2312" w:eastAsia="仿宋_GB2312"/>
                <w:sz w:val="20"/>
              </w:rPr>
              <w:t>供应商</w:t>
            </w:r>
            <w:r>
              <w:rPr>
                <w:rFonts w:ascii="仿宋_GB2312" w:hAnsi="仿宋_GB2312" w:cs="仿宋_GB2312" w:eastAsia="仿宋_GB2312"/>
                <w:sz w:val="20"/>
              </w:rPr>
              <w:t>服务质量考核的重要依据。测评满意度达到</w:t>
            </w:r>
            <w:r>
              <w:rPr>
                <w:rFonts w:ascii="仿宋_GB2312" w:hAnsi="仿宋_GB2312" w:cs="仿宋_GB2312" w:eastAsia="仿宋_GB2312"/>
                <w:sz w:val="20"/>
              </w:rPr>
              <w:t>70%以上时，上一结算周期的车辆租赁服务费用正常支付；测评满意度在60%-70%之间时，给予供应商警告和约谈，供应商整改到位后再支付上一结算周期的服务费用；测评满意度低于60%时，每低一个百分点，扣除上一结算周期相应比例的服务费用；测评满意度低于50%，采购方有权终止合同，并按相应比例扣除上一结算周期的服务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标的清单及开标一览表报50座空调大巴单台车次每日第一次往返单价报价，结算按实际出勤车次计算（年度经费预算贰佰叁拾万元）。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 ：2026年8月17日至2027年8月16日（合同每年一签，经综合评议符合学校要求的，予以续签次年合同，总服务期限不超过三年）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西安工程大学金花校区-临潼校区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时限内分期付款。本合同期限一年，合同签订后无预付款。在本合同期限内，每三个月为一个服务周期1、2026年8月17日至2026年11月16日（支付不超过预算金额的28%）；2、2026年11月17日至2027年2月16日（支付不超过预算金额的22%）；3、2027年2月17日至2027年5月16日（支付不超过预算金额的28%）；4、2027年5月17日至2027年8月16日（支付不超过预算金额的22%）。供应商在每个服务周期结束后5个工作日内向采购方提供一个服务周期所发生的用车车次及费用清单，经采购方审核完毕及服务验收后，据实结算，采购方在收到供应商发票后30个日历日内向供应商支付费用，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服务时限内分期付款。本合同期限一年，合同签订后无预付款。在本合同期限内，每三个月为一个服务周期1、2026年8月17日至2026年11月16日（支付不超过预算金额的28%）；2、2026年11月17日至2027年2月16日（支付不超过预算金额的22%）；3、2027年2月17日至2027年5月16日（支付不超过预算金额的28%）；4、2027年5月17日至2027年8月16日（支付不超过预算金额的22%）。供应商在每个服务周期结束后5个工作日内向采购方提供一个服务周期所发生的用车车次及费用清单，经采购方审核完毕及服务验收后，据实结算，采购方在收到供应商发票后30个日历日内向供应商支付费用。 2.合同签订方式：若第一年服务期满前，采购方对供应商服务质量满意、后续预算已落实且供应商也愿意按原中标价续签的情况下，采购方可选择与供应商续签为期12个月的服务期。若第一次续签服务期满前，采购方仍对供应商服务质量满意、后续预算已落实且供应商也愿意按原中标价续签的情况下，采购方可选择第二次与供应商续签为期12个月的服务期。合同每年一签，总服务期限不超过三年。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审计报告（成立时间至提交响应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提供2025年6月（含6月）以后任意一个月的依法缴纳税收的相关凭据（时间以税款所属时期为准），凭据应有税务机关或者代收机关的公章或业务专用章。依法免税或无须缴纳税收的供应商提供相关证明材料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提供交通管理部门核发有效的《道路运输经营许可证》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响应报价未超过采购预算或者最高限价或者单价最高限价(合格)，响应报价超过采购预算或者最高限价或者单价最高限价(不合格)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响应文件投标（响应）有效期符合竞争性磋商文件要求的(合格)，响应文件无投标（响应）有效期或有效期达不到竞争性磋商文件要求的(不合格)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服务内容与要求</w:t>
            </w:r>
          </w:p>
        </w:tc>
        <w:tc>
          <w:tcPr>
            <w:tcW w:type="dxa" w:w="2492"/>
          </w:tcPr>
          <w:p>
            <w:pPr>
              <w:pStyle w:val="null3"/>
            </w:pPr>
            <w:r>
              <w:rPr>
                <w:rFonts w:ascii="仿宋_GB2312" w:hAnsi="仿宋_GB2312" w:cs="仿宋_GB2312" w:eastAsia="仿宋_GB2312"/>
              </w:rPr>
              <w:t>供应商完全响应采购文件服务内容和要求得15分，参数每负偏离一项扣1分，扣完为止。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针对本项目的整体服务方案 ，内容包含：①总体服务方案；②安全教育制度；③安全检查与隐患治理措施；④车辆配套设施；⑤"三检"(出车前、行驶中、收车后)制度。提供的上述5项内容完整可行得20分；每有一项未提供扣4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的人员配备方案，包含①人员配备清单；②岗位分工；③管理及应急人员情况；④驾驶员情况；⑤人员管理制度。提供的上述5项内容完整可行得10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（注：以上人员均须提供健康证、身份证、从业资格证、驾驶证、社保或劳动合同复印件等,不提供不得分）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供应商针对本项目的车辆配备情况，包含①拟投入车辆数量、型号、产权及相关车况；②车辆保险相关资料（包括但不限于：交强险、商业险第三者责任险及承运人责任险）；③车辆配备定位系统、空调及为司机配备蓝牙无线耳机；④防火设施（配备灭火器及警示性标志牌）等；⑤车辆管理制度。提供的上述5项内容完整可行得15分；每有一项未提供扣3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车辆情况.docx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内容包含①恶劣天气应急预案；②应急处理响应时间；③驾驶员应急人数及人员安排；④突发事件(包括但不限于堵车、交通事故等)应急方案；⑤重要活动：重要接待、重大活动、各类迎检工作的用车调度应急预案）。提供的上述5项内容完整可行得10分；每有一项未提供扣2分；每有一处有缺陷扣1.0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专家根据供应商提供的2023年1月1日至今通勤车服务业绩（以合同签订日期为准、仅限供应商本身，业绩以合同复印件及对应的转账回执单或银行收款证明为准、转账回执单或银行收款证明可为对应合同的任意一笔支付款项）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磋商报价得分=(磋商基准价/磋商报价)X价格权值X100 注：1、供应商报价为50座空调大巴单台车次每日第一次往返单价报价。 2、计算分数时四舍五入取小数点后两位。 3、关于推动解决政府采购异常低价问题的通知（财库〔2026〕2号），详见采购文件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详见附件：车辆情况.docx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