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2ADF1">
      <w:pPr>
        <w:spacing w:beforeLines="50" w:afterLines="50"/>
        <w:jc w:val="center"/>
        <w:rPr>
          <w:rFonts w:hint="eastAsia"/>
          <w:color w:val="000000"/>
          <w:sz w:val="36"/>
          <w:szCs w:val="36"/>
          <w:highlight w:val="none"/>
          <w:u w:val="single"/>
        </w:rPr>
      </w:pPr>
    </w:p>
    <w:p w14:paraId="169B7290">
      <w:pPr>
        <w:spacing w:beforeLines="50" w:afterLines="50"/>
        <w:jc w:val="center"/>
        <w:rPr>
          <w:b/>
          <w:bCs/>
          <w:color w:val="000000"/>
          <w:sz w:val="36"/>
          <w:szCs w:val="36"/>
          <w:highlight w:val="none"/>
        </w:rPr>
      </w:pPr>
      <w:bookmarkStart w:id="20" w:name="_GoBack"/>
      <w:bookmarkEnd w:id="20"/>
      <w:r>
        <w:rPr>
          <w:rFonts w:hint="eastAsia"/>
          <w:color w:val="000000"/>
          <w:sz w:val="36"/>
          <w:szCs w:val="36"/>
          <w:highlight w:val="none"/>
          <w:u w:val="single"/>
        </w:rPr>
        <w:t>西</w:t>
      </w:r>
      <w:r>
        <w:rPr>
          <w:color w:val="000000"/>
          <w:sz w:val="36"/>
          <w:szCs w:val="36"/>
          <w:highlight w:val="none"/>
          <w:u w:val="single"/>
        </w:rPr>
        <w:t>安工程大学通勤车租赁服务采购</w:t>
      </w:r>
      <w:r>
        <w:rPr>
          <w:b/>
          <w:bCs/>
          <w:color w:val="000000"/>
          <w:sz w:val="36"/>
          <w:szCs w:val="36"/>
          <w:highlight w:val="none"/>
        </w:rPr>
        <w:t>项目</w:t>
      </w:r>
    </w:p>
    <w:p w14:paraId="200457B9">
      <w:pPr>
        <w:ind w:firstLine="723"/>
        <w:rPr>
          <w:b/>
          <w:bCs/>
          <w:color w:val="000000"/>
          <w:sz w:val="36"/>
          <w:szCs w:val="36"/>
          <w:highlight w:val="none"/>
        </w:rPr>
      </w:pPr>
    </w:p>
    <w:p w14:paraId="562F5864">
      <w:pPr>
        <w:pStyle w:val="3"/>
        <w:ind w:firstLine="723"/>
        <w:jc w:val="both"/>
        <w:rPr>
          <w:rFonts w:ascii="Times New Roman" w:hAnsi="Times New Roman" w:cs="Times New Roman"/>
          <w:b/>
          <w:bCs/>
          <w:color w:val="000000"/>
          <w:sz w:val="36"/>
          <w:szCs w:val="36"/>
          <w:highlight w:val="none"/>
        </w:rPr>
      </w:pPr>
    </w:p>
    <w:p w14:paraId="463D4005">
      <w:pPr>
        <w:pStyle w:val="3"/>
        <w:ind w:firstLine="0" w:firstLineChars="0"/>
        <w:jc w:val="center"/>
        <w:rPr>
          <w:rFonts w:ascii="Times New Roman" w:hAnsi="Times New Roman" w:eastAsia="华文中宋" w:cs="Times New Roman"/>
          <w:b/>
          <w:bCs/>
          <w:color w:val="000000"/>
          <w:sz w:val="96"/>
          <w:szCs w:val="96"/>
          <w:highlight w:val="none"/>
        </w:rPr>
      </w:pPr>
      <w:r>
        <w:rPr>
          <w:rFonts w:ascii="Times New Roman" w:hAnsi="Times New Roman" w:eastAsia="华文中宋" w:cs="Times New Roman"/>
          <w:b/>
          <w:bCs/>
          <w:color w:val="000000"/>
          <w:sz w:val="96"/>
          <w:szCs w:val="96"/>
          <w:highlight w:val="none"/>
        </w:rPr>
        <w:t>合  同  书</w:t>
      </w:r>
      <w:r>
        <w:rPr>
          <w:rFonts w:ascii="Times New Roman" w:hAnsi="Times New Roman" w:eastAsia="华文中宋" w:cs="Times New Roman"/>
          <w:b/>
          <w:bCs/>
          <w:color w:val="000000"/>
          <w:sz w:val="96"/>
          <w:szCs w:val="96"/>
          <w:highlight w:val="none"/>
        </w:rPr>
        <w:br w:type="textWrapping"/>
      </w:r>
      <w:r>
        <w:rPr>
          <w:rFonts w:hint="eastAsia" w:ascii="Times New Roman" w:hAnsi="Times New Roman" w:eastAsia="华文中宋" w:cs="Times New Roman"/>
          <w:color w:val="000000"/>
          <w:sz w:val="24"/>
          <w:szCs w:val="24"/>
          <w:highlight w:val="none"/>
        </w:rPr>
        <w:t>（参考文本，最终合同内容以实际签订为准）</w:t>
      </w:r>
    </w:p>
    <w:p w14:paraId="007E496A">
      <w:pPr>
        <w:pStyle w:val="3"/>
        <w:ind w:firstLine="0" w:firstLineChars="0"/>
        <w:jc w:val="both"/>
        <w:rPr>
          <w:rFonts w:ascii="Times New Roman" w:hAnsi="Times New Roman" w:eastAsia="华文中宋" w:cs="Times New Roman"/>
          <w:b/>
          <w:bCs/>
          <w:color w:val="000000"/>
          <w:sz w:val="36"/>
          <w:szCs w:val="36"/>
          <w:highlight w:val="none"/>
        </w:rPr>
      </w:pPr>
    </w:p>
    <w:p w14:paraId="2C868D16">
      <w:pPr>
        <w:pStyle w:val="3"/>
        <w:ind w:firstLine="0" w:firstLineChars="0"/>
        <w:jc w:val="both"/>
        <w:rPr>
          <w:rFonts w:ascii="Times New Roman" w:hAnsi="Times New Roman" w:cs="Times New Roman"/>
          <w:color w:val="000000"/>
          <w:kern w:val="44"/>
          <w:sz w:val="36"/>
          <w:szCs w:val="36"/>
          <w:highlight w:val="none"/>
          <w:u w:val="single"/>
        </w:rPr>
      </w:pPr>
    </w:p>
    <w:p w14:paraId="4CF59F02">
      <w:pPr>
        <w:pStyle w:val="3"/>
        <w:ind w:firstLine="0" w:firstLineChars="0"/>
        <w:jc w:val="both"/>
        <w:rPr>
          <w:rFonts w:ascii="Times New Roman" w:hAnsi="Times New Roman" w:cs="Times New Roman"/>
          <w:color w:val="000000"/>
          <w:kern w:val="44"/>
          <w:sz w:val="36"/>
          <w:szCs w:val="36"/>
          <w:highlight w:val="none"/>
          <w:u w:val="single"/>
        </w:rPr>
      </w:pPr>
    </w:p>
    <w:p w14:paraId="2D8EA841">
      <w:pPr>
        <w:pStyle w:val="3"/>
        <w:ind w:firstLine="0" w:firstLineChars="0"/>
        <w:jc w:val="both"/>
        <w:rPr>
          <w:rFonts w:ascii="Times New Roman" w:hAnsi="Times New Roman" w:cs="Times New Roman"/>
          <w:color w:val="000000"/>
          <w:kern w:val="44"/>
          <w:sz w:val="36"/>
          <w:szCs w:val="36"/>
          <w:highlight w:val="none"/>
          <w:u w:val="single"/>
        </w:rPr>
      </w:pPr>
    </w:p>
    <w:p w14:paraId="43A353C2">
      <w:pPr>
        <w:pStyle w:val="3"/>
        <w:ind w:firstLine="0" w:firstLineChars="0"/>
        <w:jc w:val="both"/>
        <w:rPr>
          <w:rFonts w:ascii="Times New Roman" w:hAnsi="Times New Roman" w:cs="Times New Roman"/>
          <w:color w:val="000000"/>
          <w:kern w:val="44"/>
          <w:sz w:val="36"/>
          <w:szCs w:val="36"/>
          <w:highlight w:val="none"/>
          <w:u w:val="single"/>
        </w:rPr>
      </w:pPr>
    </w:p>
    <w:p w14:paraId="05CEE658">
      <w:pPr>
        <w:pStyle w:val="3"/>
        <w:ind w:firstLine="0" w:firstLineChars="0"/>
        <w:jc w:val="both"/>
        <w:rPr>
          <w:rFonts w:ascii="Times New Roman" w:hAnsi="Times New Roman" w:cs="Times New Roman"/>
          <w:color w:val="000000"/>
          <w:kern w:val="44"/>
          <w:sz w:val="36"/>
          <w:szCs w:val="36"/>
          <w:highlight w:val="none"/>
        </w:rPr>
      </w:pPr>
    </w:p>
    <w:p w14:paraId="48086108">
      <w:pPr>
        <w:pStyle w:val="3"/>
        <w:ind w:firstLine="0" w:firstLineChars="0"/>
        <w:jc w:val="both"/>
        <w:rPr>
          <w:rFonts w:ascii="Times New Roman" w:hAnsi="Times New Roman" w:cs="Times New Roman"/>
          <w:color w:val="000000"/>
          <w:kern w:val="44"/>
          <w:sz w:val="36"/>
          <w:szCs w:val="36"/>
          <w:highlight w:val="none"/>
        </w:rPr>
      </w:pPr>
    </w:p>
    <w:p w14:paraId="2B9DCB96">
      <w:pPr>
        <w:pStyle w:val="3"/>
        <w:ind w:firstLine="0" w:firstLineChars="0"/>
        <w:jc w:val="both"/>
        <w:rPr>
          <w:rFonts w:ascii="Times New Roman" w:hAnsi="Times New Roman" w:cs="Times New Roman"/>
          <w:color w:val="000000"/>
          <w:kern w:val="44"/>
          <w:sz w:val="36"/>
          <w:szCs w:val="36"/>
          <w:highlight w:val="none"/>
        </w:rPr>
      </w:pPr>
    </w:p>
    <w:p w14:paraId="17089950">
      <w:pPr>
        <w:pStyle w:val="3"/>
        <w:ind w:firstLine="0" w:firstLineChars="0"/>
        <w:jc w:val="both"/>
        <w:rPr>
          <w:rFonts w:ascii="Times New Roman" w:hAnsi="Times New Roman" w:cs="Times New Roman"/>
          <w:color w:val="000000"/>
          <w:kern w:val="44"/>
          <w:sz w:val="36"/>
          <w:szCs w:val="36"/>
          <w:highlight w:val="none"/>
        </w:rPr>
      </w:pPr>
    </w:p>
    <w:p w14:paraId="2B50CC35">
      <w:pPr>
        <w:pStyle w:val="3"/>
        <w:ind w:firstLine="1807" w:firstLineChars="500"/>
        <w:jc w:val="both"/>
        <w:rPr>
          <w:rFonts w:ascii="Times New Roman" w:hAnsi="Times New Roman" w:cs="Times New Roman"/>
          <w:color w:val="000000"/>
          <w:kern w:val="44"/>
          <w:sz w:val="36"/>
          <w:szCs w:val="36"/>
          <w:highlight w:val="none"/>
          <w:u w:val="single"/>
        </w:rPr>
      </w:pPr>
      <w:r>
        <w:rPr>
          <w:rFonts w:ascii="Times New Roman" w:hAnsi="Times New Roman" w:cs="Times New Roman"/>
          <w:b/>
          <w:bCs/>
          <w:color w:val="000000"/>
          <w:kern w:val="44"/>
          <w:sz w:val="36"/>
          <w:szCs w:val="36"/>
          <w:highlight w:val="none"/>
        </w:rPr>
        <w:t>甲  方：</w:t>
      </w:r>
      <w:r>
        <w:rPr>
          <w:rFonts w:ascii="Times New Roman" w:hAnsi="Times New Roman" w:cs="Times New Roman"/>
          <w:color w:val="000000"/>
          <w:kern w:val="44"/>
          <w:sz w:val="36"/>
          <w:szCs w:val="36"/>
          <w:highlight w:val="none"/>
          <w:u w:val="single"/>
        </w:rPr>
        <w:t xml:space="preserve"> 西 安 工 程 大 学  </w:t>
      </w:r>
    </w:p>
    <w:p w14:paraId="5CAF953B">
      <w:pPr>
        <w:pStyle w:val="3"/>
        <w:ind w:firstLine="1807" w:firstLineChars="500"/>
        <w:jc w:val="both"/>
        <w:rPr>
          <w:rFonts w:ascii="Times New Roman" w:hAnsi="Times New Roman" w:eastAsia="华文中宋" w:cs="Times New Roman"/>
          <w:b/>
          <w:bCs/>
          <w:color w:val="000000"/>
          <w:sz w:val="36"/>
          <w:szCs w:val="36"/>
          <w:highlight w:val="none"/>
        </w:rPr>
      </w:pPr>
      <w:r>
        <w:rPr>
          <w:rFonts w:ascii="Times New Roman" w:hAnsi="Times New Roman" w:cs="Times New Roman"/>
          <w:b/>
          <w:bCs/>
          <w:color w:val="000000"/>
          <w:kern w:val="44"/>
          <w:sz w:val="36"/>
          <w:szCs w:val="36"/>
          <w:highlight w:val="none"/>
        </w:rPr>
        <w:t>乙  方：</w:t>
      </w:r>
      <w:r>
        <w:rPr>
          <w:rFonts w:ascii="Times New Roman" w:hAnsi="Times New Roman" w:eastAsia="华文中宋" w:cs="Times New Roman"/>
          <w:bCs/>
          <w:color w:val="000000"/>
          <w:sz w:val="36"/>
          <w:szCs w:val="36"/>
          <w:highlight w:val="none"/>
          <w:u w:val="single"/>
        </w:rPr>
        <w:t xml:space="preserve"> </w:t>
      </w:r>
      <w:r>
        <w:rPr>
          <w:rFonts w:hint="eastAsia" w:ascii="Times New Roman" w:hAnsi="Times New Roman" w:eastAsia="华文中宋" w:cs="Times New Roman"/>
          <w:bCs/>
          <w:color w:val="000000"/>
          <w:sz w:val="36"/>
          <w:szCs w:val="36"/>
          <w:highlight w:val="none"/>
          <w:u w:val="single"/>
        </w:rPr>
        <w:t xml:space="preserve">                   </w:t>
      </w:r>
    </w:p>
    <w:p w14:paraId="5081EEEB">
      <w:pPr>
        <w:rPr>
          <w:color w:val="000000"/>
          <w:kern w:val="44"/>
          <w:sz w:val="36"/>
          <w:szCs w:val="36"/>
          <w:highlight w:val="none"/>
        </w:rPr>
      </w:pPr>
    </w:p>
    <w:p w14:paraId="053172E8">
      <w:pPr>
        <w:pStyle w:val="11"/>
        <w:ind w:firstLine="0" w:firstLineChars="0"/>
        <w:rPr>
          <w:rFonts w:eastAsia="仿宋"/>
          <w:color w:val="000000"/>
          <w:kern w:val="44"/>
          <w:sz w:val="36"/>
          <w:szCs w:val="36"/>
          <w:highlight w:val="none"/>
        </w:rPr>
      </w:pPr>
    </w:p>
    <w:p w14:paraId="5CB7CC88">
      <w:pPr>
        <w:pStyle w:val="11"/>
        <w:ind w:firstLine="0" w:firstLineChars="0"/>
        <w:rPr>
          <w:rFonts w:eastAsia="仿宋"/>
          <w:color w:val="000000"/>
          <w:kern w:val="44"/>
          <w:sz w:val="36"/>
          <w:szCs w:val="36"/>
          <w:highlight w:val="none"/>
        </w:rPr>
      </w:pPr>
    </w:p>
    <w:p w14:paraId="44B98A4F">
      <w:pPr>
        <w:pStyle w:val="11"/>
        <w:ind w:firstLine="0" w:firstLineChars="0"/>
        <w:rPr>
          <w:rFonts w:eastAsia="仿宋"/>
          <w:color w:val="000000"/>
          <w:kern w:val="44"/>
          <w:sz w:val="36"/>
          <w:szCs w:val="36"/>
          <w:highlight w:val="none"/>
        </w:rPr>
      </w:pPr>
    </w:p>
    <w:p w14:paraId="59CDFB94">
      <w:pPr>
        <w:pStyle w:val="11"/>
        <w:ind w:firstLine="0" w:firstLineChars="0"/>
        <w:rPr>
          <w:rFonts w:eastAsia="仿宋"/>
          <w:color w:val="000000"/>
          <w:kern w:val="44"/>
          <w:sz w:val="36"/>
          <w:szCs w:val="36"/>
          <w:highlight w:val="none"/>
        </w:rPr>
      </w:pPr>
    </w:p>
    <w:p w14:paraId="37AFA340">
      <w:pPr>
        <w:spacing w:beforeLines="50" w:afterLines="50"/>
        <w:jc w:val="center"/>
        <w:rPr>
          <w:rFonts w:ascii="黑体" w:hAnsi="黑体" w:eastAsia="黑体" w:cs="黑体"/>
          <w:color w:val="000000"/>
          <w:sz w:val="36"/>
          <w:szCs w:val="36"/>
          <w:highlight w:val="none"/>
        </w:rPr>
      </w:pPr>
      <w:r>
        <w:rPr>
          <w:rFonts w:hint="eastAsia" w:ascii="黑体" w:hAnsi="黑体" w:eastAsia="黑体" w:cs="黑体"/>
          <w:color w:val="000000"/>
          <w:sz w:val="36"/>
          <w:szCs w:val="36"/>
          <w:highlight w:val="none"/>
        </w:rPr>
        <w:t>西安工程大学通勤车租赁服务采购项目合同</w:t>
      </w:r>
    </w:p>
    <w:p w14:paraId="17DE19FB">
      <w:pPr>
        <w:spacing w:line="560" w:lineRule="exact"/>
        <w:rPr>
          <w:b/>
          <w:bCs/>
          <w:color w:val="000000"/>
          <w:szCs w:val="28"/>
          <w:highlight w:val="none"/>
        </w:rPr>
      </w:pPr>
      <w:r>
        <w:rPr>
          <w:b/>
          <w:bCs/>
          <w:color w:val="000000"/>
          <w:szCs w:val="28"/>
          <w:highlight w:val="none"/>
        </w:rPr>
        <w:t>甲方：西安工程大学</w:t>
      </w:r>
    </w:p>
    <w:p w14:paraId="4E1ABB92">
      <w:pPr>
        <w:spacing w:line="560" w:lineRule="exact"/>
        <w:rPr>
          <w:b/>
          <w:bCs/>
          <w:color w:val="000000"/>
          <w:szCs w:val="28"/>
          <w:highlight w:val="none"/>
        </w:rPr>
      </w:pPr>
      <w:r>
        <w:rPr>
          <w:b/>
          <w:bCs/>
          <w:color w:val="000000"/>
          <w:szCs w:val="28"/>
          <w:highlight w:val="none"/>
        </w:rPr>
        <w:t xml:space="preserve">乙方： </w:t>
      </w:r>
    </w:p>
    <w:p w14:paraId="74F3E11B">
      <w:pPr>
        <w:spacing w:line="600" w:lineRule="exact"/>
        <w:ind w:firstLine="560"/>
        <w:rPr>
          <w:color w:val="000000"/>
          <w:szCs w:val="28"/>
          <w:highlight w:val="none"/>
        </w:rPr>
      </w:pPr>
      <w:r>
        <w:rPr>
          <w:color w:val="000000"/>
          <w:szCs w:val="28"/>
          <w:highlight w:val="none"/>
        </w:rPr>
        <w:t>甲方通过竞争性磋商采购确定乙方为西安工程大学通勤车租赁服务采购项目的成交供应商（采购代理机构：</w:t>
      </w:r>
      <w:r>
        <w:rPr>
          <w:rFonts w:ascii="Times New Roman" w:hAnsi="Times New Roman" w:eastAsia="华文中宋" w:cs="Times New Roman"/>
          <w:bCs/>
          <w:color w:val="000000"/>
          <w:sz w:val="36"/>
          <w:szCs w:val="36"/>
          <w:highlight w:val="none"/>
          <w:u w:val="single"/>
        </w:rPr>
        <w:t xml:space="preserve"> </w:t>
      </w:r>
      <w:r>
        <w:rPr>
          <w:rFonts w:hint="eastAsia" w:ascii="Times New Roman" w:hAnsi="Times New Roman" w:eastAsia="华文中宋" w:cs="Times New Roman"/>
          <w:bCs/>
          <w:color w:val="000000"/>
          <w:sz w:val="36"/>
          <w:szCs w:val="36"/>
          <w:highlight w:val="none"/>
          <w:u w:val="single"/>
        </w:rPr>
        <w:t xml:space="preserve">    </w:t>
      </w:r>
      <w:r>
        <w:rPr>
          <w:color w:val="000000"/>
          <w:szCs w:val="28"/>
          <w:highlight w:val="none"/>
        </w:rPr>
        <w:t>；项目编号</w:t>
      </w:r>
      <w:r>
        <w:rPr>
          <w:rFonts w:ascii="Times New Roman" w:hAnsi="Times New Roman" w:eastAsia="华文中宋" w:cs="Times New Roman"/>
          <w:bCs/>
          <w:color w:val="000000"/>
          <w:sz w:val="36"/>
          <w:szCs w:val="36"/>
          <w:highlight w:val="none"/>
          <w:u w:val="single"/>
        </w:rPr>
        <w:t xml:space="preserve"> </w:t>
      </w:r>
      <w:r>
        <w:rPr>
          <w:rFonts w:hint="eastAsia" w:ascii="Times New Roman" w:hAnsi="Times New Roman" w:eastAsia="华文中宋" w:cs="Times New Roman"/>
          <w:bCs/>
          <w:color w:val="000000"/>
          <w:sz w:val="36"/>
          <w:szCs w:val="36"/>
          <w:highlight w:val="none"/>
          <w:u w:val="single"/>
        </w:rPr>
        <w:t xml:space="preserve">    </w:t>
      </w:r>
      <w:r>
        <w:rPr>
          <w:color w:val="000000"/>
          <w:szCs w:val="28"/>
          <w:highlight w:val="none"/>
        </w:rPr>
        <w:t>：）。</w:t>
      </w:r>
      <w:r>
        <w:rPr>
          <w:rFonts w:hint="eastAsia"/>
          <w:color w:val="000000"/>
          <w:szCs w:val="28"/>
          <w:highlight w:val="none"/>
        </w:rPr>
        <w:t>根据《中华人民共和国民法典》及有关条例规定，</w:t>
      </w:r>
      <w:r>
        <w:rPr>
          <w:color w:val="000000"/>
          <w:szCs w:val="28"/>
          <w:highlight w:val="none"/>
        </w:rPr>
        <w:t>为明确甲、乙双方的权利义务关系，本着公平公正、诚实守信的原则，通过甲、乙双方友好协商，签订合同如下:</w:t>
      </w:r>
    </w:p>
    <w:p w14:paraId="5E5EFC95">
      <w:pPr>
        <w:adjustRightInd w:val="0"/>
        <w:snapToGrid w:val="0"/>
        <w:spacing w:beforeLines="50" w:afterLines="50" w:line="600" w:lineRule="exact"/>
        <w:rPr>
          <w:rFonts w:ascii="黑体" w:hAnsi="黑体" w:eastAsia="黑体" w:cs="黑体"/>
          <w:b/>
          <w:color w:val="000000"/>
          <w:sz w:val="24"/>
          <w:szCs w:val="24"/>
          <w:highlight w:val="none"/>
        </w:rPr>
      </w:pPr>
      <w:r>
        <w:rPr>
          <w:rFonts w:hint="eastAsia" w:ascii="黑体" w:hAnsi="黑体" w:eastAsia="黑体" w:cs="黑体"/>
          <w:b/>
          <w:color w:val="000000"/>
          <w:sz w:val="24"/>
          <w:szCs w:val="24"/>
          <w:highlight w:val="none"/>
        </w:rPr>
        <w:t>一、项目概况</w:t>
      </w:r>
    </w:p>
    <w:p w14:paraId="5B349C44">
      <w:pPr>
        <w:spacing w:line="600" w:lineRule="exact"/>
        <w:ind w:firstLine="562"/>
        <w:rPr>
          <w:b/>
          <w:bCs/>
          <w:color w:val="000000"/>
          <w:szCs w:val="28"/>
          <w:highlight w:val="none"/>
        </w:rPr>
      </w:pPr>
      <w:r>
        <w:rPr>
          <w:b/>
          <w:bCs/>
          <w:color w:val="000000"/>
          <w:szCs w:val="28"/>
          <w:highlight w:val="none"/>
        </w:rPr>
        <w:t>（一）租赁期限</w:t>
      </w:r>
    </w:p>
    <w:p w14:paraId="5E05BED4">
      <w:pPr>
        <w:spacing w:line="600" w:lineRule="exact"/>
        <w:ind w:firstLine="560"/>
        <w:rPr>
          <w:color w:val="000000"/>
          <w:szCs w:val="28"/>
          <w:highlight w:val="none"/>
        </w:rPr>
      </w:pPr>
      <w:r>
        <w:rPr>
          <w:color w:val="000000"/>
          <w:szCs w:val="28"/>
          <w:highlight w:val="none"/>
        </w:rPr>
        <w:t>202</w:t>
      </w:r>
      <w:r>
        <w:rPr>
          <w:rFonts w:hint="eastAsia"/>
          <w:color w:val="000000"/>
          <w:szCs w:val="28"/>
          <w:highlight w:val="none"/>
        </w:rPr>
        <w:t>6</w:t>
      </w:r>
      <w:r>
        <w:rPr>
          <w:color w:val="000000"/>
          <w:szCs w:val="28"/>
          <w:highlight w:val="none"/>
        </w:rPr>
        <w:t>年8月17日至202</w:t>
      </w:r>
      <w:r>
        <w:rPr>
          <w:rFonts w:hint="eastAsia"/>
          <w:color w:val="000000"/>
          <w:szCs w:val="28"/>
          <w:highlight w:val="none"/>
        </w:rPr>
        <w:t>7</w:t>
      </w:r>
      <w:r>
        <w:rPr>
          <w:color w:val="000000"/>
          <w:szCs w:val="28"/>
          <w:highlight w:val="none"/>
        </w:rPr>
        <w:t>年8月16日</w:t>
      </w:r>
      <w:r>
        <w:rPr>
          <w:rFonts w:hint="eastAsia"/>
          <w:color w:val="000000"/>
          <w:szCs w:val="28"/>
          <w:highlight w:val="none"/>
        </w:rPr>
        <w:t>，若第一年服务期满前，甲方对乙方服务质量满意、后续预算已落实且乙方也愿意按原中标价续签的情况下，甲方可选择与乙方续签为期12个月的服务期。若第一次续签服务期满前，甲方仍对乙方服务质量满意、后续预算已落实且乙方也愿意按原中标价续签的情况下，甲方可选择第二次与乙方续签为期12个月的服务期。合同每年一签，总服务期限不超过三年。</w:t>
      </w:r>
    </w:p>
    <w:p w14:paraId="2CAD1CBB">
      <w:pPr>
        <w:spacing w:line="600" w:lineRule="exact"/>
        <w:ind w:firstLine="562"/>
        <w:rPr>
          <w:color w:val="000000"/>
          <w:szCs w:val="28"/>
          <w:highlight w:val="none"/>
        </w:rPr>
      </w:pPr>
      <w:r>
        <w:rPr>
          <w:b/>
          <w:bCs/>
          <w:color w:val="000000"/>
          <w:szCs w:val="28"/>
          <w:highlight w:val="none"/>
        </w:rPr>
        <w:t>（二）车辆需求</w:t>
      </w:r>
    </w:p>
    <w:tbl>
      <w:tblPr>
        <w:tblStyle w:val="1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3824"/>
        <w:gridCol w:w="2943"/>
      </w:tblGrid>
      <w:tr w14:paraId="668CB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4" w:type="dxa"/>
            <w:tcBorders>
              <w:top w:val="single" w:color="auto" w:sz="4" w:space="0"/>
              <w:left w:val="single" w:color="auto" w:sz="4" w:space="0"/>
              <w:bottom w:val="single" w:color="auto" w:sz="4" w:space="0"/>
              <w:right w:val="single" w:color="auto" w:sz="4" w:space="0"/>
            </w:tcBorders>
            <w:noWrap/>
            <w:vAlign w:val="center"/>
          </w:tcPr>
          <w:p w14:paraId="504054D6">
            <w:pPr>
              <w:widowControl/>
              <w:spacing w:line="600" w:lineRule="exact"/>
              <w:jc w:val="center"/>
              <w:rPr>
                <w:b/>
                <w:bCs/>
                <w:color w:val="000000"/>
                <w:szCs w:val="28"/>
                <w:highlight w:val="none"/>
              </w:rPr>
            </w:pPr>
            <w:r>
              <w:rPr>
                <w:b/>
                <w:bCs/>
                <w:color w:val="000000"/>
                <w:szCs w:val="28"/>
                <w:highlight w:val="none"/>
              </w:rPr>
              <w:t>采购内容</w:t>
            </w:r>
          </w:p>
        </w:tc>
        <w:tc>
          <w:tcPr>
            <w:tcW w:w="3824" w:type="dxa"/>
            <w:tcBorders>
              <w:top w:val="single" w:color="auto" w:sz="4" w:space="0"/>
              <w:left w:val="nil"/>
              <w:bottom w:val="single" w:color="auto" w:sz="4" w:space="0"/>
              <w:right w:val="single" w:color="auto" w:sz="4" w:space="0"/>
            </w:tcBorders>
            <w:noWrap/>
            <w:vAlign w:val="center"/>
          </w:tcPr>
          <w:p w14:paraId="69456D1A">
            <w:pPr>
              <w:widowControl/>
              <w:spacing w:line="600" w:lineRule="exact"/>
              <w:jc w:val="center"/>
              <w:rPr>
                <w:b/>
                <w:bCs/>
                <w:color w:val="000000"/>
                <w:szCs w:val="28"/>
                <w:highlight w:val="none"/>
              </w:rPr>
            </w:pPr>
            <w:r>
              <w:rPr>
                <w:b/>
                <w:bCs/>
                <w:color w:val="000000"/>
                <w:szCs w:val="28"/>
                <w:highlight w:val="none"/>
              </w:rPr>
              <w:t>采购需求</w:t>
            </w:r>
          </w:p>
        </w:tc>
        <w:tc>
          <w:tcPr>
            <w:tcW w:w="2943" w:type="dxa"/>
            <w:tcBorders>
              <w:top w:val="single" w:color="auto" w:sz="4" w:space="0"/>
              <w:left w:val="nil"/>
              <w:bottom w:val="single" w:color="auto" w:sz="4" w:space="0"/>
              <w:right w:val="single" w:color="auto" w:sz="4" w:space="0"/>
            </w:tcBorders>
            <w:noWrap/>
            <w:vAlign w:val="center"/>
          </w:tcPr>
          <w:p w14:paraId="67569F4F">
            <w:pPr>
              <w:widowControl/>
              <w:spacing w:line="600" w:lineRule="exact"/>
              <w:jc w:val="center"/>
              <w:rPr>
                <w:color w:val="000000"/>
                <w:szCs w:val="28"/>
                <w:highlight w:val="none"/>
              </w:rPr>
            </w:pPr>
            <w:r>
              <w:rPr>
                <w:b/>
                <w:bCs/>
                <w:color w:val="000000"/>
                <w:szCs w:val="28"/>
                <w:highlight w:val="none"/>
              </w:rPr>
              <w:t>服务期</w:t>
            </w:r>
          </w:p>
        </w:tc>
      </w:tr>
      <w:tr w14:paraId="46B0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4" w:type="dxa"/>
            <w:vMerge w:val="restart"/>
            <w:tcBorders>
              <w:top w:val="single" w:color="auto" w:sz="4" w:space="0"/>
              <w:left w:val="single" w:color="auto" w:sz="4" w:space="0"/>
              <w:right w:val="single" w:color="auto" w:sz="4" w:space="0"/>
            </w:tcBorders>
            <w:noWrap/>
            <w:vAlign w:val="center"/>
          </w:tcPr>
          <w:p w14:paraId="1C3ED36E">
            <w:pPr>
              <w:widowControl/>
              <w:spacing w:line="600" w:lineRule="exact"/>
              <w:jc w:val="center"/>
              <w:rPr>
                <w:color w:val="000000"/>
                <w:szCs w:val="28"/>
                <w:highlight w:val="none"/>
              </w:rPr>
            </w:pPr>
            <w:bookmarkStart w:id="0" w:name="OLE_LINK77" w:colFirst="1" w:colLast="1"/>
            <w:bookmarkStart w:id="1" w:name="_Hlk226623401"/>
            <w:bookmarkStart w:id="2" w:name="OLE_LINK78" w:colFirst="1" w:colLast="1"/>
            <w:r>
              <w:rPr>
                <w:color w:val="000000"/>
                <w:szCs w:val="28"/>
                <w:highlight w:val="none"/>
              </w:rPr>
              <w:t>通勤车租赁</w:t>
            </w:r>
          </w:p>
        </w:tc>
        <w:tc>
          <w:tcPr>
            <w:tcW w:w="3824" w:type="dxa"/>
            <w:tcBorders>
              <w:top w:val="single" w:color="auto" w:sz="4" w:space="0"/>
              <w:left w:val="nil"/>
              <w:bottom w:val="single" w:color="auto" w:sz="4" w:space="0"/>
              <w:right w:val="single" w:color="auto" w:sz="4" w:space="0"/>
            </w:tcBorders>
            <w:noWrap/>
            <w:vAlign w:val="center"/>
          </w:tcPr>
          <w:p w14:paraId="1A92B203">
            <w:pPr>
              <w:widowControl/>
              <w:spacing w:line="600" w:lineRule="exact"/>
              <w:jc w:val="center"/>
              <w:rPr>
                <w:color w:val="000000"/>
                <w:szCs w:val="28"/>
                <w:highlight w:val="none"/>
              </w:rPr>
            </w:pPr>
            <w:r>
              <w:rPr>
                <w:rFonts w:hint="eastAsia"/>
                <w:color w:val="000000"/>
                <w:szCs w:val="28"/>
                <w:highlight w:val="none"/>
                <w:lang w:val="zh-CN"/>
              </w:rPr>
              <w:t>50座空调大巴</w:t>
            </w:r>
            <w:r>
              <w:rPr>
                <w:rFonts w:hint="eastAsia"/>
                <w:color w:val="000000"/>
                <w:szCs w:val="28"/>
                <w:highlight w:val="none"/>
              </w:rPr>
              <w:t>7辆</w:t>
            </w:r>
          </w:p>
        </w:tc>
        <w:tc>
          <w:tcPr>
            <w:tcW w:w="2943" w:type="dxa"/>
            <w:vMerge w:val="restart"/>
            <w:tcBorders>
              <w:top w:val="nil"/>
              <w:left w:val="nil"/>
              <w:right w:val="single" w:color="auto" w:sz="4" w:space="0"/>
            </w:tcBorders>
            <w:noWrap/>
            <w:vAlign w:val="center"/>
          </w:tcPr>
          <w:p w14:paraId="52053A9A">
            <w:pPr>
              <w:widowControl/>
              <w:spacing w:line="600" w:lineRule="exact"/>
              <w:jc w:val="center"/>
              <w:rPr>
                <w:color w:val="000000"/>
                <w:szCs w:val="28"/>
                <w:highlight w:val="none"/>
              </w:rPr>
            </w:pPr>
            <w:r>
              <w:rPr>
                <w:color w:val="000000"/>
                <w:szCs w:val="28"/>
                <w:highlight w:val="none"/>
              </w:rPr>
              <w:t>202</w:t>
            </w:r>
            <w:r>
              <w:rPr>
                <w:rFonts w:hint="eastAsia"/>
                <w:color w:val="000000"/>
                <w:szCs w:val="28"/>
                <w:highlight w:val="none"/>
              </w:rPr>
              <w:t>6</w:t>
            </w:r>
            <w:r>
              <w:rPr>
                <w:color w:val="000000"/>
                <w:szCs w:val="28"/>
                <w:highlight w:val="none"/>
              </w:rPr>
              <w:t>年8月17日</w:t>
            </w:r>
          </w:p>
          <w:p w14:paraId="3DF5E9C4">
            <w:pPr>
              <w:widowControl/>
              <w:spacing w:line="600" w:lineRule="exact"/>
              <w:jc w:val="center"/>
              <w:rPr>
                <w:color w:val="000000"/>
                <w:szCs w:val="28"/>
                <w:highlight w:val="none"/>
              </w:rPr>
            </w:pPr>
            <w:r>
              <w:rPr>
                <w:color w:val="000000"/>
                <w:szCs w:val="28"/>
                <w:highlight w:val="none"/>
              </w:rPr>
              <w:t>至202</w:t>
            </w:r>
            <w:r>
              <w:rPr>
                <w:rFonts w:hint="eastAsia"/>
                <w:color w:val="000000"/>
                <w:szCs w:val="28"/>
                <w:highlight w:val="none"/>
              </w:rPr>
              <w:t>7</w:t>
            </w:r>
            <w:r>
              <w:rPr>
                <w:color w:val="000000"/>
                <w:szCs w:val="28"/>
                <w:highlight w:val="none"/>
              </w:rPr>
              <w:t>年8月16日</w:t>
            </w:r>
          </w:p>
        </w:tc>
      </w:tr>
      <w:tr w14:paraId="1E5C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4" w:type="dxa"/>
            <w:vMerge w:val="continue"/>
            <w:tcBorders>
              <w:left w:val="single" w:color="auto" w:sz="4" w:space="0"/>
              <w:right w:val="single" w:color="auto" w:sz="4" w:space="0"/>
            </w:tcBorders>
            <w:noWrap/>
            <w:vAlign w:val="center"/>
          </w:tcPr>
          <w:p w14:paraId="1CB1F94B">
            <w:pPr>
              <w:widowControl/>
              <w:spacing w:line="600" w:lineRule="exact"/>
              <w:jc w:val="center"/>
              <w:rPr>
                <w:color w:val="000000"/>
                <w:szCs w:val="28"/>
                <w:highlight w:val="none"/>
              </w:rPr>
            </w:pPr>
          </w:p>
        </w:tc>
        <w:tc>
          <w:tcPr>
            <w:tcW w:w="3824" w:type="dxa"/>
            <w:tcBorders>
              <w:top w:val="single" w:color="auto" w:sz="4" w:space="0"/>
              <w:left w:val="nil"/>
              <w:bottom w:val="single" w:color="auto" w:sz="4" w:space="0"/>
              <w:right w:val="single" w:color="auto" w:sz="4" w:space="0"/>
            </w:tcBorders>
            <w:noWrap/>
            <w:vAlign w:val="center"/>
          </w:tcPr>
          <w:p w14:paraId="723D53E0">
            <w:pPr>
              <w:widowControl/>
              <w:spacing w:line="600" w:lineRule="exact"/>
              <w:jc w:val="center"/>
              <w:rPr>
                <w:color w:val="000000"/>
                <w:szCs w:val="28"/>
                <w:highlight w:val="none"/>
              </w:rPr>
            </w:pPr>
            <w:r>
              <w:rPr>
                <w:rFonts w:hint="eastAsia"/>
                <w:color w:val="000000"/>
                <w:szCs w:val="28"/>
                <w:highlight w:val="none"/>
                <w:lang w:val="zh-CN"/>
              </w:rPr>
              <w:t>38座空调大巴1</w:t>
            </w:r>
            <w:r>
              <w:rPr>
                <w:rFonts w:hint="eastAsia"/>
                <w:color w:val="000000"/>
                <w:szCs w:val="28"/>
                <w:highlight w:val="none"/>
              </w:rPr>
              <w:t>辆</w:t>
            </w:r>
          </w:p>
        </w:tc>
        <w:tc>
          <w:tcPr>
            <w:tcW w:w="2943" w:type="dxa"/>
            <w:vMerge w:val="continue"/>
            <w:tcBorders>
              <w:left w:val="nil"/>
              <w:right w:val="single" w:color="auto" w:sz="4" w:space="0"/>
            </w:tcBorders>
            <w:noWrap/>
            <w:vAlign w:val="center"/>
          </w:tcPr>
          <w:p w14:paraId="18F78FB7">
            <w:pPr>
              <w:widowControl/>
              <w:spacing w:line="600" w:lineRule="exact"/>
              <w:jc w:val="center"/>
              <w:rPr>
                <w:color w:val="000000"/>
                <w:szCs w:val="28"/>
                <w:highlight w:val="none"/>
              </w:rPr>
            </w:pPr>
          </w:p>
        </w:tc>
      </w:tr>
      <w:tr w14:paraId="6596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4" w:type="dxa"/>
            <w:vMerge w:val="continue"/>
            <w:tcBorders>
              <w:left w:val="single" w:color="auto" w:sz="4" w:space="0"/>
              <w:right w:val="single" w:color="auto" w:sz="4" w:space="0"/>
            </w:tcBorders>
            <w:noWrap/>
            <w:vAlign w:val="center"/>
          </w:tcPr>
          <w:p w14:paraId="0D81C62C">
            <w:pPr>
              <w:widowControl/>
              <w:spacing w:line="600" w:lineRule="exact"/>
              <w:jc w:val="center"/>
              <w:rPr>
                <w:color w:val="000000"/>
                <w:szCs w:val="28"/>
                <w:highlight w:val="none"/>
              </w:rPr>
            </w:pPr>
          </w:p>
        </w:tc>
        <w:tc>
          <w:tcPr>
            <w:tcW w:w="3824" w:type="dxa"/>
            <w:tcBorders>
              <w:top w:val="single" w:color="auto" w:sz="4" w:space="0"/>
              <w:left w:val="nil"/>
              <w:bottom w:val="single" w:color="auto" w:sz="4" w:space="0"/>
              <w:right w:val="single" w:color="auto" w:sz="4" w:space="0"/>
            </w:tcBorders>
            <w:noWrap/>
            <w:vAlign w:val="center"/>
          </w:tcPr>
          <w:p w14:paraId="654D9D24">
            <w:pPr>
              <w:widowControl/>
              <w:spacing w:line="600" w:lineRule="exact"/>
              <w:jc w:val="center"/>
              <w:rPr>
                <w:color w:val="000000"/>
                <w:szCs w:val="28"/>
                <w:highlight w:val="none"/>
                <w:lang w:val="zh-CN"/>
              </w:rPr>
            </w:pPr>
            <w:r>
              <w:rPr>
                <w:rFonts w:hint="eastAsia"/>
                <w:color w:val="000000"/>
                <w:szCs w:val="28"/>
                <w:highlight w:val="none"/>
              </w:rPr>
              <w:t>22座及以上空调中巴1辆</w:t>
            </w:r>
          </w:p>
        </w:tc>
        <w:tc>
          <w:tcPr>
            <w:tcW w:w="2943" w:type="dxa"/>
            <w:vMerge w:val="continue"/>
            <w:tcBorders>
              <w:left w:val="nil"/>
              <w:right w:val="single" w:color="auto" w:sz="4" w:space="0"/>
            </w:tcBorders>
            <w:noWrap/>
            <w:vAlign w:val="center"/>
          </w:tcPr>
          <w:p w14:paraId="0BD8B260">
            <w:pPr>
              <w:widowControl/>
              <w:spacing w:line="600" w:lineRule="exact"/>
              <w:jc w:val="center"/>
              <w:rPr>
                <w:color w:val="000000"/>
                <w:szCs w:val="28"/>
                <w:highlight w:val="none"/>
              </w:rPr>
            </w:pPr>
          </w:p>
        </w:tc>
      </w:tr>
      <w:tr w14:paraId="72265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4" w:type="dxa"/>
            <w:vMerge w:val="continue"/>
            <w:tcBorders>
              <w:left w:val="single" w:color="auto" w:sz="4" w:space="0"/>
              <w:bottom w:val="single" w:color="auto" w:sz="4" w:space="0"/>
              <w:right w:val="single" w:color="auto" w:sz="4" w:space="0"/>
            </w:tcBorders>
            <w:noWrap/>
            <w:vAlign w:val="center"/>
          </w:tcPr>
          <w:p w14:paraId="3092A2F0">
            <w:pPr>
              <w:widowControl/>
              <w:spacing w:line="600" w:lineRule="exact"/>
              <w:jc w:val="center"/>
              <w:rPr>
                <w:color w:val="000000"/>
                <w:szCs w:val="28"/>
                <w:highlight w:val="none"/>
              </w:rPr>
            </w:pPr>
          </w:p>
        </w:tc>
        <w:tc>
          <w:tcPr>
            <w:tcW w:w="3824" w:type="dxa"/>
            <w:tcBorders>
              <w:top w:val="single" w:color="auto" w:sz="4" w:space="0"/>
              <w:left w:val="nil"/>
              <w:bottom w:val="single" w:color="auto" w:sz="4" w:space="0"/>
              <w:right w:val="single" w:color="auto" w:sz="4" w:space="0"/>
            </w:tcBorders>
            <w:noWrap/>
            <w:vAlign w:val="center"/>
          </w:tcPr>
          <w:p w14:paraId="07C0C151">
            <w:pPr>
              <w:widowControl/>
              <w:spacing w:line="600" w:lineRule="exact"/>
              <w:jc w:val="center"/>
              <w:rPr>
                <w:color w:val="000000"/>
                <w:szCs w:val="28"/>
                <w:highlight w:val="none"/>
                <w:lang w:val="zh-CN"/>
              </w:rPr>
            </w:pPr>
            <w:r>
              <w:rPr>
                <w:rFonts w:hint="eastAsia"/>
                <w:color w:val="000000"/>
                <w:szCs w:val="28"/>
                <w:highlight w:val="none"/>
              </w:rPr>
              <w:t>15座及以上空调中巴1辆</w:t>
            </w:r>
          </w:p>
        </w:tc>
        <w:tc>
          <w:tcPr>
            <w:tcW w:w="2943" w:type="dxa"/>
            <w:vMerge w:val="continue"/>
            <w:tcBorders>
              <w:left w:val="nil"/>
              <w:bottom w:val="single" w:color="auto" w:sz="4" w:space="0"/>
              <w:right w:val="single" w:color="auto" w:sz="4" w:space="0"/>
            </w:tcBorders>
            <w:noWrap/>
            <w:vAlign w:val="center"/>
          </w:tcPr>
          <w:p w14:paraId="1807FBF0">
            <w:pPr>
              <w:widowControl/>
              <w:spacing w:line="600" w:lineRule="exact"/>
              <w:jc w:val="center"/>
              <w:rPr>
                <w:color w:val="000000"/>
                <w:szCs w:val="28"/>
                <w:highlight w:val="none"/>
              </w:rPr>
            </w:pPr>
          </w:p>
        </w:tc>
      </w:tr>
      <w:bookmarkEnd w:id="0"/>
      <w:bookmarkEnd w:id="1"/>
      <w:bookmarkEnd w:id="2"/>
    </w:tbl>
    <w:p w14:paraId="4F46EB08">
      <w:pPr>
        <w:spacing w:line="600" w:lineRule="exact"/>
        <w:ind w:firstLine="560"/>
        <w:rPr>
          <w:color w:val="000000"/>
          <w:szCs w:val="28"/>
          <w:highlight w:val="none"/>
        </w:rPr>
      </w:pPr>
      <w:r>
        <w:rPr>
          <w:color w:val="000000"/>
          <w:szCs w:val="28"/>
          <w:highlight w:val="none"/>
        </w:rPr>
        <w:t>甲方根据实际通勤服务情况及成本控制需要，提出调整车辆数量或车型需求时，乙方应于2日内及时满足甲方的调整需求。</w:t>
      </w:r>
    </w:p>
    <w:p w14:paraId="249BC9CD">
      <w:pPr>
        <w:spacing w:line="600" w:lineRule="exact"/>
        <w:ind w:firstLine="562"/>
        <w:rPr>
          <w:b/>
          <w:bCs/>
          <w:color w:val="000000"/>
          <w:szCs w:val="28"/>
          <w:highlight w:val="none"/>
        </w:rPr>
      </w:pPr>
      <w:r>
        <w:rPr>
          <w:b/>
          <w:bCs/>
          <w:color w:val="000000"/>
          <w:szCs w:val="28"/>
          <w:highlight w:val="none"/>
        </w:rPr>
        <w:t>（三）租赁费用</w:t>
      </w:r>
    </w:p>
    <w:tbl>
      <w:tblPr>
        <w:tblStyle w:val="1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07"/>
        <w:gridCol w:w="3095"/>
        <w:gridCol w:w="3369"/>
      </w:tblGrid>
      <w:tr w14:paraId="753D3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7" w:hRule="atLeast"/>
          <w:jc w:val="center"/>
        </w:trPr>
        <w:tc>
          <w:tcPr>
            <w:tcW w:w="2607" w:type="dxa"/>
            <w:tcBorders>
              <w:top w:val="single" w:color="auto" w:sz="4" w:space="0"/>
              <w:left w:val="single" w:color="auto" w:sz="4" w:space="0"/>
              <w:bottom w:val="single" w:color="auto" w:sz="4" w:space="0"/>
              <w:right w:val="single" w:color="auto" w:sz="4" w:space="0"/>
            </w:tcBorders>
            <w:noWrap/>
            <w:vAlign w:val="center"/>
          </w:tcPr>
          <w:p w14:paraId="7E7F0945">
            <w:pPr>
              <w:widowControl/>
              <w:spacing w:line="600" w:lineRule="exact"/>
              <w:jc w:val="center"/>
              <w:rPr>
                <w:b/>
                <w:bCs/>
                <w:szCs w:val="28"/>
                <w:highlight w:val="none"/>
              </w:rPr>
            </w:pPr>
            <w:r>
              <w:rPr>
                <w:b/>
                <w:bCs/>
                <w:szCs w:val="28"/>
                <w:highlight w:val="none"/>
              </w:rPr>
              <w:t>车型</w:t>
            </w:r>
          </w:p>
        </w:tc>
        <w:tc>
          <w:tcPr>
            <w:tcW w:w="3095" w:type="dxa"/>
            <w:tcBorders>
              <w:top w:val="single" w:color="auto" w:sz="4" w:space="0"/>
              <w:left w:val="nil"/>
              <w:bottom w:val="single" w:color="auto" w:sz="4" w:space="0"/>
              <w:right w:val="single" w:color="auto" w:sz="4" w:space="0"/>
            </w:tcBorders>
            <w:noWrap/>
            <w:vAlign w:val="center"/>
          </w:tcPr>
          <w:p w14:paraId="51AFED95">
            <w:pPr>
              <w:widowControl/>
              <w:spacing w:line="600" w:lineRule="exact"/>
              <w:jc w:val="center"/>
              <w:rPr>
                <w:b/>
                <w:bCs/>
                <w:szCs w:val="28"/>
                <w:highlight w:val="none"/>
              </w:rPr>
            </w:pPr>
            <w:r>
              <w:rPr>
                <w:b/>
                <w:bCs/>
                <w:szCs w:val="28"/>
                <w:highlight w:val="none"/>
              </w:rPr>
              <w:t>单台车次每日</w:t>
            </w:r>
            <w:r>
              <w:rPr>
                <w:rFonts w:hint="eastAsia"/>
                <w:b/>
                <w:bCs/>
                <w:szCs w:val="28"/>
                <w:highlight w:val="none"/>
              </w:rPr>
              <w:t>第</w:t>
            </w:r>
            <w:r>
              <w:rPr>
                <w:b/>
                <w:bCs/>
                <w:szCs w:val="28"/>
                <w:highlight w:val="none"/>
              </w:rPr>
              <w:t>一次</w:t>
            </w:r>
          </w:p>
          <w:p w14:paraId="26B1E25B">
            <w:pPr>
              <w:widowControl/>
              <w:spacing w:line="600" w:lineRule="exact"/>
              <w:jc w:val="center"/>
              <w:rPr>
                <w:b/>
                <w:bCs/>
                <w:szCs w:val="28"/>
                <w:highlight w:val="none"/>
              </w:rPr>
            </w:pPr>
            <w:r>
              <w:rPr>
                <w:b/>
                <w:bCs/>
                <w:szCs w:val="28"/>
                <w:highlight w:val="none"/>
              </w:rPr>
              <w:t>往返单价（含税）</w:t>
            </w:r>
          </w:p>
        </w:tc>
        <w:tc>
          <w:tcPr>
            <w:tcW w:w="3369" w:type="dxa"/>
            <w:tcBorders>
              <w:top w:val="single" w:color="auto" w:sz="4" w:space="0"/>
              <w:left w:val="nil"/>
              <w:bottom w:val="single" w:color="auto" w:sz="4" w:space="0"/>
              <w:right w:val="single" w:color="auto" w:sz="4" w:space="0"/>
            </w:tcBorders>
            <w:noWrap/>
            <w:vAlign w:val="center"/>
          </w:tcPr>
          <w:p w14:paraId="1A99B4B0">
            <w:pPr>
              <w:widowControl/>
              <w:spacing w:line="600" w:lineRule="exact"/>
              <w:jc w:val="center"/>
              <w:rPr>
                <w:b/>
                <w:bCs/>
                <w:szCs w:val="28"/>
                <w:highlight w:val="none"/>
              </w:rPr>
            </w:pPr>
            <w:r>
              <w:rPr>
                <w:b/>
                <w:bCs/>
                <w:szCs w:val="28"/>
                <w:highlight w:val="none"/>
              </w:rPr>
              <w:t>单台车次每日</w:t>
            </w:r>
            <w:r>
              <w:rPr>
                <w:rFonts w:hint="eastAsia"/>
                <w:b/>
                <w:bCs/>
                <w:szCs w:val="28"/>
                <w:highlight w:val="none"/>
              </w:rPr>
              <w:t>第</w:t>
            </w:r>
            <w:r>
              <w:rPr>
                <w:b/>
                <w:bCs/>
                <w:szCs w:val="28"/>
                <w:highlight w:val="none"/>
              </w:rPr>
              <w:t>二次及</w:t>
            </w:r>
          </w:p>
          <w:p w14:paraId="3AD034BC">
            <w:pPr>
              <w:widowControl/>
              <w:spacing w:line="600" w:lineRule="exact"/>
              <w:jc w:val="center"/>
              <w:rPr>
                <w:b/>
                <w:bCs/>
                <w:szCs w:val="28"/>
                <w:highlight w:val="none"/>
              </w:rPr>
            </w:pPr>
            <w:r>
              <w:rPr>
                <w:b/>
                <w:bCs/>
                <w:szCs w:val="28"/>
                <w:highlight w:val="none"/>
              </w:rPr>
              <w:t>以上往返单价（含税）</w:t>
            </w:r>
          </w:p>
        </w:tc>
      </w:tr>
      <w:tr w14:paraId="39B72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607" w:type="dxa"/>
            <w:tcBorders>
              <w:top w:val="single" w:color="auto" w:sz="4" w:space="0"/>
              <w:left w:val="single" w:color="auto" w:sz="4" w:space="0"/>
              <w:bottom w:val="single" w:color="auto" w:sz="4" w:space="0"/>
              <w:right w:val="single" w:color="auto" w:sz="4" w:space="0"/>
            </w:tcBorders>
            <w:noWrap/>
            <w:vAlign w:val="center"/>
          </w:tcPr>
          <w:p w14:paraId="160B07C9">
            <w:pPr>
              <w:widowControl/>
              <w:spacing w:line="600" w:lineRule="exact"/>
              <w:jc w:val="center"/>
              <w:rPr>
                <w:rFonts w:ascii="宋体" w:hAnsi="宋体"/>
                <w:highlight w:val="none"/>
              </w:rPr>
            </w:pPr>
            <w:r>
              <w:rPr>
                <w:rFonts w:ascii="宋体" w:hAnsi="宋体"/>
                <w:highlight w:val="none"/>
              </w:rPr>
              <w:t>50座空调大巴</w:t>
            </w:r>
            <w:r>
              <w:rPr>
                <w:rFonts w:hint="eastAsia" w:ascii="宋体" w:hAnsi="宋体"/>
                <w:highlight w:val="none"/>
              </w:rPr>
              <w:t>7</w:t>
            </w:r>
            <w:r>
              <w:rPr>
                <w:rFonts w:ascii="宋体" w:hAnsi="宋体"/>
                <w:highlight w:val="none"/>
              </w:rPr>
              <w:t>台</w:t>
            </w:r>
          </w:p>
        </w:tc>
        <w:tc>
          <w:tcPr>
            <w:tcW w:w="3095" w:type="dxa"/>
            <w:tcBorders>
              <w:top w:val="single" w:color="auto" w:sz="4" w:space="0"/>
              <w:left w:val="nil"/>
              <w:bottom w:val="single" w:color="auto" w:sz="4" w:space="0"/>
              <w:right w:val="single" w:color="auto" w:sz="4" w:space="0"/>
            </w:tcBorders>
            <w:noWrap/>
            <w:vAlign w:val="center"/>
          </w:tcPr>
          <w:p w14:paraId="45028A77">
            <w:pPr>
              <w:widowControl/>
              <w:spacing w:line="600" w:lineRule="exact"/>
              <w:jc w:val="center"/>
              <w:rPr>
                <w:szCs w:val="28"/>
                <w:highlight w:val="none"/>
              </w:rPr>
            </w:pPr>
          </w:p>
        </w:tc>
        <w:tc>
          <w:tcPr>
            <w:tcW w:w="3369" w:type="dxa"/>
            <w:tcBorders>
              <w:top w:val="single" w:color="auto" w:sz="4" w:space="0"/>
              <w:left w:val="nil"/>
              <w:bottom w:val="single" w:color="auto" w:sz="4" w:space="0"/>
              <w:right w:val="single" w:color="auto" w:sz="4" w:space="0"/>
            </w:tcBorders>
            <w:noWrap/>
            <w:vAlign w:val="center"/>
          </w:tcPr>
          <w:p w14:paraId="1164CA41">
            <w:pPr>
              <w:widowControl/>
              <w:spacing w:line="600" w:lineRule="exact"/>
              <w:jc w:val="center"/>
              <w:rPr>
                <w:szCs w:val="28"/>
                <w:highlight w:val="none"/>
              </w:rPr>
            </w:pPr>
          </w:p>
        </w:tc>
      </w:tr>
      <w:tr w14:paraId="15A81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607" w:type="dxa"/>
            <w:tcBorders>
              <w:top w:val="single" w:color="auto" w:sz="4" w:space="0"/>
              <w:left w:val="single" w:color="auto" w:sz="4" w:space="0"/>
              <w:bottom w:val="single" w:color="auto" w:sz="4" w:space="0"/>
              <w:right w:val="single" w:color="auto" w:sz="4" w:space="0"/>
            </w:tcBorders>
            <w:noWrap/>
            <w:vAlign w:val="center"/>
          </w:tcPr>
          <w:p w14:paraId="6CABA388">
            <w:pPr>
              <w:spacing w:line="600" w:lineRule="exact"/>
              <w:jc w:val="center"/>
              <w:textAlignment w:val="baseline"/>
              <w:rPr>
                <w:rFonts w:ascii="宋体" w:hAnsi="宋体" w:cs="仿宋"/>
                <w:bCs/>
                <w:highlight w:val="none"/>
              </w:rPr>
            </w:pPr>
            <w:r>
              <w:rPr>
                <w:rFonts w:hint="eastAsia" w:ascii="宋体" w:hAnsi="宋体" w:cs="仿宋"/>
                <w:bCs/>
                <w:highlight w:val="none"/>
                <w:lang w:val="zh-CN"/>
              </w:rPr>
              <w:t>38座空调大巴1</w:t>
            </w:r>
            <w:r>
              <w:rPr>
                <w:rFonts w:hint="eastAsia" w:ascii="宋体" w:hAnsi="宋体" w:cs="仿宋"/>
                <w:bCs/>
                <w:highlight w:val="none"/>
              </w:rPr>
              <w:t>辆</w:t>
            </w:r>
          </w:p>
        </w:tc>
        <w:tc>
          <w:tcPr>
            <w:tcW w:w="3095" w:type="dxa"/>
            <w:tcBorders>
              <w:top w:val="single" w:color="auto" w:sz="4" w:space="0"/>
              <w:left w:val="nil"/>
              <w:bottom w:val="single" w:color="auto" w:sz="4" w:space="0"/>
              <w:right w:val="single" w:color="auto" w:sz="4" w:space="0"/>
            </w:tcBorders>
            <w:noWrap/>
            <w:vAlign w:val="center"/>
          </w:tcPr>
          <w:p w14:paraId="6E85E78E">
            <w:pPr>
              <w:widowControl/>
              <w:spacing w:line="600" w:lineRule="exact"/>
              <w:jc w:val="center"/>
              <w:rPr>
                <w:color w:val="000000"/>
                <w:szCs w:val="28"/>
                <w:highlight w:val="none"/>
              </w:rPr>
            </w:pPr>
          </w:p>
        </w:tc>
        <w:tc>
          <w:tcPr>
            <w:tcW w:w="3369" w:type="dxa"/>
            <w:tcBorders>
              <w:top w:val="single" w:color="auto" w:sz="4" w:space="0"/>
              <w:left w:val="nil"/>
              <w:bottom w:val="single" w:color="auto" w:sz="4" w:space="0"/>
              <w:right w:val="single" w:color="auto" w:sz="4" w:space="0"/>
            </w:tcBorders>
            <w:noWrap/>
            <w:vAlign w:val="center"/>
          </w:tcPr>
          <w:p w14:paraId="3FBFD4FF">
            <w:pPr>
              <w:widowControl/>
              <w:spacing w:line="600" w:lineRule="exact"/>
              <w:jc w:val="center"/>
              <w:rPr>
                <w:color w:val="000000"/>
                <w:szCs w:val="28"/>
                <w:highlight w:val="none"/>
              </w:rPr>
            </w:pPr>
          </w:p>
        </w:tc>
      </w:tr>
      <w:tr w14:paraId="0ADD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607" w:type="dxa"/>
            <w:tcBorders>
              <w:top w:val="single" w:color="auto" w:sz="4" w:space="0"/>
              <w:left w:val="single" w:color="auto" w:sz="4" w:space="0"/>
              <w:bottom w:val="single" w:color="auto" w:sz="4" w:space="0"/>
              <w:right w:val="single" w:color="auto" w:sz="4" w:space="0"/>
            </w:tcBorders>
            <w:noWrap/>
            <w:vAlign w:val="center"/>
          </w:tcPr>
          <w:p w14:paraId="7EDF9F2D">
            <w:pPr>
              <w:spacing w:line="600" w:lineRule="exact"/>
              <w:jc w:val="center"/>
              <w:textAlignment w:val="baseline"/>
              <w:rPr>
                <w:rFonts w:ascii="宋体" w:hAnsi="宋体" w:cs="仿宋"/>
                <w:bCs/>
                <w:highlight w:val="none"/>
                <w:lang w:val="zh-CN"/>
              </w:rPr>
            </w:pPr>
            <w:r>
              <w:rPr>
                <w:rFonts w:hint="eastAsia" w:ascii="宋体" w:hAnsi="宋体" w:cs="仿宋"/>
                <w:bCs/>
                <w:highlight w:val="none"/>
              </w:rPr>
              <w:t>22座及以上空调中巴1辆</w:t>
            </w:r>
          </w:p>
        </w:tc>
        <w:tc>
          <w:tcPr>
            <w:tcW w:w="3095" w:type="dxa"/>
            <w:tcBorders>
              <w:top w:val="single" w:color="auto" w:sz="4" w:space="0"/>
              <w:left w:val="nil"/>
              <w:bottom w:val="single" w:color="auto" w:sz="4" w:space="0"/>
              <w:right w:val="single" w:color="auto" w:sz="4" w:space="0"/>
            </w:tcBorders>
            <w:noWrap/>
            <w:vAlign w:val="center"/>
          </w:tcPr>
          <w:p w14:paraId="18FBDCE8">
            <w:pPr>
              <w:widowControl/>
              <w:spacing w:line="600" w:lineRule="exact"/>
              <w:jc w:val="center"/>
              <w:rPr>
                <w:color w:val="000000"/>
                <w:szCs w:val="28"/>
                <w:highlight w:val="none"/>
              </w:rPr>
            </w:pPr>
          </w:p>
        </w:tc>
        <w:tc>
          <w:tcPr>
            <w:tcW w:w="3369" w:type="dxa"/>
            <w:tcBorders>
              <w:top w:val="single" w:color="auto" w:sz="4" w:space="0"/>
              <w:left w:val="nil"/>
              <w:bottom w:val="single" w:color="auto" w:sz="4" w:space="0"/>
              <w:right w:val="single" w:color="auto" w:sz="4" w:space="0"/>
            </w:tcBorders>
            <w:noWrap/>
            <w:vAlign w:val="center"/>
          </w:tcPr>
          <w:p w14:paraId="1F02E813">
            <w:pPr>
              <w:widowControl/>
              <w:spacing w:line="600" w:lineRule="exact"/>
              <w:jc w:val="center"/>
              <w:rPr>
                <w:color w:val="000000"/>
                <w:szCs w:val="28"/>
                <w:highlight w:val="none"/>
              </w:rPr>
            </w:pPr>
          </w:p>
        </w:tc>
      </w:tr>
      <w:tr w14:paraId="267D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607" w:type="dxa"/>
            <w:tcBorders>
              <w:top w:val="single" w:color="auto" w:sz="4" w:space="0"/>
              <w:left w:val="single" w:color="auto" w:sz="4" w:space="0"/>
              <w:bottom w:val="single" w:color="auto" w:sz="4" w:space="0"/>
              <w:right w:val="single" w:color="auto" w:sz="4" w:space="0"/>
            </w:tcBorders>
            <w:noWrap/>
            <w:vAlign w:val="center"/>
          </w:tcPr>
          <w:p w14:paraId="05C9F19F">
            <w:pPr>
              <w:spacing w:line="600" w:lineRule="exact"/>
              <w:jc w:val="center"/>
              <w:textAlignment w:val="baseline"/>
              <w:rPr>
                <w:rFonts w:ascii="宋体" w:hAnsi="宋体" w:cs="仿宋"/>
                <w:bCs/>
                <w:highlight w:val="none"/>
                <w:lang w:val="zh-CN"/>
              </w:rPr>
            </w:pPr>
            <w:r>
              <w:rPr>
                <w:rFonts w:hint="eastAsia" w:ascii="宋体" w:hAnsi="宋体" w:cs="仿宋"/>
                <w:bCs/>
                <w:highlight w:val="none"/>
              </w:rPr>
              <w:t>15座</w:t>
            </w:r>
            <w:r>
              <w:rPr>
                <w:rFonts w:hint="eastAsia"/>
                <w:color w:val="000000"/>
                <w:szCs w:val="28"/>
                <w:highlight w:val="none"/>
              </w:rPr>
              <w:t>及以上</w:t>
            </w:r>
            <w:r>
              <w:rPr>
                <w:rFonts w:hint="eastAsia" w:ascii="宋体" w:hAnsi="宋体" w:cs="仿宋"/>
                <w:bCs/>
                <w:highlight w:val="none"/>
              </w:rPr>
              <w:t>空调中巴1辆</w:t>
            </w:r>
          </w:p>
        </w:tc>
        <w:tc>
          <w:tcPr>
            <w:tcW w:w="3095" w:type="dxa"/>
            <w:tcBorders>
              <w:top w:val="single" w:color="auto" w:sz="4" w:space="0"/>
              <w:left w:val="nil"/>
              <w:bottom w:val="single" w:color="auto" w:sz="4" w:space="0"/>
              <w:right w:val="single" w:color="auto" w:sz="4" w:space="0"/>
            </w:tcBorders>
            <w:noWrap/>
            <w:vAlign w:val="center"/>
          </w:tcPr>
          <w:p w14:paraId="49D9694C">
            <w:pPr>
              <w:widowControl/>
              <w:spacing w:line="600" w:lineRule="exact"/>
              <w:jc w:val="center"/>
              <w:rPr>
                <w:color w:val="000000"/>
                <w:szCs w:val="28"/>
                <w:highlight w:val="none"/>
              </w:rPr>
            </w:pPr>
          </w:p>
        </w:tc>
        <w:tc>
          <w:tcPr>
            <w:tcW w:w="3369" w:type="dxa"/>
            <w:tcBorders>
              <w:top w:val="single" w:color="auto" w:sz="4" w:space="0"/>
              <w:left w:val="nil"/>
              <w:bottom w:val="single" w:color="auto" w:sz="4" w:space="0"/>
              <w:right w:val="single" w:color="auto" w:sz="4" w:space="0"/>
            </w:tcBorders>
            <w:noWrap/>
            <w:vAlign w:val="center"/>
          </w:tcPr>
          <w:p w14:paraId="264C64E7">
            <w:pPr>
              <w:widowControl/>
              <w:spacing w:line="600" w:lineRule="exact"/>
              <w:jc w:val="center"/>
              <w:rPr>
                <w:color w:val="000000"/>
                <w:szCs w:val="28"/>
                <w:highlight w:val="none"/>
              </w:rPr>
            </w:pPr>
          </w:p>
        </w:tc>
      </w:tr>
    </w:tbl>
    <w:p w14:paraId="2F80D4F3">
      <w:pPr>
        <w:spacing w:line="600" w:lineRule="exact"/>
        <w:ind w:firstLine="560"/>
        <w:rPr>
          <w:color w:val="000000"/>
          <w:szCs w:val="28"/>
          <w:highlight w:val="none"/>
        </w:rPr>
      </w:pPr>
      <w:r>
        <w:rPr>
          <w:color w:val="000000"/>
          <w:szCs w:val="28"/>
          <w:highlight w:val="none"/>
        </w:rPr>
        <w:t>按照实际发生费用进行结算（</w:t>
      </w:r>
      <w:r>
        <w:rPr>
          <w:rFonts w:hint="eastAsia"/>
          <w:color w:val="000000"/>
          <w:szCs w:val="28"/>
          <w:highlight w:val="none"/>
        </w:rPr>
        <w:t>年度经费</w:t>
      </w:r>
      <w:r>
        <w:rPr>
          <w:color w:val="000000"/>
          <w:szCs w:val="28"/>
          <w:highlight w:val="none"/>
        </w:rPr>
        <w:t>预算贰佰叁拾万元）。</w:t>
      </w:r>
    </w:p>
    <w:p w14:paraId="07350521">
      <w:pPr>
        <w:spacing w:line="600" w:lineRule="exact"/>
        <w:ind w:firstLine="562"/>
        <w:rPr>
          <w:color w:val="000000"/>
          <w:szCs w:val="28"/>
          <w:highlight w:val="none"/>
        </w:rPr>
      </w:pPr>
      <w:r>
        <w:rPr>
          <w:b/>
          <w:bCs/>
          <w:color w:val="000000"/>
          <w:szCs w:val="28"/>
          <w:highlight w:val="none"/>
        </w:rPr>
        <w:t>（四）服务线路</w:t>
      </w:r>
    </w:p>
    <w:p w14:paraId="5E60B1DE">
      <w:pPr>
        <w:spacing w:line="600" w:lineRule="exact"/>
        <w:ind w:firstLine="560"/>
        <w:rPr>
          <w:color w:val="000000"/>
          <w:spacing w:val="-6"/>
          <w:szCs w:val="28"/>
          <w:highlight w:val="none"/>
        </w:rPr>
      </w:pPr>
      <w:r>
        <w:rPr>
          <w:color w:val="000000"/>
          <w:szCs w:val="28"/>
          <w:highlight w:val="none"/>
        </w:rPr>
        <w:t>甲</w:t>
      </w:r>
      <w:r>
        <w:rPr>
          <w:color w:val="000000"/>
          <w:spacing w:val="-6"/>
          <w:szCs w:val="28"/>
          <w:highlight w:val="none"/>
        </w:rPr>
        <w:t>方用车运行线路为：西安工程大学金花校区↔西安工程大学临潼校区往返（常规路线为：金花校区↔东二环↔快速干道↔西临高速↔临潼校区）。</w:t>
      </w:r>
    </w:p>
    <w:p w14:paraId="507326C3">
      <w:pPr>
        <w:spacing w:line="600" w:lineRule="exact"/>
        <w:ind w:firstLine="562"/>
        <w:rPr>
          <w:b/>
          <w:bCs/>
          <w:color w:val="000000"/>
          <w:szCs w:val="28"/>
          <w:highlight w:val="none"/>
        </w:rPr>
      </w:pPr>
      <w:r>
        <w:rPr>
          <w:b/>
          <w:bCs/>
          <w:color w:val="000000"/>
          <w:szCs w:val="28"/>
          <w:highlight w:val="none"/>
        </w:rPr>
        <w:t>（五）服务时间</w:t>
      </w:r>
    </w:p>
    <w:p w14:paraId="4AF57905">
      <w:pPr>
        <w:spacing w:line="600" w:lineRule="exact"/>
        <w:ind w:firstLine="560"/>
        <w:rPr>
          <w:color w:val="000000"/>
          <w:szCs w:val="28"/>
          <w:highlight w:val="none"/>
        </w:rPr>
      </w:pPr>
      <w:r>
        <w:rPr>
          <w:color w:val="000000"/>
          <w:szCs w:val="28"/>
          <w:highlight w:val="none"/>
        </w:rPr>
        <w:t>甲方用车时间为每周周一至周日，具体发车时间及用车安排以甲方通知及要求为准。如遇节假日需调整工作时间的，乙方须按调整后的工作时间派车。</w:t>
      </w:r>
    </w:p>
    <w:p w14:paraId="29EB6C6C">
      <w:pPr>
        <w:adjustRightInd w:val="0"/>
        <w:snapToGrid w:val="0"/>
        <w:spacing w:beforeLines="50" w:afterLines="50" w:line="600" w:lineRule="exact"/>
        <w:rPr>
          <w:rFonts w:ascii="黑体" w:hAnsi="黑体" w:eastAsia="黑体" w:cs="黑体"/>
          <w:b/>
          <w:color w:val="000000"/>
          <w:sz w:val="24"/>
          <w:szCs w:val="24"/>
          <w:highlight w:val="none"/>
        </w:rPr>
      </w:pPr>
      <w:r>
        <w:rPr>
          <w:rFonts w:ascii="黑体" w:hAnsi="黑体" w:eastAsia="黑体" w:cs="黑体"/>
          <w:b/>
          <w:color w:val="000000"/>
          <w:sz w:val="24"/>
          <w:szCs w:val="24"/>
          <w:highlight w:val="none"/>
        </w:rPr>
        <w:t>二、双方责任</w:t>
      </w:r>
    </w:p>
    <w:p w14:paraId="1D0F537F">
      <w:pPr>
        <w:spacing w:line="600" w:lineRule="exact"/>
        <w:ind w:firstLine="426"/>
        <w:rPr>
          <w:b/>
          <w:bCs/>
          <w:color w:val="000000"/>
          <w:szCs w:val="28"/>
          <w:highlight w:val="none"/>
        </w:rPr>
      </w:pPr>
      <w:r>
        <w:rPr>
          <w:b/>
          <w:bCs/>
          <w:color w:val="000000"/>
          <w:szCs w:val="28"/>
          <w:highlight w:val="none"/>
        </w:rPr>
        <w:t>（一）甲方权利</w:t>
      </w:r>
    </w:p>
    <w:p w14:paraId="1CC7535F">
      <w:pPr>
        <w:spacing w:line="600" w:lineRule="exact"/>
        <w:ind w:firstLine="560"/>
        <w:rPr>
          <w:color w:val="000000"/>
          <w:szCs w:val="28"/>
          <w:highlight w:val="none"/>
        </w:rPr>
      </w:pPr>
      <w:r>
        <w:rPr>
          <w:color w:val="000000"/>
          <w:szCs w:val="28"/>
          <w:highlight w:val="none"/>
        </w:rPr>
        <w:t>1.按合同约定使用车辆。</w:t>
      </w:r>
    </w:p>
    <w:p w14:paraId="69A1C578">
      <w:pPr>
        <w:spacing w:line="600" w:lineRule="exact"/>
        <w:ind w:firstLine="560"/>
        <w:rPr>
          <w:color w:val="000000"/>
          <w:szCs w:val="28"/>
          <w:highlight w:val="none"/>
        </w:rPr>
      </w:pPr>
      <w:r>
        <w:rPr>
          <w:color w:val="000000"/>
          <w:szCs w:val="28"/>
          <w:highlight w:val="none"/>
        </w:rPr>
        <w:t>2.有权获知保证安全驾驶所需的车辆技术状况、性能信息以及所有相关证件。</w:t>
      </w:r>
    </w:p>
    <w:p w14:paraId="0A8D7899">
      <w:pPr>
        <w:spacing w:line="600" w:lineRule="exact"/>
        <w:ind w:firstLine="560"/>
        <w:rPr>
          <w:color w:val="000000"/>
          <w:szCs w:val="28"/>
          <w:highlight w:val="none"/>
        </w:rPr>
      </w:pPr>
      <w:r>
        <w:rPr>
          <w:color w:val="000000"/>
          <w:szCs w:val="28"/>
          <w:highlight w:val="none"/>
        </w:rPr>
        <w:t>3.有权获得乙方为保障租用车辆使用功能提供的相应服务。</w:t>
      </w:r>
    </w:p>
    <w:p w14:paraId="6E09C04B">
      <w:pPr>
        <w:spacing w:line="600" w:lineRule="exact"/>
        <w:ind w:firstLine="560"/>
        <w:rPr>
          <w:color w:val="000000"/>
          <w:szCs w:val="28"/>
          <w:highlight w:val="none"/>
        </w:rPr>
      </w:pPr>
      <w:r>
        <w:rPr>
          <w:color w:val="000000"/>
          <w:szCs w:val="28"/>
          <w:highlight w:val="none"/>
        </w:rPr>
        <w:t>4.有权对车辆进行全面检查，以确认车辆是否满足使用需求。</w:t>
      </w:r>
    </w:p>
    <w:p w14:paraId="021DC45F">
      <w:pPr>
        <w:spacing w:line="600" w:lineRule="exact"/>
        <w:ind w:firstLine="560"/>
        <w:rPr>
          <w:color w:val="000000"/>
          <w:szCs w:val="28"/>
          <w:highlight w:val="none"/>
        </w:rPr>
      </w:pPr>
      <w:r>
        <w:rPr>
          <w:color w:val="000000"/>
          <w:szCs w:val="28"/>
          <w:highlight w:val="none"/>
        </w:rPr>
        <w:t>5.在租赁期内租赁车辆如不符合本合同约定的规格配置与质量等要求，或者在一周内出现两次因车辆等乙方原因延误接送情况的，甲方有权要求乙方无条件更换车辆</w:t>
      </w:r>
      <w:r>
        <w:rPr>
          <w:rFonts w:hint="eastAsia"/>
          <w:color w:val="000000"/>
          <w:szCs w:val="28"/>
          <w:highlight w:val="none"/>
        </w:rPr>
        <w:t>并承担相应损失</w:t>
      </w:r>
      <w:r>
        <w:rPr>
          <w:color w:val="000000"/>
          <w:szCs w:val="28"/>
          <w:highlight w:val="none"/>
        </w:rPr>
        <w:t>。</w:t>
      </w:r>
    </w:p>
    <w:p w14:paraId="19DD3C83">
      <w:pPr>
        <w:spacing w:line="600" w:lineRule="exact"/>
        <w:ind w:firstLine="560"/>
        <w:rPr>
          <w:color w:val="000000"/>
          <w:szCs w:val="28"/>
          <w:highlight w:val="none"/>
        </w:rPr>
      </w:pPr>
      <w:r>
        <w:rPr>
          <w:color w:val="000000"/>
          <w:szCs w:val="28"/>
          <w:highlight w:val="none"/>
        </w:rPr>
        <w:t>6.有权参与车辆发生重大事故时的处理工作。</w:t>
      </w:r>
    </w:p>
    <w:p w14:paraId="4D071A46">
      <w:pPr>
        <w:spacing w:line="600" w:lineRule="exact"/>
        <w:ind w:firstLine="560"/>
        <w:rPr>
          <w:color w:val="000000"/>
          <w:szCs w:val="28"/>
          <w:highlight w:val="none"/>
        </w:rPr>
      </w:pPr>
      <w:r>
        <w:rPr>
          <w:color w:val="000000"/>
          <w:szCs w:val="28"/>
          <w:highlight w:val="none"/>
        </w:rPr>
        <w:t>7.对乙方的违约行为拥有诉讼权。</w:t>
      </w:r>
    </w:p>
    <w:p w14:paraId="0A4E4C3B">
      <w:pPr>
        <w:spacing w:line="600" w:lineRule="exact"/>
        <w:ind w:firstLine="560"/>
        <w:rPr>
          <w:color w:val="000000"/>
          <w:szCs w:val="28"/>
          <w:highlight w:val="none"/>
        </w:rPr>
      </w:pPr>
      <w:r>
        <w:rPr>
          <w:color w:val="000000"/>
          <w:szCs w:val="28"/>
          <w:highlight w:val="none"/>
        </w:rPr>
        <w:t>8.有权在租用车辆上安装车载刷卡机。</w:t>
      </w:r>
    </w:p>
    <w:p w14:paraId="06369B34">
      <w:pPr>
        <w:spacing w:line="600" w:lineRule="exact"/>
        <w:ind w:firstLine="560"/>
        <w:rPr>
          <w:color w:val="000000"/>
          <w:szCs w:val="28"/>
          <w:highlight w:val="none"/>
        </w:rPr>
      </w:pPr>
      <w:r>
        <w:rPr>
          <w:color w:val="000000"/>
          <w:szCs w:val="28"/>
          <w:highlight w:val="none"/>
        </w:rPr>
        <w:t>9.甲方有权对乙方服务质量、驾乘人员服务行为、车辆卫生等进行日常监管及满意度测评，根据测评结果采取相应的监管措施。</w:t>
      </w:r>
    </w:p>
    <w:p w14:paraId="174A1EDF">
      <w:pPr>
        <w:spacing w:line="600" w:lineRule="exact"/>
        <w:ind w:firstLine="560"/>
        <w:rPr>
          <w:highlight w:val="none"/>
        </w:rPr>
      </w:pPr>
      <w:r>
        <w:rPr>
          <w:rFonts w:hint="eastAsia"/>
          <w:color w:val="000000"/>
          <w:szCs w:val="28"/>
          <w:highlight w:val="none"/>
        </w:rPr>
        <w:t>10.</w:t>
      </w:r>
      <w:r>
        <w:rPr>
          <w:rFonts w:hint="eastAsia"/>
          <w:highlight w:val="none"/>
        </w:rPr>
        <w:t xml:space="preserve"> 甲方有权要求乙方提供年检记录、定期保养记录、定期检查报告，有权要求乙方提供保险单等。</w:t>
      </w:r>
    </w:p>
    <w:p w14:paraId="13B52980">
      <w:pPr>
        <w:spacing w:line="600" w:lineRule="exact"/>
        <w:ind w:firstLine="560"/>
        <w:rPr>
          <w:highlight w:val="none"/>
        </w:rPr>
      </w:pPr>
      <w:r>
        <w:rPr>
          <w:rFonts w:hint="eastAsia"/>
          <w:highlight w:val="none"/>
        </w:rPr>
        <w:t>11. 甲方有权要求乙方提供车辆配置书面文件记录，在合同签订前查验和确认乙方车辆配置，如登记地、所有权、配置（不低于高一级配置）、公里数等。</w:t>
      </w:r>
    </w:p>
    <w:p w14:paraId="3329164D">
      <w:pPr>
        <w:spacing w:line="600" w:lineRule="exact"/>
        <w:ind w:firstLine="560"/>
        <w:rPr>
          <w:color w:val="000000"/>
          <w:szCs w:val="28"/>
          <w:highlight w:val="none"/>
        </w:rPr>
      </w:pPr>
      <w:r>
        <w:rPr>
          <w:rFonts w:hint="eastAsia"/>
          <w:highlight w:val="none"/>
        </w:rPr>
        <w:t>12.甲方有权调整使用计划，有权优化车辆调度方案，有权合理增加二次以及上车辆运行次数。</w:t>
      </w:r>
    </w:p>
    <w:p w14:paraId="38C728BB">
      <w:pPr>
        <w:spacing w:line="600" w:lineRule="exact"/>
        <w:ind w:firstLine="562"/>
        <w:rPr>
          <w:b/>
          <w:bCs/>
          <w:color w:val="000000"/>
          <w:szCs w:val="28"/>
          <w:highlight w:val="none"/>
        </w:rPr>
      </w:pPr>
      <w:r>
        <w:rPr>
          <w:b/>
          <w:bCs/>
          <w:color w:val="000000"/>
          <w:szCs w:val="28"/>
          <w:highlight w:val="none"/>
        </w:rPr>
        <w:t>（二）甲方义务</w:t>
      </w:r>
    </w:p>
    <w:p w14:paraId="42568207">
      <w:pPr>
        <w:spacing w:line="600" w:lineRule="exact"/>
        <w:ind w:firstLine="648" w:firstLineChars="270"/>
        <w:rPr>
          <w:color w:val="000000"/>
          <w:szCs w:val="28"/>
          <w:highlight w:val="none"/>
        </w:rPr>
      </w:pPr>
      <w:r>
        <w:rPr>
          <w:color w:val="000000"/>
          <w:szCs w:val="28"/>
          <w:highlight w:val="none"/>
        </w:rPr>
        <w:t>1.按合同约定支付租金。</w:t>
      </w:r>
    </w:p>
    <w:p w14:paraId="7A7271CB">
      <w:pPr>
        <w:spacing w:line="600" w:lineRule="exact"/>
        <w:ind w:left="420" w:firstLine="168" w:firstLineChars="70"/>
        <w:rPr>
          <w:color w:val="000000"/>
          <w:szCs w:val="28"/>
          <w:highlight w:val="none"/>
        </w:rPr>
      </w:pPr>
      <w:r>
        <w:rPr>
          <w:rFonts w:hint="eastAsia"/>
          <w:color w:val="000000"/>
          <w:szCs w:val="28"/>
          <w:highlight w:val="none"/>
        </w:rPr>
        <w:t>2.</w:t>
      </w:r>
      <w:r>
        <w:rPr>
          <w:color w:val="000000"/>
          <w:szCs w:val="28"/>
          <w:highlight w:val="none"/>
        </w:rPr>
        <w:t>按照车辆操作规程、相关法律法规规定乘坐租用车辆。</w:t>
      </w:r>
    </w:p>
    <w:p w14:paraId="63A116F2">
      <w:pPr>
        <w:spacing w:line="600" w:lineRule="exact"/>
        <w:ind w:left="420" w:firstLine="168" w:firstLineChars="70"/>
        <w:rPr>
          <w:color w:val="000000"/>
          <w:szCs w:val="28"/>
          <w:highlight w:val="none"/>
        </w:rPr>
      </w:pPr>
      <w:r>
        <w:rPr>
          <w:rFonts w:hint="eastAsia"/>
          <w:color w:val="000000"/>
          <w:szCs w:val="28"/>
          <w:highlight w:val="none"/>
        </w:rPr>
        <w:t>3.</w:t>
      </w:r>
      <w:r>
        <w:rPr>
          <w:color w:val="000000"/>
          <w:szCs w:val="28"/>
          <w:highlight w:val="none"/>
        </w:rPr>
        <w:t>所租用车辆发生交通事故、被盗抢时,协助乙方向公安、交管等部门报案,并协助乙方办理相关手续。</w:t>
      </w:r>
    </w:p>
    <w:p w14:paraId="3CC9C7F4">
      <w:pPr>
        <w:spacing w:line="600" w:lineRule="exact"/>
        <w:ind w:left="567"/>
        <w:rPr>
          <w:color w:val="000000"/>
          <w:szCs w:val="28"/>
          <w:highlight w:val="none"/>
        </w:rPr>
      </w:pPr>
      <w:r>
        <w:rPr>
          <w:rFonts w:hint="eastAsia"/>
          <w:color w:val="000000"/>
          <w:szCs w:val="28"/>
          <w:highlight w:val="none"/>
        </w:rPr>
        <w:t>4.</w:t>
      </w:r>
      <w:r>
        <w:rPr>
          <w:color w:val="000000"/>
          <w:szCs w:val="28"/>
          <w:highlight w:val="none"/>
        </w:rPr>
        <w:t>甲方乘车人员应于车辆规定运行时间到达规定运行站点等车。如因乘车人员个人原因未准时到达站点，所产生的交通费用由本人自行负责。</w:t>
      </w:r>
    </w:p>
    <w:p w14:paraId="6F757D1B">
      <w:pPr>
        <w:spacing w:line="600" w:lineRule="exact"/>
        <w:ind w:left="480" w:leftChars="200" w:firstLine="120" w:firstLineChars="50"/>
        <w:rPr>
          <w:color w:val="000000"/>
          <w:szCs w:val="28"/>
          <w:highlight w:val="none"/>
        </w:rPr>
      </w:pPr>
      <w:r>
        <w:rPr>
          <w:rFonts w:hint="eastAsia"/>
          <w:color w:val="000000"/>
          <w:szCs w:val="28"/>
          <w:highlight w:val="none"/>
        </w:rPr>
        <w:t>5.</w:t>
      </w:r>
      <w:r>
        <w:rPr>
          <w:color w:val="000000"/>
          <w:szCs w:val="28"/>
          <w:highlight w:val="none"/>
        </w:rPr>
        <w:t>教育乘车人员保持车内整洁、不乱丢果皮纸屑,听从司机关于保持环境卫生和安全乘车的提示。</w:t>
      </w:r>
    </w:p>
    <w:p w14:paraId="6F30E4F0">
      <w:pPr>
        <w:spacing w:line="600" w:lineRule="exact"/>
        <w:ind w:left="480" w:leftChars="200" w:firstLine="120" w:firstLineChars="50"/>
        <w:rPr>
          <w:color w:val="000000"/>
          <w:szCs w:val="28"/>
          <w:highlight w:val="none"/>
        </w:rPr>
      </w:pPr>
      <w:r>
        <w:rPr>
          <w:rFonts w:hint="eastAsia"/>
          <w:color w:val="000000"/>
          <w:szCs w:val="28"/>
          <w:highlight w:val="none"/>
        </w:rPr>
        <w:t>6.</w:t>
      </w:r>
      <w:r>
        <w:rPr>
          <w:color w:val="000000"/>
          <w:szCs w:val="28"/>
          <w:highlight w:val="none"/>
        </w:rPr>
        <w:t>向乙方提供行车时间、路线和停靠站点。</w:t>
      </w:r>
    </w:p>
    <w:p w14:paraId="31C0070F">
      <w:pPr>
        <w:spacing w:line="600" w:lineRule="exact"/>
        <w:ind w:left="480" w:leftChars="200" w:firstLine="120" w:firstLineChars="50"/>
        <w:rPr>
          <w:color w:val="000000"/>
          <w:szCs w:val="28"/>
          <w:highlight w:val="none"/>
        </w:rPr>
      </w:pPr>
      <w:r>
        <w:rPr>
          <w:rFonts w:hint="eastAsia"/>
          <w:color w:val="000000"/>
          <w:szCs w:val="28"/>
          <w:highlight w:val="none"/>
        </w:rPr>
        <w:t>7.</w:t>
      </w:r>
      <w:r>
        <w:rPr>
          <w:color w:val="000000"/>
          <w:szCs w:val="28"/>
          <w:highlight w:val="none"/>
        </w:rPr>
        <w:t>为保证车辆的顺利运行,在两校区为乙方提供车辆停放地点及驾驶员临时休息地点。</w:t>
      </w:r>
    </w:p>
    <w:p w14:paraId="56B21B96">
      <w:pPr>
        <w:spacing w:line="600" w:lineRule="exact"/>
        <w:ind w:firstLine="600" w:firstLineChars="250"/>
        <w:rPr>
          <w:color w:val="000000"/>
          <w:szCs w:val="28"/>
          <w:highlight w:val="none"/>
        </w:rPr>
      </w:pPr>
      <w:r>
        <w:rPr>
          <w:rFonts w:hint="eastAsia"/>
          <w:color w:val="000000"/>
          <w:szCs w:val="28"/>
          <w:highlight w:val="none"/>
        </w:rPr>
        <w:t>8.</w:t>
      </w:r>
      <w:r>
        <w:rPr>
          <w:color w:val="000000"/>
          <w:szCs w:val="28"/>
          <w:highlight w:val="none"/>
        </w:rPr>
        <w:t>遇法定节假日及寒暑假期间用车,提前通知乙方车辆使用计划。</w:t>
      </w:r>
    </w:p>
    <w:p w14:paraId="5ECC59A0">
      <w:pPr>
        <w:spacing w:line="600" w:lineRule="exact"/>
        <w:ind w:firstLine="562"/>
        <w:rPr>
          <w:b/>
          <w:bCs/>
          <w:color w:val="000000"/>
          <w:szCs w:val="28"/>
          <w:highlight w:val="none"/>
        </w:rPr>
      </w:pPr>
      <w:r>
        <w:rPr>
          <w:b/>
          <w:bCs/>
          <w:color w:val="000000"/>
          <w:szCs w:val="28"/>
          <w:highlight w:val="none"/>
        </w:rPr>
        <w:t>（三）乙方权利</w:t>
      </w:r>
    </w:p>
    <w:p w14:paraId="7AC90BD6">
      <w:pPr>
        <w:spacing w:line="600" w:lineRule="exact"/>
        <w:ind w:firstLine="560"/>
        <w:rPr>
          <w:color w:val="000000"/>
          <w:szCs w:val="28"/>
          <w:highlight w:val="none"/>
        </w:rPr>
      </w:pPr>
      <w:r>
        <w:rPr>
          <w:color w:val="000000"/>
          <w:szCs w:val="28"/>
          <w:highlight w:val="none"/>
        </w:rPr>
        <w:t>1.拥有甲方所租用车辆的所有权、管理权。</w:t>
      </w:r>
    </w:p>
    <w:p w14:paraId="6A6F87ED">
      <w:pPr>
        <w:spacing w:line="600" w:lineRule="exact"/>
        <w:ind w:firstLine="560"/>
        <w:rPr>
          <w:color w:val="000000"/>
          <w:szCs w:val="28"/>
          <w:highlight w:val="none"/>
        </w:rPr>
      </w:pPr>
      <w:r>
        <w:rPr>
          <w:color w:val="000000"/>
          <w:szCs w:val="28"/>
          <w:highlight w:val="none"/>
        </w:rPr>
        <w:t>2.依据合同规定向甲方计收租金。</w:t>
      </w:r>
    </w:p>
    <w:p w14:paraId="5DC0F8CC">
      <w:pPr>
        <w:spacing w:line="600" w:lineRule="exact"/>
        <w:ind w:firstLine="562"/>
        <w:rPr>
          <w:b/>
          <w:bCs/>
          <w:color w:val="000000"/>
          <w:szCs w:val="28"/>
          <w:highlight w:val="none"/>
        </w:rPr>
      </w:pPr>
      <w:r>
        <w:rPr>
          <w:b/>
          <w:bCs/>
          <w:color w:val="000000"/>
          <w:szCs w:val="28"/>
          <w:highlight w:val="none"/>
        </w:rPr>
        <w:t>（四）乙方义务</w:t>
      </w:r>
    </w:p>
    <w:p w14:paraId="332CAC7A">
      <w:pPr>
        <w:spacing w:line="600" w:lineRule="exact"/>
        <w:ind w:firstLine="560"/>
        <w:rPr>
          <w:color w:val="000000"/>
          <w:szCs w:val="28"/>
          <w:highlight w:val="none"/>
        </w:rPr>
      </w:pPr>
      <w:r>
        <w:rPr>
          <w:color w:val="000000"/>
          <w:szCs w:val="28"/>
          <w:highlight w:val="none"/>
        </w:rPr>
        <w:t>1.乙方应具有不低于道路旅客运输三级资质。</w:t>
      </w:r>
    </w:p>
    <w:p w14:paraId="20670407">
      <w:pPr>
        <w:spacing w:line="600" w:lineRule="exact"/>
        <w:ind w:firstLine="560"/>
        <w:rPr>
          <w:color w:val="000000"/>
          <w:szCs w:val="28"/>
          <w:highlight w:val="none"/>
        </w:rPr>
      </w:pPr>
      <w:r>
        <w:rPr>
          <w:color w:val="000000"/>
          <w:szCs w:val="28"/>
          <w:highlight w:val="none"/>
        </w:rPr>
        <w:t>2.乙方提供租赁车辆应符合以下要求：</w:t>
      </w:r>
    </w:p>
    <w:p w14:paraId="162D38E5">
      <w:pPr>
        <w:spacing w:line="600" w:lineRule="exact"/>
        <w:ind w:firstLine="560"/>
        <w:rPr>
          <w:color w:val="000000"/>
          <w:szCs w:val="28"/>
          <w:highlight w:val="none"/>
        </w:rPr>
      </w:pPr>
      <w:r>
        <w:rPr>
          <w:color w:val="000000"/>
          <w:szCs w:val="28"/>
          <w:highlight w:val="none"/>
        </w:rPr>
        <w:t>2.1提供符合国家道路运输管理要求的西安籍自有产权车辆投入甲方通勤车运行，保证所使用车辆的所有权属于乙方。</w:t>
      </w:r>
    </w:p>
    <w:p w14:paraId="351ABB59">
      <w:pPr>
        <w:spacing w:line="600" w:lineRule="exact"/>
        <w:ind w:firstLine="560"/>
        <w:rPr>
          <w:color w:val="000000"/>
          <w:szCs w:val="28"/>
          <w:highlight w:val="none"/>
        </w:rPr>
      </w:pPr>
      <w:r>
        <w:rPr>
          <w:color w:val="000000"/>
          <w:szCs w:val="28"/>
          <w:highlight w:val="none"/>
        </w:rPr>
        <w:t>2.2提供车辆设备齐全，车辆运行时必须证照齐全，配置要求以原厂配置标准为准：</w:t>
      </w:r>
    </w:p>
    <w:p w14:paraId="28E872D2">
      <w:pPr>
        <w:spacing w:line="600" w:lineRule="exact"/>
        <w:ind w:firstLine="560"/>
        <w:rPr>
          <w:color w:val="000000"/>
          <w:szCs w:val="28"/>
          <w:highlight w:val="none"/>
        </w:rPr>
      </w:pPr>
      <w:r>
        <w:rPr>
          <w:color w:val="000000"/>
          <w:szCs w:val="28"/>
          <w:highlight w:val="none"/>
        </w:rPr>
        <w:t>1）提供车辆不低于高一级配置；</w:t>
      </w:r>
    </w:p>
    <w:p w14:paraId="2FFDF73E">
      <w:pPr>
        <w:spacing w:line="600" w:lineRule="exact"/>
        <w:ind w:firstLine="560"/>
        <w:rPr>
          <w:color w:val="000000"/>
          <w:spacing w:val="-6"/>
          <w:szCs w:val="28"/>
          <w:highlight w:val="none"/>
        </w:rPr>
      </w:pPr>
      <w:r>
        <w:rPr>
          <w:color w:val="000000"/>
          <w:szCs w:val="28"/>
          <w:highlight w:val="none"/>
        </w:rPr>
        <w:t>2）</w:t>
      </w:r>
      <w:r>
        <w:rPr>
          <w:color w:val="000000"/>
          <w:spacing w:val="-6"/>
          <w:szCs w:val="28"/>
          <w:highlight w:val="none"/>
        </w:rPr>
        <w:t>提供自出厂之日起5年以内或行驶里程不超过15万公里的燃油车辆；</w:t>
      </w:r>
    </w:p>
    <w:p w14:paraId="64761881">
      <w:pPr>
        <w:spacing w:line="600" w:lineRule="exact"/>
        <w:ind w:firstLine="560"/>
        <w:rPr>
          <w:color w:val="000000"/>
          <w:szCs w:val="28"/>
          <w:highlight w:val="none"/>
        </w:rPr>
      </w:pPr>
      <w:r>
        <w:rPr>
          <w:color w:val="000000"/>
          <w:szCs w:val="28"/>
          <w:highlight w:val="none"/>
        </w:rPr>
        <w:t>3）车辆行驶和运营的牌证齐全有效（行驶证、道路运输证、车辆运营证、运管部门出具的运行手续等，车证对应），如车辆登记信息有变化，应及时通知甲方；</w:t>
      </w:r>
    </w:p>
    <w:p w14:paraId="75FB813C">
      <w:pPr>
        <w:spacing w:line="600" w:lineRule="exact"/>
        <w:ind w:firstLine="560"/>
        <w:rPr>
          <w:color w:val="000000"/>
          <w:szCs w:val="28"/>
          <w:highlight w:val="none"/>
        </w:rPr>
      </w:pPr>
      <w:r>
        <w:rPr>
          <w:color w:val="000000"/>
          <w:szCs w:val="28"/>
          <w:highlight w:val="none"/>
        </w:rPr>
        <w:t>4）车辆符合国家规定的现行安全环保等要求；</w:t>
      </w:r>
    </w:p>
    <w:p w14:paraId="62CB0C5B">
      <w:pPr>
        <w:spacing w:line="600" w:lineRule="exact"/>
        <w:ind w:firstLine="560"/>
        <w:rPr>
          <w:color w:val="000000"/>
          <w:szCs w:val="28"/>
          <w:highlight w:val="none"/>
        </w:rPr>
      </w:pPr>
      <w:r>
        <w:rPr>
          <w:color w:val="000000"/>
          <w:szCs w:val="28"/>
          <w:highlight w:val="none"/>
        </w:rPr>
        <w:t>5）提供车辆必须购买全额保险，保险齐全，包括交强险、商业险（含第三者责任险）及承运人险等，车内乘客险每座赔付金额不低于行业标准，第三者责任险不低于100万元,承运人责任险每座不低于50万元。</w:t>
      </w:r>
    </w:p>
    <w:p w14:paraId="4151F0E9">
      <w:pPr>
        <w:spacing w:line="600" w:lineRule="exact"/>
        <w:ind w:firstLine="560"/>
        <w:rPr>
          <w:color w:val="000000"/>
          <w:szCs w:val="28"/>
          <w:highlight w:val="none"/>
        </w:rPr>
      </w:pPr>
      <w:r>
        <w:rPr>
          <w:color w:val="000000"/>
          <w:szCs w:val="28"/>
          <w:highlight w:val="none"/>
        </w:rPr>
        <w:t>2.3乙方保证为所提供车辆配备定位系统、空调以及为司机配备蓝牙无线耳机。</w:t>
      </w:r>
    </w:p>
    <w:p w14:paraId="442C8242">
      <w:pPr>
        <w:spacing w:line="600" w:lineRule="exact"/>
        <w:ind w:firstLine="560"/>
        <w:rPr>
          <w:color w:val="000000"/>
          <w:szCs w:val="28"/>
        </w:rPr>
      </w:pPr>
      <w:r>
        <w:rPr>
          <w:color w:val="000000"/>
          <w:szCs w:val="28"/>
          <w:highlight w:val="none"/>
        </w:rPr>
        <w:t>2.4乙方保证所提供车辆质量良好、性能优良，乘坐舒适安全。配备灭火器及警示性标志牌，车厢内外保持整洁卫生。</w:t>
      </w:r>
      <w:r>
        <w:rPr>
          <w:rFonts w:hint="eastAsia"/>
          <w:color w:val="000000"/>
          <w:szCs w:val="28"/>
          <w:highlight w:val="none"/>
        </w:rPr>
        <w:t>严格落实日常消杀及传染病防控等相关要求</w:t>
      </w:r>
      <w:r>
        <w:rPr>
          <w:color w:val="000000"/>
          <w:szCs w:val="28"/>
          <w:highlight w:val="none"/>
        </w:rPr>
        <w:t>，定期对车厢进行消毒。配备便于拆洗方便的座套，并定期更换。车厢内应配备小药箱（日常及急救用药</w:t>
      </w:r>
      <w:r>
        <w:rPr>
          <w:color w:val="000000"/>
          <w:szCs w:val="28"/>
        </w:rPr>
        <w:t>）。</w:t>
      </w:r>
    </w:p>
    <w:p w14:paraId="246FFB90">
      <w:pPr>
        <w:spacing w:line="600" w:lineRule="exact"/>
        <w:ind w:firstLine="560"/>
        <w:rPr>
          <w:color w:val="000000"/>
          <w:szCs w:val="28"/>
        </w:rPr>
      </w:pPr>
      <w:r>
        <w:rPr>
          <w:color w:val="000000"/>
          <w:szCs w:val="28"/>
        </w:rPr>
        <w:t>2.5乙方提供车辆应统一车型统一颜色，提供服务的车辆必须是核定有固定座位的车辆。</w:t>
      </w:r>
    </w:p>
    <w:p w14:paraId="5B889FD1">
      <w:pPr>
        <w:spacing w:line="600" w:lineRule="exact"/>
        <w:ind w:firstLine="560"/>
        <w:rPr>
          <w:color w:val="000000"/>
          <w:szCs w:val="28"/>
        </w:rPr>
      </w:pPr>
      <w:r>
        <w:rPr>
          <w:color w:val="000000"/>
          <w:szCs w:val="28"/>
        </w:rPr>
        <w:t>2.6除为学校提供的通勤班车外，乙方应另具有提供不低于</w:t>
      </w:r>
      <w:r>
        <w:rPr>
          <w:rFonts w:hint="eastAsia"/>
          <w:color w:val="000000"/>
          <w:szCs w:val="28"/>
        </w:rPr>
        <w:t>38</w:t>
      </w:r>
      <w:r>
        <w:rPr>
          <w:color w:val="000000"/>
          <w:szCs w:val="28"/>
        </w:rPr>
        <w:t>座的客车30辆的能力，随时满足甲方用车需求。</w:t>
      </w:r>
    </w:p>
    <w:p w14:paraId="0B12AB09">
      <w:pPr>
        <w:spacing w:line="600" w:lineRule="exact"/>
        <w:ind w:firstLine="560"/>
        <w:rPr>
          <w:color w:val="000000"/>
          <w:szCs w:val="28"/>
        </w:rPr>
      </w:pPr>
      <w:r>
        <w:rPr>
          <w:color w:val="000000"/>
          <w:szCs w:val="28"/>
        </w:rPr>
        <w:t>3.乙方提供的驾驶员应符合以下要求：</w:t>
      </w:r>
    </w:p>
    <w:p w14:paraId="0F2760E2">
      <w:pPr>
        <w:spacing w:line="600" w:lineRule="exact"/>
        <w:ind w:firstLine="560"/>
        <w:rPr>
          <w:color w:val="000000"/>
          <w:szCs w:val="28"/>
        </w:rPr>
      </w:pPr>
      <w:r>
        <w:rPr>
          <w:color w:val="000000"/>
          <w:szCs w:val="28"/>
        </w:rPr>
        <w:t>3.1为甲方使用车辆每车配备专职司机一名,驾驶员必须持有道路旅客运输从业资格证、驾驶证及相关证明材料（身体健康证明，公安机关、社区等部门出具的无犯罪记录及吸毒史证明，新冠疫苗接种证明等，相关证明应真实、合法、有效）。驾驶员年龄不超过55周岁，10年以上驾驶经验，三年内无重大交通责任事故记录。</w:t>
      </w:r>
    </w:p>
    <w:p w14:paraId="0E4E9504">
      <w:pPr>
        <w:spacing w:line="600" w:lineRule="exact"/>
        <w:ind w:firstLine="560"/>
        <w:rPr>
          <w:color w:val="000000"/>
          <w:szCs w:val="28"/>
        </w:rPr>
      </w:pPr>
      <w:r>
        <w:rPr>
          <w:color w:val="000000"/>
          <w:szCs w:val="28"/>
        </w:rPr>
        <w:t>3.2驾驶员出车时应着装统一，保持良好精神状态，遵守甲方规章制度，礼貌对待乘客，保证按时到位，车容整洁，安全、平稳、文明行车，服从甲方的合理安排，并在主要行车线路上按甲方所要求上下车地点接送乘客（违反交通规则的地点除外），如有违反，甲方有权要求乙方于2日内更换新驾驶员。</w:t>
      </w:r>
    </w:p>
    <w:p w14:paraId="48895B12">
      <w:pPr>
        <w:spacing w:line="600" w:lineRule="exact"/>
        <w:ind w:firstLine="560"/>
        <w:rPr>
          <w:color w:val="000000"/>
          <w:szCs w:val="28"/>
        </w:rPr>
      </w:pPr>
      <w:r>
        <w:rPr>
          <w:color w:val="000000"/>
          <w:szCs w:val="28"/>
        </w:rPr>
        <w:t>3.3驾驶员应具有初中以上学历，具有较好的读听写语言能力，身体健康，无不良嗜好，无传染病，并在上岗前提供上岗员工的健康证。熟悉西安市道路，遵纪守法、品行良好。</w:t>
      </w:r>
    </w:p>
    <w:p w14:paraId="6C0C8F9C">
      <w:pPr>
        <w:spacing w:line="600" w:lineRule="exact"/>
        <w:ind w:firstLine="560"/>
        <w:rPr>
          <w:color w:val="000000"/>
          <w:szCs w:val="28"/>
        </w:rPr>
      </w:pPr>
      <w:r>
        <w:rPr>
          <w:color w:val="000000"/>
          <w:szCs w:val="28"/>
        </w:rPr>
        <w:t>3.4乙方应加强管理，定期进行驾驶员思想品德教育和业务技能培训及考核。上岗驾驶员必须经过专业培训，培训的内容包括礼仪、仪容仪表、沟通技巧、主动服务意识及责任意识等。</w:t>
      </w:r>
    </w:p>
    <w:p w14:paraId="5F726758">
      <w:pPr>
        <w:spacing w:line="600" w:lineRule="exact"/>
        <w:ind w:firstLine="560"/>
        <w:rPr>
          <w:color w:val="000000"/>
          <w:szCs w:val="28"/>
        </w:rPr>
      </w:pPr>
      <w:r>
        <w:rPr>
          <w:color w:val="000000"/>
          <w:szCs w:val="28"/>
        </w:rPr>
        <w:t>3.5驾驶员须严格遵守交通法则及操作规范，不得带病开车、赌气开车及疲劳驾驶、酒后驾车。驾驶员因违反交通法规而导致的一切后果均由乙方自行负责，如造成</w:t>
      </w:r>
      <w:r>
        <w:rPr>
          <w:rFonts w:hint="eastAsia"/>
          <w:color w:val="000000"/>
          <w:szCs w:val="28"/>
        </w:rPr>
        <w:t>甲方人员伤亡或（和）财产损失，乙方应承担全部赔偿责任</w:t>
      </w:r>
      <w:r>
        <w:rPr>
          <w:color w:val="000000"/>
          <w:szCs w:val="28"/>
        </w:rPr>
        <w:t>。</w:t>
      </w:r>
    </w:p>
    <w:p w14:paraId="0520F83A">
      <w:pPr>
        <w:spacing w:line="600" w:lineRule="exact"/>
        <w:ind w:firstLine="560"/>
        <w:rPr>
          <w:color w:val="000000"/>
          <w:szCs w:val="28"/>
        </w:rPr>
      </w:pPr>
      <w:r>
        <w:rPr>
          <w:color w:val="000000"/>
          <w:szCs w:val="28"/>
        </w:rPr>
        <w:t>3.6驾驶员需提前做好每日出车前准备,不得出现行驶途中缺油,搭载教职工进入加油站加油的情况。</w:t>
      </w:r>
    </w:p>
    <w:p w14:paraId="735AC417">
      <w:pPr>
        <w:spacing w:line="600" w:lineRule="exact"/>
        <w:ind w:firstLine="560"/>
        <w:rPr>
          <w:color w:val="000000"/>
          <w:szCs w:val="28"/>
        </w:rPr>
      </w:pPr>
      <w:r>
        <w:rPr>
          <w:color w:val="000000"/>
          <w:szCs w:val="28"/>
        </w:rPr>
        <w:t>3.7驾驶人员应严格遵守甲方通勤车管理办法相关规定，如有违反，将按照甲方管理规定进行相应处罚。</w:t>
      </w:r>
    </w:p>
    <w:p w14:paraId="475CF4BF">
      <w:pPr>
        <w:spacing w:line="600" w:lineRule="exact"/>
        <w:ind w:firstLine="560"/>
        <w:rPr>
          <w:color w:val="000000"/>
          <w:szCs w:val="28"/>
        </w:rPr>
      </w:pPr>
      <w:r>
        <w:rPr>
          <w:color w:val="000000"/>
          <w:szCs w:val="28"/>
        </w:rPr>
        <w:t>4.乙方应加强通勤运行情况研判，科学调度车辆，在有效保障运行的前提下，合理增加二次及以上车次的车辆运行次数，提高车辆运行效能。</w:t>
      </w:r>
    </w:p>
    <w:p w14:paraId="7696FD9E">
      <w:pPr>
        <w:spacing w:line="600" w:lineRule="exact"/>
        <w:ind w:firstLine="560"/>
        <w:rPr>
          <w:color w:val="000000"/>
          <w:szCs w:val="28"/>
        </w:rPr>
      </w:pPr>
      <w:r>
        <w:rPr>
          <w:color w:val="000000"/>
          <w:szCs w:val="28"/>
        </w:rPr>
        <w:t>5.乙方负责交通事故及事故车辆的善后处理</w:t>
      </w:r>
      <w:r>
        <w:rPr>
          <w:rFonts w:hint="eastAsia"/>
          <w:color w:val="000000"/>
          <w:szCs w:val="28"/>
        </w:rPr>
        <w:t>，</w:t>
      </w:r>
      <w:r>
        <w:rPr>
          <w:color w:val="000000"/>
          <w:szCs w:val="28"/>
        </w:rPr>
        <w:t>事故的全部责任由乙方承担。如造成</w:t>
      </w:r>
      <w:r>
        <w:rPr>
          <w:rFonts w:hint="eastAsia"/>
          <w:color w:val="000000"/>
          <w:szCs w:val="28"/>
        </w:rPr>
        <w:t>甲方人员伤亡或（和）财产损失，乙方应承担全部赔偿责任。</w:t>
      </w:r>
    </w:p>
    <w:p w14:paraId="0693D346">
      <w:pPr>
        <w:spacing w:line="600" w:lineRule="exact"/>
        <w:ind w:firstLine="560"/>
        <w:rPr>
          <w:color w:val="000000"/>
          <w:szCs w:val="28"/>
        </w:rPr>
      </w:pPr>
      <w:r>
        <w:rPr>
          <w:color w:val="000000"/>
          <w:szCs w:val="28"/>
        </w:rPr>
        <w:t>6.乙方负责定期对车辆进行保养、美容以及高质量维修。</w:t>
      </w:r>
    </w:p>
    <w:p w14:paraId="4227101B">
      <w:pPr>
        <w:spacing w:line="600" w:lineRule="exact"/>
        <w:ind w:firstLine="560"/>
        <w:rPr>
          <w:color w:val="000000"/>
          <w:szCs w:val="28"/>
        </w:rPr>
      </w:pPr>
      <w:r>
        <w:rPr>
          <w:color w:val="000000"/>
          <w:szCs w:val="28"/>
        </w:rPr>
        <w:t>7.乙方对所获得的甲方信息负有保密责任。</w:t>
      </w:r>
    </w:p>
    <w:p w14:paraId="60D2AB63">
      <w:pPr>
        <w:spacing w:line="600" w:lineRule="exact"/>
        <w:ind w:firstLine="560"/>
        <w:rPr>
          <w:color w:val="000000"/>
          <w:szCs w:val="28"/>
        </w:rPr>
      </w:pPr>
      <w:r>
        <w:rPr>
          <w:color w:val="000000"/>
          <w:szCs w:val="28"/>
        </w:rPr>
        <w:t>8.乙方按结算时间及时与甲方对账并开具正规发票,承担相关税金。</w:t>
      </w:r>
    </w:p>
    <w:p w14:paraId="0E6A36EB">
      <w:pPr>
        <w:spacing w:line="600" w:lineRule="exact"/>
        <w:ind w:firstLine="560"/>
        <w:rPr>
          <w:color w:val="000000"/>
          <w:szCs w:val="28"/>
        </w:rPr>
      </w:pPr>
      <w:r>
        <w:rPr>
          <w:color w:val="000000"/>
          <w:szCs w:val="28"/>
        </w:rPr>
        <w:t>9.在合同期限内</w:t>
      </w:r>
      <w:r>
        <w:rPr>
          <w:rFonts w:hint="eastAsia"/>
          <w:color w:val="000000"/>
          <w:szCs w:val="28"/>
        </w:rPr>
        <w:t>，</w:t>
      </w:r>
      <w:r>
        <w:rPr>
          <w:color w:val="000000"/>
          <w:szCs w:val="28"/>
        </w:rPr>
        <w:t>乙方必须确保提供足够的车辆及驾驶员为甲方提供服务。车辆在使用期间如确需维修、保养或季审、年审、接受定期检审时，乙方必须提前安排调派同等条件的车辆和驾驶员供甲方使用及服务。如因乙方原因不能在约定的时间内提供服务的，甲方有权向乙方发出整改通知，违反三次以上，有权解除本合同，</w:t>
      </w:r>
      <w:r>
        <w:rPr>
          <w:rFonts w:hint="eastAsia"/>
          <w:color w:val="000000"/>
          <w:szCs w:val="28"/>
        </w:rPr>
        <w:t>且不支付相应费用，</w:t>
      </w:r>
      <w:r>
        <w:rPr>
          <w:color w:val="000000"/>
          <w:szCs w:val="28"/>
        </w:rPr>
        <w:t>并不承担违约责任。</w:t>
      </w:r>
    </w:p>
    <w:p w14:paraId="798DEAF4">
      <w:pPr>
        <w:spacing w:line="600" w:lineRule="exact"/>
        <w:ind w:firstLine="560"/>
        <w:rPr>
          <w:color w:val="000000"/>
          <w:szCs w:val="28"/>
        </w:rPr>
      </w:pPr>
      <w:r>
        <w:rPr>
          <w:color w:val="000000"/>
          <w:szCs w:val="28"/>
        </w:rPr>
        <w:t>10.乙方车辆在运行中出现机械故障、交通事故等情况时,有义务和责任及时提供补救措施或替补车辆，且不得导致乘车人员上下班迟误,否则乙方须承担所有本应乘坐该班车但未能乘坐，及本已乘坐该班车但实际改乘其他交通工具人员的交通费用（提供有效票据）。</w:t>
      </w:r>
    </w:p>
    <w:p w14:paraId="67483BBD">
      <w:pPr>
        <w:spacing w:line="600" w:lineRule="exact"/>
        <w:ind w:firstLine="560"/>
        <w:rPr>
          <w:color w:val="000000"/>
          <w:szCs w:val="28"/>
        </w:rPr>
      </w:pPr>
      <w:r>
        <w:rPr>
          <w:color w:val="000000"/>
          <w:szCs w:val="28"/>
        </w:rPr>
        <w:t>11.在合同期限内，如乙方提供的车辆无法达到甲方的要求，乙方应在2日内无条件更换车辆，甲方如对乙方服务有不满意的地方，甲方提出后乙方应在2日内予以解决。</w:t>
      </w:r>
    </w:p>
    <w:p w14:paraId="6ACB647D">
      <w:pPr>
        <w:spacing w:line="600" w:lineRule="exact"/>
        <w:ind w:firstLine="560"/>
        <w:rPr>
          <w:color w:val="000000"/>
          <w:szCs w:val="28"/>
        </w:rPr>
      </w:pPr>
      <w:r>
        <w:rPr>
          <w:color w:val="000000"/>
          <w:szCs w:val="28"/>
        </w:rPr>
        <w:t>12.甲方需要临时增加班次时，乙方必须满足甲方需求，保证甲方教职工正常出勤。在运行过程中若需增加班次，甲方需提前24小时告知乙方，乙方必须按照甲方要求增加车辆。如乙方无法增加车辆的，应当在甲方提出增加班次需求时告知甲方。若因乙方无法满足甲方需求给甲方造成损失，乙方应当</w:t>
      </w:r>
      <w:r>
        <w:rPr>
          <w:rFonts w:hint="eastAsia"/>
          <w:color w:val="000000"/>
          <w:szCs w:val="28"/>
        </w:rPr>
        <w:t>向甲方支付违约金5000元</w:t>
      </w:r>
      <w:r>
        <w:rPr>
          <w:color w:val="000000"/>
          <w:szCs w:val="28"/>
        </w:rPr>
        <w:t>。乙方须配合甲方</w:t>
      </w:r>
      <w:r>
        <w:rPr>
          <w:rFonts w:hint="eastAsia"/>
          <w:color w:val="000000"/>
          <w:szCs w:val="28"/>
        </w:rPr>
        <w:t>科学</w:t>
      </w:r>
      <w:r>
        <w:rPr>
          <w:color w:val="000000"/>
          <w:szCs w:val="28"/>
        </w:rPr>
        <w:t>优化行驶线路等相关工作。</w:t>
      </w:r>
    </w:p>
    <w:p w14:paraId="1BA627F4">
      <w:pPr>
        <w:spacing w:line="600" w:lineRule="exact"/>
        <w:ind w:firstLine="560"/>
        <w:rPr>
          <w:color w:val="000000"/>
          <w:szCs w:val="28"/>
        </w:rPr>
      </w:pPr>
      <w:r>
        <w:rPr>
          <w:color w:val="000000"/>
          <w:szCs w:val="28"/>
        </w:rPr>
        <w:t>13.乙方须指定一名专职业务负责人，加强对本项目乙方管理人员的业务指导及与甲方的沟通联系，负责协调处理、督促落实通勤车辆运行过程中的相关事宜，须定期深入通勤车辆运行现场办公。乙方须将专职业务负责人个人信息提供给甲方管理部门，同时提供各车辆司机姓名和联系方式。车辆司机日常考核由业务负责人执行，甲方具有对司机进行考核监督及要求更换的权利。</w:t>
      </w:r>
    </w:p>
    <w:p w14:paraId="45C111BC">
      <w:pPr>
        <w:spacing w:line="600" w:lineRule="exact"/>
        <w:ind w:firstLine="560"/>
        <w:rPr>
          <w:color w:val="000000"/>
          <w:szCs w:val="28"/>
        </w:rPr>
      </w:pPr>
      <w:r>
        <w:rPr>
          <w:color w:val="000000"/>
          <w:szCs w:val="28"/>
        </w:rPr>
        <w:t>14.双方约定的车辆租赁费用包括合同期内租赁车辆运行所产生的所有费用，包括（但不限于）租赁车辆的季审、年审、车险、轮胎、维修、燃料、供养、税金、营运费、管理费、人员人工、工具器材、损耗品及材料、各类保险、</w:t>
      </w:r>
      <w:r>
        <w:rPr>
          <w:rFonts w:hint="eastAsia"/>
          <w:color w:val="000000"/>
          <w:szCs w:val="28"/>
        </w:rPr>
        <w:t>日常消杀及传染病防控</w:t>
      </w:r>
      <w:r>
        <w:rPr>
          <w:color w:val="000000"/>
          <w:szCs w:val="28"/>
        </w:rPr>
        <w:t>等一切费用。合同期内乙方除租赁费用外不再另行收取任何费用。</w:t>
      </w:r>
    </w:p>
    <w:p w14:paraId="0DC7CCD2">
      <w:pPr>
        <w:spacing w:line="600" w:lineRule="exact"/>
        <w:ind w:firstLine="560"/>
        <w:rPr>
          <w:color w:val="000000"/>
          <w:szCs w:val="28"/>
        </w:rPr>
      </w:pPr>
      <w:r>
        <w:rPr>
          <w:color w:val="000000"/>
          <w:szCs w:val="28"/>
        </w:rPr>
        <w:t>15.乙方须严格落实规定</w:t>
      </w:r>
      <w:r>
        <w:rPr>
          <w:rFonts w:hint="eastAsia"/>
          <w:szCs w:val="28"/>
        </w:rPr>
        <w:t>日常消杀及传染病防控</w:t>
      </w:r>
      <w:r>
        <w:rPr>
          <w:color w:val="000000"/>
          <w:szCs w:val="28"/>
        </w:rPr>
        <w:t>规定，加强人员管理、车辆管理、运行管理，承担合同期内的通勤车辆</w:t>
      </w:r>
      <w:r>
        <w:rPr>
          <w:rFonts w:hint="eastAsia"/>
          <w:color w:val="000000"/>
          <w:szCs w:val="28"/>
        </w:rPr>
        <w:t>日常消杀及传染病防控</w:t>
      </w:r>
      <w:r>
        <w:rPr>
          <w:color w:val="000000"/>
          <w:szCs w:val="28"/>
        </w:rPr>
        <w:t>责任。</w:t>
      </w:r>
    </w:p>
    <w:p w14:paraId="72B402C5">
      <w:pPr>
        <w:spacing w:line="600" w:lineRule="exact"/>
        <w:ind w:firstLine="562"/>
        <w:rPr>
          <w:b/>
          <w:bCs/>
          <w:color w:val="000000"/>
          <w:szCs w:val="28"/>
        </w:rPr>
      </w:pPr>
      <w:r>
        <w:rPr>
          <w:b/>
          <w:bCs/>
          <w:color w:val="000000"/>
          <w:szCs w:val="28"/>
        </w:rPr>
        <w:t>（五）乙方主要服务承诺</w:t>
      </w:r>
    </w:p>
    <w:p w14:paraId="7CF79875">
      <w:pPr>
        <w:spacing w:line="600" w:lineRule="exact"/>
        <w:ind w:firstLine="560"/>
        <w:rPr>
          <w:color w:val="000000"/>
          <w:szCs w:val="28"/>
        </w:rPr>
      </w:pPr>
      <w:r>
        <w:rPr>
          <w:color w:val="000000"/>
          <w:szCs w:val="28"/>
        </w:rPr>
        <w:t>1.严格履行学校的各项服务要求。</w:t>
      </w:r>
    </w:p>
    <w:p w14:paraId="578E5B3D">
      <w:pPr>
        <w:spacing w:line="600" w:lineRule="exact"/>
        <w:ind w:firstLine="560"/>
        <w:rPr>
          <w:color w:val="000000"/>
          <w:szCs w:val="28"/>
        </w:rPr>
      </w:pPr>
      <w:r>
        <w:rPr>
          <w:color w:val="000000"/>
          <w:szCs w:val="28"/>
        </w:rPr>
        <w:t>2.坚持车辆等级评定和二级维护制度，车辆技术状况符合要求，保证所使用车辆的各种手续齐全、车况优良。认真执行“三检”（出车前、行驶中、收车后）制度，做好车辆例行保养工作。遵守交通法规，安全正点运行。</w:t>
      </w:r>
    </w:p>
    <w:p w14:paraId="320195A1">
      <w:pPr>
        <w:spacing w:line="600" w:lineRule="exact"/>
        <w:ind w:firstLine="560"/>
        <w:rPr>
          <w:color w:val="000000"/>
          <w:szCs w:val="28"/>
        </w:rPr>
      </w:pPr>
      <w:r>
        <w:rPr>
          <w:color w:val="000000"/>
          <w:szCs w:val="28"/>
        </w:rPr>
        <w:t>3.保证按甲方指定时间、路线和停靠点接送教职工,如无特殊原因必须确保教职工准时上下班。乙方应充分认识学校的教学规律及特点,对于路途中可能出现的问题要有预判性,并确保应急预案的及时响应, 避免因迟误造成教学事故。</w:t>
      </w:r>
    </w:p>
    <w:p w14:paraId="29292A66">
      <w:pPr>
        <w:spacing w:line="600" w:lineRule="exact"/>
        <w:ind w:firstLine="560"/>
        <w:rPr>
          <w:color w:val="000000"/>
          <w:szCs w:val="28"/>
        </w:rPr>
      </w:pPr>
      <w:r>
        <w:rPr>
          <w:color w:val="000000"/>
          <w:szCs w:val="28"/>
        </w:rPr>
        <w:t>4.认真落实甲方租用车辆的各项计划，严格按学校用车计划和行车时间表安排通勤班车,保证甲方的正常用车。遇车辆中途出现故障不能及时修复，应马上另派车辆接送教职工，且不得额外加收费用。若可能影响教职工上下班迟误，教职工有权选择更换交通工具，由此产生的交通费用由乙方负责赔偿。</w:t>
      </w:r>
    </w:p>
    <w:p w14:paraId="6B42E8F9">
      <w:pPr>
        <w:spacing w:line="600" w:lineRule="exact"/>
        <w:ind w:firstLine="560"/>
        <w:rPr>
          <w:color w:val="000000"/>
          <w:szCs w:val="28"/>
        </w:rPr>
      </w:pPr>
      <w:r>
        <w:rPr>
          <w:color w:val="000000"/>
          <w:szCs w:val="28"/>
        </w:rPr>
        <w:t>5.车辆运行中严格遵守交通法规，做到平稳起步,靠边停车,确保行驶安全。中途按站停车,方便教职工上下车,保证每次运行安全正点,负责将教职工安全送达目的地。</w:t>
      </w:r>
    </w:p>
    <w:p w14:paraId="63DE7AD1">
      <w:pPr>
        <w:spacing w:line="600" w:lineRule="exact"/>
        <w:ind w:firstLine="560"/>
        <w:rPr>
          <w:color w:val="000000"/>
          <w:szCs w:val="28"/>
        </w:rPr>
      </w:pPr>
      <w:r>
        <w:rPr>
          <w:color w:val="000000"/>
          <w:szCs w:val="28"/>
        </w:rPr>
        <w:t>6.车辆保证提前</w:t>
      </w:r>
      <w:r>
        <w:rPr>
          <w:rFonts w:hint="eastAsia"/>
          <w:color w:val="000000"/>
          <w:szCs w:val="28"/>
        </w:rPr>
        <w:t>20</w:t>
      </w:r>
      <w:r>
        <w:rPr>
          <w:color w:val="000000"/>
          <w:szCs w:val="28"/>
        </w:rPr>
        <w:t>分钟到达指定地点等候教职工乘车。车辆在寒冷、炎热季节提前20分钟开启暖风及空调设备。</w:t>
      </w:r>
    </w:p>
    <w:p w14:paraId="74FFC16B">
      <w:pPr>
        <w:spacing w:line="600" w:lineRule="exact"/>
        <w:ind w:firstLine="560"/>
        <w:rPr>
          <w:color w:val="000000"/>
          <w:szCs w:val="28"/>
        </w:rPr>
      </w:pPr>
      <w:r>
        <w:rPr>
          <w:color w:val="000000"/>
          <w:szCs w:val="28"/>
        </w:rPr>
        <w:t>7.严格执行国家及双方的</w:t>
      </w:r>
      <w:r>
        <w:rPr>
          <w:rFonts w:hint="eastAsia"/>
          <w:szCs w:val="28"/>
        </w:rPr>
        <w:t>日常消杀及传染病防控</w:t>
      </w:r>
      <w:r>
        <w:rPr>
          <w:color w:val="000000"/>
          <w:szCs w:val="28"/>
        </w:rPr>
        <w:t>规定，及时做好车辆消杀工作，认真落实乘车人员体温检测、佩戴口罩等防控工作要求，确保乘车环境安全。</w:t>
      </w:r>
    </w:p>
    <w:p w14:paraId="57CCA22F">
      <w:pPr>
        <w:spacing w:line="600" w:lineRule="exact"/>
        <w:ind w:firstLine="560"/>
        <w:rPr>
          <w:color w:val="000000"/>
          <w:szCs w:val="28"/>
        </w:rPr>
      </w:pPr>
      <w:r>
        <w:rPr>
          <w:color w:val="000000"/>
          <w:szCs w:val="28"/>
        </w:rPr>
        <w:t>8.保持车辆内外干净整洁,头枕座套干净无污溃,地板清洁干净无垃圾,并做好车辆运行中的通风换气。保证车内设施完好，干净无异味，车辆配备空调、暖气、饮水机、电视机、视频监控系统、定位系统等设备，积极创造文明、舒心的乘车环境。</w:t>
      </w:r>
    </w:p>
    <w:p w14:paraId="675452B4">
      <w:pPr>
        <w:spacing w:line="600" w:lineRule="exact"/>
        <w:ind w:firstLine="560"/>
        <w:rPr>
          <w:color w:val="000000"/>
          <w:szCs w:val="28"/>
        </w:rPr>
      </w:pPr>
      <w:r>
        <w:rPr>
          <w:color w:val="000000"/>
          <w:szCs w:val="28"/>
        </w:rPr>
        <w:t>9.所有驾驶员全部通过岗前培训考核后持证上岗,乙方定期对驾驶员进行安全意识和服务意识培训,做到文明礼貌、热情微笑、安全驾驶、优质服务，驾驶员对乘车人员遗失的物品应妥善保管并及时交还。</w:t>
      </w:r>
    </w:p>
    <w:p w14:paraId="7A8D7BBA">
      <w:pPr>
        <w:spacing w:line="600" w:lineRule="exact"/>
        <w:ind w:firstLine="560"/>
        <w:rPr>
          <w:color w:val="000000"/>
          <w:szCs w:val="28"/>
        </w:rPr>
      </w:pPr>
      <w:r>
        <w:rPr>
          <w:color w:val="000000"/>
          <w:szCs w:val="28"/>
        </w:rPr>
        <w:t>10.管理人员负责通勤班车调度及驾驶员管理等相关事宜，对车辆及司机按行业管理规定进行安全例检。</w:t>
      </w:r>
    </w:p>
    <w:p w14:paraId="1A8922C7">
      <w:pPr>
        <w:spacing w:line="600" w:lineRule="exact"/>
        <w:ind w:firstLine="560"/>
        <w:rPr>
          <w:color w:val="000000"/>
          <w:szCs w:val="28"/>
        </w:rPr>
      </w:pPr>
      <w:r>
        <w:rPr>
          <w:color w:val="000000"/>
          <w:szCs w:val="28"/>
        </w:rPr>
        <w:t>11.公示服务投诉电话,张贴服务公约,对投诉意见及时解决，并定期进行回访,收集意见并做好改进工作。</w:t>
      </w:r>
    </w:p>
    <w:p w14:paraId="78FDCAA6">
      <w:pPr>
        <w:spacing w:line="600" w:lineRule="exact"/>
        <w:ind w:firstLine="562"/>
        <w:rPr>
          <w:b/>
          <w:bCs/>
          <w:color w:val="000000"/>
          <w:szCs w:val="28"/>
        </w:rPr>
      </w:pPr>
      <w:r>
        <w:rPr>
          <w:b/>
          <w:bCs/>
          <w:color w:val="000000"/>
          <w:szCs w:val="28"/>
        </w:rPr>
        <w:t>（六）甲方的违约责任</w:t>
      </w:r>
    </w:p>
    <w:p w14:paraId="6A11F56E">
      <w:pPr>
        <w:spacing w:line="600" w:lineRule="exact"/>
        <w:ind w:firstLine="560"/>
        <w:rPr>
          <w:color w:val="000000"/>
          <w:szCs w:val="28"/>
        </w:rPr>
      </w:pPr>
      <w:r>
        <w:rPr>
          <w:color w:val="000000"/>
          <w:szCs w:val="28"/>
        </w:rPr>
        <w:t>甲方有下列行为的,乙方有权解除合同并收回租用车辆：</w:t>
      </w:r>
    </w:p>
    <w:p w14:paraId="48AF4293">
      <w:pPr>
        <w:numPr>
          <w:ilvl w:val="0"/>
          <w:numId w:val="1"/>
        </w:numPr>
        <w:spacing w:line="600" w:lineRule="exact"/>
        <w:ind w:firstLine="480" w:firstLineChars="200"/>
        <w:rPr>
          <w:color w:val="000000"/>
          <w:szCs w:val="28"/>
        </w:rPr>
      </w:pPr>
      <w:r>
        <w:rPr>
          <w:color w:val="000000"/>
          <w:szCs w:val="28"/>
        </w:rPr>
        <w:t>拖欠租金三个月以上（寒暑假不计算在内）。</w:t>
      </w:r>
    </w:p>
    <w:p w14:paraId="0FA1FBEC">
      <w:pPr>
        <w:numPr>
          <w:ilvl w:val="0"/>
          <w:numId w:val="1"/>
        </w:numPr>
        <w:spacing w:line="600" w:lineRule="exact"/>
        <w:ind w:firstLine="480" w:firstLineChars="200"/>
        <w:rPr>
          <w:color w:val="000000"/>
          <w:szCs w:val="28"/>
        </w:rPr>
      </w:pPr>
      <w:r>
        <w:rPr>
          <w:color w:val="000000"/>
          <w:szCs w:val="28"/>
        </w:rPr>
        <w:t>确有证据证明甲方利用租用车辆从事违法犯罪活动。</w:t>
      </w:r>
    </w:p>
    <w:p w14:paraId="12E2A7CB">
      <w:pPr>
        <w:numPr>
          <w:ilvl w:val="0"/>
          <w:numId w:val="1"/>
        </w:numPr>
        <w:spacing w:line="600" w:lineRule="exact"/>
        <w:ind w:firstLine="480" w:firstLineChars="200"/>
        <w:rPr>
          <w:color w:val="000000"/>
          <w:szCs w:val="28"/>
        </w:rPr>
      </w:pPr>
      <w:r>
        <w:rPr>
          <w:color w:val="000000"/>
          <w:szCs w:val="28"/>
        </w:rPr>
        <w:t>因甲方原因导致租用车辆被第三方扣押的责任。</w:t>
      </w:r>
    </w:p>
    <w:p w14:paraId="1BE85049">
      <w:pPr>
        <w:spacing w:line="600" w:lineRule="exact"/>
        <w:ind w:firstLine="562"/>
        <w:rPr>
          <w:b/>
          <w:bCs/>
          <w:color w:val="000000"/>
          <w:szCs w:val="28"/>
        </w:rPr>
      </w:pPr>
      <w:r>
        <w:rPr>
          <w:b/>
          <w:bCs/>
          <w:color w:val="000000"/>
          <w:szCs w:val="28"/>
        </w:rPr>
        <w:t>（七）乙方的违约责任</w:t>
      </w:r>
    </w:p>
    <w:p w14:paraId="725C012C">
      <w:pPr>
        <w:spacing w:line="600" w:lineRule="exact"/>
        <w:ind w:firstLine="560"/>
        <w:rPr>
          <w:color w:val="000000"/>
          <w:szCs w:val="28"/>
        </w:rPr>
      </w:pPr>
      <w:r>
        <w:rPr>
          <w:color w:val="000000"/>
          <w:szCs w:val="28"/>
        </w:rPr>
        <w:t>乙方未能履行向甲方提供本合同约定的车辆、服务等义务及承诺，不配合甲方管理监督，不服从甲方管理安排的,应承担违约责任：</w:t>
      </w:r>
    </w:p>
    <w:p w14:paraId="3C37D042">
      <w:pPr>
        <w:spacing w:line="600" w:lineRule="exact"/>
        <w:ind w:firstLine="560"/>
        <w:rPr>
          <w:color w:val="000000"/>
          <w:szCs w:val="28"/>
        </w:rPr>
      </w:pPr>
      <w:r>
        <w:rPr>
          <w:color w:val="000000"/>
          <w:szCs w:val="28"/>
        </w:rPr>
        <w:t>1.经道路运输部门认可的专业机构认定的租用车辆不达标准的，甲方有权解除合同，并要求乙方向甲方支付壹万元违约金，违约金不足以弥补甲方损失的，乙方还应全额赔偿由此给甲方及其教职工带来的损失。</w:t>
      </w:r>
    </w:p>
    <w:p w14:paraId="7FF62A81">
      <w:pPr>
        <w:spacing w:line="600" w:lineRule="exact"/>
        <w:ind w:firstLine="560"/>
        <w:rPr>
          <w:color w:val="000000"/>
          <w:szCs w:val="28"/>
        </w:rPr>
      </w:pPr>
      <w:r>
        <w:rPr>
          <w:color w:val="000000"/>
          <w:szCs w:val="28"/>
        </w:rPr>
        <w:t>2.凡乙方有下列违约行为之一造成合同终止的，乙方应承担甲方和第三方租用同类车辆租金及合同超出部分的全部费用：</w:t>
      </w:r>
    </w:p>
    <w:p w14:paraId="59CCF61B">
      <w:pPr>
        <w:spacing w:line="600" w:lineRule="exact"/>
        <w:ind w:firstLine="560"/>
        <w:rPr>
          <w:color w:val="000000"/>
          <w:szCs w:val="28"/>
        </w:rPr>
      </w:pPr>
      <w:r>
        <w:rPr>
          <w:color w:val="000000"/>
          <w:szCs w:val="28"/>
        </w:rPr>
        <w:t>2.1乙方未能履行向甲方提供合同约定的车辆。</w:t>
      </w:r>
    </w:p>
    <w:p w14:paraId="339BE92D">
      <w:pPr>
        <w:spacing w:line="600" w:lineRule="exact"/>
        <w:ind w:firstLine="560"/>
        <w:rPr>
          <w:color w:val="000000"/>
          <w:szCs w:val="28"/>
        </w:rPr>
      </w:pPr>
      <w:r>
        <w:rPr>
          <w:color w:val="000000"/>
          <w:szCs w:val="28"/>
        </w:rPr>
        <w:t>2.2因车辆故障或其他原因造成连续5日内不能提供本合同约定车辆时，也未能提供同类型和车况的其他车辆进行服务。</w:t>
      </w:r>
    </w:p>
    <w:p w14:paraId="472BFAAD">
      <w:pPr>
        <w:spacing w:line="600" w:lineRule="exact"/>
        <w:ind w:firstLine="560"/>
        <w:rPr>
          <w:color w:val="000000"/>
          <w:szCs w:val="28"/>
        </w:rPr>
      </w:pPr>
      <w:r>
        <w:rPr>
          <w:color w:val="000000"/>
          <w:szCs w:val="28"/>
        </w:rPr>
        <w:t>2.3乙方未能提供约定车辆的服务或车辆配置次于约定车辆。</w:t>
      </w:r>
    </w:p>
    <w:p w14:paraId="1801109E">
      <w:pPr>
        <w:spacing w:line="600" w:lineRule="exact"/>
        <w:ind w:firstLine="560"/>
        <w:rPr>
          <w:color w:val="000000"/>
          <w:szCs w:val="28"/>
        </w:rPr>
      </w:pPr>
      <w:r>
        <w:rPr>
          <w:color w:val="000000"/>
          <w:szCs w:val="28"/>
        </w:rPr>
        <w:t>2.4因其他原因未经甲方书面同意而中途终止合同。</w:t>
      </w:r>
    </w:p>
    <w:p w14:paraId="03C5E25B">
      <w:pPr>
        <w:spacing w:line="600" w:lineRule="exact"/>
        <w:ind w:firstLine="560"/>
        <w:rPr>
          <w:color w:val="000000"/>
          <w:szCs w:val="28"/>
        </w:rPr>
      </w:pPr>
      <w:r>
        <w:rPr>
          <w:color w:val="000000"/>
          <w:szCs w:val="28"/>
        </w:rPr>
        <w:t>3.本合同中赔偿责任的范围包括但不限于直接损失、赔偿金、违约金、诉讼费用、仲裁费、鉴定费、保全费、保全担保费用、律师费等。</w:t>
      </w:r>
    </w:p>
    <w:p w14:paraId="77DDD32B">
      <w:pPr>
        <w:spacing w:line="600" w:lineRule="exact"/>
        <w:ind w:firstLine="560"/>
        <w:rPr>
          <w:color w:val="000000"/>
          <w:szCs w:val="28"/>
        </w:rPr>
      </w:pPr>
      <w:r>
        <w:rPr>
          <w:color w:val="000000"/>
          <w:szCs w:val="28"/>
        </w:rPr>
        <w:t>4.乙方违约处罚</w:t>
      </w:r>
    </w:p>
    <w:p w14:paraId="0434330D">
      <w:pPr>
        <w:spacing w:line="600" w:lineRule="exact"/>
        <w:ind w:firstLine="560"/>
        <w:rPr>
          <w:color w:val="000000"/>
          <w:szCs w:val="28"/>
        </w:rPr>
      </w:pPr>
      <w:r>
        <w:rPr>
          <w:color w:val="000000"/>
          <w:szCs w:val="28"/>
        </w:rPr>
        <w:t>4.1乙方必须遵守以下服务标准，甲方发现乙方及其司机有违反下述规定的</w:t>
      </w:r>
      <w:r>
        <w:rPr>
          <w:rFonts w:hint="eastAsia"/>
          <w:color w:val="000000"/>
          <w:szCs w:val="28"/>
        </w:rPr>
        <w:t>，乙方应向甲方支付违约金1000元</w:t>
      </w:r>
      <w:r>
        <w:rPr>
          <w:color w:val="000000"/>
          <w:szCs w:val="28"/>
        </w:rPr>
        <w:t>。</w:t>
      </w:r>
    </w:p>
    <w:p w14:paraId="00EB45A3">
      <w:pPr>
        <w:spacing w:line="600" w:lineRule="exact"/>
        <w:ind w:firstLine="560"/>
        <w:rPr>
          <w:color w:val="000000"/>
          <w:szCs w:val="28"/>
        </w:rPr>
      </w:pPr>
      <w:r>
        <w:rPr>
          <w:color w:val="000000"/>
          <w:szCs w:val="28"/>
        </w:rPr>
        <w:t>1）司机</w:t>
      </w:r>
      <w:r>
        <w:rPr>
          <w:rFonts w:hint="eastAsia"/>
          <w:color w:val="000000"/>
          <w:szCs w:val="28"/>
        </w:rPr>
        <w:t>：</w:t>
      </w:r>
      <w:r>
        <w:rPr>
          <w:color w:val="000000"/>
          <w:szCs w:val="28"/>
        </w:rPr>
        <w:t>从业证件齐全，着装规范整洁，身体健康，精神饱满，品行端正，认真执行疫情防控及学校相关管理规定；</w:t>
      </w:r>
    </w:p>
    <w:p w14:paraId="15419DE8">
      <w:pPr>
        <w:spacing w:line="600" w:lineRule="exact"/>
        <w:ind w:firstLine="560"/>
        <w:rPr>
          <w:color w:val="000000"/>
          <w:szCs w:val="28"/>
        </w:rPr>
      </w:pPr>
      <w:r>
        <w:rPr>
          <w:color w:val="000000"/>
          <w:szCs w:val="28"/>
        </w:rPr>
        <w:t>2）车况车貌</w:t>
      </w:r>
      <w:r>
        <w:rPr>
          <w:rFonts w:hint="eastAsia"/>
          <w:color w:val="000000"/>
          <w:szCs w:val="28"/>
        </w:rPr>
        <w:t>：</w:t>
      </w:r>
      <w:r>
        <w:rPr>
          <w:color w:val="000000"/>
          <w:szCs w:val="28"/>
        </w:rPr>
        <w:t>车身光亮,车厢整洁，车停车清；</w:t>
      </w:r>
    </w:p>
    <w:p w14:paraId="30478189">
      <w:pPr>
        <w:spacing w:line="600" w:lineRule="exact"/>
        <w:ind w:firstLine="560"/>
        <w:rPr>
          <w:color w:val="000000"/>
          <w:szCs w:val="28"/>
        </w:rPr>
      </w:pPr>
      <w:r>
        <w:rPr>
          <w:color w:val="000000"/>
          <w:szCs w:val="28"/>
        </w:rPr>
        <w:t>3）安全行车</w:t>
      </w:r>
      <w:r>
        <w:rPr>
          <w:rFonts w:hint="eastAsia"/>
          <w:color w:val="000000"/>
          <w:szCs w:val="28"/>
        </w:rPr>
        <w:t>：</w:t>
      </w:r>
      <w:r>
        <w:rPr>
          <w:color w:val="000000"/>
          <w:szCs w:val="28"/>
        </w:rPr>
        <w:t>安全第一，文明驾驶，严禁超速等违章驾驶行为。</w:t>
      </w:r>
    </w:p>
    <w:p w14:paraId="5A161E47">
      <w:pPr>
        <w:spacing w:line="600" w:lineRule="exact"/>
        <w:ind w:firstLine="560"/>
        <w:rPr>
          <w:color w:val="000000"/>
          <w:szCs w:val="28"/>
        </w:rPr>
      </w:pPr>
      <w:r>
        <w:rPr>
          <w:color w:val="000000"/>
          <w:szCs w:val="28"/>
        </w:rPr>
        <w:t>4）规范服务</w:t>
      </w:r>
      <w:r>
        <w:rPr>
          <w:rFonts w:hint="eastAsia"/>
          <w:color w:val="000000"/>
          <w:szCs w:val="28"/>
        </w:rPr>
        <w:t>：</w:t>
      </w:r>
      <w:r>
        <w:rPr>
          <w:color w:val="000000"/>
          <w:szCs w:val="28"/>
        </w:rPr>
        <w:t>礼貌用语，服从调派，联络畅通。</w:t>
      </w:r>
    </w:p>
    <w:p w14:paraId="445A18CB">
      <w:pPr>
        <w:spacing w:line="600" w:lineRule="exact"/>
        <w:ind w:firstLine="560"/>
        <w:rPr>
          <w:color w:val="000000"/>
          <w:szCs w:val="28"/>
        </w:rPr>
      </w:pPr>
      <w:r>
        <w:rPr>
          <w:color w:val="000000"/>
          <w:szCs w:val="28"/>
        </w:rPr>
        <w:t>4.2乙方必须每周、每月定期对车辆进行自检和保养,以及参加国家规定的行检</w:t>
      </w:r>
      <w:r>
        <w:rPr>
          <w:rFonts w:hint="eastAsia"/>
          <w:color w:val="000000"/>
          <w:szCs w:val="28"/>
        </w:rPr>
        <w:t>，</w:t>
      </w:r>
      <w:r>
        <w:rPr>
          <w:color w:val="000000"/>
          <w:szCs w:val="28"/>
        </w:rPr>
        <w:t>并向甲方管理部门提供乙方班车的保养维修记录。如发现乙方提供虚假记录和保养证明</w:t>
      </w:r>
      <w:r>
        <w:rPr>
          <w:rFonts w:hint="eastAsia"/>
          <w:color w:val="000000"/>
          <w:szCs w:val="28"/>
        </w:rPr>
        <w:t>，乙方应向甲方支付违约金1000元</w:t>
      </w:r>
      <w:r>
        <w:rPr>
          <w:color w:val="000000"/>
          <w:szCs w:val="28"/>
        </w:rPr>
        <w:t>。</w:t>
      </w:r>
    </w:p>
    <w:p w14:paraId="72F75C02">
      <w:pPr>
        <w:spacing w:line="600" w:lineRule="exact"/>
        <w:ind w:firstLine="560"/>
        <w:rPr>
          <w:color w:val="000000"/>
          <w:szCs w:val="28"/>
        </w:rPr>
      </w:pPr>
      <w:r>
        <w:rPr>
          <w:color w:val="000000"/>
          <w:szCs w:val="28"/>
        </w:rPr>
        <w:t>4.3具有两次及以上违规或甲方考核不合格的司机</w:t>
      </w:r>
      <w:r>
        <w:rPr>
          <w:rFonts w:hint="eastAsia"/>
          <w:color w:val="000000"/>
          <w:szCs w:val="28"/>
        </w:rPr>
        <w:t>，</w:t>
      </w:r>
      <w:r>
        <w:rPr>
          <w:color w:val="000000"/>
          <w:szCs w:val="28"/>
        </w:rPr>
        <w:t>乙方应立即无条件更换。如更换不及时，</w:t>
      </w:r>
      <w:r>
        <w:rPr>
          <w:rFonts w:hint="eastAsia"/>
          <w:color w:val="000000"/>
          <w:szCs w:val="28"/>
        </w:rPr>
        <w:t>乙方应向甲方支付违约金2000元</w:t>
      </w:r>
      <w:r>
        <w:rPr>
          <w:color w:val="000000"/>
          <w:szCs w:val="28"/>
        </w:rPr>
        <w:t>。</w:t>
      </w:r>
    </w:p>
    <w:p w14:paraId="0179E1B9">
      <w:pPr>
        <w:spacing w:line="600" w:lineRule="exact"/>
        <w:ind w:firstLine="560"/>
        <w:rPr>
          <w:color w:val="000000"/>
          <w:spacing w:val="-11"/>
          <w:szCs w:val="28"/>
        </w:rPr>
      </w:pPr>
      <w:r>
        <w:rPr>
          <w:color w:val="000000"/>
          <w:szCs w:val="28"/>
        </w:rPr>
        <w:t>4.4乙方司机应文明礼貌、热情服务，不得与甲方乘车人员发生争执。</w:t>
      </w:r>
      <w:r>
        <w:rPr>
          <w:color w:val="000000"/>
          <w:spacing w:val="-11"/>
          <w:szCs w:val="28"/>
        </w:rPr>
        <w:t>如与甲方乘车人员发生争执造成不良影响的，</w:t>
      </w:r>
      <w:r>
        <w:rPr>
          <w:rFonts w:hint="eastAsia"/>
          <w:color w:val="000000"/>
          <w:spacing w:val="-11"/>
          <w:szCs w:val="28"/>
        </w:rPr>
        <w:t>乙方应向甲方支付违约金1000元</w:t>
      </w:r>
      <w:r>
        <w:rPr>
          <w:color w:val="000000"/>
          <w:spacing w:val="-11"/>
          <w:szCs w:val="28"/>
        </w:rPr>
        <w:t>。</w:t>
      </w:r>
    </w:p>
    <w:p w14:paraId="6A19081A">
      <w:pPr>
        <w:spacing w:line="600" w:lineRule="exact"/>
        <w:ind w:firstLine="560"/>
        <w:rPr>
          <w:color w:val="000000"/>
          <w:szCs w:val="28"/>
        </w:rPr>
      </w:pPr>
      <w:r>
        <w:rPr>
          <w:color w:val="000000"/>
          <w:szCs w:val="28"/>
        </w:rPr>
        <w:t>4.5乙方必须保证在执行接送任务途中,一旦发生车辆抛锚、故障等情况</w:t>
      </w:r>
      <w:r>
        <w:rPr>
          <w:rFonts w:hint="eastAsia"/>
          <w:color w:val="000000"/>
          <w:szCs w:val="28"/>
        </w:rPr>
        <w:t>，</w:t>
      </w:r>
      <w:r>
        <w:rPr>
          <w:color w:val="000000"/>
          <w:szCs w:val="28"/>
        </w:rPr>
        <w:t>乙方必须以最快的速度安排甲方乘车人员乘坐替班车辆或出租车</w:t>
      </w:r>
      <w:r>
        <w:rPr>
          <w:rFonts w:hint="eastAsia"/>
          <w:color w:val="000000"/>
          <w:szCs w:val="28"/>
        </w:rPr>
        <w:t>，</w:t>
      </w:r>
      <w:r>
        <w:rPr>
          <w:color w:val="000000"/>
          <w:szCs w:val="28"/>
        </w:rPr>
        <w:t>并承担所发生的费用(须提供有效乘车票据)。如因乙方原因导致甲方乘车人员转乘不及时而耽误工作或造成不良影响的，</w:t>
      </w:r>
      <w:r>
        <w:rPr>
          <w:rFonts w:hint="eastAsia"/>
          <w:color w:val="000000"/>
          <w:szCs w:val="28"/>
        </w:rPr>
        <w:t>乙方应向甲方支付违约金1000元</w:t>
      </w:r>
      <w:r>
        <w:rPr>
          <w:color w:val="000000"/>
          <w:szCs w:val="28"/>
        </w:rPr>
        <w:t>。</w:t>
      </w:r>
    </w:p>
    <w:p w14:paraId="1B26AF8F">
      <w:pPr>
        <w:spacing w:line="600" w:lineRule="exact"/>
        <w:ind w:firstLine="560"/>
        <w:rPr>
          <w:color w:val="000000"/>
          <w:spacing w:val="-6"/>
          <w:szCs w:val="28"/>
        </w:rPr>
      </w:pPr>
      <w:r>
        <w:rPr>
          <w:color w:val="000000"/>
          <w:szCs w:val="28"/>
        </w:rPr>
        <w:t>4.6乙方必须严格执行和甲方约定的线路和时间接送甲方乘车人员,保证车辆安全准点运行，保证甲方乘车人员按正常出勤时间到达校区。因</w:t>
      </w:r>
      <w:r>
        <w:rPr>
          <w:color w:val="000000"/>
          <w:spacing w:val="-6"/>
          <w:szCs w:val="28"/>
        </w:rPr>
        <w:t>乙方原因造成甲方乘车人员未准时出勤的，</w:t>
      </w:r>
      <w:r>
        <w:rPr>
          <w:rFonts w:hint="eastAsia"/>
          <w:color w:val="000000"/>
          <w:spacing w:val="-6"/>
          <w:szCs w:val="28"/>
        </w:rPr>
        <w:t>乙方应向甲方支付违约金1000元</w:t>
      </w:r>
      <w:r>
        <w:rPr>
          <w:color w:val="000000"/>
          <w:spacing w:val="-6"/>
          <w:szCs w:val="28"/>
        </w:rPr>
        <w:t>。</w:t>
      </w:r>
    </w:p>
    <w:p w14:paraId="087CE1A5">
      <w:pPr>
        <w:spacing w:line="600" w:lineRule="exact"/>
        <w:ind w:firstLine="560"/>
        <w:rPr>
          <w:color w:val="000000"/>
          <w:szCs w:val="28"/>
        </w:rPr>
      </w:pPr>
      <w:r>
        <w:rPr>
          <w:color w:val="000000"/>
          <w:szCs w:val="28"/>
        </w:rPr>
        <w:t>4.7乙方调度车辆必须服从甲方管理部门的工作指令,如因乙方调度原因造成工作贻误</w:t>
      </w:r>
      <w:r>
        <w:rPr>
          <w:rFonts w:hint="eastAsia"/>
          <w:color w:val="000000"/>
          <w:szCs w:val="28"/>
        </w:rPr>
        <w:t>，乙方应向甲方支付违约金1000元</w:t>
      </w:r>
      <w:r>
        <w:rPr>
          <w:color w:val="000000"/>
          <w:szCs w:val="28"/>
        </w:rPr>
        <w:t>。</w:t>
      </w:r>
    </w:p>
    <w:p w14:paraId="1A2FC37C">
      <w:pPr>
        <w:spacing w:line="600" w:lineRule="exact"/>
        <w:ind w:firstLine="560"/>
        <w:rPr>
          <w:color w:val="000000"/>
          <w:szCs w:val="28"/>
        </w:rPr>
      </w:pPr>
      <w:r>
        <w:rPr>
          <w:color w:val="000000"/>
          <w:szCs w:val="28"/>
        </w:rPr>
        <w:t>4.8乙方必须配合甲方优化线路</w:t>
      </w:r>
      <w:r>
        <w:rPr>
          <w:rFonts w:hint="eastAsia"/>
          <w:color w:val="000000"/>
          <w:szCs w:val="28"/>
        </w:rPr>
        <w:t>，</w:t>
      </w:r>
      <w:r>
        <w:rPr>
          <w:color w:val="000000"/>
          <w:szCs w:val="28"/>
        </w:rPr>
        <w:t>如乙方违反或拒绝执行时</w:t>
      </w:r>
      <w:r>
        <w:rPr>
          <w:rFonts w:hint="eastAsia"/>
          <w:color w:val="000000"/>
          <w:szCs w:val="28"/>
        </w:rPr>
        <w:t>，乙方应向甲方支付违约金1000元</w:t>
      </w:r>
      <w:r>
        <w:rPr>
          <w:color w:val="000000"/>
          <w:szCs w:val="28"/>
        </w:rPr>
        <w:t>。</w:t>
      </w:r>
    </w:p>
    <w:p w14:paraId="6C075D93">
      <w:pPr>
        <w:spacing w:line="600" w:lineRule="exact"/>
        <w:ind w:firstLine="560"/>
        <w:rPr>
          <w:color w:val="000000"/>
          <w:szCs w:val="28"/>
        </w:rPr>
      </w:pPr>
      <w:r>
        <w:rPr>
          <w:color w:val="000000"/>
          <w:szCs w:val="28"/>
        </w:rPr>
        <w:t>4.9乙方必须配合甲方管理监督，服从甲方管理安排，同时加强对车辆通勤运行期间行驶路线的管理，不得超越车辆通勤运行范围，严禁个人私用通勤车辆。如不服从甲方管理安排，违反上述用车规定，</w:t>
      </w:r>
      <w:r>
        <w:rPr>
          <w:rFonts w:hint="eastAsia"/>
          <w:color w:val="000000"/>
          <w:szCs w:val="28"/>
        </w:rPr>
        <w:t>乙方应向甲方支付违约金1000元</w:t>
      </w:r>
      <w:r>
        <w:rPr>
          <w:color w:val="000000"/>
          <w:szCs w:val="28"/>
        </w:rPr>
        <w:t>。</w:t>
      </w:r>
    </w:p>
    <w:p w14:paraId="19CCB52C">
      <w:pPr>
        <w:spacing w:line="600" w:lineRule="exact"/>
        <w:ind w:firstLine="560"/>
        <w:rPr>
          <w:color w:val="000000"/>
          <w:spacing w:val="-6"/>
          <w:szCs w:val="28"/>
        </w:rPr>
      </w:pPr>
      <w:r>
        <w:rPr>
          <w:color w:val="000000"/>
          <w:szCs w:val="28"/>
        </w:rPr>
        <w:t>4.10乙方必须加强车辆运行情况研判，充分发挥车辆调度的主观能动性，持续优化车辆调度方案，合理增加二次以及上车辆运行次数。如乙方疏于精细化管理，造成车辆运行资源浪费，影响后勤整体服务形象，甲方</w:t>
      </w:r>
      <w:r>
        <w:rPr>
          <w:color w:val="000000"/>
          <w:spacing w:val="-6"/>
          <w:szCs w:val="28"/>
        </w:rPr>
        <w:t>将取消乙方不合理安排车辆车次的费用，</w:t>
      </w:r>
      <w:r>
        <w:rPr>
          <w:rFonts w:hint="eastAsia"/>
          <w:color w:val="000000"/>
          <w:spacing w:val="-6"/>
          <w:szCs w:val="28"/>
        </w:rPr>
        <w:t>乙方应向甲方支付违约金1000元</w:t>
      </w:r>
      <w:r>
        <w:rPr>
          <w:color w:val="000000"/>
          <w:spacing w:val="-6"/>
          <w:szCs w:val="28"/>
        </w:rPr>
        <w:t>。</w:t>
      </w:r>
    </w:p>
    <w:p w14:paraId="05F95D08">
      <w:pPr>
        <w:spacing w:line="600" w:lineRule="exact"/>
        <w:ind w:firstLine="560"/>
        <w:rPr>
          <w:color w:val="000000"/>
          <w:szCs w:val="28"/>
        </w:rPr>
      </w:pPr>
      <w:r>
        <w:rPr>
          <w:color w:val="000000"/>
          <w:szCs w:val="28"/>
        </w:rPr>
        <w:t>4.11乙方如未按要求按时提供车辆，则乙方需接受处罚（2倍往返报价），如此类事件超过3次甲方有权解除合同，</w:t>
      </w:r>
      <w:r>
        <w:rPr>
          <w:rFonts w:hint="eastAsia"/>
          <w:color w:val="000000"/>
          <w:szCs w:val="28"/>
        </w:rPr>
        <w:t>且不支付相应费用，</w:t>
      </w:r>
      <w:r>
        <w:rPr>
          <w:color w:val="000000"/>
          <w:szCs w:val="28"/>
        </w:rPr>
        <w:t>并不承担违约责任。</w:t>
      </w:r>
    </w:p>
    <w:p w14:paraId="78954343">
      <w:pPr>
        <w:spacing w:line="600" w:lineRule="exact"/>
        <w:ind w:firstLine="560"/>
        <w:rPr>
          <w:color w:val="000000"/>
          <w:szCs w:val="28"/>
        </w:rPr>
      </w:pPr>
      <w:r>
        <w:rPr>
          <w:color w:val="000000"/>
          <w:szCs w:val="28"/>
        </w:rPr>
        <w:t>4.12乙方在通勤车辆服务过程中造成乘车人员人身伤害或财产损失的,乙方应承担全部医疗费用及赔偿责任。</w:t>
      </w:r>
    </w:p>
    <w:p w14:paraId="2626A8CF">
      <w:pPr>
        <w:spacing w:line="600" w:lineRule="exact"/>
        <w:ind w:firstLine="560"/>
        <w:rPr>
          <w:color w:val="000000"/>
          <w:szCs w:val="28"/>
        </w:rPr>
      </w:pPr>
      <w:r>
        <w:rPr>
          <w:color w:val="000000"/>
          <w:szCs w:val="28"/>
        </w:rPr>
        <w:t>4.13甲方加强对乙方的服务监管，未尽事宜按照《通勤车租赁服务项目监管办法》执行。</w:t>
      </w:r>
    </w:p>
    <w:p w14:paraId="36CF05FC">
      <w:pPr>
        <w:spacing w:line="600" w:lineRule="exact"/>
        <w:ind w:firstLine="560"/>
        <w:rPr>
          <w:color w:val="000000"/>
          <w:szCs w:val="28"/>
        </w:rPr>
      </w:pPr>
      <w:r>
        <w:rPr>
          <w:color w:val="000000"/>
          <w:szCs w:val="28"/>
        </w:rPr>
        <w:t>4.14上述因乙方违约产生</w:t>
      </w:r>
      <w:r>
        <w:rPr>
          <w:rFonts w:hint="eastAsia"/>
          <w:szCs w:val="28"/>
        </w:rPr>
        <w:t>的违约金</w:t>
      </w:r>
      <w:r>
        <w:rPr>
          <w:szCs w:val="28"/>
        </w:rPr>
        <w:t>及赔偿费用</w:t>
      </w:r>
      <w:r>
        <w:rPr>
          <w:color w:val="000000"/>
          <w:szCs w:val="28"/>
        </w:rPr>
        <w:t>等，甲方从乙方结算车辆租赁费用中直接扣除。</w:t>
      </w:r>
    </w:p>
    <w:p w14:paraId="2747DDE3">
      <w:pPr>
        <w:adjustRightInd w:val="0"/>
        <w:snapToGrid w:val="0"/>
        <w:spacing w:beforeLines="50" w:afterLines="50" w:line="600" w:lineRule="exact"/>
        <w:rPr>
          <w:rFonts w:ascii="黑体" w:hAnsi="黑体" w:eastAsia="黑体" w:cs="黑体"/>
          <w:b/>
          <w:color w:val="000000"/>
          <w:sz w:val="24"/>
          <w:szCs w:val="24"/>
        </w:rPr>
      </w:pPr>
      <w:r>
        <w:rPr>
          <w:rFonts w:ascii="黑体" w:hAnsi="黑体" w:eastAsia="黑体" w:cs="黑体"/>
          <w:b/>
          <w:color w:val="000000"/>
          <w:sz w:val="24"/>
          <w:szCs w:val="24"/>
        </w:rPr>
        <w:t>三、车辆费用结算与支付</w:t>
      </w:r>
    </w:p>
    <w:p w14:paraId="7B1D08F6">
      <w:pPr>
        <w:spacing w:line="600" w:lineRule="exact"/>
        <w:ind w:firstLine="426"/>
        <w:rPr>
          <w:color w:val="000000"/>
          <w:szCs w:val="28"/>
        </w:rPr>
      </w:pPr>
      <w:r>
        <w:rPr>
          <w:color w:val="000000"/>
          <w:szCs w:val="28"/>
        </w:rPr>
        <w:t>（一）甲乙双方指定专人对每日的具体发车车次进行记录，定期核对，经双方签字确定无误后，进行结算。</w:t>
      </w:r>
    </w:p>
    <w:p w14:paraId="0E62DFBC">
      <w:pPr>
        <w:spacing w:line="600" w:lineRule="exact"/>
        <w:ind w:firstLine="426"/>
        <w:rPr>
          <w:color w:val="000000"/>
          <w:szCs w:val="28"/>
        </w:rPr>
      </w:pPr>
      <w:r>
        <w:rPr>
          <w:color w:val="000000"/>
          <w:szCs w:val="28"/>
        </w:rPr>
        <w:t>（二）结算方法：</w:t>
      </w:r>
    </w:p>
    <w:p w14:paraId="59451A73">
      <w:pPr>
        <w:spacing w:line="600" w:lineRule="exact"/>
        <w:ind w:firstLine="426"/>
        <w:rPr>
          <w:color w:val="000000"/>
          <w:szCs w:val="28"/>
        </w:rPr>
      </w:pPr>
      <w:r>
        <w:rPr>
          <w:color w:val="000000"/>
          <w:szCs w:val="28"/>
        </w:rPr>
        <w:t>1.</w:t>
      </w:r>
      <w:bookmarkStart w:id="3" w:name="OLE_LINK9"/>
      <w:bookmarkStart w:id="4" w:name="OLE_LINK8"/>
      <w:r>
        <w:rPr>
          <w:color w:val="000000"/>
          <w:szCs w:val="28"/>
        </w:rPr>
        <w:t>本合同期限一年，合同签订后无预付款。</w:t>
      </w:r>
      <w:r>
        <w:rPr>
          <w:rFonts w:hint="eastAsia"/>
          <w:color w:val="000000"/>
          <w:szCs w:val="28"/>
        </w:rPr>
        <w:t>从西安一一临潼的通勤班车，一个往返为一个车次，因甲方原因导致未形成一个往返的按一个车次计算。50座大巴</w:t>
      </w:r>
      <w:bookmarkStart w:id="5" w:name="OLE_LINK42"/>
      <w:bookmarkStart w:id="6" w:name="OLE_LINK41"/>
      <w:bookmarkStart w:id="7" w:name="OLE_LINK53"/>
      <w:r>
        <w:rPr>
          <w:rFonts w:hint="eastAsia"/>
          <w:color w:val="000000"/>
          <w:szCs w:val="28"/>
        </w:rPr>
        <w:t>当天每车</w:t>
      </w:r>
      <w:bookmarkEnd w:id="5"/>
      <w:bookmarkEnd w:id="6"/>
      <w:r>
        <w:rPr>
          <w:rFonts w:hint="eastAsia"/>
          <w:color w:val="000000"/>
          <w:szCs w:val="28"/>
        </w:rPr>
        <w:t>第一</w:t>
      </w:r>
      <w:bookmarkStart w:id="8" w:name="OLE_LINK28"/>
      <w:bookmarkStart w:id="9" w:name="OLE_LINK21"/>
      <w:r>
        <w:rPr>
          <w:rFonts w:hint="eastAsia"/>
          <w:color w:val="000000"/>
          <w:szCs w:val="28"/>
        </w:rPr>
        <w:t>往返</w:t>
      </w:r>
      <w:bookmarkEnd w:id="7"/>
      <w:bookmarkEnd w:id="8"/>
      <w:bookmarkEnd w:id="9"/>
      <w:r>
        <w:rPr>
          <w:rFonts w:hint="eastAsia"/>
          <w:color w:val="000000"/>
          <w:szCs w:val="28"/>
        </w:rPr>
        <w:t>单价是，</w:t>
      </w:r>
      <w:bookmarkStart w:id="10" w:name="OLE_LINK33"/>
      <w:bookmarkStart w:id="11" w:name="OLE_LINK34"/>
      <w:r>
        <w:rPr>
          <w:rFonts w:hint="eastAsia"/>
          <w:color w:val="000000"/>
          <w:szCs w:val="28"/>
        </w:rPr>
        <w:t>第二往返及以上价格是；</w:t>
      </w:r>
      <w:bookmarkEnd w:id="10"/>
      <w:bookmarkEnd w:id="11"/>
      <w:bookmarkStart w:id="12" w:name="OLE_LINK36"/>
      <w:bookmarkStart w:id="13" w:name="OLE_LINK35"/>
      <w:bookmarkStart w:id="14" w:name="OLE_LINK37"/>
      <w:bookmarkStart w:id="15" w:name="OLE_LINK38"/>
      <w:r>
        <w:rPr>
          <w:rFonts w:hint="eastAsia"/>
          <w:color w:val="000000"/>
          <w:szCs w:val="28"/>
        </w:rPr>
        <w:t>38座大巴</w:t>
      </w:r>
      <w:bookmarkEnd w:id="12"/>
      <w:bookmarkEnd w:id="13"/>
      <w:r>
        <w:rPr>
          <w:rFonts w:hint="eastAsia"/>
          <w:color w:val="000000"/>
          <w:szCs w:val="28"/>
        </w:rPr>
        <w:t>当天</w:t>
      </w:r>
      <w:bookmarkStart w:id="16" w:name="OLE_LINK55"/>
      <w:bookmarkStart w:id="17" w:name="OLE_LINK54"/>
      <w:r>
        <w:rPr>
          <w:rFonts w:hint="eastAsia"/>
          <w:color w:val="000000"/>
          <w:szCs w:val="28"/>
        </w:rPr>
        <w:t>每车</w:t>
      </w:r>
      <w:bookmarkEnd w:id="16"/>
      <w:bookmarkEnd w:id="17"/>
      <w:r>
        <w:rPr>
          <w:rFonts w:hint="eastAsia"/>
          <w:color w:val="000000"/>
          <w:szCs w:val="28"/>
        </w:rPr>
        <w:t>第一往返单价是，第二往返及以上价格是；</w:t>
      </w:r>
      <w:bookmarkEnd w:id="14"/>
      <w:bookmarkEnd w:id="15"/>
      <w:bookmarkStart w:id="18" w:name="OLE_LINK39"/>
      <w:bookmarkStart w:id="19" w:name="OLE_LINK40"/>
      <w:r>
        <w:rPr>
          <w:rFonts w:hint="eastAsia"/>
          <w:color w:val="000000"/>
          <w:szCs w:val="28"/>
        </w:rPr>
        <w:t>22座中巴当天每车第一往返单价是，第二往返及以上价格是；</w:t>
      </w:r>
      <w:bookmarkEnd w:id="18"/>
      <w:bookmarkEnd w:id="19"/>
      <w:r>
        <w:rPr>
          <w:rFonts w:hint="eastAsia"/>
          <w:color w:val="000000"/>
          <w:szCs w:val="28"/>
        </w:rPr>
        <w:t xml:space="preserve">15座中巴当天每车第一往返单价是，第二往返及以上价格是。 </w:t>
      </w:r>
    </w:p>
    <w:p w14:paraId="354A51E3">
      <w:pPr>
        <w:spacing w:line="600" w:lineRule="exact"/>
        <w:ind w:firstLine="426"/>
        <w:rPr>
          <w:color w:val="000000"/>
          <w:szCs w:val="28"/>
        </w:rPr>
      </w:pPr>
      <w:r>
        <w:rPr>
          <w:color w:val="000000"/>
          <w:szCs w:val="28"/>
        </w:rPr>
        <w:t xml:space="preserve"> 2</w:t>
      </w:r>
      <w:r>
        <w:rPr>
          <w:rFonts w:hint="eastAsia"/>
          <w:color w:val="000000"/>
          <w:szCs w:val="28"/>
        </w:rPr>
        <w:t xml:space="preserve">. </w:t>
      </w:r>
      <w:r>
        <w:rPr>
          <w:color w:val="000000"/>
          <w:szCs w:val="28"/>
        </w:rPr>
        <w:t>在本合同期限内，每三个月为一个</w:t>
      </w:r>
      <w:r>
        <w:rPr>
          <w:rFonts w:hint="eastAsia"/>
          <w:color w:val="000000"/>
          <w:szCs w:val="28"/>
        </w:rPr>
        <w:t>服务</w:t>
      </w:r>
      <w:r>
        <w:rPr>
          <w:color w:val="000000"/>
          <w:szCs w:val="28"/>
        </w:rPr>
        <w:t>周期</w:t>
      </w:r>
      <w:r>
        <w:rPr>
          <w:rFonts w:hint="eastAsia"/>
          <w:b/>
          <w:color w:val="000000"/>
          <w:szCs w:val="28"/>
          <w:u w:val="single"/>
        </w:rPr>
        <w:t>1、2026年8月17日至2026年11月16日（支付不超过预算金额的28%）；2、2026年11月17日至2027年2月16日（支付不超过预算金额的22%）；3、2027年2月17日至2027年5月16日（支付不超过预算金额的28%）；4、2027年5月17日至2027年8月16日（支付不超过预算金额的22%）。</w:t>
      </w:r>
      <w:r>
        <w:rPr>
          <w:rFonts w:hint="eastAsia"/>
          <w:color w:val="000000"/>
          <w:szCs w:val="28"/>
        </w:rPr>
        <w:t>乙方在每个服务周期结束后5个工作日内向甲方提供一个服务周期所</w:t>
      </w:r>
      <w:r>
        <w:rPr>
          <w:rFonts w:hint="eastAsia"/>
          <w:color w:val="000000"/>
          <w:szCs w:val="28"/>
          <w:highlight w:val="none"/>
        </w:rPr>
        <w:t>发生的用车车次及费用清单，经甲方审核完毕及服务验收后，据实结算，甲方在收到乙方发票后</w:t>
      </w:r>
      <w:r>
        <w:rPr>
          <w:rFonts w:hint="eastAsia"/>
          <w:szCs w:val="28"/>
          <w:highlight w:val="none"/>
        </w:rPr>
        <w:t>30</w:t>
      </w:r>
      <w:r>
        <w:rPr>
          <w:rFonts w:hint="eastAsia"/>
          <w:color w:val="000000"/>
          <w:szCs w:val="28"/>
          <w:highlight w:val="none"/>
        </w:rPr>
        <w:t>个自然日内向乙方支付费用，一个年度服务期的最终结算金额不得超过总预算230.00万元。寒暑假及节假日顺延。本合同约定的付款方式为银行对公转账方式，乙方收款账户等信息详见本合同</w:t>
      </w:r>
      <w:r>
        <w:rPr>
          <w:rFonts w:hint="eastAsia"/>
          <w:color w:val="000000"/>
          <w:szCs w:val="28"/>
        </w:rPr>
        <w:t>签署部分约定。</w:t>
      </w:r>
      <w:r>
        <w:rPr>
          <w:color w:val="000000"/>
          <w:szCs w:val="28"/>
        </w:rPr>
        <w:t>满意度测评结果未达到正常支付要求时，按照本合同约定进行延迟支付或扣除比例支付。因乙方未提供符合约定的发票，甲方有权推迟付款</w:t>
      </w:r>
      <w:r>
        <w:rPr>
          <w:rFonts w:hint="eastAsia"/>
          <w:color w:val="000000"/>
          <w:szCs w:val="28"/>
        </w:rPr>
        <w:t>且不承担逾期付款责任</w:t>
      </w:r>
      <w:r>
        <w:rPr>
          <w:color w:val="000000"/>
          <w:szCs w:val="28"/>
        </w:rPr>
        <w:t>。</w:t>
      </w:r>
      <w:r>
        <w:rPr>
          <w:rFonts w:hint="eastAsia"/>
          <w:color w:val="000000"/>
          <w:szCs w:val="28"/>
        </w:rPr>
        <w:t>甲方因内部付款流程延期付款的，不视为甲方违约，甲方无需向乙方承担任何违约责任。</w:t>
      </w:r>
    </w:p>
    <w:p w14:paraId="758409E6">
      <w:pPr>
        <w:spacing w:line="600" w:lineRule="exact"/>
        <w:ind w:firstLine="426"/>
        <w:rPr>
          <w:szCs w:val="28"/>
        </w:rPr>
      </w:pPr>
      <w:r>
        <w:rPr>
          <w:rFonts w:hint="eastAsia"/>
          <w:szCs w:val="28"/>
        </w:rPr>
        <w:t>3. 乙方成交后凭中标通知书向甲方缴纳预算金额的5%作为履约保证金，待合同履约完毕后且与甲方无任何纠纷，则甲方予以无息退还。如乙方怠于履行义务或者不予承担其应当承担的责任时，甲方可直接使用保证金代为履行，事后乙方应于48小时内补足履约保证金，且其相关责任仍应承担，否则视为违约。履约保证金使用银行转账方式提交。</w:t>
      </w:r>
    </w:p>
    <w:bookmarkEnd w:id="3"/>
    <w:bookmarkEnd w:id="4"/>
    <w:p w14:paraId="0BC1CD4E">
      <w:pPr>
        <w:adjustRightInd w:val="0"/>
        <w:snapToGrid w:val="0"/>
        <w:spacing w:beforeLines="50" w:afterLines="50" w:line="600" w:lineRule="exact"/>
        <w:rPr>
          <w:rFonts w:ascii="黑体" w:hAnsi="黑体" w:eastAsia="黑体" w:cs="黑体"/>
          <w:b/>
          <w:color w:val="000000"/>
          <w:sz w:val="24"/>
          <w:szCs w:val="24"/>
        </w:rPr>
      </w:pPr>
      <w:r>
        <w:rPr>
          <w:rFonts w:ascii="黑体" w:hAnsi="黑体" w:eastAsia="黑体" w:cs="黑体"/>
          <w:b/>
          <w:color w:val="000000"/>
          <w:sz w:val="24"/>
          <w:szCs w:val="24"/>
        </w:rPr>
        <w:t>四、特别约定</w:t>
      </w:r>
    </w:p>
    <w:p w14:paraId="26B2754D">
      <w:pPr>
        <w:spacing w:line="600" w:lineRule="exact"/>
        <w:ind w:firstLine="426"/>
        <w:rPr>
          <w:color w:val="000000"/>
          <w:szCs w:val="28"/>
        </w:rPr>
      </w:pPr>
      <w:r>
        <w:rPr>
          <w:color w:val="000000"/>
          <w:szCs w:val="28"/>
        </w:rPr>
        <w:t>甲乙双方通过友好协商，可对本合同内容以书面形式予以增加。细化作为补充条款，但不得违反有关法规和政策规定，不得违反公平原则，补充条款中含有不合理减轻或免除本合同条款中规定责任内容的，仍以本合同为准。</w:t>
      </w:r>
    </w:p>
    <w:p w14:paraId="15F4E1E9">
      <w:pPr>
        <w:spacing w:line="600" w:lineRule="exact"/>
        <w:ind w:firstLine="560"/>
        <w:rPr>
          <w:color w:val="000000"/>
          <w:spacing w:val="-6"/>
          <w:szCs w:val="28"/>
        </w:rPr>
      </w:pPr>
      <w:r>
        <w:rPr>
          <w:color w:val="000000"/>
          <w:szCs w:val="28"/>
        </w:rPr>
        <w:t>（一）乙方为甲方提供通勤车辆服务期间，如因非甲方原因发生交通</w:t>
      </w:r>
      <w:r>
        <w:rPr>
          <w:color w:val="000000"/>
          <w:spacing w:val="-6"/>
          <w:szCs w:val="28"/>
        </w:rPr>
        <w:t>事故，造成甲方乘车人员伤亡等情况，由乙方承担全部责任，甲方积极配合。</w:t>
      </w:r>
    </w:p>
    <w:p w14:paraId="0A4D040A">
      <w:pPr>
        <w:spacing w:line="600" w:lineRule="exact"/>
        <w:ind w:firstLine="560"/>
        <w:rPr>
          <w:color w:val="000000"/>
          <w:szCs w:val="28"/>
        </w:rPr>
      </w:pPr>
      <w:r>
        <w:rPr>
          <w:color w:val="000000"/>
          <w:szCs w:val="28"/>
        </w:rPr>
        <w:t>（二）乙方班车应于规定发车时间前20分钟到达车辆首发站点。如遇下雨或下雪天气，乙方应按甲方要求将车辆开到指定区域等候。</w:t>
      </w:r>
    </w:p>
    <w:p w14:paraId="0E135568">
      <w:pPr>
        <w:spacing w:line="600" w:lineRule="exact"/>
        <w:ind w:firstLine="560"/>
        <w:rPr>
          <w:color w:val="000000"/>
          <w:szCs w:val="28"/>
        </w:rPr>
      </w:pPr>
      <w:r>
        <w:rPr>
          <w:color w:val="000000"/>
          <w:szCs w:val="28"/>
        </w:rPr>
        <w:t>（三）每一结算周期付款前由甲方对乙方的服务质量在学校范围内进行满意度测评，测评结果作为乙方服务质量考核的重要依据。测评满意度达到70%以上时，上一结算周期的车辆租赁服务费用正常支付；测评满意度在60%-70%之间时，给予乙方警告和约谈，乙方整改到位后再支付上一结算周期的服务费用；测评满意度低于60%时，每低一个百分点，扣除上一结算周期相应比例的服务费用；测评满意度低于50%，甲方有权终止合同，并按相应比例扣除上一结算周期的服务费用。</w:t>
      </w:r>
    </w:p>
    <w:p w14:paraId="4E5A6900">
      <w:pPr>
        <w:spacing w:line="600" w:lineRule="exact"/>
        <w:ind w:firstLine="560"/>
        <w:rPr>
          <w:color w:val="000000"/>
          <w:szCs w:val="28"/>
        </w:rPr>
      </w:pPr>
      <w:r>
        <w:rPr>
          <w:color w:val="000000"/>
          <w:szCs w:val="28"/>
        </w:rPr>
        <w:t>（四）在合同履行期间，如有其他未知事宜，由甲乙双方按照国家规定依法签订补充协议。补充协议与本合同具有同等法律效力。如遇有不可抗力因素，双方互不追究违约责任，自行承担各自损失。</w:t>
      </w:r>
    </w:p>
    <w:p w14:paraId="7C49747F">
      <w:pPr>
        <w:spacing w:line="600" w:lineRule="exact"/>
        <w:ind w:firstLine="560"/>
        <w:rPr>
          <w:color w:val="000000"/>
          <w:szCs w:val="28"/>
        </w:rPr>
      </w:pPr>
      <w:r>
        <w:rPr>
          <w:color w:val="000000"/>
          <w:szCs w:val="28"/>
        </w:rPr>
        <w:t>（五）乙方上述义务及服务承诺中车辆、人员等有具体要求的，应报甲方备案相关支撑材料，由甲方进行验收。</w:t>
      </w:r>
    </w:p>
    <w:p w14:paraId="0A194310">
      <w:pPr>
        <w:adjustRightInd w:val="0"/>
        <w:snapToGrid w:val="0"/>
        <w:spacing w:beforeLines="50" w:afterLines="50" w:line="600" w:lineRule="exact"/>
        <w:rPr>
          <w:rFonts w:ascii="黑体" w:hAnsi="黑体" w:eastAsia="黑体" w:cs="黑体"/>
          <w:color w:val="000000"/>
          <w:szCs w:val="28"/>
        </w:rPr>
      </w:pPr>
      <w:r>
        <w:rPr>
          <w:rFonts w:ascii="黑体" w:hAnsi="黑体" w:eastAsia="黑体" w:cs="黑体"/>
          <w:b/>
          <w:color w:val="000000"/>
          <w:sz w:val="24"/>
          <w:szCs w:val="24"/>
        </w:rPr>
        <w:t>五、争议解决</w:t>
      </w:r>
    </w:p>
    <w:p w14:paraId="250C439B">
      <w:pPr>
        <w:spacing w:line="600" w:lineRule="exact"/>
        <w:ind w:firstLine="426"/>
        <w:rPr>
          <w:color w:val="000000"/>
          <w:szCs w:val="28"/>
        </w:rPr>
      </w:pPr>
      <w:r>
        <w:rPr>
          <w:color w:val="000000"/>
          <w:szCs w:val="28"/>
        </w:rPr>
        <w:t>在本合同有关的任意争议应当由甲乙双方通过友好协商解决，如协调不成的，可向</w:t>
      </w:r>
      <w:r>
        <w:rPr>
          <w:rFonts w:hint="eastAsia"/>
          <w:color w:val="000000"/>
          <w:szCs w:val="28"/>
        </w:rPr>
        <w:t>甲方注册地法院</w:t>
      </w:r>
      <w:r>
        <w:rPr>
          <w:color w:val="000000"/>
          <w:szCs w:val="28"/>
        </w:rPr>
        <w:t>诉讼解决。</w:t>
      </w:r>
    </w:p>
    <w:p w14:paraId="60A9030F">
      <w:pPr>
        <w:adjustRightInd w:val="0"/>
        <w:snapToGrid w:val="0"/>
        <w:spacing w:before="240" w:line="600" w:lineRule="exact"/>
        <w:jc w:val="left"/>
        <w:rPr>
          <w:rFonts w:ascii="黑体" w:hAnsi="黑体" w:eastAsia="黑体" w:cs="黑体"/>
          <w:b/>
          <w:color w:val="000000"/>
          <w:sz w:val="24"/>
          <w:szCs w:val="24"/>
        </w:rPr>
      </w:pPr>
      <w:r>
        <w:rPr>
          <w:rFonts w:hint="eastAsia" w:ascii="黑体" w:hAnsi="黑体" w:eastAsia="黑体" w:cs="黑体"/>
          <w:b/>
          <w:color w:val="000000"/>
          <w:sz w:val="24"/>
          <w:szCs w:val="24"/>
        </w:rPr>
        <w:t>六、其他：</w:t>
      </w:r>
    </w:p>
    <w:p w14:paraId="4F348702">
      <w:pPr>
        <w:pStyle w:val="7"/>
        <w:snapToGrid w:val="0"/>
        <w:spacing w:before="240"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1. 本合同一式六份，甲方执四份，乙方执两份，双方签字并盖章后生效，具有同等法律效力。合同未尽事宜双方可协商解决或另立补充协议。</w:t>
      </w:r>
    </w:p>
    <w:p w14:paraId="40A8051A">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2. 在合同实施过程如双方出现争议，服务内容、技术要求、甲方磋商文件、乙方响应文件等均作为解决争议的参考文件，与本合同具有同等法律效力。</w:t>
      </w:r>
    </w:p>
    <w:p w14:paraId="1D272BB3">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3. 本合同项下任何一方向对方发出的通知、信件、数据电文等，应当发送至本合同下列约定的地址、联系人和通信终端。</w:t>
      </w:r>
    </w:p>
    <w:p w14:paraId="62C63BE0">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 xml:space="preserve">甲方联系人：                     </w:t>
      </w:r>
    </w:p>
    <w:p w14:paraId="5C9E1FE8">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 xml:space="preserve">联系电话：                        </w:t>
      </w:r>
    </w:p>
    <w:p w14:paraId="7E71F597">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联系地址：陕西省西安市碑林区金花南路19号   邮编：710048</w:t>
      </w:r>
    </w:p>
    <w:p w14:paraId="34E6F4B4">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 xml:space="preserve">电子邮箱：                       </w:t>
      </w:r>
    </w:p>
    <w:p w14:paraId="62041E6C">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 xml:space="preserve">乙方联系人：                     </w:t>
      </w:r>
    </w:p>
    <w:p w14:paraId="3EE2566F">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 xml:space="preserve">联系电话：                       </w:t>
      </w:r>
    </w:p>
    <w:p w14:paraId="484663FB">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 xml:space="preserve">联系地址：                               邮编：          </w:t>
      </w:r>
    </w:p>
    <w:p w14:paraId="2881A78A">
      <w:pPr>
        <w:pStyle w:val="7"/>
        <w:snapToGrid w:val="0"/>
        <w:spacing w:line="600" w:lineRule="exact"/>
        <w:ind w:firstLine="420" w:firstLineChars="200"/>
        <w:textAlignment w:val="auto"/>
        <w:rPr>
          <w:rFonts w:eastAsia="宋体"/>
          <w:b w:val="0"/>
          <w:color w:val="000000"/>
          <w:kern w:val="2"/>
          <w:szCs w:val="28"/>
        </w:rPr>
      </w:pPr>
      <w:r>
        <w:rPr>
          <w:rFonts w:hint="eastAsia" w:eastAsia="宋体"/>
          <w:b w:val="0"/>
          <w:color w:val="000000"/>
          <w:kern w:val="2"/>
          <w:szCs w:val="28"/>
        </w:rPr>
        <w:t xml:space="preserve">电子邮箱：                      </w:t>
      </w:r>
    </w:p>
    <w:p w14:paraId="3FFD3910">
      <w:pPr>
        <w:adjustRightInd w:val="0"/>
        <w:snapToGrid w:val="0"/>
        <w:spacing w:line="600" w:lineRule="exact"/>
        <w:ind w:firstLine="480" w:firstLineChars="200"/>
        <w:rPr>
          <w:color w:val="000000"/>
          <w:szCs w:val="28"/>
        </w:rPr>
      </w:pPr>
      <w:r>
        <w:rPr>
          <w:rFonts w:hint="eastAsia"/>
          <w:color w:val="000000"/>
          <w:szCs w:val="28"/>
        </w:rPr>
        <w:t>送达时间以下列规定为准：</w:t>
      </w:r>
    </w:p>
    <w:p w14:paraId="05EA8461">
      <w:pPr>
        <w:adjustRightInd w:val="0"/>
        <w:snapToGrid w:val="0"/>
        <w:spacing w:line="600" w:lineRule="exact"/>
        <w:ind w:firstLine="480" w:firstLineChars="200"/>
        <w:rPr>
          <w:color w:val="000000"/>
          <w:szCs w:val="28"/>
        </w:rPr>
      </w:pPr>
      <w:r>
        <w:rPr>
          <w:rFonts w:hint="eastAsia"/>
          <w:color w:val="000000"/>
          <w:szCs w:val="28"/>
        </w:rPr>
        <w:t>(1)专人递送之日视为送达之日；</w:t>
      </w:r>
    </w:p>
    <w:p w14:paraId="091EE567">
      <w:pPr>
        <w:adjustRightInd w:val="0"/>
        <w:snapToGrid w:val="0"/>
        <w:spacing w:line="600" w:lineRule="exact"/>
        <w:ind w:firstLine="480" w:firstLineChars="200"/>
        <w:rPr>
          <w:color w:val="000000"/>
          <w:szCs w:val="28"/>
        </w:rPr>
      </w:pPr>
      <w:r>
        <w:rPr>
          <w:rFonts w:hint="eastAsia"/>
          <w:color w:val="000000"/>
          <w:szCs w:val="28"/>
        </w:rPr>
        <w:t>(2)以邮寄方式进行的通知均应采用邮政挂号快件或特快专递的方式进行，自信件交邮后的第2日视为送达；</w:t>
      </w:r>
    </w:p>
    <w:p w14:paraId="0774AF5F">
      <w:pPr>
        <w:adjustRightInd w:val="0"/>
        <w:snapToGrid w:val="0"/>
        <w:spacing w:line="600" w:lineRule="exact"/>
        <w:ind w:firstLine="480" w:firstLineChars="200"/>
        <w:rPr>
          <w:color w:val="000000"/>
          <w:szCs w:val="28"/>
        </w:rPr>
      </w:pPr>
      <w:r>
        <w:rPr>
          <w:rFonts w:hint="eastAsia"/>
          <w:color w:val="000000"/>
          <w:szCs w:val="28"/>
        </w:rPr>
        <w:t>(3)短信、传真、微信、电子邮件以顺利发出当天后的第一个工作日视为送达之日；</w:t>
      </w:r>
    </w:p>
    <w:p w14:paraId="4E170F60">
      <w:pPr>
        <w:adjustRightInd w:val="0"/>
        <w:snapToGrid w:val="0"/>
        <w:spacing w:line="600" w:lineRule="exact"/>
        <w:ind w:firstLine="480" w:firstLineChars="200"/>
        <w:rPr>
          <w:color w:val="000000"/>
          <w:szCs w:val="28"/>
        </w:rPr>
      </w:pPr>
      <w:r>
        <w:rPr>
          <w:rFonts w:hint="eastAsia"/>
          <w:color w:val="000000"/>
          <w:szCs w:val="28"/>
        </w:rPr>
        <w:t>(4)一方当事人变更名称、地址、联系人或通信终端的，应当在变更后3日内及时书面通知对方当事人，对方当事人实际收到变更通知前的送达仍为有效送达，电子送达与书面送达具有同等法律效力。</w:t>
      </w:r>
    </w:p>
    <w:p w14:paraId="48D3AE10">
      <w:pPr>
        <w:adjustRightInd w:val="0"/>
        <w:snapToGrid w:val="0"/>
        <w:spacing w:line="600" w:lineRule="exact"/>
        <w:ind w:firstLine="480" w:firstLineChars="200"/>
        <w:rPr>
          <w:color w:val="000000"/>
          <w:szCs w:val="28"/>
        </w:rPr>
      </w:pPr>
      <w:r>
        <w:rPr>
          <w:rFonts w:hint="eastAsia"/>
          <w:color w:val="000000"/>
          <w:szCs w:val="28"/>
        </w:rPr>
        <w:t>4.合同签订地点：西安·西安工程大学</w:t>
      </w:r>
    </w:p>
    <w:p w14:paraId="2692DFE2">
      <w:pPr>
        <w:adjustRightInd w:val="0"/>
        <w:snapToGrid w:val="0"/>
        <w:spacing w:line="600" w:lineRule="exact"/>
        <w:ind w:firstLine="480" w:firstLineChars="200"/>
        <w:rPr>
          <w:color w:val="000000"/>
          <w:szCs w:val="28"/>
        </w:rPr>
      </w:pPr>
      <w:r>
        <w:rPr>
          <w:rFonts w:hint="eastAsia"/>
          <w:color w:val="000000"/>
          <w:szCs w:val="28"/>
        </w:rPr>
        <w:t>5.合同签订时间：________年_____月_____日</w:t>
      </w:r>
    </w:p>
    <w:p w14:paraId="33CE9ABA">
      <w:pPr>
        <w:adjustRightInd w:val="0"/>
        <w:snapToGrid w:val="0"/>
        <w:spacing w:line="600" w:lineRule="exact"/>
        <w:ind w:firstLine="480" w:firstLineChars="200"/>
        <w:rPr>
          <w:color w:val="000000"/>
          <w:szCs w:val="28"/>
        </w:rPr>
      </w:pPr>
    </w:p>
    <w:p w14:paraId="7B4F2936">
      <w:pPr>
        <w:adjustRightInd w:val="0"/>
        <w:snapToGrid w:val="0"/>
        <w:spacing w:line="600" w:lineRule="exact"/>
        <w:ind w:firstLine="480" w:firstLineChars="200"/>
        <w:rPr>
          <w:color w:val="000000"/>
          <w:szCs w:val="28"/>
        </w:rPr>
      </w:pPr>
      <w:r>
        <w:rPr>
          <w:rFonts w:hint="eastAsia"/>
          <w:color w:val="000000"/>
          <w:szCs w:val="28"/>
        </w:rPr>
        <w:t xml:space="preserve">需方（甲方）：西安工程大学            供方（乙方）： </w:t>
      </w:r>
    </w:p>
    <w:p w14:paraId="03479D63">
      <w:pPr>
        <w:adjustRightInd w:val="0"/>
        <w:snapToGrid w:val="0"/>
        <w:spacing w:line="600" w:lineRule="exact"/>
        <w:ind w:firstLine="480" w:firstLineChars="200"/>
        <w:jc w:val="left"/>
        <w:rPr>
          <w:color w:val="000000"/>
          <w:szCs w:val="28"/>
        </w:rPr>
      </w:pPr>
      <w:r>
        <w:rPr>
          <w:rFonts w:hint="eastAsia"/>
          <w:color w:val="000000"/>
          <w:szCs w:val="28"/>
        </w:rPr>
        <w:t>法定代表人：                          法定代表人：</w:t>
      </w:r>
    </w:p>
    <w:p w14:paraId="13311BF1">
      <w:pPr>
        <w:adjustRightInd w:val="0"/>
        <w:snapToGrid w:val="0"/>
        <w:spacing w:line="600" w:lineRule="exact"/>
        <w:ind w:firstLine="480" w:firstLineChars="200"/>
        <w:jc w:val="left"/>
        <w:rPr>
          <w:color w:val="000000"/>
          <w:szCs w:val="28"/>
        </w:rPr>
      </w:pPr>
      <w:r>
        <w:rPr>
          <w:rFonts w:hint="eastAsia"/>
          <w:color w:val="000000"/>
          <w:szCs w:val="28"/>
        </w:rPr>
        <w:t>授权代表：                            授权代表：</w:t>
      </w:r>
    </w:p>
    <w:p w14:paraId="06031329">
      <w:pPr>
        <w:adjustRightInd w:val="0"/>
        <w:snapToGrid w:val="0"/>
        <w:spacing w:line="600" w:lineRule="exact"/>
        <w:ind w:firstLine="480" w:firstLineChars="200"/>
        <w:rPr>
          <w:color w:val="000000"/>
          <w:szCs w:val="28"/>
        </w:rPr>
      </w:pPr>
      <w:r>
        <w:rPr>
          <w:rFonts w:hint="eastAsia"/>
          <w:color w:val="000000"/>
          <w:szCs w:val="28"/>
        </w:rPr>
        <w:t>电话：                                电话：</w:t>
      </w:r>
    </w:p>
    <w:p w14:paraId="440D8A43">
      <w:pPr>
        <w:adjustRightInd w:val="0"/>
        <w:snapToGrid w:val="0"/>
        <w:spacing w:line="600" w:lineRule="exact"/>
        <w:ind w:firstLine="480" w:firstLineChars="200"/>
        <w:rPr>
          <w:color w:val="000000"/>
          <w:szCs w:val="28"/>
        </w:rPr>
      </w:pPr>
      <w:r>
        <w:rPr>
          <w:rFonts w:hint="eastAsia"/>
          <w:color w:val="000000"/>
          <w:szCs w:val="28"/>
        </w:rPr>
        <w:t>传真：                                传真：</w:t>
      </w:r>
    </w:p>
    <w:p w14:paraId="3138A9D4">
      <w:pPr>
        <w:adjustRightInd w:val="0"/>
        <w:snapToGrid w:val="0"/>
        <w:spacing w:line="600" w:lineRule="exact"/>
        <w:ind w:firstLine="480" w:firstLineChars="200"/>
        <w:rPr>
          <w:color w:val="000000"/>
          <w:szCs w:val="28"/>
        </w:rPr>
      </w:pPr>
      <w:r>
        <w:rPr>
          <w:rFonts w:hint="eastAsia"/>
          <w:color w:val="000000"/>
          <w:szCs w:val="28"/>
        </w:rPr>
        <w:t xml:space="preserve">开户银行：中国建设银行股份有限公司    开户银行：                 </w:t>
      </w:r>
    </w:p>
    <w:p w14:paraId="5814F628">
      <w:pPr>
        <w:adjustRightInd w:val="0"/>
        <w:snapToGrid w:val="0"/>
        <w:spacing w:line="600" w:lineRule="exact"/>
        <w:ind w:firstLine="1680" w:firstLineChars="700"/>
        <w:rPr>
          <w:color w:val="000000"/>
          <w:szCs w:val="28"/>
        </w:rPr>
      </w:pPr>
      <w:r>
        <w:rPr>
          <w:rFonts w:hint="eastAsia"/>
          <w:color w:val="000000"/>
          <w:szCs w:val="28"/>
        </w:rPr>
        <w:t xml:space="preserve">西安友谊东路支行                       </w:t>
      </w:r>
    </w:p>
    <w:p w14:paraId="49D37C74">
      <w:pPr>
        <w:adjustRightInd w:val="0"/>
        <w:snapToGrid w:val="0"/>
        <w:spacing w:line="600" w:lineRule="exact"/>
        <w:ind w:firstLine="480" w:firstLineChars="200"/>
        <w:rPr>
          <w:color w:val="000000"/>
          <w:szCs w:val="28"/>
        </w:rPr>
      </w:pPr>
      <w:r>
        <w:rPr>
          <w:rFonts w:hint="eastAsia"/>
          <w:color w:val="000000"/>
          <w:szCs w:val="28"/>
        </w:rPr>
        <w:t xml:space="preserve">帐号：61050190540000001286            帐号：                                      </w:t>
      </w:r>
    </w:p>
    <w:p w14:paraId="567EE031">
      <w:pPr>
        <w:adjustRightInd w:val="0"/>
        <w:snapToGrid w:val="0"/>
        <w:spacing w:line="600" w:lineRule="exact"/>
        <w:ind w:firstLine="480" w:firstLineChars="200"/>
        <w:rPr>
          <w:color w:val="000000"/>
          <w:szCs w:val="28"/>
        </w:rPr>
      </w:pPr>
      <w:r>
        <w:rPr>
          <w:rFonts w:hint="eastAsia"/>
          <w:color w:val="000000"/>
          <w:szCs w:val="28"/>
        </w:rPr>
        <w:t xml:space="preserve">税务登记证号：12610000435204205L      税务登记证号：         </w:t>
      </w:r>
    </w:p>
    <w:p w14:paraId="0438FE0F">
      <w:pPr>
        <w:adjustRightInd w:val="0"/>
        <w:snapToGrid w:val="0"/>
        <w:spacing w:line="600" w:lineRule="exact"/>
        <w:ind w:firstLine="480" w:firstLineChars="200"/>
        <w:rPr>
          <w:color w:val="000000"/>
          <w:szCs w:val="28"/>
        </w:rPr>
      </w:pPr>
      <w:r>
        <w:rPr>
          <w:rFonts w:hint="eastAsia"/>
          <w:color w:val="000000"/>
          <w:szCs w:val="28"/>
        </w:rPr>
        <w:t xml:space="preserve">地址：陕西省西安市碑林区金花南路19号  地址：         </w:t>
      </w:r>
    </w:p>
    <w:p w14:paraId="5DD17F34">
      <w:pPr>
        <w:rPr>
          <w:rFonts w:hint="eastAsia" w:ascii="宋体" w:hAnsi="宋体" w:eastAsia="宋体" w:cs="宋体"/>
        </w:rPr>
      </w:pPr>
    </w:p>
    <w:sectPr>
      <w:headerReference r:id="rId5" w:type="default"/>
      <w:footerReference r:id="rId6" w:type="default"/>
      <w:pgSz w:w="11906" w:h="16838"/>
      <w:pgMar w:top="1440" w:right="1800" w:bottom="1440" w:left="1800" w:header="851" w:footer="992" w:gutter="0"/>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C7F8E">
    <w:pPr>
      <w:pStyle w:val="8"/>
      <w:ind w:firstLine="360"/>
      <w:jc w:val="center"/>
      <w:rPr>
        <w:rFonts w:ascii="宋体" w:hAnsi="宋体"/>
      </w:rPr>
    </w:pPr>
    <w:r>
      <w:rPr>
        <w:rFonts w:ascii="宋体" w:hAnsi="宋体"/>
        <w:lang w:val="zh-CN"/>
      </w:rPr>
      <w:t xml:space="preserve"> </w:t>
    </w:r>
    <w:r>
      <w:rPr>
        <w:rFonts w:ascii="宋体" w:hAnsi="宋体"/>
      </w:rPr>
      <w:fldChar w:fldCharType="begin"/>
    </w:r>
    <w:r>
      <w:rPr>
        <w:rFonts w:ascii="宋体" w:hAnsi="宋体"/>
      </w:rPr>
      <w:instrText xml:space="preserve">PAGE</w:instrText>
    </w:r>
    <w:r>
      <w:rPr>
        <w:rFonts w:ascii="宋体" w:hAnsi="宋体"/>
      </w:rPr>
      <w:fldChar w:fldCharType="separate"/>
    </w:r>
    <w:r>
      <w:rPr>
        <w:rFonts w:ascii="宋体" w:hAnsi="宋体"/>
      </w:rPr>
      <w:t>2</w:t>
    </w:r>
    <w:r>
      <w:rPr>
        <w:rFonts w:ascii="宋体" w:hAnsi="宋体"/>
      </w:rPr>
      <w:fldChar w:fldCharType="end"/>
    </w:r>
    <w:r>
      <w:rPr>
        <w:rFonts w:ascii="宋体" w:hAnsi="宋体"/>
        <w:lang w:val="zh-CN"/>
      </w:rPr>
      <w:t xml:space="preserve"> / </w:t>
    </w:r>
    <w:r>
      <w:rPr>
        <w:rFonts w:ascii="宋体" w:hAnsi="宋体"/>
      </w:rPr>
      <w:fldChar w:fldCharType="begin"/>
    </w:r>
    <w:r>
      <w:rPr>
        <w:rFonts w:ascii="宋体" w:hAnsi="宋体"/>
      </w:rPr>
      <w:instrText xml:space="preserve">NUMPAGES</w:instrText>
    </w:r>
    <w:r>
      <w:rPr>
        <w:rFonts w:ascii="宋体" w:hAnsi="宋体"/>
      </w:rPr>
      <w:fldChar w:fldCharType="separate"/>
    </w:r>
    <w:r>
      <w:rPr>
        <w:rFonts w:ascii="宋体" w:hAnsi="宋体"/>
      </w:rPr>
      <w:t>5</w:t>
    </w:r>
    <w:r>
      <w:rPr>
        <w:rFonts w:ascii="宋体" w:hAnsi="宋体"/>
      </w:rPr>
      <w:fldChar w:fldCharType="end"/>
    </w:r>
  </w:p>
  <w:p w14:paraId="52A07D20">
    <w:pPr>
      <w:pStyle w:val="8"/>
      <w:ind w:firstLine="0"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9FB4A">
    <w:pPr>
      <w:pStyle w:val="9"/>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5D289"/>
    <w:multiLevelType w:val="singleLevel"/>
    <w:tmpl w:val="24D5D28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08B56E9D"/>
    <w:rsid w:val="146168C8"/>
    <w:rsid w:val="29AE50D6"/>
    <w:rsid w:val="2C2C611E"/>
    <w:rsid w:val="2D8F6886"/>
    <w:rsid w:val="35F40388"/>
    <w:rsid w:val="40F93D20"/>
    <w:rsid w:val="5F1A3805"/>
    <w:rsid w:val="6271355B"/>
    <w:rsid w:val="72090208"/>
    <w:rsid w:val="72813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Calibri" w:hAnsi="Calibri" w:eastAsia="宋体" w:cs="Times New Roman"/>
      <w:kern w:val="2"/>
      <w:sz w:val="24"/>
      <w:szCs w:val="22"/>
      <w:lang w:val="en-US" w:eastAsia="zh-CN" w:bidi="ar-SA"/>
    </w:rPr>
  </w:style>
  <w:style w:type="paragraph" w:styleId="2">
    <w:name w:val="heading 1"/>
    <w:basedOn w:val="1"/>
    <w:next w:val="1"/>
    <w:qFormat/>
    <w:uiPriority w:val="99"/>
    <w:pPr>
      <w:keepNext/>
      <w:keepLines/>
      <w:spacing w:before="120" w:after="120" w:line="360" w:lineRule="auto"/>
      <w:jc w:val="center"/>
      <w:outlineLvl w:val="0"/>
    </w:pPr>
    <w:rPr>
      <w:b/>
      <w:bCs/>
      <w:kern w:val="44"/>
      <w:sz w:val="30"/>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firstLineChars="200"/>
      <w:jc w:val="left"/>
    </w:pPr>
    <w:rPr>
      <w:rFonts w:ascii="宋体" w:hAnsi="Courier New" w:eastAsia="仿宋" w:cs="宋体"/>
    </w:rPr>
  </w:style>
  <w:style w:type="paragraph" w:styleId="4">
    <w:name w:val="annotation text"/>
    <w:basedOn w:val="1"/>
    <w:qFormat/>
    <w:uiPriority w:val="0"/>
    <w:pPr>
      <w:jc w:val="left"/>
    </w:pPr>
  </w:style>
  <w:style w:type="paragraph" w:styleId="5">
    <w:name w:val="Body Text"/>
    <w:basedOn w:val="1"/>
    <w:next w:val="1"/>
    <w:qFormat/>
    <w:uiPriority w:val="99"/>
  </w:style>
  <w:style w:type="paragraph" w:styleId="6">
    <w:name w:val="Plain Text"/>
    <w:basedOn w:val="1"/>
    <w:qFormat/>
    <w:uiPriority w:val="99"/>
    <w:pPr>
      <w:spacing w:line="324" w:lineRule="auto"/>
    </w:pPr>
    <w:rPr>
      <w:rFonts w:ascii="宋体" w:hAnsi="Courier New"/>
      <w:kern w:val="0"/>
      <w:szCs w:val="21"/>
    </w:rPr>
  </w:style>
  <w:style w:type="paragraph" w:styleId="7">
    <w:name w:val="Date"/>
    <w:basedOn w:val="1"/>
    <w:next w:val="1"/>
    <w:qFormat/>
    <w:uiPriority w:val="0"/>
    <w:pPr>
      <w:adjustRightInd w:val="0"/>
      <w:spacing w:line="312" w:lineRule="atLeast"/>
      <w:ind w:firstLine="0" w:firstLineChars="0"/>
      <w:textAlignment w:val="baseline"/>
    </w:pPr>
    <w:rPr>
      <w:rFonts w:ascii="Times New Roman" w:hAnsi="Times New Roman" w:eastAsia="楷体_GB2312"/>
      <w:b/>
      <w:kern w:val="0"/>
      <w:sz w:val="21"/>
      <w:szCs w:val="20"/>
    </w:rPr>
  </w:style>
  <w:style w:type="paragraph" w:styleId="8">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5"/>
    <w:qFormat/>
    <w:uiPriority w:val="99"/>
    <w:pPr>
      <w:ind w:firstLine="420" w:firstLineChars="100"/>
    </w:pPr>
    <w:rPr>
      <w:sz w:val="18"/>
      <w:szCs w:val="18"/>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ind w:firstLine="420"/>
    </w:pPr>
  </w:style>
  <w:style w:type="paragraph" w:customStyle="1" w:styleId="16">
    <w:name w:val="表格文字居中"/>
    <w:qFormat/>
    <w:uiPriority w:val="0"/>
    <w:pPr>
      <w:spacing w:line="440" w:lineRule="exact"/>
      <w:jc w:val="center"/>
    </w:pPr>
    <w:rPr>
      <w:rFonts w:ascii="宋体" w:hAnsi="宋体" w:eastAsia="宋体" w:cs="Times New Roman"/>
      <w:kern w:val="2"/>
      <w:sz w:val="21"/>
      <w:szCs w:val="21"/>
      <w:lang w:val="en-US" w:eastAsia="zh-CN" w:bidi="ar-SA"/>
    </w:rPr>
  </w:style>
  <w:style w:type="character" w:customStyle="1" w:styleId="17">
    <w:name w:val="NormalCharacter"/>
    <w:autoRedefine/>
    <w:qFormat/>
    <w:uiPriority w:val="0"/>
    <w:rPr>
      <w:kern w:val="2"/>
      <w:sz w:val="21"/>
      <w:szCs w:val="22"/>
      <w:lang w:val="en-US" w:eastAsia="zh-CN" w:bidi="ar-SA"/>
    </w:rPr>
  </w:style>
  <w:style w:type="paragraph" w:customStyle="1" w:styleId="1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8348</Words>
  <Characters>8689</Characters>
  <Lines>0</Lines>
  <Paragraphs>0</Paragraphs>
  <TotalTime>0</TotalTime>
  <ScaleCrop>false</ScaleCrop>
  <LinksUpToDate>false</LinksUpToDate>
  <CharactersWithSpaces>9175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2024-04-26T04:05:00Z</dcterms:created>
  <dc:creator>lenovo</dc:creator>
  <cp:lastModifiedBy>趁早</cp:lastModifiedBy>
  <dcterms:modified xsi:type="dcterms:W3CDTF">2026-06-09T01:23:40Z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B0AA614E5311468D8B234F3FA7C4AB3F_12</vt:lpwstr>
  </property>
  <property fmtid="{D5CDD505-2E9C-101B-9397-08002B2CF9AE}" pid="4" name="KSOTemplateDocerSaveRecord">
    <vt:lpwstr>eyJoZGlkIjoiYjZiYjcxNGE4NjViOGViYzVmNDI4NDA5ZjQ4NDY4OWUiLCJ1c2VySWQiOiIyNDE1Nzk0OTUifQ==</vt:lpwstr>
  </property>
</Properties>
</file>