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2D926">
      <w:pPr>
        <w:jc w:val="center"/>
        <w:rPr>
          <w:rFonts w:hint="default" w:ascii="仿宋" w:hAnsi="仿宋" w:eastAsia="仿宋" w:cs="仿宋"/>
          <w:color w:val="auto"/>
          <w:sz w:val="44"/>
          <w:szCs w:val="44"/>
          <w:highlight w:val="none"/>
          <w:lang w:val="en-US" w:eastAsia="zh-CN"/>
        </w:rPr>
      </w:pPr>
      <w:r>
        <w:rPr>
          <w:rFonts w:hint="eastAsia" w:ascii="仿宋" w:hAnsi="仿宋" w:eastAsia="仿宋" w:cs="仿宋"/>
          <w:color w:val="auto"/>
          <w:sz w:val="44"/>
          <w:szCs w:val="44"/>
          <w:highlight w:val="none"/>
          <w:lang w:val="en-US" w:eastAsia="zh-CN"/>
        </w:rPr>
        <w:t>拟签订合同文本</w:t>
      </w:r>
    </w:p>
    <w:p w14:paraId="403EFB85">
      <w:pPr>
        <w:jc w:val="center"/>
        <w:rPr>
          <w:rFonts w:ascii="仿宋" w:hAnsi="仿宋" w:eastAsia="仿宋" w:cs="仿宋"/>
          <w:b/>
          <w:color w:val="auto"/>
          <w:spacing w:val="4"/>
          <w:sz w:val="52"/>
          <w:szCs w:val="48"/>
          <w:highlight w:val="none"/>
        </w:rPr>
      </w:pPr>
      <w:r>
        <w:rPr>
          <w:rFonts w:hint="eastAsia" w:ascii="仿宋" w:hAnsi="仿宋" w:eastAsia="仿宋" w:cs="仿宋"/>
          <w:b/>
          <w:color w:val="auto"/>
          <w:spacing w:val="4"/>
          <w:sz w:val="52"/>
          <w:szCs w:val="48"/>
          <w:highlight w:val="none"/>
        </w:rPr>
        <w:t>西安市中心医院货物类</w:t>
      </w:r>
    </w:p>
    <w:p w14:paraId="435EA64E">
      <w:pPr>
        <w:ind w:firstLine="3233" w:firstLineChars="350"/>
        <w:rPr>
          <w:rFonts w:ascii="仿宋" w:hAnsi="仿宋" w:eastAsia="仿宋" w:cs="仿宋"/>
          <w:b/>
          <w:color w:val="auto"/>
          <w:spacing w:val="-20"/>
          <w:sz w:val="96"/>
          <w:szCs w:val="58"/>
          <w:highlight w:val="none"/>
        </w:rPr>
      </w:pPr>
    </w:p>
    <w:p w14:paraId="68CF8912">
      <w:pPr>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rPr>
        <w:t xml:space="preserve"> 合 同</w:t>
      </w:r>
    </w:p>
    <w:p w14:paraId="6BE5CBD6">
      <w:pPr>
        <w:ind w:firstLine="3080" w:firstLineChars="1100"/>
        <w:rPr>
          <w:rFonts w:ascii="仿宋" w:hAnsi="仿宋" w:eastAsia="仿宋" w:cs="仿宋"/>
          <w:color w:val="auto"/>
          <w:sz w:val="28"/>
          <w:szCs w:val="30"/>
          <w:highlight w:val="none"/>
        </w:rPr>
      </w:pPr>
    </w:p>
    <w:p w14:paraId="1576A1D1">
      <w:pPr>
        <w:ind w:firstLine="3080" w:firstLineChars="1100"/>
        <w:rPr>
          <w:rFonts w:ascii="仿宋" w:hAnsi="仿宋" w:eastAsia="仿宋" w:cs="仿宋"/>
          <w:color w:val="auto"/>
          <w:sz w:val="28"/>
          <w:szCs w:val="30"/>
          <w:highlight w:val="none"/>
        </w:rPr>
      </w:pPr>
    </w:p>
    <w:p w14:paraId="2B4C2A2F">
      <w:pPr>
        <w:ind w:firstLine="3080" w:firstLineChars="1100"/>
        <w:rPr>
          <w:rFonts w:ascii="仿宋" w:hAnsi="仿宋" w:eastAsia="仿宋" w:cs="仿宋"/>
          <w:color w:val="auto"/>
          <w:sz w:val="28"/>
          <w:szCs w:val="30"/>
          <w:highlight w:val="none"/>
        </w:rPr>
      </w:pPr>
    </w:p>
    <w:p w14:paraId="58043C21">
      <w:pPr>
        <w:rPr>
          <w:rFonts w:hint="eastAsia" w:ascii="仿宋" w:hAnsi="仿宋" w:eastAsia="仿宋" w:cs="仿宋"/>
          <w:color w:val="auto"/>
          <w:sz w:val="28"/>
          <w:szCs w:val="30"/>
          <w:highlight w:val="none"/>
          <w:u w:val="single"/>
          <w:lang w:eastAsia="zh-CN"/>
        </w:rPr>
      </w:pPr>
      <w:r>
        <w:rPr>
          <w:rFonts w:hint="eastAsia" w:ascii="仿宋" w:hAnsi="仿宋" w:eastAsia="仿宋" w:cs="仿宋"/>
          <w:color w:val="auto"/>
          <w:sz w:val="28"/>
          <w:szCs w:val="30"/>
          <w:highlight w:val="none"/>
        </w:rPr>
        <w:t xml:space="preserve">                   项目名称：</w:t>
      </w:r>
      <w:r>
        <w:rPr>
          <w:rFonts w:hint="eastAsia" w:ascii="仿宋" w:hAnsi="仿宋" w:eastAsia="仿宋" w:cs="仿宋"/>
          <w:color w:val="auto"/>
          <w:sz w:val="28"/>
          <w:szCs w:val="30"/>
          <w:highlight w:val="none"/>
          <w:lang w:val="en-US" w:eastAsia="zh-CN"/>
        </w:rPr>
        <w:t xml:space="preserve"> </w:t>
      </w:r>
    </w:p>
    <w:p w14:paraId="7585F3AF">
      <w:pPr>
        <w:rPr>
          <w:rFonts w:hint="eastAsia" w:ascii="仿宋" w:hAnsi="仿宋" w:eastAsia="仿宋" w:cs="仿宋"/>
          <w:color w:val="auto"/>
          <w:sz w:val="28"/>
          <w:szCs w:val="30"/>
          <w:highlight w:val="none"/>
          <w:lang w:eastAsia="zh-CN"/>
        </w:rPr>
      </w:pPr>
      <w:r>
        <w:rPr>
          <w:rFonts w:hint="eastAsia" w:ascii="仿宋" w:hAnsi="仿宋" w:eastAsia="仿宋" w:cs="仿宋"/>
          <w:color w:val="auto"/>
          <w:sz w:val="28"/>
          <w:szCs w:val="30"/>
          <w:highlight w:val="none"/>
        </w:rPr>
        <w:t xml:space="preserve">                   项目编号：</w:t>
      </w:r>
      <w:r>
        <w:rPr>
          <w:rFonts w:hint="eastAsia" w:ascii="仿宋" w:hAnsi="仿宋" w:eastAsia="仿宋" w:cs="仿宋"/>
          <w:color w:val="auto"/>
          <w:sz w:val="28"/>
          <w:szCs w:val="30"/>
          <w:highlight w:val="none"/>
          <w:lang w:val="en-US" w:eastAsia="zh-CN"/>
        </w:rPr>
        <w:t xml:space="preserve"> </w:t>
      </w:r>
    </w:p>
    <w:p w14:paraId="3D6F9D8A">
      <w:pPr>
        <w:ind w:firstLine="3080" w:firstLineChars="1100"/>
        <w:rPr>
          <w:rFonts w:ascii="仿宋" w:hAnsi="仿宋" w:eastAsia="仿宋" w:cs="仿宋"/>
          <w:color w:val="auto"/>
          <w:sz w:val="28"/>
          <w:szCs w:val="30"/>
          <w:highlight w:val="none"/>
        </w:rPr>
      </w:pPr>
    </w:p>
    <w:p w14:paraId="38F4F204">
      <w:pPr>
        <w:rPr>
          <w:rFonts w:ascii="仿宋" w:hAnsi="仿宋" w:eastAsia="仿宋" w:cs="仿宋"/>
          <w:color w:val="auto"/>
          <w:sz w:val="28"/>
          <w:szCs w:val="30"/>
          <w:highlight w:val="none"/>
        </w:rPr>
      </w:pPr>
    </w:p>
    <w:p w14:paraId="247B3A11">
      <w:pPr>
        <w:jc w:val="center"/>
        <w:rPr>
          <w:rFonts w:ascii="仿宋" w:hAnsi="仿宋" w:eastAsia="仿宋" w:cs="仿宋"/>
          <w:color w:val="auto"/>
          <w:sz w:val="28"/>
          <w:szCs w:val="30"/>
          <w:highlight w:val="none"/>
        </w:rPr>
      </w:pPr>
    </w:p>
    <w:p w14:paraId="7673114E">
      <w:pPr>
        <w:jc w:val="lef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甲  方：西安市中心医院</w:t>
      </w:r>
    </w:p>
    <w:p w14:paraId="1639891E">
      <w:pPr>
        <w:tabs>
          <w:tab w:val="left" w:pos="480"/>
        </w:tabs>
        <w:jc w:val="left"/>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 xml:space="preserve">                  乙  方：</w:t>
      </w:r>
      <w:r>
        <w:rPr>
          <w:rFonts w:hint="eastAsia" w:ascii="仿宋" w:hAnsi="仿宋" w:eastAsia="仿宋" w:cs="仿宋"/>
          <w:color w:val="auto"/>
          <w:sz w:val="30"/>
          <w:szCs w:val="30"/>
          <w:highlight w:val="none"/>
          <w:lang w:val="en-US" w:eastAsia="zh-CN"/>
        </w:rPr>
        <w:t xml:space="preserve"> </w:t>
      </w:r>
    </w:p>
    <w:p w14:paraId="13E1AF78">
      <w:pPr>
        <w:tabs>
          <w:tab w:val="left" w:pos="480"/>
        </w:tabs>
        <w:ind w:firstLine="3000" w:firstLineChars="1000"/>
        <w:jc w:val="left"/>
        <w:rPr>
          <w:rFonts w:ascii="仿宋" w:hAnsi="仿宋" w:eastAsia="仿宋" w:cs="仿宋"/>
          <w:color w:val="auto"/>
          <w:sz w:val="30"/>
          <w:szCs w:val="30"/>
          <w:highlight w:val="none"/>
        </w:rPr>
      </w:pPr>
    </w:p>
    <w:p w14:paraId="69D2C599">
      <w:pPr>
        <w:jc w:val="left"/>
        <w:rPr>
          <w:rFonts w:ascii="仿宋" w:hAnsi="仿宋" w:eastAsia="仿宋" w:cs="仿宋"/>
          <w:color w:val="auto"/>
          <w:sz w:val="30"/>
          <w:szCs w:val="30"/>
          <w:highlight w:val="none"/>
        </w:rPr>
      </w:pPr>
    </w:p>
    <w:p w14:paraId="33DF92D9">
      <w:pPr>
        <w:rPr>
          <w:rFonts w:ascii="仿宋" w:hAnsi="仿宋" w:eastAsia="仿宋" w:cs="仿宋"/>
          <w:color w:val="auto"/>
          <w:sz w:val="28"/>
          <w:szCs w:val="30"/>
          <w:highlight w:val="none"/>
        </w:rPr>
      </w:pPr>
    </w:p>
    <w:p w14:paraId="3D0E8045">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 xml:space="preserve"> 年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 xml:space="preserve"> 月</w:t>
      </w:r>
    </w:p>
    <w:p w14:paraId="1F4AAD1B">
      <w:pPr>
        <w:rPr>
          <w:rFonts w:hint="eastAsia" w:ascii="仿宋" w:hAnsi="仿宋" w:eastAsia="仿宋" w:cs="仿宋"/>
          <w:color w:val="auto"/>
          <w:sz w:val="32"/>
          <w:szCs w:val="32"/>
          <w:highlight w:val="none"/>
        </w:rPr>
      </w:pPr>
    </w:p>
    <w:p w14:paraId="63D7792E">
      <w:pPr>
        <w:rPr>
          <w:rFonts w:ascii="仿宋" w:hAnsi="仿宋" w:eastAsia="仿宋" w:cs="仿宋"/>
          <w:color w:val="auto"/>
          <w:sz w:val="22"/>
          <w:szCs w:val="22"/>
          <w:highlight w:val="none"/>
        </w:rPr>
      </w:pPr>
    </w:p>
    <w:p w14:paraId="1E3347E7">
      <w:pPr>
        <w:spacing w:line="360" w:lineRule="auto"/>
        <w:rPr>
          <w:rFonts w:ascii="仿宋" w:hAnsi="仿宋" w:eastAsia="仿宋" w:cs="仿宋"/>
          <w:color w:val="auto"/>
          <w:sz w:val="24"/>
          <w:highlight w:val="none"/>
        </w:rPr>
      </w:pPr>
    </w:p>
    <w:p w14:paraId="7AC6BC4F">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甲方：西安市中心医院 </w:t>
      </w:r>
    </w:p>
    <w:p w14:paraId="402D683E">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乙方：</w:t>
      </w:r>
    </w:p>
    <w:p w14:paraId="52DE69D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甲方就甲方所需货物，按照政府采购程序组织</w:t>
      </w:r>
      <w:r>
        <w:rPr>
          <w:rFonts w:hint="eastAsia" w:ascii="仿宋" w:hAnsi="仿宋" w:eastAsia="仿宋" w:cs="仿宋"/>
          <w:color w:val="auto"/>
          <w:sz w:val="24"/>
          <w:highlight w:val="none"/>
          <w:u w:val="single"/>
          <w:lang w:val="en-US" w:eastAsia="zh-CN"/>
        </w:rPr>
        <w:t>竞争性谈判</w:t>
      </w:r>
      <w:r>
        <w:rPr>
          <w:rFonts w:hint="eastAsia" w:ascii="仿宋" w:hAnsi="仿宋" w:eastAsia="仿宋" w:cs="仿宋"/>
          <w:color w:val="auto"/>
          <w:sz w:val="24"/>
          <w:highlight w:val="none"/>
        </w:rPr>
        <w:t>，确定乙方为成交供应商。依据《中华人民共和国政府采购法》、《中华人民共和国招标投标法》、《中华人民共和民法典》，经甲、乙双方协商、确认，达成如下条款。</w:t>
      </w:r>
    </w:p>
    <w:p w14:paraId="3674EC23">
      <w:pPr>
        <w:tabs>
          <w:tab w:val="left" w:pos="480"/>
        </w:tabs>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一、合同标的物内容及数量</w:t>
      </w:r>
    </w:p>
    <w:p w14:paraId="27E90356">
      <w:pPr>
        <w:tabs>
          <w:tab w:val="left" w:pos="480"/>
        </w:tabs>
        <w:spacing w:line="360" w:lineRule="auto"/>
        <w:ind w:firstLine="482" w:firstLineChars="200"/>
        <w:rPr>
          <w:rFonts w:ascii="仿宋" w:hAnsi="仿宋" w:eastAsia="仿宋" w:cs="仿宋"/>
          <w:b/>
          <w:color w:val="auto"/>
          <w:sz w:val="24"/>
          <w:highlight w:val="none"/>
        </w:rPr>
      </w:pPr>
    </w:p>
    <w:p w14:paraId="4C8399B7">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二、合同价款</w:t>
      </w:r>
    </w:p>
    <w:p w14:paraId="7E9CEEC4">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（一）合同单价合计为人民币（大写）</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元整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w:t>
      </w:r>
    </w:p>
    <w:p w14:paraId="12802D73">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合同单价包括：税费、货物费、运输费（含保险费）、安装调试费、检测验收费及其它乙方履行合同义务所需的全部费用。本合同执行期间合同单价不变，甲方无须另向乙方支付本合同规定之外的其他任何费用。</w:t>
      </w:r>
    </w:p>
    <w:p w14:paraId="50315143">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三、款项结算</w:t>
      </w:r>
    </w:p>
    <w:p w14:paraId="454F66E1">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（一）供货结算方式:合同签订后每个月5个工作日内根据乙方所供货物的实际数量据实结算一次。</w:t>
      </w:r>
    </w:p>
    <w:p w14:paraId="1F8BCDF8">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乙方应于甲方每次付款前持验收合格书(入库单)，合规发票(按本次结算总价开给甲方)，成交通知书、供货合同，与甲方结算。如乙方未提供上述任何材料之一的，甲方有权拒付合同款项，且无需承担任何责任。</w:t>
      </w:r>
    </w:p>
    <w:p w14:paraId="4B8C8DCE">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（三）支付方式:银行转帐。乙方保证其提供的账号准确无误，若在合同履行期间发生变更，乙方需及时书面通知甲方，否则由此产生的后果由乙方承担。</w:t>
      </w:r>
    </w:p>
    <w:p w14:paraId="192AC401">
      <w:pPr>
        <w:tabs>
          <w:tab w:val="left" w:pos="480"/>
        </w:tabs>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四、</w:t>
      </w:r>
      <w:r>
        <w:rPr>
          <w:rFonts w:hint="eastAsia" w:ascii="仿宋" w:hAnsi="仿宋" w:eastAsia="仿宋" w:cs="仿宋"/>
          <w:color w:val="auto"/>
          <w:sz w:val="24"/>
          <w:highlight w:val="none"/>
        </w:rPr>
        <w:t>双方的权利和义务</w:t>
      </w:r>
    </w:p>
    <w:p w14:paraId="18945AB0">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(一)甲方的权利和义务</w:t>
      </w:r>
    </w:p>
    <w:p w14:paraId="7D0C4D71">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甲方有权对乙方供货活动进行监督检查，并在货物验收时对货物的相关参数进行验收。</w:t>
      </w:r>
    </w:p>
    <w:p w14:paraId="3CFC4EE8">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(二)乙方的权利和义务</w:t>
      </w:r>
    </w:p>
    <w:p w14:paraId="56A09DDA">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乙方有义务为甲方提供优质产品和售后服务，并按约定送货等。由于乙方在供货过程中引发的一切事故，乙方应承担由此造成的一切人身或财产损失，给甲方造成损失的，甲方有权向乙方进行追偿(包括但不限于甲方为此支付的律师费、保全费、差旅费、财产保全保险费等费用)。</w:t>
      </w:r>
    </w:p>
    <w:p w14:paraId="220533D6">
      <w:pPr>
        <w:tabs>
          <w:tab w:val="left" w:pos="480"/>
        </w:tabs>
        <w:spacing w:line="360" w:lineRule="auto"/>
        <w:ind w:firstLine="472" w:firstLineChars="196"/>
        <w:rPr>
          <w:rFonts w:ascii="仿宋" w:hAnsi="仿宋" w:eastAsia="仿宋" w:cs="仿宋"/>
          <w:color w:val="auto"/>
          <w:sz w:val="24"/>
          <w:highlight w:val="none"/>
        </w:rPr>
      </w:pPr>
      <w:r>
        <w:rPr>
          <w:rFonts w:hint="eastAsia" w:ascii="仿宋" w:hAnsi="仿宋" w:eastAsia="仿宋" w:cs="仿宋"/>
          <w:b/>
          <w:color w:val="auto"/>
          <w:sz w:val="24"/>
          <w:highlight w:val="none"/>
        </w:rPr>
        <w:t>五、交货条件：</w:t>
      </w:r>
    </w:p>
    <w:p w14:paraId="27760AFA">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（一）交货地点：甲方指定地点。</w:t>
      </w:r>
    </w:p>
    <w:p w14:paraId="153EB199">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（二）交货期：供货期:</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u w:val="single"/>
        </w:rPr>
        <w:t>年</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u w:val="single"/>
        </w:rPr>
        <w:t>月</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u w:val="single"/>
        </w:rPr>
        <w:t>日至</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u w:val="single"/>
        </w:rPr>
        <w:t>年</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u w:val="single"/>
        </w:rPr>
        <w:t>月</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rPr>
        <w:t>日止，在此期间甲方所需货物，乙方必须在接到采购人订单之日起3日内交货送到甲方指定地点并完成货物的安装、调试、验收合格并正常使用，每周配送2-3次</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每延迟一天按500元向甲方支付违约金，单次延迟超过【2]天或合同履行期内逾期情形累计达到【3 】次的，视为乙方根本违约，甲方有权单方解除本合同，自解除通知书送达乙方时本合同解除，同时按照本合同第十一条第(二)款之约定追究乙方的违约责任。</w:t>
      </w:r>
    </w:p>
    <w:p w14:paraId="3DBF6CD0">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六、运输</w:t>
      </w:r>
    </w:p>
    <w:p w14:paraId="448CFEE7">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（一）运输由乙方负责，运杂费已包含在合同总价内，包括从货物供应地点所含的运输费、装卸费、仓储费、保险费等。</w:t>
      </w:r>
    </w:p>
    <w:p w14:paraId="6E193C51">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（二）运输方式由乙方自行选择，但必须保证按期交货。</w:t>
      </w:r>
    </w:p>
    <w:p w14:paraId="28F9F572">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（三）运输过程中发生的一切风险及质量问题由乙方承担。</w:t>
      </w:r>
    </w:p>
    <w:p w14:paraId="618725CC">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七、质量保证</w:t>
      </w:r>
    </w:p>
    <w:p w14:paraId="79A4519D">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乙方所供货物必须执行下列条款：</w:t>
      </w:r>
    </w:p>
    <w:p w14:paraId="65147990">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（一）保证技术指标先进、质量性能可靠、进货渠道正常，配置合理，全面满足招标要求。</w:t>
      </w:r>
    </w:p>
    <w:p w14:paraId="67230DA7">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（二）符合国家有关规范要求，确保达到最佳运行状态。</w:t>
      </w:r>
    </w:p>
    <w:p w14:paraId="278B86C1">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（三）自安装、调试正常运行并验收合格之日起：</w:t>
      </w:r>
    </w:p>
    <w:p w14:paraId="3F6ECC89">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在质保期内发生质量问题的产品，供应商须在接到通知后48小时以内进行更换或退换，确保所提供的产品合格率达到100%，并对造成的损失承担赔偿责任。</w:t>
      </w:r>
    </w:p>
    <w:p w14:paraId="15453C21">
      <w:pPr>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八、售后服务</w:t>
      </w:r>
    </w:p>
    <w:p w14:paraId="13EBD585">
      <w:pPr>
        <w:spacing w:line="360" w:lineRule="auto"/>
        <w:ind w:firstLine="480" w:firstLineChars="200"/>
        <w:rPr>
          <w:rFonts w:ascii="仿宋" w:hAnsi="仿宋" w:eastAsia="仿宋" w:cs="仿宋"/>
          <w:b/>
          <w:color w:val="auto"/>
          <w:sz w:val="24"/>
          <w:highlight w:val="none"/>
        </w:rPr>
      </w:pPr>
      <w:r>
        <w:rPr>
          <w:rFonts w:hint="eastAsia" w:ascii="仿宋" w:hAnsi="仿宋" w:eastAsia="仿宋" w:cs="仿宋"/>
          <w:color w:val="auto"/>
          <w:sz w:val="24"/>
          <w:highlight w:val="none"/>
        </w:rPr>
        <w:t>乙方所供货物提供以下售后服务：</w:t>
      </w:r>
    </w:p>
    <w:p w14:paraId="6FFAE587">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(一)质保期内:</w:t>
      </w:r>
    </w:p>
    <w:p w14:paraId="77A61DBB">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在质保期内发生质量问题的产品，乙方须在接到通知后48小时以内进行更换或退换，确保所提供的产品合格率达到100%，并对造成的损失承担赔偿责任。</w:t>
      </w:r>
    </w:p>
    <w:p w14:paraId="1143A21D">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（二）服务承诺:以投标文件、澄清表(函)、合同和随货物的相关文件为准。</w:t>
      </w:r>
    </w:p>
    <w:p w14:paraId="2E955E45">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（三）服务要求</w:t>
      </w:r>
    </w:p>
    <w:p w14:paraId="75C0D15F">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1.乙方必须制订安全、有效的特殊情况（如交通受阻、停电、停水、停气、机器设备故障等）应急预案，以确保产品的供给，并在投标文件中列明。</w:t>
      </w:r>
    </w:p>
    <w:p w14:paraId="485BFF23">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2.乙方签订合同后须按甲方的要求在规定的时间内送货上门到指定地点，根据甲方要求送货。货物交货时，供应商必须派遣服务队伍至最终用户现场， 附品种、数量清单，供甲方发放签收用。</w:t>
      </w:r>
    </w:p>
    <w:p w14:paraId="15458B05">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3.在质保期内发生质量问题的产品，乙方须在接到通知后48小时以内进行更换或退换，确保所提供的产品合格率达到100%，并对造成的损失承担赔偿责任。</w:t>
      </w:r>
    </w:p>
    <w:p w14:paraId="49CB1785">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4.乙方必须安排至少两名专职人员与甲方对接，负责售后服务跟进工作，及时与科室和部门、仓库进行沟通和反馈，如退换货等。</w:t>
      </w:r>
    </w:p>
    <w:p w14:paraId="3DF6EAE5">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5.乙方指定的送货专员须穿着便于辨认的工衣和配戴胸卡配送货物，送货专员在甲方单位内活动时须严格遵守医院各项规章制度，不得有损害甲方单位形象和利益的行为。</w:t>
      </w:r>
    </w:p>
    <w:p w14:paraId="0EE60955">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6.货物存在质量问题无法使用的，甲方有权退货。乙方应在收到甲方通知后，无条件于48小时内完成货物退换。</w:t>
      </w:r>
    </w:p>
    <w:p w14:paraId="3FABF34A">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7.乙方少送、错送货物，导致甲方单位无法正常开展工作的，乙方应在收到甲方通知后，无条件于24小时内完成货物的补给、替换。</w:t>
      </w:r>
    </w:p>
    <w:p w14:paraId="5EAF18AC">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8.中标商品在保修期出现损坏的，乙方应承诺提供保修服务，因保修产生的费用由乙方负责。</w:t>
      </w:r>
    </w:p>
    <w:p w14:paraId="58C8526D">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9.乙方在甲方所在地设有库房，并提供三年以上的库房租赁合同及每年对应金额的合同发票。</w:t>
      </w:r>
    </w:p>
    <w:p w14:paraId="5B3E1B2A">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10.乙方需要负责甲方所有自助打印设备的检修维护及个别科室特殊耗材的现场安装服务，如果产生费用由中标方负责。</w:t>
      </w:r>
    </w:p>
    <w:p w14:paraId="17524A14">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11.本项目货物，不论多少，要求直接送到使用部门，乙方负责货品的仓储，甲方实行零库存，所有货物经仓库仓管员验收入库后由乙方直接送达各需求科室。</w:t>
      </w:r>
    </w:p>
    <w:p w14:paraId="2A11B576">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12.乙方的送货单必须详细注明商品的品牌、型号、规格、单价、数量,送货单不得涂改。标记不清的，甲方将拒绝签收。乙方还应在结算期末提供正式发票和汇总送货清单（清单加盖公章）供甲方结算。</w:t>
      </w:r>
    </w:p>
    <w:p w14:paraId="20893542">
      <w:pPr>
        <w:tabs>
          <w:tab w:val="left" w:pos="480"/>
        </w:tabs>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九、技术与服务</w:t>
      </w:r>
    </w:p>
    <w:p w14:paraId="7B466ACD">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（一）技术资料：</w:t>
      </w:r>
    </w:p>
    <w:p w14:paraId="133E958E">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1、货物合格证；</w:t>
      </w:r>
    </w:p>
    <w:p w14:paraId="460F4513">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2、货物使用说明书（中文）；</w:t>
      </w:r>
    </w:p>
    <w:p w14:paraId="704D4606">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3、进口货物商检证明和报关单；</w:t>
      </w:r>
    </w:p>
    <w:p w14:paraId="08B3C520">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4、检验测试报告；</w:t>
      </w:r>
    </w:p>
    <w:p w14:paraId="71D5DE8A">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5、其它资料。</w:t>
      </w:r>
    </w:p>
    <w:p w14:paraId="2675BF48">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（二）服务承诺：以澄清表、合同和随货物的相关文件为准。</w:t>
      </w:r>
    </w:p>
    <w:p w14:paraId="565F419C">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十、验收</w:t>
      </w:r>
    </w:p>
    <w:p w14:paraId="5DB73A17">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(一)货物到达甲方指定地点后，甲方根据招标文件及合同要求，对货物进行外观、产地、规格、型号、材质和数量进行验收。对于不符合合同约定的货物，甲方可以拒收，且交货期不顺延。</w:t>
      </w:r>
    </w:p>
    <w:p w14:paraId="1E347421">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（二）验收依据：</w:t>
      </w:r>
    </w:p>
    <w:p w14:paraId="2BF008D0">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1、西安市中心医院报价单、澄清表、排名表；</w:t>
      </w:r>
    </w:p>
    <w:p w14:paraId="545D0B34">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2、货物配置清单；</w:t>
      </w:r>
    </w:p>
    <w:p w14:paraId="616BAFFB">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3、本合同及附件文本；</w:t>
      </w:r>
    </w:p>
    <w:p w14:paraId="1802EFB3">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4、国家相应的标准、规范。</w:t>
      </w:r>
    </w:p>
    <w:p w14:paraId="5F58E8E2">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十一、违约责任</w:t>
      </w:r>
    </w:p>
    <w:p w14:paraId="1323CB9F">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（一）按《政府采购法》、《民法典》中的相关条款执行。</w:t>
      </w:r>
    </w:p>
    <w:p w14:paraId="48AE20A3">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未按合同要求提供产品、服务或货物、服务质量不能满足招标文件技术要求，乙方必须无条件按甲方要求的时限更换产品或提供符合要求的服务，提高技术，完善质量，否则，甲方有权单方解除本合同(合同自解除通知送达乙方之日视为解除)，并按以下两种方式对乙方的违约行为进行追究。</w:t>
      </w:r>
    </w:p>
    <w:p w14:paraId="3D5A5ECB">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1、乙方赔偿甲方解除合同的全部损失(包括但不限于重新采购产生的费用、合同未履行导致货物不能按规划交付使用可能产生的租赁费用及其它由此造成的甲方对第三方的违约损失);</w:t>
      </w:r>
    </w:p>
    <w:p w14:paraId="20B32890">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2、乙方支付甲方违约金，违约金计算方法:以甲方已支付货款为基数，支付30%为违约金。</w:t>
      </w:r>
    </w:p>
    <w:p w14:paraId="2B3339F4">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（三）乙方违约时，甲方为主张权利而支出的律师费、保全费、保全保险费、诉讼费、差旅费等费用由乙方承担。</w:t>
      </w:r>
    </w:p>
    <w:p w14:paraId="46C5A499">
      <w:pPr>
        <w:tabs>
          <w:tab w:val="left" w:pos="480"/>
        </w:tabs>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十二、合同争议解决的方式</w:t>
      </w:r>
    </w:p>
    <w:p w14:paraId="3BB4D19D">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本合同在履行过程中发生的争议，由甲、乙双方当事人协商解决，协商不成的按以下第</w:t>
      </w:r>
      <w:r>
        <w:rPr>
          <w:rFonts w:hint="eastAsia" w:ascii="仿宋" w:hAnsi="仿宋" w:eastAsia="仿宋" w:cs="仿宋"/>
          <w:color w:val="auto"/>
          <w:sz w:val="24"/>
          <w:highlight w:val="none"/>
          <w:u w:val="single"/>
          <w:lang w:val="en-US" w:eastAsia="zh-CN"/>
        </w:rPr>
        <w:t>2</w:t>
      </w:r>
      <w:r>
        <w:rPr>
          <w:rFonts w:hint="eastAsia" w:ascii="仿宋" w:hAnsi="仿宋" w:eastAsia="仿宋" w:cs="仿宋"/>
          <w:color w:val="auto"/>
          <w:sz w:val="24"/>
          <w:highlight w:val="none"/>
        </w:rPr>
        <w:t>种式解决：</w:t>
      </w:r>
    </w:p>
    <w:p w14:paraId="4E9F7AE6">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1、提交</w:t>
      </w:r>
      <w:r>
        <w:rPr>
          <w:rFonts w:hint="eastAsia" w:ascii="仿宋" w:hAnsi="仿宋" w:eastAsia="仿宋" w:cs="仿宋"/>
          <w:color w:val="auto"/>
          <w:sz w:val="24"/>
          <w:highlight w:val="none"/>
          <w:u w:val="single"/>
        </w:rPr>
        <w:t>西安</w:t>
      </w:r>
      <w:r>
        <w:rPr>
          <w:rFonts w:hint="eastAsia" w:ascii="仿宋" w:hAnsi="仿宋" w:eastAsia="仿宋" w:cs="仿宋"/>
          <w:color w:val="auto"/>
          <w:sz w:val="24"/>
          <w:highlight w:val="none"/>
        </w:rPr>
        <w:t>仲裁委员会仲裁；</w:t>
      </w:r>
    </w:p>
    <w:p w14:paraId="45D73C4C">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2、依法向</w:t>
      </w:r>
      <w:r>
        <w:rPr>
          <w:rFonts w:hint="eastAsia" w:ascii="仿宋" w:hAnsi="仿宋" w:eastAsia="仿宋" w:cs="仿宋"/>
          <w:color w:val="auto"/>
          <w:sz w:val="24"/>
          <w:highlight w:val="none"/>
          <w:u w:val="single"/>
        </w:rPr>
        <w:t>甲方所在地</w:t>
      </w:r>
      <w:r>
        <w:rPr>
          <w:rFonts w:hint="eastAsia" w:ascii="仿宋" w:hAnsi="仿宋" w:eastAsia="仿宋" w:cs="仿宋"/>
          <w:color w:val="auto"/>
          <w:sz w:val="24"/>
          <w:highlight w:val="none"/>
        </w:rPr>
        <w:t>人民法院起诉。</w:t>
      </w:r>
    </w:p>
    <w:p w14:paraId="0F66132E">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十三、合同生效</w:t>
      </w:r>
    </w:p>
    <w:p w14:paraId="1BD0519B">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本合同一式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拾</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份，甲方执</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柒</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份，乙方执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份，本合同甲、乙双方签字盖章后生效，合同执行完毕后，自动终止（合同的服务承诺则长期有效）。</w:t>
      </w:r>
    </w:p>
    <w:p w14:paraId="07C12B17">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十四、其他事项</w:t>
      </w:r>
    </w:p>
    <w:p w14:paraId="719A9A9F">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(一)西安市财政局采购管理处在合同的履行期间以及履行期后，可以随时检查项目的执行情况，对采购内容、标准进行调查核实，</w:t>
      </w:r>
      <w:bookmarkStart w:id="0" w:name="_GoBack"/>
      <w:bookmarkEnd w:id="0"/>
      <w:r>
        <w:rPr>
          <w:rFonts w:hint="eastAsia" w:ascii="仿宋" w:hAnsi="仿宋" w:eastAsia="仿宋" w:cs="仿宋"/>
          <w:color w:val="auto"/>
          <w:sz w:val="24"/>
          <w:highlight w:val="none"/>
        </w:rPr>
        <w:t>并对发现的问题进行处理。</w:t>
      </w:r>
    </w:p>
    <w:p w14:paraId="340869AE">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(二)招标/磋商文件、投标/响应文件、中标/成交通知书、合同附件均成为合同不可分割的部分。</w:t>
      </w:r>
    </w:p>
    <w:p w14:paraId="31D5216F">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三</w:t>
      </w:r>
      <w:r>
        <w:rPr>
          <w:rFonts w:hint="eastAsia" w:ascii="仿宋" w:hAnsi="仿宋" w:eastAsia="仿宋" w:cs="仿宋"/>
          <w:color w:val="auto"/>
          <w:sz w:val="24"/>
          <w:highlight w:val="none"/>
        </w:rPr>
        <w:t>)合同未尽事宜，由甲、乙双方协商，作为合同补充，与原合同具有同等法律效力。</w:t>
      </w:r>
    </w:p>
    <w:p w14:paraId="25B8FD32">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rPr>
        <w:t>)合同一经签订，不得擅自变更、中止或终止合同。对确需变更、调整或中止、终止合同的，应按规定履行相应的手续。</w:t>
      </w:r>
    </w:p>
    <w:p w14:paraId="46D28613">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rPr>
        <w:t>)本合同按照中华人民共和国的现行法律进行解释。</w:t>
      </w:r>
    </w:p>
    <w:p w14:paraId="062532AC">
      <w:pPr>
        <w:tabs>
          <w:tab w:val="left" w:pos="480"/>
        </w:tabs>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rPr>
        <w:t>） 甲方联系人：        ；联系电话：</w:t>
      </w:r>
    </w:p>
    <w:p w14:paraId="5DDC12D2">
      <w:pPr>
        <w:tabs>
          <w:tab w:val="left" w:pos="480"/>
        </w:tabs>
        <w:spacing w:line="360" w:lineRule="auto"/>
        <w:ind w:firstLine="1200" w:firstLineChars="500"/>
        <w:rPr>
          <w:rFonts w:ascii="仿宋" w:hAnsi="仿宋" w:eastAsia="仿宋" w:cs="仿宋"/>
          <w:color w:val="auto"/>
          <w:sz w:val="24"/>
          <w:highlight w:val="none"/>
        </w:rPr>
      </w:pPr>
      <w:r>
        <w:rPr>
          <w:rFonts w:hint="eastAsia" w:ascii="仿宋" w:hAnsi="仿宋" w:eastAsia="仿宋" w:cs="仿宋"/>
          <w:color w:val="auto"/>
          <w:sz w:val="24"/>
          <w:highlight w:val="none"/>
        </w:rPr>
        <w:t xml:space="preserve"> 乙方联系人：        ；联系电话：</w:t>
      </w:r>
    </w:p>
    <w:p w14:paraId="6BB85178">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（以下无正文）</w:t>
      </w:r>
    </w:p>
    <w:p w14:paraId="23EE7AAD">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甲方（法人公章）                        乙方（法人公章）</w:t>
      </w:r>
    </w:p>
    <w:p w14:paraId="434EC6FE">
      <w:pPr>
        <w:tabs>
          <w:tab w:val="left" w:pos="480"/>
        </w:tabs>
        <w:spacing w:line="360" w:lineRule="auto"/>
        <w:ind w:left="6240" w:hanging="6240" w:hangingChars="2600"/>
        <w:rPr>
          <w:rFonts w:ascii="仿宋" w:hAnsi="仿宋" w:eastAsia="仿宋" w:cs="仿宋"/>
          <w:color w:val="auto"/>
          <w:sz w:val="24"/>
          <w:highlight w:val="none"/>
        </w:rPr>
      </w:pPr>
      <w:r>
        <w:rPr>
          <w:rFonts w:hint="eastAsia" w:ascii="仿宋" w:hAnsi="仿宋" w:eastAsia="仿宋" w:cs="仿宋"/>
          <w:color w:val="auto"/>
          <w:sz w:val="24"/>
          <w:highlight w:val="none"/>
        </w:rPr>
        <w:t>单位名称：西安市中心医院                单位名称:</w:t>
      </w:r>
    </w:p>
    <w:p w14:paraId="5700358F">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地址：西安市西五路161号                地址：                         </w:t>
      </w:r>
    </w:p>
    <w:p w14:paraId="7D89214E">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22D194DD">
      <w:pPr>
        <w:spacing w:line="360" w:lineRule="auto"/>
        <w:rPr>
          <w:rFonts w:ascii="仿宋" w:hAnsi="仿宋" w:eastAsia="仿宋" w:cs="仿宋"/>
          <w:color w:val="auto"/>
          <w:sz w:val="24"/>
          <w:highlight w:val="none"/>
        </w:rPr>
      </w:pPr>
    </w:p>
    <w:p w14:paraId="6B9EB77F">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法定代表人：（签字）                     法定代表人：（签字）</w:t>
      </w:r>
    </w:p>
    <w:p w14:paraId="14204D93">
      <w:pPr>
        <w:tabs>
          <w:tab w:val="left" w:pos="480"/>
        </w:tabs>
        <w:spacing w:line="360" w:lineRule="auto"/>
        <w:rPr>
          <w:rFonts w:ascii="仿宋" w:hAnsi="仿宋" w:eastAsia="仿宋" w:cs="仿宋"/>
          <w:color w:val="auto"/>
          <w:sz w:val="24"/>
          <w:highlight w:val="none"/>
        </w:rPr>
      </w:pPr>
    </w:p>
    <w:p w14:paraId="3E69D016">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代理人：（签字）                         代理人：（签字）</w:t>
      </w:r>
    </w:p>
    <w:p w14:paraId="6048DCE5">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开户银行: </w:t>
      </w:r>
    </w:p>
    <w:p w14:paraId="7DC8D80D">
      <w:pPr>
        <w:tabs>
          <w:tab w:val="left" w:pos="480"/>
        </w:tabs>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 xml:space="preserve">                 帐号：</w:t>
      </w:r>
    </w:p>
    <w:p w14:paraId="604E5E9D">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签订日期：    年   月   日                  签订日期：    年   月   日</w:t>
      </w:r>
    </w:p>
    <w:p w14:paraId="5F15C59B">
      <w:pPr>
        <w:spacing w:line="360" w:lineRule="auto"/>
        <w:rPr>
          <w:rFonts w:eastAsia="仿宋_GB2312"/>
          <w:color w:val="auto"/>
          <w:sz w:val="24"/>
          <w:highlight w:val="none"/>
        </w:rPr>
      </w:pPr>
    </w:p>
    <w:p w14:paraId="2B0D3E26">
      <w:pPr>
        <w:spacing w:line="360" w:lineRule="auto"/>
        <w:rPr>
          <w:rFonts w:eastAsia="仿宋_GB2312"/>
          <w:color w:val="auto"/>
          <w:sz w:val="24"/>
          <w:highlight w:val="none"/>
        </w:rPr>
      </w:pPr>
    </w:p>
    <w:p w14:paraId="6DD4D6EA">
      <w:pPr>
        <w:rPr>
          <w:color w:val="auto"/>
          <w:highlight w:val="none"/>
        </w:rPr>
      </w:pPr>
    </w:p>
    <w:p w14:paraId="7359E7C9">
      <w:pPr>
        <w:pStyle w:val="20"/>
        <w:rPr>
          <w:rFonts w:hint="eastAsia"/>
          <w:color w:val="auto"/>
          <w:highlight w:val="none"/>
          <w:lang w:val="en-US" w:eastAsia="zh-Hans"/>
        </w:rPr>
      </w:pPr>
    </w:p>
    <w:p w14:paraId="78B8F113">
      <w:pPr>
        <w:rPr>
          <w:color w:val="auto"/>
          <w:highlight w:val="none"/>
        </w:rPr>
      </w:pPr>
    </w:p>
    <w:p w14:paraId="66BA6416">
      <w:pPr>
        <w:pStyle w:val="20"/>
        <w:rPr>
          <w:rFonts w:hint="eastAsia"/>
          <w:lang w:val="en-US" w:eastAsia="zh-Hans"/>
        </w:rPr>
      </w:pPr>
    </w:p>
    <w:p w14:paraId="42CB0818"/>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C3006">
    <w:pPr>
      <w:pStyle w:val="10"/>
      <w:jc w:val="center"/>
      <w:rPr>
        <w:sz w:val="21"/>
        <w:szCs w:val="21"/>
      </w:rPr>
    </w:pPr>
    <w:r>
      <w:rPr>
        <w:rFonts w:hint="eastAsia"/>
        <w:sz w:val="21"/>
        <w:szCs w:val="21"/>
      </w:rPr>
      <w:t>第</w:t>
    </w:r>
    <w:r>
      <w:rPr>
        <w:sz w:val="21"/>
        <w:szCs w:val="21"/>
        <w:lang w:val="zh-CN"/>
      </w:rPr>
      <w:t xml:space="preserve"> </w:t>
    </w:r>
    <w:r>
      <w:rPr>
        <w:sz w:val="21"/>
        <w:szCs w:val="21"/>
      </w:rPr>
      <w:fldChar w:fldCharType="begin"/>
    </w:r>
    <w:r>
      <w:rPr>
        <w:sz w:val="21"/>
        <w:szCs w:val="21"/>
      </w:rPr>
      <w:instrText xml:space="preserve">PAGE</w:instrText>
    </w:r>
    <w:r>
      <w:rPr>
        <w:sz w:val="21"/>
        <w:szCs w:val="21"/>
      </w:rPr>
      <w:fldChar w:fldCharType="separate"/>
    </w:r>
    <w:r>
      <w:rPr>
        <w:sz w:val="21"/>
        <w:szCs w:val="21"/>
      </w:rPr>
      <w:t>3</w:t>
    </w:r>
    <w:r>
      <w:rPr>
        <w:sz w:val="21"/>
        <w:szCs w:val="21"/>
      </w:rPr>
      <w:fldChar w:fldCharType="end"/>
    </w:r>
    <w:r>
      <w:rPr>
        <w:rFonts w:hint="eastAsia"/>
        <w:sz w:val="21"/>
        <w:szCs w:val="21"/>
      </w:rPr>
      <w:t xml:space="preserve"> 页</w:t>
    </w:r>
    <w:r>
      <w:rPr>
        <w:sz w:val="21"/>
        <w:szCs w:val="21"/>
        <w:lang w:val="zh-CN"/>
      </w:rPr>
      <w:t xml:space="preserve"> </w:t>
    </w:r>
  </w:p>
  <w:p w14:paraId="34B2FECA">
    <w:pPr>
      <w:pStyle w:val="10"/>
      <w:rPr>
        <w:b/>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F74828"/>
    <w:rsid w:val="001106B9"/>
    <w:rsid w:val="00115951"/>
    <w:rsid w:val="00146F00"/>
    <w:rsid w:val="001D7ACD"/>
    <w:rsid w:val="00225448"/>
    <w:rsid w:val="00266973"/>
    <w:rsid w:val="00396F0D"/>
    <w:rsid w:val="00397EF1"/>
    <w:rsid w:val="003A0153"/>
    <w:rsid w:val="003A1506"/>
    <w:rsid w:val="003A3137"/>
    <w:rsid w:val="00432023"/>
    <w:rsid w:val="0044105C"/>
    <w:rsid w:val="004A701A"/>
    <w:rsid w:val="004B7464"/>
    <w:rsid w:val="004C03E4"/>
    <w:rsid w:val="005F2793"/>
    <w:rsid w:val="006E45F4"/>
    <w:rsid w:val="00785F83"/>
    <w:rsid w:val="00840219"/>
    <w:rsid w:val="008655ED"/>
    <w:rsid w:val="008911F7"/>
    <w:rsid w:val="008945F6"/>
    <w:rsid w:val="008A7CCE"/>
    <w:rsid w:val="00A1601E"/>
    <w:rsid w:val="00AF6C9D"/>
    <w:rsid w:val="00B84522"/>
    <w:rsid w:val="00D10E50"/>
    <w:rsid w:val="00DA520D"/>
    <w:rsid w:val="00E84E65"/>
    <w:rsid w:val="00F10A9E"/>
    <w:rsid w:val="00F16A01"/>
    <w:rsid w:val="00F359CA"/>
    <w:rsid w:val="00F74828"/>
    <w:rsid w:val="00FA293E"/>
    <w:rsid w:val="00FA5F59"/>
    <w:rsid w:val="00FF1A8B"/>
    <w:rsid w:val="01FB2325"/>
    <w:rsid w:val="04F80D9E"/>
    <w:rsid w:val="083958DA"/>
    <w:rsid w:val="0D281998"/>
    <w:rsid w:val="0DF9321F"/>
    <w:rsid w:val="11FC7880"/>
    <w:rsid w:val="12FD14DE"/>
    <w:rsid w:val="175F7283"/>
    <w:rsid w:val="1A8A3673"/>
    <w:rsid w:val="1FC814F4"/>
    <w:rsid w:val="21843051"/>
    <w:rsid w:val="22E807CE"/>
    <w:rsid w:val="2378337E"/>
    <w:rsid w:val="2FF344DB"/>
    <w:rsid w:val="31A17F44"/>
    <w:rsid w:val="31C3610C"/>
    <w:rsid w:val="37295614"/>
    <w:rsid w:val="3D4A6A5A"/>
    <w:rsid w:val="3EA537E3"/>
    <w:rsid w:val="41037F0F"/>
    <w:rsid w:val="417D58F0"/>
    <w:rsid w:val="41D32AA4"/>
    <w:rsid w:val="44AD06F3"/>
    <w:rsid w:val="5079410E"/>
    <w:rsid w:val="5EA20CD3"/>
    <w:rsid w:val="684370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14"/>
    <w:qFormat/>
    <w:uiPriority w:val="0"/>
    <w:pPr>
      <w:keepNext/>
      <w:keepLines/>
      <w:autoSpaceDE w:val="0"/>
      <w:autoSpaceDN w:val="0"/>
      <w:adjustRightInd w:val="0"/>
      <w:spacing w:after="120" w:line="300" w:lineRule="auto"/>
      <w:outlineLvl w:val="0"/>
    </w:pPr>
    <w:rPr>
      <w:rFonts w:ascii="宋体" w:hAnsi="Times New Roman"/>
      <w:bCs w:val="0"/>
      <w:kern w:val="44"/>
      <w:szCs w:val="20"/>
    </w:rPr>
  </w:style>
  <w:style w:type="paragraph" w:styleId="5">
    <w:name w:val="heading 6"/>
    <w:basedOn w:val="1"/>
    <w:next w:val="1"/>
    <w:link w:val="15"/>
    <w:unhideWhenUsed/>
    <w:qFormat/>
    <w:uiPriority w:val="0"/>
    <w:pPr>
      <w:keepNext/>
      <w:keepLines/>
      <w:wordWrap w:val="0"/>
      <w:adjustRightInd w:val="0"/>
      <w:snapToGrid w:val="0"/>
      <w:spacing w:line="360" w:lineRule="auto"/>
      <w:ind w:firstLine="480" w:firstLineChars="200"/>
      <w:jc w:val="center"/>
      <w:outlineLvl w:val="5"/>
    </w:pPr>
    <w:rPr>
      <w:rFonts w:ascii="宋体" w:hAnsi="宋体" w:cs="宋体"/>
      <w:b/>
      <w:sz w:val="28"/>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3">
    <w:name w:val="Title"/>
    <w:basedOn w:val="4"/>
    <w:next w:val="1"/>
    <w:qFormat/>
    <w:uiPriority w:val="0"/>
    <w:pPr>
      <w:spacing w:before="240" w:after="60"/>
      <w:jc w:val="center"/>
      <w:outlineLvl w:val="0"/>
    </w:pPr>
    <w:rPr>
      <w:rFonts w:ascii="Cambria" w:hAnsi="Cambria"/>
      <w:b/>
      <w:bCs/>
      <w:sz w:val="32"/>
      <w:szCs w:val="32"/>
    </w:rPr>
  </w:style>
  <w:style w:type="paragraph" w:styleId="4">
    <w:name w:val="List 2"/>
    <w:basedOn w:val="1"/>
    <w:qFormat/>
    <w:uiPriority w:val="0"/>
    <w:pPr>
      <w:ind w:left="100" w:leftChars="200" w:hanging="200" w:hangingChars="200"/>
      <w:contextualSpacing/>
    </w:pPr>
  </w:style>
  <w:style w:type="paragraph" w:styleId="6">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annotation text"/>
    <w:basedOn w:val="1"/>
    <w:qFormat/>
    <w:uiPriority w:val="0"/>
    <w:pPr>
      <w:jc w:val="left"/>
    </w:pPr>
  </w:style>
  <w:style w:type="paragraph" w:styleId="8">
    <w:name w:val="Body Text"/>
    <w:basedOn w:val="1"/>
    <w:next w:val="1"/>
    <w:link w:val="16"/>
    <w:qFormat/>
    <w:uiPriority w:val="0"/>
    <w:pPr>
      <w:tabs>
        <w:tab w:val="left" w:pos="567"/>
      </w:tabs>
      <w:spacing w:before="120" w:line="22" w:lineRule="atLeast"/>
    </w:pPr>
    <w:rPr>
      <w:rFonts w:ascii="宋体" w:hAnsi="宋体"/>
      <w:sz w:val="24"/>
    </w:rPr>
  </w:style>
  <w:style w:type="paragraph" w:styleId="9">
    <w:name w:val="Balloon Text"/>
    <w:basedOn w:val="1"/>
    <w:link w:val="17"/>
    <w:qFormat/>
    <w:uiPriority w:val="0"/>
    <w:rPr>
      <w:sz w:val="18"/>
      <w:szCs w:val="18"/>
    </w:rPr>
  </w:style>
  <w:style w:type="paragraph" w:styleId="10">
    <w:name w:val="footer"/>
    <w:basedOn w:val="1"/>
    <w:link w:val="18"/>
    <w:qFormat/>
    <w:uiPriority w:val="99"/>
    <w:pPr>
      <w:tabs>
        <w:tab w:val="center" w:pos="4153"/>
        <w:tab w:val="right" w:pos="8306"/>
      </w:tabs>
      <w:snapToGrid w:val="0"/>
      <w:jc w:val="left"/>
    </w:pPr>
    <w:rPr>
      <w:sz w:val="18"/>
      <w:szCs w:val="18"/>
    </w:rPr>
  </w:style>
  <w:style w:type="paragraph" w:styleId="11">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character" w:customStyle="1" w:styleId="14">
    <w:name w:val="标题 1 Char"/>
    <w:link w:val="2"/>
    <w:qFormat/>
    <w:uiPriority w:val="0"/>
    <w:rPr>
      <w:rFonts w:ascii="宋体" w:hAnsi="Times New Roman"/>
      <w:kern w:val="44"/>
      <w:szCs w:val="20"/>
    </w:rPr>
  </w:style>
  <w:style w:type="character" w:customStyle="1" w:styleId="15">
    <w:name w:val="标题 6 Char"/>
    <w:basedOn w:val="13"/>
    <w:link w:val="5"/>
    <w:semiHidden/>
    <w:qFormat/>
    <w:uiPriority w:val="0"/>
    <w:rPr>
      <w:rFonts w:ascii="宋体" w:hAnsi="宋体" w:eastAsia="宋体" w:cs="宋体"/>
      <w:b/>
      <w:kern w:val="2"/>
      <w:sz w:val="28"/>
      <w:szCs w:val="24"/>
    </w:rPr>
  </w:style>
  <w:style w:type="character" w:customStyle="1" w:styleId="16">
    <w:name w:val="正文文本 Char"/>
    <w:basedOn w:val="13"/>
    <w:link w:val="8"/>
    <w:qFormat/>
    <w:uiPriority w:val="0"/>
    <w:rPr>
      <w:rFonts w:ascii="宋体" w:hAnsi="宋体" w:eastAsia="宋体" w:cs="Times New Roman"/>
      <w:kern w:val="2"/>
      <w:sz w:val="24"/>
      <w:szCs w:val="24"/>
    </w:rPr>
  </w:style>
  <w:style w:type="character" w:customStyle="1" w:styleId="17">
    <w:name w:val="批注框文本 Char"/>
    <w:basedOn w:val="13"/>
    <w:link w:val="9"/>
    <w:qFormat/>
    <w:uiPriority w:val="0"/>
    <w:rPr>
      <w:rFonts w:ascii="Times New Roman" w:hAnsi="Times New Roman" w:eastAsia="宋体" w:cs="Times New Roman"/>
      <w:kern w:val="2"/>
      <w:sz w:val="18"/>
      <w:szCs w:val="18"/>
    </w:rPr>
  </w:style>
  <w:style w:type="character" w:customStyle="1" w:styleId="18">
    <w:name w:val="页脚 Char"/>
    <w:basedOn w:val="13"/>
    <w:link w:val="10"/>
    <w:qFormat/>
    <w:uiPriority w:val="99"/>
    <w:rPr>
      <w:rFonts w:ascii="Times New Roman" w:hAnsi="Times New Roman" w:eastAsia="宋体" w:cs="Times New Roman"/>
      <w:kern w:val="2"/>
      <w:sz w:val="18"/>
      <w:szCs w:val="18"/>
    </w:rPr>
  </w:style>
  <w:style w:type="character" w:customStyle="1" w:styleId="19">
    <w:name w:val="页眉 Char"/>
    <w:basedOn w:val="13"/>
    <w:link w:val="11"/>
    <w:qFormat/>
    <w:uiPriority w:val="0"/>
    <w:rPr>
      <w:rFonts w:ascii="Times New Roman" w:hAnsi="Times New Roman" w:eastAsia="宋体" w:cs="Times New Roman"/>
      <w:kern w:val="2"/>
      <w:sz w:val="18"/>
      <w:szCs w:val="18"/>
    </w:rPr>
  </w:style>
  <w:style w:type="paragraph" w:customStyle="1" w:styleId="2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7</Pages>
  <Words>3223</Words>
  <Characters>3262</Characters>
  <Lines>123</Lines>
  <Paragraphs>34</Paragraphs>
  <TotalTime>2</TotalTime>
  <ScaleCrop>false</ScaleCrop>
  <LinksUpToDate>false</LinksUpToDate>
  <CharactersWithSpaces>3687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2024-08-21T17:32:00Z</dcterms:created>
  <dc:creator>HP</dc:creator>
  <cp:lastModifiedBy>招标四部</cp:lastModifiedBy>
  <dcterms:modified xsi:type="dcterms:W3CDTF">2026-06-22T08:01:54Z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62D7380B48C14B7C952FD6ED8A75F347_13</vt:lpwstr>
  </property>
  <property fmtid="{D5CDD505-2E9C-101B-9397-08002B2CF9AE}" pid="4" name="KSOTemplateDocerSaveRecord">
    <vt:lpwstr>eyJoZGlkIjoiYWRmNjk4OWM0ZmUyYWMzMjcxNzU1N2MzM2E4N2U1MDYiLCJ1c2VySWQiOiIyNDEwNjE3OTEifQ==</vt:lpwstr>
  </property>
</Properties>
</file>