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34FA1">
      <w:pPr>
        <w:pStyle w:val="8"/>
        <w:ind w:firstLine="883" w:firstLineChars="200"/>
        <w:jc w:val="center"/>
        <w:rPr>
          <w:rFonts w:hint="eastAsia" w:ascii="宋体" w:hAnsi="宋体" w:cs="宋体"/>
          <w:bCs w:val="0"/>
          <w:color w:val="000000"/>
          <w:kern w:val="44"/>
          <w:sz w:val="44"/>
          <w:szCs w:val="44"/>
        </w:rPr>
      </w:pPr>
      <w:r>
        <w:rPr>
          <w:rFonts w:hint="eastAsia" w:ascii="宋体" w:hAnsi="宋体" w:cs="宋体"/>
          <w:bCs w:val="0"/>
          <w:color w:val="000000"/>
          <w:kern w:val="44"/>
          <w:sz w:val="44"/>
          <w:szCs w:val="44"/>
        </w:rPr>
        <w:t>拟签订的合同条款</w:t>
      </w:r>
    </w:p>
    <w:p w14:paraId="3CC6DB68">
      <w:pPr>
        <w:spacing w:line="360" w:lineRule="auto"/>
        <w:rPr>
          <w:rFonts w:hint="eastAsia" w:ascii="仿宋_GB2312" w:hAnsi="宋体" w:eastAsia="仿宋_GB2312"/>
          <w:b/>
          <w:bCs/>
          <w:sz w:val="30"/>
          <w:szCs w:val="30"/>
        </w:rPr>
      </w:pPr>
      <w:r>
        <w:rPr>
          <w:rFonts w:hint="eastAsia" w:ascii="仿宋_GB2312" w:eastAsia="仿宋_GB2312"/>
          <w:b/>
          <w:sz w:val="32"/>
          <w:szCs w:val="32"/>
        </w:rPr>
        <w:t>（ＧＦ－2012－0202）</w:t>
      </w:r>
    </w:p>
    <w:p w14:paraId="03EC5565">
      <w:pPr>
        <w:spacing w:line="360" w:lineRule="auto"/>
        <w:jc w:val="center"/>
        <w:rPr>
          <w:rFonts w:hint="eastAsia" w:ascii="仿宋_GB2312" w:hAnsi="宋体" w:eastAsia="仿宋_GB2312"/>
          <w:b/>
          <w:bCs/>
          <w:sz w:val="52"/>
          <w:szCs w:val="52"/>
        </w:rPr>
      </w:pPr>
    </w:p>
    <w:p w14:paraId="125B6296">
      <w:pPr>
        <w:spacing w:line="360" w:lineRule="auto"/>
        <w:jc w:val="center"/>
        <w:rPr>
          <w:rFonts w:hint="eastAsia" w:ascii="华文中宋" w:hAnsi="华文中宋" w:eastAsia="华文中宋"/>
          <w:b/>
          <w:bCs/>
          <w:sz w:val="48"/>
          <w:szCs w:val="48"/>
        </w:rPr>
      </w:pPr>
    </w:p>
    <w:p w14:paraId="637BEB25">
      <w:pPr>
        <w:spacing w:line="360" w:lineRule="auto"/>
        <w:jc w:val="center"/>
        <w:rPr>
          <w:rFonts w:hint="eastAsia" w:ascii="华文中宋" w:hAnsi="华文中宋" w:eastAsia="华文中宋"/>
          <w:b/>
          <w:bCs/>
          <w:sz w:val="48"/>
          <w:szCs w:val="48"/>
        </w:rPr>
      </w:pPr>
    </w:p>
    <w:p w14:paraId="51706BC0">
      <w:pPr>
        <w:spacing w:line="360" w:lineRule="auto"/>
        <w:jc w:val="center"/>
        <w:rPr>
          <w:rFonts w:hint="eastAsia" w:ascii="华文中宋" w:hAnsi="华文中宋" w:eastAsia="华文中宋"/>
          <w:b/>
          <w:bCs/>
          <w:sz w:val="52"/>
          <w:szCs w:val="52"/>
        </w:rPr>
      </w:pPr>
      <w:r>
        <w:rPr>
          <w:rFonts w:hint="eastAsia" w:ascii="华文中宋" w:hAnsi="华文中宋" w:eastAsia="华文中宋"/>
          <w:b/>
          <w:bCs/>
          <w:sz w:val="52"/>
          <w:szCs w:val="52"/>
        </w:rPr>
        <w:t>监理合同</w:t>
      </w:r>
    </w:p>
    <w:p w14:paraId="46D8CC57">
      <w:pPr>
        <w:spacing w:line="360" w:lineRule="auto"/>
        <w:jc w:val="center"/>
        <w:rPr>
          <w:rFonts w:hint="eastAsia" w:ascii="华文楷体" w:hAnsi="华文楷体" w:eastAsia="华文楷体"/>
          <w:b/>
          <w:bCs/>
          <w:sz w:val="52"/>
          <w:szCs w:val="52"/>
        </w:rPr>
      </w:pPr>
      <w:r>
        <w:rPr>
          <w:rFonts w:hint="eastAsia" w:ascii="华文楷体" w:hAnsi="华文楷体" w:eastAsia="华文楷体"/>
          <w:b/>
          <w:bCs/>
          <w:sz w:val="52"/>
          <w:szCs w:val="52"/>
          <w:lang w:eastAsia="zh-CN"/>
        </w:rPr>
        <w:t>（</w:t>
      </w:r>
      <w:r>
        <w:rPr>
          <w:rFonts w:hint="eastAsia" w:ascii="华文楷体" w:hAnsi="华文楷体" w:eastAsia="华文楷体"/>
          <w:b/>
          <w:bCs/>
          <w:sz w:val="52"/>
          <w:szCs w:val="52"/>
        </w:rPr>
        <w:t>示范文本</w:t>
      </w:r>
      <w:r>
        <w:rPr>
          <w:rFonts w:hint="eastAsia" w:ascii="华文楷体" w:hAnsi="华文楷体" w:eastAsia="华文楷体"/>
          <w:b/>
          <w:bCs/>
          <w:sz w:val="52"/>
          <w:szCs w:val="52"/>
          <w:lang w:eastAsia="zh-CN"/>
        </w:rPr>
        <w:t>）</w:t>
      </w:r>
    </w:p>
    <w:p w14:paraId="475AC34F">
      <w:pPr>
        <w:spacing w:line="360" w:lineRule="auto"/>
        <w:jc w:val="center"/>
        <w:rPr>
          <w:rFonts w:hint="eastAsia" w:ascii="仿宋_GB2312" w:hAnsi="宋体" w:eastAsia="仿宋_GB2312"/>
          <w:bCs/>
          <w:sz w:val="48"/>
          <w:szCs w:val="48"/>
        </w:rPr>
      </w:pPr>
    </w:p>
    <w:p w14:paraId="0FA471D9">
      <w:pPr>
        <w:spacing w:line="360" w:lineRule="auto"/>
        <w:jc w:val="center"/>
        <w:rPr>
          <w:rFonts w:hint="eastAsia" w:ascii="仿宋_GB2312" w:hAnsi="宋体" w:eastAsia="仿宋_GB2312"/>
          <w:b/>
          <w:bCs/>
          <w:sz w:val="24"/>
        </w:rPr>
      </w:pPr>
    </w:p>
    <w:p w14:paraId="715A8550">
      <w:pPr>
        <w:spacing w:line="360" w:lineRule="auto"/>
        <w:jc w:val="center"/>
        <w:rPr>
          <w:rFonts w:hint="eastAsia" w:ascii="仿宋_GB2312" w:hAnsi="宋体" w:eastAsia="仿宋_GB2312"/>
          <w:b/>
          <w:bCs/>
          <w:sz w:val="24"/>
        </w:rPr>
      </w:pPr>
    </w:p>
    <w:p w14:paraId="0BCCAF69">
      <w:pPr>
        <w:spacing w:line="360" w:lineRule="auto"/>
        <w:rPr>
          <w:rFonts w:hint="eastAsia" w:ascii="仿宋_GB2312" w:hAnsi="宋体" w:eastAsia="仿宋_GB2312"/>
          <w:b/>
          <w:bCs/>
          <w:sz w:val="24"/>
        </w:rPr>
      </w:pPr>
    </w:p>
    <w:p w14:paraId="3269FF5B">
      <w:pPr>
        <w:pStyle w:val="11"/>
        <w:rPr>
          <w:rFonts w:hint="eastAsia"/>
        </w:rPr>
      </w:pPr>
    </w:p>
    <w:p w14:paraId="71CEA730">
      <w:pPr>
        <w:spacing w:line="360" w:lineRule="auto"/>
        <w:rPr>
          <w:rFonts w:hint="eastAsia" w:ascii="仿宋_GB2312" w:hAnsi="宋体" w:eastAsia="仿宋_GB2312"/>
          <w:b/>
          <w:bCs/>
          <w:sz w:val="24"/>
        </w:rPr>
      </w:pPr>
    </w:p>
    <w:p w14:paraId="72A60D43">
      <w:pPr>
        <w:spacing w:line="360" w:lineRule="auto"/>
        <w:rPr>
          <w:rFonts w:hint="eastAsia" w:ascii="仿宋_GB2312" w:hAnsi="宋体" w:eastAsia="仿宋_GB2312"/>
          <w:b/>
          <w:bCs/>
          <w:sz w:val="24"/>
        </w:rPr>
      </w:pPr>
    </w:p>
    <w:p w14:paraId="669559E7">
      <w:pPr>
        <w:spacing w:line="360" w:lineRule="auto"/>
        <w:jc w:val="center"/>
        <w:rPr>
          <w:rFonts w:hint="eastAsia" w:ascii="华文中宋" w:hAnsi="华文中宋" w:eastAsia="华文中宋"/>
          <w:b/>
        </w:rPr>
      </w:pPr>
      <w:r>
        <w:rPr>
          <w:rFonts w:hint="eastAsia" w:ascii="仿宋_GB2312" w:hAnsi="宋体" w:eastAsia="仿宋_GB2312"/>
          <w:b/>
          <w:bCs/>
          <w:sz w:val="32"/>
          <w:szCs w:val="32"/>
        </w:rPr>
        <w:t xml:space="preserve">  </w:t>
      </w:r>
      <w:r>
        <w:rPr>
          <w:rFonts w:hint="eastAsia" w:ascii="华文中宋" w:hAnsi="华文中宋" w:eastAsia="华文中宋"/>
          <w:b/>
          <w:bCs/>
          <w:sz w:val="32"/>
          <w:szCs w:val="32"/>
        </w:rPr>
        <w:t>住房和城乡建设部</w:t>
      </w:r>
    </w:p>
    <w:p w14:paraId="0FAD4118">
      <w:pPr>
        <w:spacing w:line="360" w:lineRule="auto"/>
        <w:jc w:val="center"/>
        <w:rPr>
          <w:rFonts w:hint="eastAsia" w:ascii="华文中宋" w:hAnsi="华文中宋" w:eastAsia="华文中宋"/>
          <w:b/>
          <w:sz w:val="32"/>
          <w:szCs w:val="32"/>
        </w:rPr>
      </w:pPr>
      <w:r>
        <w:rPr>
          <w:rFonts w:hint="eastAsia" w:ascii="华文中宋" w:hAnsi="华文中宋" w:eastAsia="华文中宋"/>
          <w:b/>
        </w:rPr>
        <w:t xml:space="preserve">                                                          </w:t>
      </w:r>
      <w:r>
        <w:rPr>
          <w:rFonts w:hint="eastAsia" w:ascii="华文中宋" w:hAnsi="华文中宋" w:eastAsia="华文中宋"/>
          <w:b/>
          <w:sz w:val="32"/>
          <w:szCs w:val="32"/>
        </w:rPr>
        <w:t>制定</w:t>
      </w:r>
    </w:p>
    <w:p w14:paraId="64F71DCC">
      <w:pPr>
        <w:spacing w:line="360" w:lineRule="auto"/>
        <w:jc w:val="center"/>
        <w:rPr>
          <w:rFonts w:hint="eastAsia" w:ascii="华文中宋" w:hAnsi="华文中宋" w:eastAsia="华文中宋"/>
          <w:b/>
        </w:rPr>
      </w:pPr>
      <w:r>
        <w:rPr>
          <w:rFonts w:hint="eastAsia" w:ascii="华文中宋" w:hAnsi="华文中宋" w:eastAsia="华文中宋"/>
          <w:b/>
          <w:bCs/>
          <w:sz w:val="32"/>
          <w:szCs w:val="32"/>
        </w:rPr>
        <w:t xml:space="preserve">   国家工商行政管理总局</w:t>
      </w:r>
    </w:p>
    <w:p w14:paraId="7C927871">
      <w:pPr>
        <w:spacing w:line="360" w:lineRule="auto"/>
        <w:jc w:val="center"/>
        <w:rPr>
          <w:rFonts w:hint="eastAsia" w:ascii="华文中宋" w:hAnsi="华文中宋" w:eastAsia="华文中宋"/>
          <w:b/>
          <w:bCs/>
          <w:sz w:val="24"/>
        </w:rPr>
      </w:pPr>
    </w:p>
    <w:p w14:paraId="6D476DF8">
      <w:pPr>
        <w:spacing w:line="360" w:lineRule="auto"/>
        <w:jc w:val="center"/>
        <w:rPr>
          <w:rFonts w:hint="eastAsia" w:ascii="仿宋_GB2312" w:hAnsi="宋体" w:eastAsia="仿宋_GB2312"/>
          <w:b/>
          <w:bCs/>
          <w:sz w:val="32"/>
          <w:szCs w:val="32"/>
        </w:rPr>
      </w:pPr>
      <w:r>
        <w:rPr>
          <w:rFonts w:hint="eastAsia" w:ascii="华文中宋" w:hAnsi="华文中宋" w:eastAsia="华文中宋"/>
          <w:b/>
          <w:bCs/>
          <w:sz w:val="32"/>
          <w:szCs w:val="32"/>
        </w:rPr>
        <w:t xml:space="preserve"> </w:t>
      </w:r>
    </w:p>
    <w:p w14:paraId="3AC30654">
      <w:pPr>
        <w:tabs>
          <w:tab w:val="left" w:pos="3120"/>
        </w:tabs>
        <w:spacing w:line="360" w:lineRule="auto"/>
        <w:ind w:firstLine="2650" w:firstLineChars="600"/>
        <w:rPr>
          <w:rFonts w:hint="eastAsia" w:ascii="华文中宋" w:hAnsi="华文中宋" w:eastAsia="华文中宋"/>
          <w:b/>
          <w:bCs/>
          <w:sz w:val="44"/>
          <w:szCs w:val="44"/>
        </w:rPr>
      </w:pPr>
      <w:r>
        <w:rPr>
          <w:rFonts w:hint="eastAsia" w:ascii="华文中宋" w:hAnsi="华文中宋" w:eastAsia="华文中宋"/>
          <w:b/>
          <w:bCs/>
          <w:sz w:val="44"/>
          <w:szCs w:val="44"/>
        </w:rPr>
        <w:t>第一部分  协议书</w:t>
      </w:r>
    </w:p>
    <w:p w14:paraId="0558D3DC">
      <w:pPr>
        <w:adjustRightInd w:val="0"/>
        <w:snapToGrid w:val="0"/>
        <w:spacing w:line="360" w:lineRule="auto"/>
        <w:ind w:firstLine="326" w:firstLineChars="250"/>
        <w:rPr>
          <w:rFonts w:hint="eastAsia" w:ascii="仿宋_GB2312" w:hAnsi="宋体" w:eastAsia="仿宋_GB2312"/>
          <w:b/>
          <w:sz w:val="13"/>
          <w:szCs w:val="13"/>
        </w:rPr>
      </w:pPr>
    </w:p>
    <w:p w14:paraId="034A6943">
      <w:pPr>
        <w:adjustRightInd w:val="0"/>
        <w:snapToGrid w:val="0"/>
        <w:spacing w:line="24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委托人（全称）：</w:t>
      </w:r>
      <w:r>
        <w:rPr>
          <w:rFonts w:hint="eastAsia" w:ascii="宋体" w:hAnsi="宋体" w:eastAsia="宋体" w:cs="宋体"/>
          <w:b/>
          <w:sz w:val="24"/>
          <w:szCs w:val="24"/>
          <w:u w:val="single"/>
        </w:rPr>
        <w:t xml:space="preserve">                                      </w:t>
      </w:r>
    </w:p>
    <w:p w14:paraId="550B1428">
      <w:pPr>
        <w:adjustRightInd w:val="0"/>
        <w:snapToGrid w:val="0"/>
        <w:spacing w:line="24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监理人（全称）：</w:t>
      </w:r>
      <w:r>
        <w:rPr>
          <w:rFonts w:hint="eastAsia" w:ascii="宋体" w:hAnsi="宋体" w:eastAsia="宋体" w:cs="宋体"/>
          <w:b/>
          <w:sz w:val="24"/>
          <w:szCs w:val="24"/>
          <w:u w:val="single"/>
        </w:rPr>
        <w:t xml:space="preserve">                                   </w:t>
      </w:r>
      <w:r>
        <w:rPr>
          <w:rFonts w:hint="eastAsia" w:ascii="宋体" w:hAnsi="宋体" w:eastAsia="宋体" w:cs="宋体"/>
          <w:sz w:val="24"/>
          <w:szCs w:val="24"/>
          <w:u w:val="single"/>
        </w:rPr>
        <w:t xml:space="preserve">   </w:t>
      </w:r>
    </w:p>
    <w:p w14:paraId="55CBC925">
      <w:pPr>
        <w:adjustRightInd w:val="0"/>
        <w:snapToGrid w:val="0"/>
        <w:spacing w:line="24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根据《中华人民共和国合同法》、《中华人民共和国建筑法》及其他有关法律、法规，遵循平等、自愿、公平和诚信的原则，双方就下述工程委托监理与相关服务事项协商一致，订立本合同。</w:t>
      </w:r>
    </w:p>
    <w:p w14:paraId="013CB4F6">
      <w:pPr>
        <w:spacing w:line="240" w:lineRule="auto"/>
        <w:ind w:firstLine="477" w:firstLineChars="198"/>
        <w:outlineLvl w:val="0"/>
        <w:rPr>
          <w:rFonts w:hint="eastAsia" w:ascii="宋体" w:hAnsi="宋体" w:eastAsia="宋体" w:cs="宋体"/>
          <w:b/>
          <w:sz w:val="24"/>
          <w:szCs w:val="24"/>
        </w:rPr>
      </w:pPr>
      <w:r>
        <w:rPr>
          <w:rFonts w:hint="eastAsia" w:ascii="宋体" w:hAnsi="宋体" w:eastAsia="宋体" w:cs="宋体"/>
          <w:b/>
          <w:sz w:val="24"/>
          <w:szCs w:val="24"/>
        </w:rPr>
        <w:t>一、工程概况</w:t>
      </w:r>
    </w:p>
    <w:p w14:paraId="7030471A">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 工程名称：</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38445BD">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2. 工程地点：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BA7327A">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3. 工程规模：</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1C82E1F">
      <w:pPr>
        <w:adjustRightInd w:val="0"/>
        <w:snapToGrid w:val="0"/>
        <w:spacing w:line="240" w:lineRule="auto"/>
        <w:ind w:firstLine="475" w:firstLineChars="198"/>
        <w:jc w:val="left"/>
        <w:rPr>
          <w:rFonts w:hint="eastAsia" w:ascii="宋体" w:hAnsi="宋体" w:eastAsia="宋体" w:cs="宋体"/>
          <w:sz w:val="24"/>
          <w:szCs w:val="24"/>
        </w:rPr>
      </w:pPr>
      <w:r>
        <w:rPr>
          <w:rFonts w:hint="eastAsia" w:ascii="宋体" w:hAnsi="宋体" w:eastAsia="宋体" w:cs="宋体"/>
          <w:sz w:val="24"/>
          <w:szCs w:val="24"/>
        </w:rPr>
        <w:t>4. 工程</w:t>
      </w:r>
      <w:r>
        <w:rPr>
          <w:rFonts w:hint="eastAsia" w:ascii="宋体" w:hAnsi="宋体" w:eastAsia="宋体" w:cs="宋体"/>
          <w:kern w:val="0"/>
          <w:sz w:val="24"/>
          <w:szCs w:val="24"/>
        </w:rPr>
        <w:t>概算投资额或建筑安装工程费</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7C479D8">
      <w:pPr>
        <w:spacing w:line="240" w:lineRule="auto"/>
        <w:ind w:firstLine="477" w:firstLineChars="198"/>
        <w:rPr>
          <w:rFonts w:hint="eastAsia" w:ascii="宋体" w:hAnsi="宋体" w:eastAsia="宋体" w:cs="宋体"/>
          <w:b/>
          <w:sz w:val="24"/>
          <w:szCs w:val="24"/>
        </w:rPr>
      </w:pPr>
      <w:r>
        <w:rPr>
          <w:rFonts w:hint="eastAsia" w:ascii="宋体" w:hAnsi="宋体" w:eastAsia="宋体" w:cs="宋体"/>
          <w:b/>
          <w:sz w:val="24"/>
          <w:szCs w:val="24"/>
        </w:rPr>
        <w:t>二、词语限定</w:t>
      </w:r>
    </w:p>
    <w:p w14:paraId="76D03B55">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协议书中相关词语的含义与通用条件中的定义与解释相同。</w:t>
      </w:r>
    </w:p>
    <w:p w14:paraId="54E6C4C4">
      <w:pPr>
        <w:spacing w:line="240" w:lineRule="auto"/>
        <w:ind w:firstLine="477" w:firstLineChars="198"/>
        <w:outlineLvl w:val="0"/>
        <w:rPr>
          <w:rFonts w:hint="eastAsia" w:ascii="宋体" w:hAnsi="宋体" w:eastAsia="宋体" w:cs="宋体"/>
          <w:b/>
          <w:sz w:val="24"/>
          <w:szCs w:val="24"/>
        </w:rPr>
      </w:pPr>
      <w:r>
        <w:rPr>
          <w:rFonts w:hint="eastAsia" w:ascii="宋体" w:hAnsi="宋体" w:eastAsia="宋体" w:cs="宋体"/>
          <w:b/>
          <w:sz w:val="24"/>
          <w:szCs w:val="24"/>
        </w:rPr>
        <w:t>三、组成本合同的文件</w:t>
      </w:r>
    </w:p>
    <w:p w14:paraId="4386722A">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 协议书；</w:t>
      </w:r>
    </w:p>
    <w:p w14:paraId="71662FAE">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2. 中标通知书（适用于招标工程）或委托书（适用于非招标工程）；</w:t>
      </w:r>
    </w:p>
    <w:p w14:paraId="1FA67FEF">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3. 投标文件（适用于招标工程）或监理与相关服务建议书（适用于非招标工程）；</w:t>
      </w:r>
    </w:p>
    <w:p w14:paraId="107876A3">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xml:space="preserve">    4. 专用条件；</w:t>
      </w:r>
    </w:p>
    <w:p w14:paraId="2F4AA15C">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5. 通用条件；</w:t>
      </w:r>
    </w:p>
    <w:p w14:paraId="4AA5B629">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6. 附录，即：</w:t>
      </w:r>
    </w:p>
    <w:p w14:paraId="7E7392D1">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附录A  相关服务的范围和内容</w:t>
      </w:r>
    </w:p>
    <w:p w14:paraId="7D6FF210">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附录B  委托人派遣的人员和提供的</w:t>
      </w:r>
      <w:r>
        <w:rPr>
          <w:rFonts w:hint="eastAsia" w:ascii="宋体" w:hAnsi="宋体" w:eastAsia="宋体" w:cs="宋体"/>
          <w:bCs/>
          <w:sz w:val="24"/>
          <w:szCs w:val="24"/>
        </w:rPr>
        <w:t>房屋、资料</w:t>
      </w:r>
      <w:r>
        <w:rPr>
          <w:rFonts w:hint="eastAsia" w:ascii="宋体" w:hAnsi="宋体" w:eastAsia="宋体" w:cs="宋体"/>
          <w:sz w:val="24"/>
          <w:szCs w:val="24"/>
        </w:rPr>
        <w:t>、设备</w:t>
      </w:r>
    </w:p>
    <w:p w14:paraId="04077880">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本合同签订后，双方依法签订的补充协议也是本合同文件的组成部分。</w:t>
      </w:r>
    </w:p>
    <w:p w14:paraId="3294C61A">
      <w:pPr>
        <w:spacing w:line="240" w:lineRule="auto"/>
        <w:ind w:firstLine="477" w:firstLineChars="198"/>
        <w:outlineLvl w:val="0"/>
        <w:rPr>
          <w:rFonts w:hint="eastAsia" w:ascii="宋体" w:hAnsi="宋体" w:eastAsia="宋体" w:cs="宋体"/>
          <w:b/>
          <w:sz w:val="24"/>
          <w:szCs w:val="24"/>
        </w:rPr>
      </w:pPr>
      <w:r>
        <w:rPr>
          <w:rFonts w:hint="eastAsia" w:ascii="宋体" w:hAnsi="宋体" w:eastAsia="宋体" w:cs="宋体"/>
          <w:b/>
          <w:sz w:val="24"/>
          <w:szCs w:val="24"/>
        </w:rPr>
        <w:t>四、总监理工程师</w:t>
      </w:r>
    </w:p>
    <w:p w14:paraId="360CF783">
      <w:pPr>
        <w:adjustRightInd w:val="0"/>
        <w:snapToGrid w:val="0"/>
        <w:spacing w:line="240" w:lineRule="auto"/>
        <w:ind w:firstLine="475" w:firstLineChars="198"/>
        <w:rPr>
          <w:rFonts w:hint="eastAsia" w:ascii="宋体" w:hAnsi="宋体" w:eastAsia="宋体" w:cs="宋体"/>
          <w:kern w:val="0"/>
          <w:sz w:val="24"/>
          <w:szCs w:val="24"/>
        </w:rPr>
      </w:pPr>
      <w:r>
        <w:rPr>
          <w:rFonts w:hint="eastAsia" w:ascii="宋体" w:hAnsi="宋体" w:eastAsia="宋体" w:cs="宋体"/>
          <w:kern w:val="0"/>
          <w:sz w:val="24"/>
          <w:szCs w:val="24"/>
        </w:rPr>
        <w:t>总监理工程师姓名：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，身份证号码：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，注册号：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14:paraId="22833285">
      <w:pPr>
        <w:spacing w:line="240" w:lineRule="auto"/>
        <w:ind w:firstLine="477" w:firstLineChars="198"/>
        <w:outlineLvl w:val="0"/>
        <w:rPr>
          <w:rFonts w:hint="eastAsia" w:ascii="宋体" w:hAnsi="宋体" w:eastAsia="宋体" w:cs="宋体"/>
          <w:b/>
          <w:sz w:val="24"/>
          <w:szCs w:val="24"/>
        </w:rPr>
      </w:pPr>
      <w:r>
        <w:rPr>
          <w:rFonts w:hint="eastAsia" w:ascii="宋体" w:hAnsi="宋体" w:eastAsia="宋体" w:cs="宋体"/>
          <w:b/>
          <w:sz w:val="24"/>
          <w:szCs w:val="24"/>
        </w:rPr>
        <w:t>五、签约酬金</w:t>
      </w:r>
    </w:p>
    <w:p w14:paraId="22751F81">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签约酬金（大写）：</w:t>
      </w:r>
      <w:r>
        <w:rPr>
          <w:rFonts w:hint="eastAsia" w:ascii="宋体" w:hAnsi="宋体" w:eastAsia="宋体" w:cs="宋体"/>
          <w:sz w:val="24"/>
          <w:szCs w:val="24"/>
          <w:u w:val="single"/>
        </w:rPr>
        <w:t xml:space="preserve">                            </w:t>
      </w:r>
      <w:r>
        <w:rPr>
          <w:rFonts w:hint="eastAsia" w:ascii="宋体" w:hAnsi="宋体" w:eastAsia="宋体" w:cs="宋体"/>
          <w:sz w:val="24"/>
          <w:szCs w:val="24"/>
        </w:rPr>
        <w:t>（¥        ）。</w:t>
      </w:r>
    </w:p>
    <w:p w14:paraId="1E9B5C16">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包括：</w:t>
      </w:r>
    </w:p>
    <w:p w14:paraId="3BA77AEB">
      <w:pPr>
        <w:adjustRightInd w:val="0"/>
        <w:snapToGrid w:val="0"/>
        <w:spacing w:line="24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 监理酬金：</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38B9CA9">
      <w:pPr>
        <w:adjustRightInd w:val="0"/>
        <w:snapToGrid w:val="0"/>
        <w:spacing w:line="24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 相关服务酬金：</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ED6CBE6">
      <w:pPr>
        <w:adjustRightInd w:val="0"/>
        <w:snapToGrid w:val="0"/>
        <w:spacing w:line="24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其中：</w:t>
      </w:r>
    </w:p>
    <w:p w14:paraId="2B60620C">
      <w:pPr>
        <w:adjustRightInd w:val="0"/>
        <w:snapToGrid w:val="0"/>
        <w:spacing w:line="240" w:lineRule="auto"/>
        <w:ind w:firstLine="960" w:firstLineChars="400"/>
        <w:rPr>
          <w:rFonts w:hint="eastAsia" w:ascii="宋体" w:hAnsi="宋体" w:eastAsia="宋体" w:cs="宋体"/>
          <w:sz w:val="24"/>
          <w:szCs w:val="24"/>
        </w:rPr>
      </w:pPr>
      <w:r>
        <w:rPr>
          <w:rFonts w:hint="eastAsia" w:ascii="宋体" w:hAnsi="宋体" w:eastAsia="宋体" w:cs="宋体"/>
          <w:kern w:val="0"/>
          <w:sz w:val="24"/>
          <w:szCs w:val="24"/>
        </w:rPr>
        <w:t>（1）勘察阶段服务</w:t>
      </w:r>
      <w:r>
        <w:rPr>
          <w:rFonts w:hint="eastAsia" w:ascii="宋体" w:hAnsi="宋体" w:eastAsia="宋体" w:cs="宋体"/>
          <w:sz w:val="24"/>
          <w:szCs w:val="24"/>
        </w:rPr>
        <w:t>酬金：</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20A3AEE">
      <w:pPr>
        <w:adjustRightInd w:val="0"/>
        <w:snapToGrid w:val="0"/>
        <w:spacing w:line="240" w:lineRule="auto"/>
        <w:ind w:firstLine="960" w:firstLineChars="400"/>
        <w:rPr>
          <w:rFonts w:hint="eastAsia" w:ascii="宋体" w:hAnsi="宋体" w:eastAsia="宋体" w:cs="宋体"/>
          <w:sz w:val="24"/>
          <w:szCs w:val="24"/>
        </w:rPr>
      </w:pPr>
      <w:r>
        <w:rPr>
          <w:rFonts w:hint="eastAsia" w:ascii="宋体" w:hAnsi="宋体" w:eastAsia="宋体" w:cs="宋体"/>
          <w:kern w:val="0"/>
          <w:sz w:val="24"/>
          <w:szCs w:val="24"/>
        </w:rPr>
        <w:t>（2）设计阶段服务</w:t>
      </w:r>
      <w:r>
        <w:rPr>
          <w:rFonts w:hint="eastAsia" w:ascii="宋体" w:hAnsi="宋体" w:eastAsia="宋体" w:cs="宋体"/>
          <w:sz w:val="24"/>
          <w:szCs w:val="24"/>
        </w:rPr>
        <w:t>酬金：</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DF0CB35">
      <w:pPr>
        <w:adjustRightInd w:val="0"/>
        <w:snapToGrid w:val="0"/>
        <w:spacing w:line="240" w:lineRule="auto"/>
        <w:ind w:firstLine="960" w:firstLineChars="400"/>
        <w:rPr>
          <w:rFonts w:hint="eastAsia" w:ascii="宋体" w:hAnsi="宋体" w:eastAsia="宋体" w:cs="宋体"/>
          <w:sz w:val="24"/>
          <w:szCs w:val="24"/>
        </w:rPr>
      </w:pPr>
      <w:r>
        <w:rPr>
          <w:rFonts w:hint="eastAsia" w:ascii="宋体" w:hAnsi="宋体" w:eastAsia="宋体" w:cs="宋体"/>
          <w:kern w:val="0"/>
          <w:sz w:val="24"/>
          <w:szCs w:val="24"/>
        </w:rPr>
        <w:t>（3）保修阶段服务</w:t>
      </w:r>
      <w:r>
        <w:rPr>
          <w:rFonts w:hint="eastAsia" w:ascii="宋体" w:hAnsi="宋体" w:eastAsia="宋体" w:cs="宋体"/>
          <w:sz w:val="24"/>
          <w:szCs w:val="24"/>
        </w:rPr>
        <w:t>酬金：</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9CCA671">
      <w:pPr>
        <w:adjustRightInd w:val="0"/>
        <w:snapToGrid w:val="0"/>
        <w:spacing w:line="240" w:lineRule="auto"/>
        <w:ind w:firstLine="960" w:firstLineChars="400"/>
        <w:rPr>
          <w:rFonts w:hint="eastAsia" w:ascii="宋体" w:hAnsi="宋体" w:eastAsia="宋体" w:cs="宋体"/>
          <w:sz w:val="24"/>
          <w:szCs w:val="24"/>
        </w:rPr>
      </w:pPr>
      <w:r>
        <w:rPr>
          <w:rFonts w:hint="eastAsia" w:ascii="宋体" w:hAnsi="宋体" w:eastAsia="宋体" w:cs="宋体"/>
          <w:kern w:val="0"/>
          <w:sz w:val="24"/>
          <w:szCs w:val="24"/>
        </w:rPr>
        <w:t>（4）</w:t>
      </w:r>
      <w:r>
        <w:rPr>
          <w:rFonts w:hint="eastAsia" w:ascii="宋体" w:hAnsi="宋体" w:eastAsia="宋体" w:cs="宋体"/>
          <w:sz w:val="24"/>
          <w:szCs w:val="24"/>
        </w:rPr>
        <w:t>其他相关服务酬金：</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6B1C81B">
      <w:pPr>
        <w:spacing w:line="240" w:lineRule="auto"/>
        <w:ind w:firstLine="477" w:firstLineChars="198"/>
        <w:outlineLvl w:val="0"/>
        <w:rPr>
          <w:rFonts w:hint="eastAsia" w:ascii="宋体" w:hAnsi="宋体" w:eastAsia="宋体" w:cs="宋体"/>
          <w:b/>
          <w:sz w:val="24"/>
          <w:szCs w:val="24"/>
        </w:rPr>
      </w:pPr>
      <w:r>
        <w:rPr>
          <w:rFonts w:hint="eastAsia" w:ascii="宋体" w:hAnsi="宋体" w:eastAsia="宋体" w:cs="宋体"/>
          <w:b/>
          <w:sz w:val="24"/>
          <w:szCs w:val="24"/>
        </w:rPr>
        <w:t>六、期限</w:t>
      </w:r>
    </w:p>
    <w:p w14:paraId="409AFFCE">
      <w:pPr>
        <w:adjustRightInd w:val="0"/>
        <w:snapToGrid w:val="0"/>
        <w:spacing w:line="240" w:lineRule="auto"/>
        <w:ind w:firstLine="600" w:firstLineChars="250"/>
        <w:jc w:val="left"/>
        <w:rPr>
          <w:rFonts w:hint="eastAsia" w:ascii="宋体" w:hAnsi="宋体" w:eastAsia="宋体" w:cs="宋体"/>
          <w:sz w:val="24"/>
          <w:szCs w:val="24"/>
        </w:rPr>
      </w:pPr>
      <w:r>
        <w:rPr>
          <w:rFonts w:hint="eastAsia" w:ascii="宋体" w:hAnsi="宋体" w:eastAsia="宋体" w:cs="宋体"/>
          <w:kern w:val="0"/>
          <w:sz w:val="24"/>
          <w:szCs w:val="24"/>
        </w:rPr>
        <w:t xml:space="preserve">1. </w:t>
      </w:r>
      <w:r>
        <w:rPr>
          <w:rFonts w:hint="eastAsia" w:ascii="宋体" w:hAnsi="宋体" w:eastAsia="宋体" w:cs="宋体"/>
          <w:sz w:val="24"/>
          <w:szCs w:val="24"/>
        </w:rPr>
        <w:t>监理期限：</w:t>
      </w:r>
    </w:p>
    <w:p w14:paraId="4796693A">
      <w:pPr>
        <w:adjustRightInd w:val="0"/>
        <w:snapToGrid w:val="0"/>
        <w:spacing w:line="240" w:lineRule="auto"/>
        <w:ind w:firstLine="600" w:firstLineChars="250"/>
        <w:jc w:val="left"/>
        <w:rPr>
          <w:rFonts w:hint="eastAsia" w:ascii="宋体" w:hAnsi="宋体" w:eastAsia="宋体" w:cs="宋体"/>
          <w:sz w:val="24"/>
          <w:szCs w:val="24"/>
        </w:rPr>
      </w:pPr>
      <w:r>
        <w:rPr>
          <w:rFonts w:hint="eastAsia" w:ascii="宋体" w:hAnsi="宋体" w:eastAsia="宋体" w:cs="宋体"/>
          <w:sz w:val="24"/>
          <w:szCs w:val="24"/>
        </w:rPr>
        <w:t>自</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日始，至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日止。</w:t>
      </w:r>
    </w:p>
    <w:p w14:paraId="7B2A7812">
      <w:pPr>
        <w:adjustRightInd w:val="0"/>
        <w:snapToGrid w:val="0"/>
        <w:spacing w:line="240" w:lineRule="auto"/>
        <w:ind w:firstLine="600" w:firstLineChars="250"/>
        <w:rPr>
          <w:rFonts w:hint="eastAsia" w:ascii="宋体" w:hAnsi="宋体" w:eastAsia="宋体" w:cs="宋体"/>
          <w:sz w:val="24"/>
          <w:szCs w:val="24"/>
        </w:rPr>
      </w:pPr>
      <w:r>
        <w:rPr>
          <w:rFonts w:hint="eastAsia" w:ascii="宋体" w:hAnsi="宋体" w:eastAsia="宋体" w:cs="宋体"/>
          <w:kern w:val="0"/>
          <w:sz w:val="24"/>
          <w:szCs w:val="24"/>
        </w:rPr>
        <w:t xml:space="preserve">2. </w:t>
      </w:r>
      <w:r>
        <w:rPr>
          <w:rFonts w:hint="eastAsia" w:ascii="宋体" w:hAnsi="宋体" w:eastAsia="宋体" w:cs="宋体"/>
          <w:sz w:val="24"/>
          <w:szCs w:val="24"/>
        </w:rPr>
        <w:t>相关服务期限：</w:t>
      </w:r>
    </w:p>
    <w:p w14:paraId="4B435CAB">
      <w:pPr>
        <w:adjustRightInd w:val="0"/>
        <w:snapToGrid w:val="0"/>
        <w:spacing w:line="240" w:lineRule="auto"/>
        <w:ind w:firstLine="600" w:firstLineChars="250"/>
        <w:rPr>
          <w:rFonts w:hint="eastAsia" w:ascii="宋体" w:hAnsi="宋体" w:eastAsia="宋体" w:cs="宋体"/>
          <w:sz w:val="24"/>
          <w:szCs w:val="24"/>
        </w:rPr>
      </w:pPr>
      <w:r>
        <w:rPr>
          <w:rFonts w:hint="eastAsia" w:ascii="宋体" w:hAnsi="宋体" w:eastAsia="宋体" w:cs="宋体"/>
          <w:kern w:val="0"/>
          <w:sz w:val="24"/>
          <w:szCs w:val="24"/>
        </w:rPr>
        <w:t>（1）勘察阶段</w:t>
      </w:r>
      <w:r>
        <w:rPr>
          <w:rFonts w:hint="eastAsia" w:ascii="宋体" w:hAnsi="宋体" w:eastAsia="宋体" w:cs="宋体"/>
          <w:sz w:val="24"/>
          <w:szCs w:val="24"/>
        </w:rPr>
        <w:t>服务期限自</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日始，至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日止。</w:t>
      </w:r>
    </w:p>
    <w:p w14:paraId="26BF6CB4">
      <w:pPr>
        <w:adjustRightInd w:val="0"/>
        <w:snapToGrid w:val="0"/>
        <w:spacing w:line="240" w:lineRule="auto"/>
        <w:ind w:firstLine="600" w:firstLineChars="250"/>
        <w:rPr>
          <w:rFonts w:hint="eastAsia" w:ascii="宋体" w:hAnsi="宋体" w:eastAsia="宋体" w:cs="宋体"/>
          <w:sz w:val="24"/>
          <w:szCs w:val="24"/>
        </w:rPr>
      </w:pPr>
      <w:r>
        <w:rPr>
          <w:rFonts w:hint="eastAsia" w:ascii="宋体" w:hAnsi="宋体" w:eastAsia="宋体" w:cs="宋体"/>
          <w:kern w:val="0"/>
          <w:sz w:val="24"/>
          <w:szCs w:val="24"/>
        </w:rPr>
        <w:t>（2）设计阶段</w:t>
      </w:r>
      <w:r>
        <w:rPr>
          <w:rFonts w:hint="eastAsia" w:ascii="宋体" w:hAnsi="宋体" w:eastAsia="宋体" w:cs="宋体"/>
          <w:sz w:val="24"/>
          <w:szCs w:val="24"/>
        </w:rPr>
        <w:t>服务期限自</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日始，至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日止。</w:t>
      </w:r>
    </w:p>
    <w:p w14:paraId="393ACDDA">
      <w:pPr>
        <w:adjustRightInd w:val="0"/>
        <w:snapToGrid w:val="0"/>
        <w:spacing w:line="240" w:lineRule="auto"/>
        <w:ind w:firstLine="600" w:firstLineChars="250"/>
        <w:rPr>
          <w:rFonts w:hint="eastAsia" w:ascii="宋体" w:hAnsi="宋体" w:eastAsia="宋体" w:cs="宋体"/>
          <w:sz w:val="24"/>
          <w:szCs w:val="24"/>
        </w:rPr>
      </w:pPr>
      <w:r>
        <w:rPr>
          <w:rFonts w:hint="eastAsia" w:ascii="宋体" w:hAnsi="宋体" w:eastAsia="宋体" w:cs="宋体"/>
          <w:kern w:val="0"/>
          <w:sz w:val="24"/>
          <w:szCs w:val="24"/>
        </w:rPr>
        <w:t>（3）保修阶段</w:t>
      </w:r>
      <w:r>
        <w:rPr>
          <w:rFonts w:hint="eastAsia" w:ascii="宋体" w:hAnsi="宋体" w:eastAsia="宋体" w:cs="宋体"/>
          <w:sz w:val="24"/>
          <w:szCs w:val="24"/>
        </w:rPr>
        <w:t>服务期限自</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日始，至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日止。</w:t>
      </w:r>
    </w:p>
    <w:p w14:paraId="1CFEFE6E">
      <w:pPr>
        <w:adjustRightInd w:val="0"/>
        <w:snapToGrid w:val="0"/>
        <w:spacing w:line="240" w:lineRule="auto"/>
        <w:ind w:firstLine="600" w:firstLineChars="250"/>
        <w:rPr>
          <w:rFonts w:hint="eastAsia" w:ascii="宋体" w:hAnsi="宋体" w:eastAsia="宋体" w:cs="宋体"/>
          <w:sz w:val="24"/>
          <w:szCs w:val="24"/>
        </w:rPr>
      </w:pPr>
      <w:r>
        <w:rPr>
          <w:rFonts w:hint="eastAsia" w:ascii="宋体" w:hAnsi="宋体" w:eastAsia="宋体" w:cs="宋体"/>
          <w:kern w:val="0"/>
          <w:sz w:val="24"/>
          <w:szCs w:val="24"/>
        </w:rPr>
        <w:t>（4）</w:t>
      </w:r>
      <w:r>
        <w:rPr>
          <w:rFonts w:hint="eastAsia" w:ascii="宋体" w:hAnsi="宋体" w:eastAsia="宋体" w:cs="宋体"/>
          <w:sz w:val="24"/>
          <w:szCs w:val="24"/>
        </w:rPr>
        <w:t>其他相关服务期限自</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日始，至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日止。</w:t>
      </w:r>
    </w:p>
    <w:p w14:paraId="3D1A5C0E">
      <w:pPr>
        <w:spacing w:line="240" w:lineRule="auto"/>
        <w:ind w:firstLine="477" w:firstLineChars="198"/>
        <w:outlineLvl w:val="0"/>
        <w:rPr>
          <w:rFonts w:hint="eastAsia" w:ascii="宋体" w:hAnsi="宋体" w:eastAsia="宋体" w:cs="宋体"/>
          <w:b/>
          <w:sz w:val="24"/>
          <w:szCs w:val="24"/>
        </w:rPr>
      </w:pPr>
      <w:r>
        <w:rPr>
          <w:rFonts w:hint="eastAsia" w:ascii="宋体" w:hAnsi="宋体" w:eastAsia="宋体" w:cs="宋体"/>
          <w:b/>
          <w:sz w:val="24"/>
          <w:szCs w:val="24"/>
        </w:rPr>
        <w:t>七、双方承诺</w:t>
      </w:r>
    </w:p>
    <w:p w14:paraId="5D7A55FF">
      <w:pPr>
        <w:spacing w:line="240" w:lineRule="auto"/>
        <w:ind w:firstLine="475" w:firstLineChars="198"/>
        <w:outlineLvl w:val="0"/>
        <w:rPr>
          <w:rFonts w:hint="eastAsia" w:ascii="宋体" w:hAnsi="宋体" w:eastAsia="宋体" w:cs="宋体"/>
          <w:b/>
          <w:sz w:val="24"/>
          <w:szCs w:val="24"/>
        </w:rPr>
      </w:pPr>
      <w:r>
        <w:rPr>
          <w:rFonts w:hint="eastAsia" w:ascii="宋体" w:hAnsi="宋体" w:eastAsia="宋体" w:cs="宋体"/>
          <w:sz w:val="24"/>
          <w:szCs w:val="24"/>
        </w:rPr>
        <w:t>1. 监理人向委托人承诺，按照本合同约定</w:t>
      </w:r>
      <w:r>
        <w:rPr>
          <w:rFonts w:hint="eastAsia" w:ascii="宋体" w:hAnsi="宋体" w:eastAsia="宋体" w:cs="宋体"/>
          <w:kern w:val="0"/>
          <w:sz w:val="24"/>
          <w:szCs w:val="24"/>
        </w:rPr>
        <w:t>提供</w:t>
      </w:r>
      <w:r>
        <w:rPr>
          <w:rFonts w:hint="eastAsia" w:ascii="宋体" w:hAnsi="宋体" w:eastAsia="宋体" w:cs="宋体"/>
          <w:sz w:val="24"/>
          <w:szCs w:val="24"/>
        </w:rPr>
        <w:t>监理与相关服务。</w:t>
      </w:r>
    </w:p>
    <w:p w14:paraId="55FF5E73">
      <w:pPr>
        <w:spacing w:line="240" w:lineRule="auto"/>
        <w:ind w:firstLine="475" w:firstLineChars="198"/>
        <w:outlineLvl w:val="0"/>
        <w:rPr>
          <w:rFonts w:hint="eastAsia" w:ascii="宋体" w:hAnsi="宋体" w:eastAsia="宋体" w:cs="宋体"/>
          <w:sz w:val="24"/>
          <w:szCs w:val="24"/>
        </w:rPr>
      </w:pPr>
      <w:r>
        <w:rPr>
          <w:rFonts w:hint="eastAsia" w:ascii="宋体" w:hAnsi="宋体" w:eastAsia="宋体" w:cs="宋体"/>
          <w:sz w:val="24"/>
          <w:szCs w:val="24"/>
        </w:rPr>
        <w:t>2. 委托人向监理人承诺，按照本合同约定派遣相应的人员，提供</w:t>
      </w:r>
      <w:r>
        <w:rPr>
          <w:rFonts w:hint="eastAsia" w:ascii="宋体" w:hAnsi="宋体" w:eastAsia="宋体" w:cs="宋体"/>
          <w:bCs/>
          <w:sz w:val="24"/>
          <w:szCs w:val="24"/>
        </w:rPr>
        <w:t>房屋、资料</w:t>
      </w:r>
      <w:r>
        <w:rPr>
          <w:rFonts w:hint="eastAsia" w:ascii="宋体" w:hAnsi="宋体" w:eastAsia="宋体" w:cs="宋体"/>
          <w:sz w:val="24"/>
          <w:szCs w:val="24"/>
        </w:rPr>
        <w:t>、设备，并按本合同约定支付酬金。</w:t>
      </w:r>
    </w:p>
    <w:p w14:paraId="64D0C65F">
      <w:pPr>
        <w:spacing w:line="240" w:lineRule="auto"/>
        <w:ind w:firstLine="477" w:firstLineChars="198"/>
        <w:outlineLvl w:val="0"/>
        <w:rPr>
          <w:rFonts w:hint="eastAsia" w:ascii="宋体" w:hAnsi="宋体" w:eastAsia="宋体" w:cs="宋体"/>
          <w:b/>
          <w:sz w:val="24"/>
          <w:szCs w:val="24"/>
        </w:rPr>
      </w:pPr>
      <w:r>
        <w:rPr>
          <w:rFonts w:hint="eastAsia" w:ascii="宋体" w:hAnsi="宋体" w:eastAsia="宋体" w:cs="宋体"/>
          <w:b/>
          <w:sz w:val="24"/>
          <w:szCs w:val="24"/>
        </w:rPr>
        <w:t>八、合同订立</w:t>
      </w:r>
    </w:p>
    <w:p w14:paraId="076E1E72">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 订立时间：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C08EB96">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2. 订立地点：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DC8A712">
      <w:pPr>
        <w:adjustRightInd w:val="0"/>
        <w:snapToGrid w:val="0"/>
        <w:spacing w:line="240" w:lineRule="auto"/>
        <w:ind w:left="1023" w:leftChars="301"/>
        <w:rPr>
          <w:rFonts w:hint="eastAsia" w:ascii="宋体" w:hAnsi="宋体" w:eastAsia="宋体" w:cs="宋体"/>
          <w:sz w:val="24"/>
          <w:szCs w:val="24"/>
        </w:rPr>
      </w:pPr>
      <w:r>
        <w:rPr>
          <w:rFonts w:hint="eastAsia" w:ascii="宋体" w:hAnsi="宋体" w:eastAsia="宋体" w:cs="宋体"/>
          <w:sz w:val="24"/>
          <w:szCs w:val="24"/>
        </w:rPr>
        <w:t>3. 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份，具有同等法律效力，双方各执</w:t>
      </w:r>
    </w:p>
    <w:p w14:paraId="2AA4B5B1">
      <w:pPr>
        <w:adjustRightInd w:val="0"/>
        <w:snapToGrid w:val="0"/>
        <w:spacing w:line="240" w:lineRule="auto"/>
        <w:ind w:left="1023" w:leftChars="301"/>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份。</w:t>
      </w:r>
    </w:p>
    <w:p w14:paraId="7D92A55B">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委托人：</w:t>
      </w:r>
      <w:r>
        <w:rPr>
          <w:rFonts w:hint="eastAsia" w:ascii="宋体" w:hAnsi="宋体" w:eastAsia="宋体" w:cs="宋体"/>
          <w:sz w:val="24"/>
          <w:szCs w:val="24"/>
          <w:u w:val="single"/>
        </w:rPr>
        <w:t xml:space="preserve">   （盖章）     </w:t>
      </w:r>
      <w:r>
        <w:rPr>
          <w:rFonts w:hint="eastAsia" w:ascii="宋体" w:hAnsi="宋体" w:eastAsia="宋体" w:cs="宋体"/>
          <w:sz w:val="24"/>
          <w:szCs w:val="24"/>
        </w:rPr>
        <w:t xml:space="preserve">   监理人：</w:t>
      </w:r>
      <w:r>
        <w:rPr>
          <w:rFonts w:hint="eastAsia" w:ascii="宋体" w:hAnsi="宋体" w:eastAsia="宋体" w:cs="宋体"/>
          <w:sz w:val="24"/>
          <w:szCs w:val="24"/>
          <w:u w:val="single"/>
        </w:rPr>
        <w:t xml:space="preserve">   （盖章）    </w:t>
      </w:r>
    </w:p>
    <w:p w14:paraId="793B869B">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 xml:space="preserve">住所：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住所： </w:t>
      </w:r>
      <w:r>
        <w:rPr>
          <w:rFonts w:hint="eastAsia" w:ascii="宋体" w:hAnsi="宋体" w:eastAsia="宋体" w:cs="宋体"/>
          <w:sz w:val="24"/>
          <w:szCs w:val="24"/>
          <w:u w:val="single"/>
        </w:rPr>
        <w:t xml:space="preserve">                      </w:t>
      </w:r>
    </w:p>
    <w:p w14:paraId="2896EE21">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邮政编码：</w:t>
      </w:r>
      <w:r>
        <w:rPr>
          <w:rFonts w:hint="eastAsia" w:ascii="宋体" w:hAnsi="宋体" w:eastAsia="宋体" w:cs="宋体"/>
          <w:sz w:val="24"/>
          <w:szCs w:val="24"/>
          <w:u w:val="single"/>
        </w:rPr>
        <w:t xml:space="preserve">                  </w:t>
      </w:r>
    </w:p>
    <w:p w14:paraId="3B3B1147">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法定代表人或其授权       法定代表人或其授权</w:t>
      </w:r>
    </w:p>
    <w:p w14:paraId="712598DE">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的代理人：</w:t>
      </w:r>
      <w:r>
        <w:rPr>
          <w:rFonts w:hint="eastAsia" w:ascii="宋体" w:hAnsi="宋体" w:eastAsia="宋体" w:cs="宋体"/>
          <w:sz w:val="24"/>
          <w:szCs w:val="24"/>
          <w:u w:val="single"/>
        </w:rPr>
        <w:t xml:space="preserve">（签字）      </w:t>
      </w:r>
      <w:r>
        <w:rPr>
          <w:rFonts w:hint="eastAsia" w:ascii="宋体" w:hAnsi="宋体" w:eastAsia="宋体" w:cs="宋体"/>
          <w:sz w:val="24"/>
          <w:szCs w:val="24"/>
        </w:rPr>
        <w:t xml:space="preserve">  的代理人：</w:t>
      </w:r>
      <w:r>
        <w:rPr>
          <w:rFonts w:hint="eastAsia" w:ascii="宋体" w:hAnsi="宋体" w:eastAsia="宋体" w:cs="宋体"/>
          <w:sz w:val="24"/>
          <w:szCs w:val="24"/>
          <w:u w:val="single"/>
        </w:rPr>
        <w:t xml:space="preserve">（签字）          </w:t>
      </w:r>
    </w:p>
    <w:p w14:paraId="2B657FE2">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开户银行：</w:t>
      </w:r>
      <w:r>
        <w:rPr>
          <w:rFonts w:hint="eastAsia" w:ascii="宋体" w:hAnsi="宋体" w:eastAsia="宋体" w:cs="宋体"/>
          <w:sz w:val="24"/>
          <w:szCs w:val="24"/>
          <w:u w:val="single"/>
        </w:rPr>
        <w:t xml:space="preserve">                  </w:t>
      </w:r>
    </w:p>
    <w:p w14:paraId="150A0FDA">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账号：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账号：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p>
    <w:p w14:paraId="56EFFD7A">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p>
    <w:p w14:paraId="55830C20">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传真：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传真：</w:t>
      </w:r>
      <w:r>
        <w:rPr>
          <w:rFonts w:hint="eastAsia" w:ascii="宋体" w:hAnsi="宋体" w:eastAsia="宋体" w:cs="宋体"/>
          <w:sz w:val="24"/>
          <w:szCs w:val="24"/>
          <w:u w:val="single"/>
        </w:rPr>
        <w:t xml:space="preserve">                       </w:t>
      </w:r>
    </w:p>
    <w:p w14:paraId="069029CF">
      <w:pPr>
        <w:adjustRightInd w:val="0"/>
        <w:snapToGrid w:val="0"/>
        <w:spacing w:line="240" w:lineRule="auto"/>
        <w:ind w:firstLine="475" w:firstLineChars="198"/>
        <w:rPr>
          <w:rFonts w:hint="eastAsia" w:ascii="宋体" w:hAnsi="宋体" w:eastAsia="宋体" w:cs="宋体"/>
          <w:sz w:val="24"/>
          <w:szCs w:val="24"/>
          <w:u w:val="single"/>
        </w:rPr>
      </w:pPr>
      <w:r>
        <w:rPr>
          <w:rFonts w:hint="eastAsia" w:ascii="宋体" w:hAnsi="宋体" w:eastAsia="宋体" w:cs="宋体"/>
          <w:sz w:val="24"/>
          <w:szCs w:val="24"/>
        </w:rPr>
        <w:t>电子邮箱：</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电子邮箱：</w:t>
      </w:r>
      <w:r>
        <w:rPr>
          <w:rFonts w:hint="eastAsia" w:ascii="宋体" w:hAnsi="宋体" w:eastAsia="宋体" w:cs="宋体"/>
          <w:sz w:val="24"/>
          <w:szCs w:val="24"/>
          <w:u w:val="single"/>
        </w:rPr>
        <w:t xml:space="preserve">                  </w:t>
      </w:r>
    </w:p>
    <w:p w14:paraId="56E27C02">
      <w:pPr>
        <w:pageBreakBefore/>
        <w:spacing w:line="240" w:lineRule="auto"/>
        <w:jc w:val="center"/>
        <w:rPr>
          <w:rFonts w:hint="eastAsia" w:ascii="宋体" w:hAnsi="宋体" w:eastAsia="宋体" w:cs="宋体"/>
          <w:b/>
          <w:sz w:val="24"/>
          <w:szCs w:val="24"/>
        </w:rPr>
      </w:pPr>
      <w:r>
        <w:rPr>
          <w:rFonts w:hint="eastAsia" w:ascii="宋体" w:hAnsi="宋体" w:eastAsia="宋体" w:cs="宋体"/>
          <w:b/>
          <w:sz w:val="24"/>
          <w:szCs w:val="24"/>
        </w:rPr>
        <w:t>第二部分  通用条件</w:t>
      </w:r>
    </w:p>
    <w:p w14:paraId="013C2B83">
      <w:pPr>
        <w:spacing w:line="240" w:lineRule="auto"/>
        <w:jc w:val="center"/>
        <w:rPr>
          <w:rFonts w:hint="eastAsia" w:ascii="宋体" w:hAnsi="宋体" w:eastAsia="宋体" w:cs="宋体"/>
          <w:b/>
          <w:sz w:val="24"/>
          <w:szCs w:val="24"/>
        </w:rPr>
      </w:pPr>
    </w:p>
    <w:p w14:paraId="4E3CA5E5">
      <w:pPr>
        <w:spacing w:line="240" w:lineRule="auto"/>
        <w:rPr>
          <w:rFonts w:hint="eastAsia" w:ascii="宋体" w:hAnsi="宋体" w:eastAsia="宋体" w:cs="宋体"/>
          <w:b/>
          <w:sz w:val="24"/>
          <w:szCs w:val="24"/>
        </w:rPr>
      </w:pPr>
      <w:r>
        <w:rPr>
          <w:rFonts w:hint="eastAsia" w:ascii="宋体" w:hAnsi="宋体" w:eastAsia="宋体" w:cs="宋体"/>
          <w:b/>
          <w:sz w:val="24"/>
          <w:szCs w:val="24"/>
        </w:rPr>
        <w:t>1. 定义与解释</w:t>
      </w:r>
    </w:p>
    <w:p w14:paraId="5F750CFA">
      <w:pPr>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 xml:space="preserve">1.1 </w:t>
      </w:r>
      <w:r>
        <w:rPr>
          <w:rFonts w:hint="eastAsia" w:ascii="宋体" w:hAnsi="宋体" w:eastAsia="宋体" w:cs="宋体"/>
          <w:bCs/>
          <w:sz w:val="24"/>
          <w:szCs w:val="24"/>
        </w:rPr>
        <w:t>定义</w:t>
      </w:r>
    </w:p>
    <w:p w14:paraId="364CA4C7">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除根据上下文另有其意义外，组成本合同的全部文件中的下列名词和用语应具有本款所赋予的含义：</w:t>
      </w:r>
    </w:p>
    <w:p w14:paraId="2AD964A7">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 “工程”是指按照本合同约定实施监理与相关服务的建设工程。</w:t>
      </w:r>
    </w:p>
    <w:p w14:paraId="24357726">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 “委托人”是指本合同中委托监理与相关服务的一方，及其合法的继承人或受让人。</w:t>
      </w:r>
    </w:p>
    <w:p w14:paraId="19364916">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 “监理人”是指本合同中提供监理与相关服务的一方，及其合法的继承人。</w:t>
      </w:r>
    </w:p>
    <w:p w14:paraId="5A742EB2">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 “承包人”是指在工程范围内与委托人签订勘察、设计、施工等有关合同的当事人，及其合法的继承人。</w:t>
      </w:r>
    </w:p>
    <w:p w14:paraId="37039CF0">
      <w:pPr>
        <w:pStyle w:val="7"/>
        <w:spacing w:line="240" w:lineRule="auto"/>
        <w:ind w:firstLine="570"/>
        <w:rPr>
          <w:rFonts w:hint="eastAsia" w:ascii="宋体" w:hAnsi="宋体" w:eastAsia="宋体" w:cs="宋体"/>
          <w:sz w:val="24"/>
          <w:szCs w:val="24"/>
        </w:rPr>
      </w:pPr>
      <w:r>
        <w:rPr>
          <w:rFonts w:hint="eastAsia" w:ascii="宋体" w:hAnsi="宋体" w:eastAsia="宋体" w:cs="宋体"/>
          <w:sz w:val="24"/>
          <w:szCs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36799542">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1.1.6 “相关服务”是指监理人受委托人的委托 ，按照本合同约定，在勘察、设计、保修等阶段提供的服务活动。</w:t>
      </w:r>
    </w:p>
    <w:p w14:paraId="06FEE27E">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1.1.7 “正常工作”指本合同订立时通用条件和专用条件中约定的监理人的</w:t>
      </w:r>
      <w:r>
        <w:rPr>
          <w:rFonts w:hint="eastAsia" w:ascii="宋体" w:hAnsi="宋体" w:eastAsia="宋体" w:cs="宋体"/>
          <w:color w:val="000000"/>
          <w:sz w:val="24"/>
          <w:szCs w:val="24"/>
        </w:rPr>
        <w:t>工作</w:t>
      </w:r>
      <w:r>
        <w:rPr>
          <w:rFonts w:hint="eastAsia" w:ascii="宋体" w:hAnsi="宋体" w:eastAsia="宋体" w:cs="宋体"/>
          <w:sz w:val="24"/>
          <w:szCs w:val="24"/>
        </w:rPr>
        <w:t>。</w:t>
      </w:r>
    </w:p>
    <w:p w14:paraId="2CD8C7E0">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1.1.8 “附加工作”是指本合同约定的正常工作以外监理人的工作。</w:t>
      </w:r>
    </w:p>
    <w:p w14:paraId="1B86FEF9">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1.1.9 “项目监理机构”是指监理人派驻工程负责履行本合同的组织机构。</w:t>
      </w:r>
    </w:p>
    <w:p w14:paraId="07937589">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1.1.10 “总监理工程师”是指由监理人的法定代表人书面授权，全面负责履行本合同、主持项目监理机构工作的注册监理工程师。</w:t>
      </w:r>
    </w:p>
    <w:p w14:paraId="0EEC7EDB">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1.1.11 “酬金”是指监理人履行本合同义务，委托人按照本合同约定给付监理人的金额。</w:t>
      </w:r>
    </w:p>
    <w:p w14:paraId="4C4BA18B">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1.1.12 “正常工作</w:t>
      </w:r>
      <w:r>
        <w:rPr>
          <w:rFonts w:hint="eastAsia" w:ascii="宋体" w:hAnsi="宋体" w:eastAsia="宋体" w:cs="宋体"/>
          <w:kern w:val="0"/>
          <w:sz w:val="24"/>
          <w:szCs w:val="24"/>
        </w:rPr>
        <w:t>酬金”</w:t>
      </w:r>
      <w:r>
        <w:rPr>
          <w:rFonts w:hint="eastAsia" w:ascii="宋体" w:hAnsi="宋体" w:eastAsia="宋体" w:cs="宋体"/>
          <w:sz w:val="24"/>
          <w:szCs w:val="24"/>
        </w:rPr>
        <w:t>是指监理人完成正常工作，委托人应给付监理人并在协议书中载明的签约</w:t>
      </w:r>
      <w:r>
        <w:rPr>
          <w:rFonts w:hint="eastAsia" w:ascii="宋体" w:hAnsi="宋体" w:eastAsia="宋体" w:cs="宋体"/>
          <w:kern w:val="0"/>
          <w:sz w:val="24"/>
          <w:szCs w:val="24"/>
        </w:rPr>
        <w:t>酬金额</w:t>
      </w:r>
      <w:r>
        <w:rPr>
          <w:rFonts w:hint="eastAsia" w:ascii="宋体" w:hAnsi="宋体" w:eastAsia="宋体" w:cs="宋体"/>
          <w:sz w:val="24"/>
          <w:szCs w:val="24"/>
        </w:rPr>
        <w:t>。</w:t>
      </w:r>
    </w:p>
    <w:p w14:paraId="3209875D">
      <w:pPr>
        <w:adjustRightInd w:val="0"/>
        <w:snapToGrid w:val="0"/>
        <w:spacing w:line="24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1.1.13 “附加工作酬金”是指监理人完成附加工作，委托人应给付监理人的金额。</w:t>
      </w:r>
    </w:p>
    <w:p w14:paraId="00AE8C1C">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1.1.14 “一方”是指委托人或监理人；“双方”是指委托人和监理人；“第三方”是指除委托人和监理人以外的有关方。</w:t>
      </w:r>
    </w:p>
    <w:p w14:paraId="198A9509">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1.1.15 “书面形式”是指合同书、信件和数据电文（包括电报、电传、传真、电子数据交换和电子邮件）等可以有形地表现所载内容的形式。</w:t>
      </w:r>
    </w:p>
    <w:p w14:paraId="089D144B">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1.1.16 “天”是指第一天零时至第二天零时的时间。</w:t>
      </w:r>
    </w:p>
    <w:p w14:paraId="5454A035">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1.1.17“月”是指按公历从一个月中任何一天开始的一个公历月时间。</w:t>
      </w:r>
    </w:p>
    <w:p w14:paraId="592CBA1B">
      <w:pPr>
        <w:adjustRightInd w:val="0"/>
        <w:snapToGrid w:val="0"/>
        <w:spacing w:line="240" w:lineRule="auto"/>
        <w:ind w:firstLine="645"/>
        <w:rPr>
          <w:rFonts w:hint="eastAsia" w:ascii="宋体" w:hAnsi="宋体" w:eastAsia="宋体" w:cs="宋体"/>
          <w:sz w:val="24"/>
          <w:szCs w:val="24"/>
        </w:rPr>
      </w:pPr>
      <w:r>
        <w:rPr>
          <w:rFonts w:hint="eastAsia" w:ascii="宋体" w:hAnsi="宋体" w:eastAsia="宋体" w:cs="宋体"/>
          <w:sz w:val="24"/>
          <w:szCs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6B1A8B54">
      <w:pPr>
        <w:adjustRightInd w:val="0"/>
        <w:snapToGrid w:val="0"/>
        <w:spacing w:line="240" w:lineRule="auto"/>
        <w:ind w:left="340" w:leftChars="100"/>
        <w:rPr>
          <w:rFonts w:hint="eastAsia" w:ascii="宋体" w:hAnsi="宋体" w:eastAsia="宋体" w:cs="宋体"/>
          <w:sz w:val="24"/>
          <w:szCs w:val="24"/>
        </w:rPr>
      </w:pPr>
      <w:r>
        <w:rPr>
          <w:rFonts w:hint="eastAsia" w:ascii="宋体" w:hAnsi="宋体" w:eastAsia="宋体" w:cs="宋体"/>
          <w:bCs/>
          <w:sz w:val="24"/>
          <w:szCs w:val="24"/>
        </w:rPr>
        <w:t xml:space="preserve">1.2 </w:t>
      </w:r>
      <w:r>
        <w:rPr>
          <w:rFonts w:hint="eastAsia" w:ascii="宋体" w:hAnsi="宋体" w:eastAsia="宋体" w:cs="宋体"/>
          <w:sz w:val="24"/>
          <w:szCs w:val="24"/>
        </w:rPr>
        <w:t>解释</w:t>
      </w:r>
    </w:p>
    <w:p w14:paraId="7D280FBD">
      <w:pPr>
        <w:tabs>
          <w:tab w:val="left" w:pos="6140"/>
        </w:tabs>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1.2.1本合同使用中文书写、解释和说明。如专用条件约定使用两种及以上语言文字时，应以中文为准。</w:t>
      </w:r>
    </w:p>
    <w:p w14:paraId="327210BC">
      <w:pPr>
        <w:tabs>
          <w:tab w:val="left" w:pos="6140"/>
        </w:tabs>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1.2.2 组成本合同的下列文件彼此应能相互解释、互为说明。除专用条件另有约定外，本合同文件的解释顺序如下：</w:t>
      </w:r>
    </w:p>
    <w:p w14:paraId="5B6E7F7A">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（1）协议书；</w:t>
      </w:r>
    </w:p>
    <w:p w14:paraId="1F33A963">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（2）中标通知书（适用于招标工程）或委托书（适用于非招标工程）；</w:t>
      </w:r>
    </w:p>
    <w:p w14:paraId="6060DB72">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（3）专用条件及附录A、附录B；</w:t>
      </w:r>
    </w:p>
    <w:p w14:paraId="06304C81">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（4）通用条件；</w:t>
      </w:r>
    </w:p>
    <w:p w14:paraId="686B194B">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（5）投标文件（适用于招标工程）或监理与相关服务建议书（适用于非招标工程）。</w:t>
      </w:r>
    </w:p>
    <w:p w14:paraId="7FE5FC40">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双方签订的补充协议与其他文件发生矛盾或歧义时，属于同一类内容的文件，应以最新签署的为准。</w:t>
      </w:r>
    </w:p>
    <w:p w14:paraId="217CAE08">
      <w:pPr>
        <w:spacing w:line="240" w:lineRule="auto"/>
        <w:rPr>
          <w:rFonts w:hint="eastAsia" w:ascii="宋体" w:hAnsi="宋体" w:eastAsia="宋体" w:cs="宋体"/>
          <w:b/>
          <w:sz w:val="24"/>
          <w:szCs w:val="24"/>
        </w:rPr>
      </w:pPr>
      <w:r>
        <w:rPr>
          <w:rFonts w:hint="eastAsia" w:ascii="宋体" w:hAnsi="宋体" w:eastAsia="宋体" w:cs="宋体"/>
          <w:b/>
          <w:sz w:val="24"/>
          <w:szCs w:val="24"/>
        </w:rPr>
        <w:t>2. 监理人的义务</w:t>
      </w:r>
    </w:p>
    <w:p w14:paraId="2713DD2B">
      <w:pPr>
        <w:adjustRightInd w:val="0"/>
        <w:snapToGrid w:val="0"/>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2.1 监理的范围和工作内容</w:t>
      </w:r>
    </w:p>
    <w:p w14:paraId="77CB4955">
      <w:pPr>
        <w:adjustRightInd w:val="0"/>
        <w:snapToGrid w:val="0"/>
        <w:spacing w:line="240" w:lineRule="auto"/>
        <w:ind w:left="680" w:leftChars="200"/>
        <w:rPr>
          <w:rFonts w:hint="eastAsia" w:ascii="宋体" w:hAnsi="宋体" w:eastAsia="宋体" w:cs="宋体"/>
          <w:sz w:val="24"/>
          <w:szCs w:val="24"/>
        </w:rPr>
      </w:pPr>
      <w:r>
        <w:rPr>
          <w:rFonts w:hint="eastAsia" w:ascii="宋体" w:hAnsi="宋体" w:eastAsia="宋体" w:cs="宋体"/>
          <w:sz w:val="24"/>
          <w:szCs w:val="24"/>
        </w:rPr>
        <w:t>2.1.1 监理范围在专用条件中约定。</w:t>
      </w:r>
    </w:p>
    <w:p w14:paraId="297024FC">
      <w:pPr>
        <w:adjustRightInd w:val="0"/>
        <w:snapToGrid w:val="0"/>
        <w:spacing w:line="240" w:lineRule="auto"/>
        <w:ind w:left="680" w:leftChars="200"/>
        <w:rPr>
          <w:rFonts w:hint="eastAsia" w:ascii="宋体" w:hAnsi="宋体" w:eastAsia="宋体" w:cs="宋体"/>
          <w:sz w:val="24"/>
          <w:szCs w:val="24"/>
        </w:rPr>
      </w:pPr>
      <w:r>
        <w:rPr>
          <w:rFonts w:hint="eastAsia" w:ascii="宋体" w:hAnsi="宋体" w:eastAsia="宋体" w:cs="宋体"/>
          <w:sz w:val="24"/>
          <w:szCs w:val="24"/>
        </w:rPr>
        <w:t>2.1.2 除专用条件另有约定外，监理工作内容包括：</w:t>
      </w:r>
    </w:p>
    <w:p w14:paraId="1FF74C1F">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（1）收到工程设计文件后编制监理规划，并在第一次工地会议7天前报委托人。根据有关规定和监理工作需要，编制监理实施细则；</w:t>
      </w:r>
    </w:p>
    <w:p w14:paraId="454C9BCE">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（2）熟悉工程设计文件，并参加由委托人主持的图纸会审和设计交底会议；</w:t>
      </w:r>
    </w:p>
    <w:p w14:paraId="568F6711">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（3）参加由委托人主持的第一次工地会议；主持监理例会并根据工程需要主持或参加专题会议；</w:t>
      </w:r>
    </w:p>
    <w:p w14:paraId="1B57B599">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xml:space="preserve">    （4）审查施工承包人提交的施工组织设计，重点审查其中的质量安全技术措施、专项施工方案与工程建设强制性标准的符合性；</w:t>
      </w:r>
    </w:p>
    <w:p w14:paraId="47CA19C7">
      <w:pPr>
        <w:adjustRightInd w:val="0"/>
        <w:snapToGrid w:val="0"/>
        <w:spacing w:line="240" w:lineRule="auto"/>
        <w:ind w:firstLine="645"/>
        <w:rPr>
          <w:rFonts w:hint="eastAsia" w:ascii="宋体" w:hAnsi="宋体" w:eastAsia="宋体" w:cs="宋体"/>
          <w:sz w:val="24"/>
          <w:szCs w:val="24"/>
        </w:rPr>
      </w:pPr>
      <w:r>
        <w:rPr>
          <w:rFonts w:hint="eastAsia" w:ascii="宋体" w:hAnsi="宋体" w:eastAsia="宋体" w:cs="宋体"/>
          <w:sz w:val="24"/>
          <w:szCs w:val="24"/>
        </w:rPr>
        <w:t xml:space="preserve">（5）检查施工承包人工程质量、安全生产管理制度及组织机构和人员资格； </w:t>
      </w:r>
    </w:p>
    <w:p w14:paraId="3F26D33A">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xml:space="preserve">    （6）检查施工承包人专职安全生产管理人员的配备情况；</w:t>
      </w:r>
    </w:p>
    <w:p w14:paraId="5E4A7F85">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xml:space="preserve">    （7）审查施工承包人提交的施工进度计划，核查承包人对施工进度计划的调整；</w:t>
      </w:r>
    </w:p>
    <w:p w14:paraId="51ACE5FC">
      <w:pPr>
        <w:adjustRightInd w:val="0"/>
        <w:snapToGrid w:val="0"/>
        <w:spacing w:line="240" w:lineRule="auto"/>
        <w:ind w:firstLine="645"/>
        <w:rPr>
          <w:rFonts w:hint="eastAsia" w:ascii="宋体" w:hAnsi="宋体" w:eastAsia="宋体" w:cs="宋体"/>
          <w:sz w:val="24"/>
          <w:szCs w:val="24"/>
        </w:rPr>
      </w:pPr>
      <w:r>
        <w:rPr>
          <w:rFonts w:hint="eastAsia" w:ascii="宋体" w:hAnsi="宋体" w:eastAsia="宋体" w:cs="宋体"/>
          <w:sz w:val="24"/>
          <w:szCs w:val="24"/>
        </w:rPr>
        <w:t>（8）检查施工承包人的试验室；</w:t>
      </w:r>
    </w:p>
    <w:p w14:paraId="4E78C17F">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xml:space="preserve">    （9）审核施工分包人资质条件；</w:t>
      </w:r>
    </w:p>
    <w:p w14:paraId="195AF477">
      <w:pPr>
        <w:spacing w:line="240" w:lineRule="auto"/>
        <w:rPr>
          <w:rFonts w:hint="eastAsia" w:ascii="宋体" w:hAnsi="宋体" w:eastAsia="宋体" w:cs="宋体"/>
          <w:sz w:val="24"/>
          <w:szCs w:val="24"/>
        </w:rPr>
      </w:pPr>
      <w:r>
        <w:rPr>
          <w:rFonts w:hint="eastAsia" w:ascii="宋体" w:hAnsi="宋体" w:eastAsia="宋体" w:cs="宋体"/>
          <w:sz w:val="24"/>
          <w:szCs w:val="24"/>
        </w:rPr>
        <w:t xml:space="preserve">    （10）查验施工承包人的施工测量放线成果；</w:t>
      </w:r>
    </w:p>
    <w:p w14:paraId="55A02A46">
      <w:pPr>
        <w:adjustRightInd w:val="0"/>
        <w:snapToGrid w:val="0"/>
        <w:spacing w:line="240" w:lineRule="auto"/>
        <w:ind w:firstLine="645"/>
        <w:rPr>
          <w:rFonts w:hint="eastAsia" w:ascii="宋体" w:hAnsi="宋体" w:eastAsia="宋体" w:cs="宋体"/>
          <w:sz w:val="24"/>
          <w:szCs w:val="24"/>
        </w:rPr>
      </w:pPr>
      <w:r>
        <w:rPr>
          <w:rFonts w:hint="eastAsia" w:ascii="宋体" w:hAnsi="宋体" w:eastAsia="宋体" w:cs="宋体"/>
          <w:sz w:val="24"/>
          <w:szCs w:val="24"/>
        </w:rPr>
        <w:t>（11）审查工程开工条件，对条件具备的签发开工令；</w:t>
      </w:r>
    </w:p>
    <w:p w14:paraId="565A48C0">
      <w:pPr>
        <w:adjustRightInd w:val="0"/>
        <w:snapToGrid w:val="0"/>
        <w:spacing w:line="240" w:lineRule="auto"/>
        <w:ind w:firstLine="645"/>
        <w:rPr>
          <w:rFonts w:hint="eastAsia" w:ascii="宋体" w:hAnsi="宋体" w:eastAsia="宋体" w:cs="宋体"/>
          <w:sz w:val="24"/>
          <w:szCs w:val="24"/>
        </w:rPr>
      </w:pPr>
      <w:r>
        <w:rPr>
          <w:rFonts w:hint="eastAsia" w:ascii="宋体" w:hAnsi="宋体" w:eastAsia="宋体" w:cs="宋体"/>
          <w:sz w:val="24"/>
          <w:szCs w:val="24"/>
        </w:rPr>
        <w:t>（12）审查施工承包人报送的工程材料、构配件、设备质量证明文件的有效性和符合性，并按规定对用于工程的材料采取平行检验或见证取样方式进行抽检；</w:t>
      </w:r>
    </w:p>
    <w:p w14:paraId="40BA1D35">
      <w:pPr>
        <w:adjustRightInd w:val="0"/>
        <w:snapToGrid w:val="0"/>
        <w:spacing w:line="240" w:lineRule="auto"/>
        <w:ind w:left="-156" w:leftChars="-46"/>
        <w:rPr>
          <w:rFonts w:hint="eastAsia" w:ascii="宋体" w:hAnsi="宋体" w:eastAsia="宋体" w:cs="宋体"/>
          <w:sz w:val="24"/>
          <w:szCs w:val="24"/>
        </w:rPr>
      </w:pPr>
      <w:r>
        <w:rPr>
          <w:rFonts w:hint="eastAsia" w:ascii="宋体" w:hAnsi="宋体" w:eastAsia="宋体" w:cs="宋体"/>
          <w:sz w:val="24"/>
          <w:szCs w:val="24"/>
        </w:rPr>
        <w:t xml:space="preserve">     （13）审核施工承包人提交的工程款支付申请，签发或出具工程款支付证书，并报委托人审核、批准；</w:t>
      </w:r>
    </w:p>
    <w:p w14:paraId="0D43A764">
      <w:pPr>
        <w:adjustRightInd w:val="0"/>
        <w:snapToGrid w:val="0"/>
        <w:spacing w:line="240" w:lineRule="auto"/>
        <w:ind w:firstLine="645"/>
        <w:rPr>
          <w:rFonts w:hint="eastAsia" w:ascii="宋体" w:hAnsi="宋体" w:eastAsia="宋体" w:cs="宋体"/>
          <w:sz w:val="24"/>
          <w:szCs w:val="24"/>
        </w:rPr>
      </w:pPr>
      <w:r>
        <w:rPr>
          <w:rFonts w:hint="eastAsia" w:ascii="宋体" w:hAnsi="宋体" w:eastAsia="宋体" w:cs="宋体"/>
          <w:sz w:val="24"/>
          <w:szCs w:val="24"/>
        </w:rPr>
        <w:t>（14）在巡视、旁站和检验过程中，发现工程质量、施工安全存在事故隐患的，要求施工承包人整改并报委托人；</w:t>
      </w:r>
    </w:p>
    <w:p w14:paraId="5EE1096C">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（15）经委托人同意，签发工程暂停令和复工令；</w:t>
      </w:r>
    </w:p>
    <w:p w14:paraId="36C4AC8D">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xml:space="preserve">    （16）审查施工承包人提交的采用新材料、新工艺、新技术、新设备的论证材料及相关验收标准；</w:t>
      </w:r>
    </w:p>
    <w:p w14:paraId="0515DB91">
      <w:pPr>
        <w:adjustRightInd w:val="0"/>
        <w:snapToGrid w:val="0"/>
        <w:spacing w:line="240" w:lineRule="auto"/>
        <w:ind w:firstLine="660"/>
        <w:rPr>
          <w:rFonts w:hint="eastAsia" w:ascii="宋体" w:hAnsi="宋体" w:eastAsia="宋体" w:cs="宋体"/>
          <w:sz w:val="24"/>
          <w:szCs w:val="24"/>
        </w:rPr>
      </w:pPr>
      <w:r>
        <w:rPr>
          <w:rFonts w:hint="eastAsia" w:ascii="宋体" w:hAnsi="宋体" w:eastAsia="宋体" w:cs="宋体"/>
          <w:sz w:val="24"/>
          <w:szCs w:val="24"/>
        </w:rPr>
        <w:t>（17）验收隐蔽工程、分部分项工程；</w:t>
      </w:r>
    </w:p>
    <w:p w14:paraId="5F5702E4">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xml:space="preserve">    （18）审查施工承包人提交的工程变更申请，协调处理施工进度调整、费用索赔、合同争议等事项；</w:t>
      </w:r>
    </w:p>
    <w:p w14:paraId="4D341D63">
      <w:pPr>
        <w:adjustRightInd w:val="0"/>
        <w:snapToGrid w:val="0"/>
        <w:spacing w:line="240" w:lineRule="auto"/>
        <w:ind w:firstLine="645"/>
        <w:rPr>
          <w:rFonts w:hint="eastAsia" w:ascii="宋体" w:hAnsi="宋体" w:eastAsia="宋体" w:cs="宋体"/>
          <w:sz w:val="24"/>
          <w:szCs w:val="24"/>
        </w:rPr>
      </w:pPr>
      <w:r>
        <w:rPr>
          <w:rFonts w:hint="eastAsia" w:ascii="宋体" w:hAnsi="宋体" w:eastAsia="宋体" w:cs="宋体"/>
          <w:sz w:val="24"/>
          <w:szCs w:val="24"/>
        </w:rPr>
        <w:t>（19）审查施工承包人提交的竣工验收申请，编写工程质量评估报告；</w:t>
      </w:r>
    </w:p>
    <w:p w14:paraId="3D512CEC">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（20）参加工程竣工验收，签署竣工验收意见；</w:t>
      </w:r>
    </w:p>
    <w:p w14:paraId="760CA83C">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（21）审查施工承包人提交的竣工结算申请并报委托人；</w:t>
      </w:r>
    </w:p>
    <w:p w14:paraId="2EB10848">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（22）编制、整理工程监理归档文件并报委托人。</w:t>
      </w:r>
    </w:p>
    <w:p w14:paraId="12B14884">
      <w:pPr>
        <w:spacing w:line="240" w:lineRule="auto"/>
        <w:ind w:left="680" w:leftChars="200" w:firstLine="120" w:firstLineChars="50"/>
        <w:rPr>
          <w:rFonts w:hint="eastAsia" w:ascii="宋体" w:hAnsi="宋体" w:eastAsia="宋体" w:cs="宋体"/>
          <w:sz w:val="24"/>
          <w:szCs w:val="24"/>
        </w:rPr>
      </w:pPr>
      <w:r>
        <w:rPr>
          <w:rFonts w:hint="eastAsia" w:ascii="宋体" w:hAnsi="宋体" w:eastAsia="宋体" w:cs="宋体"/>
          <w:sz w:val="24"/>
          <w:szCs w:val="24"/>
        </w:rPr>
        <w:t>2.1.3 相关服务的范围和内容在附录A中约定。</w:t>
      </w:r>
    </w:p>
    <w:p w14:paraId="3610262F">
      <w:pPr>
        <w:spacing w:line="240" w:lineRule="auto"/>
        <w:ind w:firstLine="240" w:firstLineChars="100"/>
        <w:rPr>
          <w:rFonts w:hint="eastAsia" w:ascii="宋体" w:hAnsi="宋体" w:eastAsia="宋体" w:cs="宋体"/>
          <w:bCs/>
          <w:sz w:val="24"/>
          <w:szCs w:val="24"/>
        </w:rPr>
      </w:pPr>
      <w:r>
        <w:rPr>
          <w:rFonts w:hint="eastAsia" w:ascii="宋体" w:hAnsi="宋体" w:eastAsia="宋体" w:cs="宋体"/>
          <w:sz w:val="24"/>
          <w:szCs w:val="24"/>
        </w:rPr>
        <w:t xml:space="preserve">2.2 </w:t>
      </w:r>
      <w:r>
        <w:rPr>
          <w:rFonts w:hint="eastAsia" w:ascii="宋体" w:hAnsi="宋体" w:eastAsia="宋体" w:cs="宋体"/>
          <w:bCs/>
          <w:sz w:val="24"/>
          <w:szCs w:val="24"/>
        </w:rPr>
        <w:t>监理与相关服务依据</w:t>
      </w:r>
    </w:p>
    <w:p w14:paraId="309856E6">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 监理依据包括：</w:t>
      </w:r>
    </w:p>
    <w:p w14:paraId="444B31FC">
      <w:pPr>
        <w:adjustRightInd w:val="0"/>
        <w:snapToGrid w:val="0"/>
        <w:spacing w:line="24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（1）适用的法律、行政法规及部门规章；</w:t>
      </w:r>
    </w:p>
    <w:p w14:paraId="52002D6E">
      <w:pPr>
        <w:adjustRightInd w:val="0"/>
        <w:snapToGrid w:val="0"/>
        <w:spacing w:line="24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（2）与工程有关的标准；</w:t>
      </w:r>
    </w:p>
    <w:p w14:paraId="3119DE98">
      <w:pPr>
        <w:adjustRightInd w:val="0"/>
        <w:snapToGrid w:val="0"/>
        <w:spacing w:line="24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（3）工程设计及有关文件；</w:t>
      </w:r>
    </w:p>
    <w:p w14:paraId="248AA5D2">
      <w:pPr>
        <w:adjustRightInd w:val="0"/>
        <w:snapToGrid w:val="0"/>
        <w:spacing w:line="24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（4）本合同及委托人与第三方签订的与实施工程有关的其他合同。</w:t>
      </w:r>
    </w:p>
    <w:p w14:paraId="597C7437">
      <w:pPr>
        <w:spacing w:line="240" w:lineRule="auto"/>
        <w:ind w:left="340" w:leftChars="100" w:firstLine="480" w:firstLineChars="200"/>
        <w:rPr>
          <w:rFonts w:hint="eastAsia" w:ascii="宋体" w:hAnsi="宋体" w:eastAsia="宋体" w:cs="宋体"/>
          <w:bCs/>
          <w:sz w:val="24"/>
          <w:szCs w:val="24"/>
        </w:rPr>
      </w:pPr>
      <w:r>
        <w:rPr>
          <w:rFonts w:hint="eastAsia" w:ascii="宋体" w:hAnsi="宋体" w:eastAsia="宋体" w:cs="宋体"/>
          <w:bCs/>
          <w:sz w:val="24"/>
          <w:szCs w:val="24"/>
        </w:rPr>
        <w:t>双方根据工程的行业和地域特点，在专用条件中具体约定监理依据。</w:t>
      </w:r>
    </w:p>
    <w:p w14:paraId="4DB718BC">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2.2.2 相关服务依据在专用条件中约定。</w:t>
      </w:r>
    </w:p>
    <w:p w14:paraId="3F575B2A">
      <w:pPr>
        <w:spacing w:line="240" w:lineRule="auto"/>
        <w:ind w:firstLine="240" w:firstLineChars="100"/>
        <w:rPr>
          <w:rFonts w:hint="eastAsia" w:ascii="宋体" w:hAnsi="宋体" w:eastAsia="宋体" w:cs="宋体"/>
          <w:kern w:val="0"/>
          <w:sz w:val="24"/>
          <w:szCs w:val="24"/>
        </w:rPr>
      </w:pPr>
      <w:r>
        <w:rPr>
          <w:rFonts w:hint="eastAsia" w:ascii="宋体" w:hAnsi="宋体" w:eastAsia="宋体" w:cs="宋体"/>
          <w:kern w:val="0"/>
          <w:sz w:val="24"/>
          <w:szCs w:val="24"/>
        </w:rPr>
        <w:t>2.3 项目监理机构和人员</w:t>
      </w:r>
    </w:p>
    <w:p w14:paraId="710E42BB">
      <w:pPr>
        <w:adjustRightInd w:val="0"/>
        <w:snapToGrid w:val="0"/>
        <w:spacing w:line="240" w:lineRule="auto"/>
        <w:ind w:firstLine="645"/>
        <w:rPr>
          <w:rFonts w:hint="eastAsia" w:ascii="宋体" w:hAnsi="宋体" w:eastAsia="宋体" w:cs="宋体"/>
          <w:kern w:val="0"/>
          <w:sz w:val="24"/>
          <w:szCs w:val="24"/>
        </w:rPr>
      </w:pPr>
      <w:r>
        <w:rPr>
          <w:rFonts w:hint="eastAsia" w:ascii="宋体" w:hAnsi="宋体" w:eastAsia="宋体" w:cs="宋体"/>
          <w:kern w:val="0"/>
          <w:sz w:val="24"/>
          <w:szCs w:val="24"/>
        </w:rPr>
        <w:t>2.3.1 监理人应组建满足工作需要的项目监理机构，配备必要的检测设备。项目监理机构的主要人员应具有相应的资格条件。</w:t>
      </w:r>
    </w:p>
    <w:p w14:paraId="15D70895">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2.3.2本合同履行过程中，总监理工程师及重要岗位监理人员应保持相对稳定，以保证监理工作正常进行。</w:t>
      </w:r>
    </w:p>
    <w:p w14:paraId="392C4BB4">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37A27F8F">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2.3.4 监理人应及时更换有下列情形之一的监理人员：</w:t>
      </w:r>
    </w:p>
    <w:p w14:paraId="371449F5">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（1）严重过失行为的；</w:t>
      </w:r>
    </w:p>
    <w:p w14:paraId="3AF46EB1">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（2）有违法行为不能履行职责的；</w:t>
      </w:r>
    </w:p>
    <w:p w14:paraId="54DCB35C">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（3）涉嫌犯罪的；</w:t>
      </w:r>
    </w:p>
    <w:p w14:paraId="479633F9">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（4）不能胜任岗位职责的；</w:t>
      </w:r>
    </w:p>
    <w:p w14:paraId="5350F3E5">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（5）严重违反职业道德的；</w:t>
      </w:r>
    </w:p>
    <w:p w14:paraId="1AF972E4">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（6）专用条件约定的其他情形。</w:t>
      </w:r>
    </w:p>
    <w:p w14:paraId="60D47D11">
      <w:pPr>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2.3.5 委托人可要求监理人更换不能胜任本职工作的项目监理机构人员。</w:t>
      </w:r>
    </w:p>
    <w:p w14:paraId="6ADF8FCD">
      <w:pPr>
        <w:spacing w:line="240" w:lineRule="auto"/>
        <w:ind w:left="340" w:leftChars="100"/>
        <w:rPr>
          <w:rFonts w:hint="eastAsia" w:ascii="宋体" w:hAnsi="宋体" w:eastAsia="宋体" w:cs="宋体"/>
          <w:kern w:val="0"/>
          <w:sz w:val="24"/>
          <w:szCs w:val="24"/>
        </w:rPr>
      </w:pPr>
      <w:r>
        <w:rPr>
          <w:rFonts w:hint="eastAsia" w:ascii="宋体" w:hAnsi="宋体" w:eastAsia="宋体" w:cs="宋体"/>
          <w:kern w:val="0"/>
          <w:sz w:val="24"/>
          <w:szCs w:val="24"/>
        </w:rPr>
        <w:t>2.4 履行职责</w:t>
      </w:r>
    </w:p>
    <w:p w14:paraId="2AAFDB2F">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监理人应遵循职业道德准则和行为规范，严格按照法律法规、工程建设有关标准及本合同履行职责。</w:t>
      </w:r>
    </w:p>
    <w:p w14:paraId="4075C716">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2.4.1 在监理与相关服务范围内，委托人和承包人提出的意见和要求，监理人应及时提出处置意见。当委托人与承包人之间发生合同争议时，监理人应协助委托人、承包人协商解决。</w:t>
      </w:r>
    </w:p>
    <w:p w14:paraId="2CA92ECB">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2.4.2 当委托人与承包人之间的合同争议提交仲裁机构仲裁或人民法院审理时，监理人应提供必要的证明资料。</w:t>
      </w:r>
    </w:p>
    <w:p w14:paraId="59E6719F">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2.4.3 监理人应在专用条件约定的授权范围内，处理委托人与承包人所签订合同的变更事宜。如果变更超过授权范围，应以书面形式报委托人批准。</w:t>
      </w:r>
    </w:p>
    <w:p w14:paraId="762D21F2">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在紧急情况下，为了保护财产和人身安全，监理人所发出的指令未能事先报委托人批准时，应在发出指令后的24小时内以书面形式报委托人。</w:t>
      </w:r>
    </w:p>
    <w:p w14:paraId="040BD62E">
      <w:pPr>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2.4.4 除专用条件另有约定外，监理人发现承包人的人员不能胜任本职工作的，有权要求承包人予以调换。</w:t>
      </w:r>
    </w:p>
    <w:p w14:paraId="1592E488">
      <w:pPr>
        <w:spacing w:line="240" w:lineRule="auto"/>
        <w:ind w:left="340" w:leftChars="100"/>
        <w:rPr>
          <w:rFonts w:hint="eastAsia" w:ascii="宋体" w:hAnsi="宋体" w:eastAsia="宋体" w:cs="宋体"/>
          <w:kern w:val="0"/>
          <w:sz w:val="24"/>
          <w:szCs w:val="24"/>
        </w:rPr>
      </w:pPr>
      <w:r>
        <w:rPr>
          <w:rFonts w:hint="eastAsia" w:ascii="宋体" w:hAnsi="宋体" w:eastAsia="宋体" w:cs="宋体"/>
          <w:kern w:val="0"/>
          <w:sz w:val="24"/>
          <w:szCs w:val="24"/>
        </w:rPr>
        <w:t>2.5 提交报告</w:t>
      </w:r>
    </w:p>
    <w:p w14:paraId="6A346B7C">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监理人应按专用条件约定的种类、时间和份数向委托人提交监理与相关服务的报告。</w:t>
      </w:r>
    </w:p>
    <w:p w14:paraId="6950E9BA">
      <w:pPr>
        <w:spacing w:line="240" w:lineRule="auto"/>
        <w:ind w:left="340" w:leftChars="100"/>
        <w:rPr>
          <w:rFonts w:hint="eastAsia" w:ascii="宋体" w:hAnsi="宋体" w:eastAsia="宋体" w:cs="宋体"/>
          <w:kern w:val="0"/>
          <w:sz w:val="24"/>
          <w:szCs w:val="24"/>
        </w:rPr>
      </w:pPr>
      <w:r>
        <w:rPr>
          <w:rFonts w:hint="eastAsia" w:ascii="宋体" w:hAnsi="宋体" w:eastAsia="宋体" w:cs="宋体"/>
          <w:kern w:val="0"/>
          <w:sz w:val="24"/>
          <w:szCs w:val="24"/>
        </w:rPr>
        <w:t>2.6 文件资料</w:t>
      </w:r>
    </w:p>
    <w:p w14:paraId="39CC0A02">
      <w:pPr>
        <w:spacing w:line="24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在本合同履行期内，监理人应在现场保留工作所用的图纸、报告及记录监理工</w:t>
      </w:r>
      <w:r>
        <w:rPr>
          <w:rFonts w:hint="eastAsia" w:ascii="宋体" w:hAnsi="宋体" w:eastAsia="宋体" w:cs="宋体"/>
          <w:sz w:val="24"/>
          <w:szCs w:val="24"/>
        </w:rPr>
        <w:t>作的相关文件。工程竣工后，应当按照档案管理规定将监理有关文件归档。</w:t>
      </w:r>
    </w:p>
    <w:p w14:paraId="789D4C01">
      <w:pPr>
        <w:spacing w:line="240" w:lineRule="auto"/>
        <w:ind w:left="340" w:leftChars="100"/>
        <w:rPr>
          <w:rFonts w:hint="eastAsia" w:ascii="宋体" w:hAnsi="宋体" w:eastAsia="宋体" w:cs="宋体"/>
          <w:kern w:val="0"/>
          <w:sz w:val="24"/>
          <w:szCs w:val="24"/>
        </w:rPr>
      </w:pPr>
      <w:r>
        <w:rPr>
          <w:rFonts w:hint="eastAsia" w:ascii="宋体" w:hAnsi="宋体" w:eastAsia="宋体" w:cs="宋体"/>
          <w:kern w:val="0"/>
          <w:sz w:val="24"/>
          <w:szCs w:val="24"/>
        </w:rPr>
        <w:t>2.7 使用委托人的财产</w:t>
      </w:r>
    </w:p>
    <w:p w14:paraId="1C547F0F">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68F12634">
      <w:pPr>
        <w:spacing w:line="240" w:lineRule="auto"/>
        <w:rPr>
          <w:rFonts w:hint="eastAsia" w:ascii="宋体" w:hAnsi="宋体" w:eastAsia="宋体" w:cs="宋体"/>
          <w:b/>
          <w:kern w:val="0"/>
          <w:sz w:val="24"/>
          <w:szCs w:val="24"/>
        </w:rPr>
      </w:pPr>
      <w:r>
        <w:rPr>
          <w:rFonts w:hint="eastAsia" w:ascii="宋体" w:hAnsi="宋体" w:eastAsia="宋体" w:cs="宋体"/>
          <w:b/>
          <w:kern w:val="0"/>
          <w:sz w:val="24"/>
          <w:szCs w:val="24"/>
        </w:rPr>
        <w:t>3．委托人的义务</w:t>
      </w:r>
    </w:p>
    <w:p w14:paraId="493CB8E9">
      <w:pPr>
        <w:spacing w:line="240" w:lineRule="auto"/>
        <w:ind w:left="340" w:leftChars="100"/>
        <w:rPr>
          <w:rFonts w:hint="eastAsia" w:ascii="宋体" w:hAnsi="宋体" w:eastAsia="宋体" w:cs="宋体"/>
          <w:kern w:val="0"/>
          <w:sz w:val="24"/>
          <w:szCs w:val="24"/>
        </w:rPr>
      </w:pPr>
      <w:r>
        <w:rPr>
          <w:rFonts w:hint="eastAsia" w:ascii="宋体" w:hAnsi="宋体" w:eastAsia="宋体" w:cs="宋体"/>
          <w:kern w:val="0"/>
          <w:sz w:val="24"/>
          <w:szCs w:val="24"/>
        </w:rPr>
        <w:t>3.1 告知</w:t>
      </w:r>
    </w:p>
    <w:p w14:paraId="3D4B9213">
      <w:pPr>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委托人应在委托人与承包人签订的合同中明确监理人、总监理工程师和授予项目监理机构的权限。如有变更，应及时通知承包人。</w:t>
      </w:r>
    </w:p>
    <w:p w14:paraId="4788A236">
      <w:pPr>
        <w:spacing w:line="240" w:lineRule="auto"/>
        <w:ind w:left="340" w:leftChars="100"/>
        <w:rPr>
          <w:rFonts w:hint="eastAsia" w:ascii="宋体" w:hAnsi="宋体" w:eastAsia="宋体" w:cs="宋体"/>
          <w:kern w:val="0"/>
          <w:sz w:val="24"/>
          <w:szCs w:val="24"/>
        </w:rPr>
      </w:pPr>
      <w:r>
        <w:rPr>
          <w:rFonts w:hint="eastAsia" w:ascii="宋体" w:hAnsi="宋体" w:eastAsia="宋体" w:cs="宋体"/>
          <w:kern w:val="0"/>
          <w:sz w:val="24"/>
          <w:szCs w:val="24"/>
        </w:rPr>
        <w:t>3.2 提供资料</w:t>
      </w:r>
    </w:p>
    <w:p w14:paraId="0018F9D1">
      <w:pPr>
        <w:spacing w:line="24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委托人应按照附录B约定，</w:t>
      </w:r>
      <w:r>
        <w:rPr>
          <w:rFonts w:hint="eastAsia" w:ascii="宋体" w:hAnsi="宋体" w:eastAsia="宋体" w:cs="宋体"/>
          <w:color w:val="000000"/>
          <w:kern w:val="0"/>
          <w:sz w:val="24"/>
          <w:szCs w:val="24"/>
        </w:rPr>
        <w:t>无偿</w:t>
      </w:r>
      <w:r>
        <w:rPr>
          <w:rFonts w:hint="eastAsia" w:ascii="宋体" w:hAnsi="宋体" w:eastAsia="宋体" w:cs="宋体"/>
          <w:kern w:val="0"/>
          <w:sz w:val="24"/>
          <w:szCs w:val="24"/>
        </w:rPr>
        <w:t>向监理人提供工程有关的资料。</w:t>
      </w:r>
      <w:r>
        <w:rPr>
          <w:rFonts w:hint="eastAsia" w:ascii="宋体" w:hAnsi="宋体" w:eastAsia="宋体" w:cs="宋体"/>
          <w:sz w:val="24"/>
          <w:szCs w:val="24"/>
        </w:rPr>
        <w:t>在本合同履行过程中，委托人应及时向监理人提供最新的与工程有关的资料。</w:t>
      </w:r>
    </w:p>
    <w:p w14:paraId="38BC756B">
      <w:pPr>
        <w:spacing w:line="240" w:lineRule="auto"/>
        <w:ind w:left="340" w:leftChars="100"/>
        <w:rPr>
          <w:rFonts w:hint="eastAsia" w:ascii="宋体" w:hAnsi="宋体" w:eastAsia="宋体" w:cs="宋体"/>
          <w:kern w:val="0"/>
          <w:sz w:val="24"/>
          <w:szCs w:val="24"/>
        </w:rPr>
      </w:pPr>
      <w:r>
        <w:rPr>
          <w:rFonts w:hint="eastAsia" w:ascii="宋体" w:hAnsi="宋体" w:eastAsia="宋体" w:cs="宋体"/>
          <w:kern w:val="0"/>
          <w:sz w:val="24"/>
          <w:szCs w:val="24"/>
        </w:rPr>
        <w:t>3.3 提供工作条件</w:t>
      </w:r>
    </w:p>
    <w:p w14:paraId="7B0BE947">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委托人应为监理人完成监理与相关服务提供必要的条件。</w:t>
      </w:r>
    </w:p>
    <w:p w14:paraId="103BFBC2">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 xml:space="preserve">3.3.1 </w:t>
      </w:r>
      <w:r>
        <w:rPr>
          <w:rFonts w:hint="eastAsia" w:ascii="宋体" w:hAnsi="宋体" w:eastAsia="宋体" w:cs="宋体"/>
          <w:sz w:val="24"/>
          <w:szCs w:val="24"/>
        </w:rPr>
        <w:t>委托人应按照附录B约定，派遣相应的人员，提供房屋、设备，供监理人</w:t>
      </w:r>
      <w:r>
        <w:rPr>
          <w:rFonts w:hint="eastAsia" w:ascii="宋体" w:hAnsi="宋体" w:eastAsia="宋体" w:cs="宋体"/>
          <w:kern w:val="0"/>
          <w:sz w:val="24"/>
          <w:szCs w:val="24"/>
        </w:rPr>
        <w:t>无偿</w:t>
      </w:r>
      <w:r>
        <w:rPr>
          <w:rFonts w:hint="eastAsia" w:ascii="宋体" w:hAnsi="宋体" w:eastAsia="宋体" w:cs="宋体"/>
          <w:sz w:val="24"/>
          <w:szCs w:val="24"/>
        </w:rPr>
        <w:t>使用。</w:t>
      </w:r>
    </w:p>
    <w:p w14:paraId="6195D784">
      <w:pPr>
        <w:spacing w:line="24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 xml:space="preserve">3.3.2 </w:t>
      </w:r>
      <w:r>
        <w:rPr>
          <w:rFonts w:hint="eastAsia" w:ascii="宋体" w:hAnsi="宋体" w:eastAsia="宋体" w:cs="宋体"/>
          <w:sz w:val="24"/>
          <w:szCs w:val="24"/>
        </w:rPr>
        <w:t>委托人应负责协调工程建设中所有外部关系，为监理人履行本合同提供必要的外部条件。</w:t>
      </w:r>
    </w:p>
    <w:p w14:paraId="7AF1E73F">
      <w:pPr>
        <w:snapToGrid w:val="0"/>
        <w:spacing w:line="240" w:lineRule="auto"/>
        <w:ind w:left="340" w:leftChars="100"/>
        <w:rPr>
          <w:rFonts w:hint="eastAsia" w:ascii="宋体" w:hAnsi="宋体" w:eastAsia="宋体" w:cs="宋体"/>
          <w:kern w:val="0"/>
          <w:sz w:val="24"/>
          <w:szCs w:val="24"/>
        </w:rPr>
      </w:pPr>
      <w:r>
        <w:rPr>
          <w:rFonts w:hint="eastAsia" w:ascii="宋体" w:hAnsi="宋体" w:eastAsia="宋体" w:cs="宋体"/>
          <w:kern w:val="0"/>
          <w:sz w:val="24"/>
          <w:szCs w:val="24"/>
        </w:rPr>
        <w:t>3.4 委托人代表</w:t>
      </w:r>
    </w:p>
    <w:p w14:paraId="04108318">
      <w:pPr>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委托人应授权一名熟悉工程情况的代表，负责与监理人联系。委托人应在双方签订本合同后7天内，将委托人代表的姓名和职责书面告知监理人。当委托人更换委托人代表时，应提前7天通知监理人。</w:t>
      </w:r>
    </w:p>
    <w:p w14:paraId="6A0329E3">
      <w:pPr>
        <w:snapToGrid w:val="0"/>
        <w:spacing w:line="240" w:lineRule="auto"/>
        <w:ind w:left="340" w:leftChars="100"/>
        <w:rPr>
          <w:rFonts w:hint="eastAsia" w:ascii="宋体" w:hAnsi="宋体" w:eastAsia="宋体" w:cs="宋体"/>
          <w:kern w:val="0"/>
          <w:sz w:val="24"/>
          <w:szCs w:val="24"/>
        </w:rPr>
      </w:pPr>
      <w:r>
        <w:rPr>
          <w:rFonts w:hint="eastAsia" w:ascii="宋体" w:hAnsi="宋体" w:eastAsia="宋体" w:cs="宋体"/>
          <w:kern w:val="0"/>
          <w:sz w:val="24"/>
          <w:szCs w:val="24"/>
        </w:rPr>
        <w:t>3.5 委托人意见或要求</w:t>
      </w:r>
    </w:p>
    <w:p w14:paraId="6D1BF438">
      <w:pPr>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在本合同约定的监理与相关服务工作范围内，委托人对承包人的任何意见或要求应通知监理人，由监理人向承包人发出相应指令。</w:t>
      </w:r>
    </w:p>
    <w:p w14:paraId="5FB3E081">
      <w:pPr>
        <w:snapToGrid w:val="0"/>
        <w:spacing w:line="240" w:lineRule="auto"/>
        <w:ind w:left="340" w:leftChars="100"/>
        <w:rPr>
          <w:rFonts w:hint="eastAsia" w:ascii="宋体" w:hAnsi="宋体" w:eastAsia="宋体" w:cs="宋体"/>
          <w:kern w:val="0"/>
          <w:sz w:val="24"/>
          <w:szCs w:val="24"/>
        </w:rPr>
      </w:pPr>
      <w:r>
        <w:rPr>
          <w:rFonts w:hint="eastAsia" w:ascii="宋体" w:hAnsi="宋体" w:eastAsia="宋体" w:cs="宋体"/>
          <w:kern w:val="0"/>
          <w:sz w:val="24"/>
          <w:szCs w:val="24"/>
        </w:rPr>
        <w:t>3.6 答复</w:t>
      </w:r>
    </w:p>
    <w:p w14:paraId="4D1F3C67">
      <w:pPr>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委托人应在专用条件约定的时间内，对监理人以书面形式提交并要求作出决定的事宜，给予书面答复。逾期未答复的，视为委托人认可。</w:t>
      </w:r>
    </w:p>
    <w:p w14:paraId="25BAA081">
      <w:pPr>
        <w:snapToGrid w:val="0"/>
        <w:spacing w:line="240" w:lineRule="auto"/>
        <w:ind w:left="340" w:leftChars="100"/>
        <w:rPr>
          <w:rFonts w:hint="eastAsia" w:ascii="宋体" w:hAnsi="宋体" w:eastAsia="宋体" w:cs="宋体"/>
          <w:kern w:val="0"/>
          <w:sz w:val="24"/>
          <w:szCs w:val="24"/>
        </w:rPr>
      </w:pPr>
      <w:r>
        <w:rPr>
          <w:rFonts w:hint="eastAsia" w:ascii="宋体" w:hAnsi="宋体" w:eastAsia="宋体" w:cs="宋体"/>
          <w:kern w:val="0"/>
          <w:sz w:val="24"/>
          <w:szCs w:val="24"/>
        </w:rPr>
        <w:t>3.7 支付</w:t>
      </w:r>
    </w:p>
    <w:p w14:paraId="1302786B">
      <w:pPr>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委托人应按本合同约定，向监理人支付酬金。</w:t>
      </w:r>
    </w:p>
    <w:p w14:paraId="1D641E52">
      <w:pPr>
        <w:snapToGrid w:val="0"/>
        <w:spacing w:line="240" w:lineRule="auto"/>
        <w:rPr>
          <w:rFonts w:hint="eastAsia" w:ascii="宋体" w:hAnsi="宋体" w:eastAsia="宋体" w:cs="宋体"/>
          <w:b/>
          <w:bCs/>
          <w:sz w:val="24"/>
          <w:szCs w:val="24"/>
        </w:rPr>
      </w:pPr>
      <w:r>
        <w:rPr>
          <w:rFonts w:hint="eastAsia" w:ascii="宋体" w:hAnsi="宋体" w:eastAsia="宋体" w:cs="宋体"/>
          <w:b/>
          <w:bCs/>
          <w:sz w:val="24"/>
          <w:szCs w:val="24"/>
        </w:rPr>
        <w:t>4. 违约责任</w:t>
      </w:r>
    </w:p>
    <w:p w14:paraId="2F20140C">
      <w:pPr>
        <w:spacing w:line="240" w:lineRule="auto"/>
        <w:ind w:left="340" w:leftChars="100"/>
        <w:rPr>
          <w:rFonts w:hint="eastAsia" w:ascii="宋体" w:hAnsi="宋体" w:eastAsia="宋体" w:cs="宋体"/>
          <w:kern w:val="0"/>
          <w:sz w:val="24"/>
          <w:szCs w:val="24"/>
        </w:rPr>
      </w:pPr>
      <w:r>
        <w:rPr>
          <w:rFonts w:hint="eastAsia" w:ascii="宋体" w:hAnsi="宋体" w:eastAsia="宋体" w:cs="宋体"/>
          <w:kern w:val="0"/>
          <w:sz w:val="24"/>
          <w:szCs w:val="24"/>
        </w:rPr>
        <w:t>4.1 监理人的违约责任</w:t>
      </w:r>
    </w:p>
    <w:p w14:paraId="4C0DE28A">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监理人未履行本合同义务的，应承担相应的责任。</w:t>
      </w:r>
    </w:p>
    <w:p w14:paraId="46D4EB4A">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4.1.1 因监理人违反本合同约定</w:t>
      </w:r>
      <w:r>
        <w:rPr>
          <w:rFonts w:hint="eastAsia" w:ascii="宋体" w:hAnsi="宋体" w:eastAsia="宋体" w:cs="宋体"/>
          <w:sz w:val="24"/>
          <w:szCs w:val="24"/>
        </w:rPr>
        <w:t>给委托人造成损失的，监理人应当赔偿委托人损失</w:t>
      </w:r>
      <w:r>
        <w:rPr>
          <w:rFonts w:hint="eastAsia" w:ascii="宋体" w:hAnsi="宋体" w:eastAsia="宋体" w:cs="宋体"/>
          <w:kern w:val="0"/>
          <w:sz w:val="24"/>
          <w:szCs w:val="24"/>
        </w:rPr>
        <w:t>。赔偿金额的确定方法在专用条件中约定。监理人承担部分赔偿责任的，其承担赔偿金额由双方协商确定。</w:t>
      </w:r>
    </w:p>
    <w:p w14:paraId="3B7ADD15">
      <w:pPr>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4.1.2 监理人向委托人的索赔不成立时，监理人应赔偿委托人由此发生的费用。</w:t>
      </w:r>
    </w:p>
    <w:p w14:paraId="16947039">
      <w:pPr>
        <w:snapToGrid w:val="0"/>
        <w:spacing w:line="240" w:lineRule="auto"/>
        <w:ind w:firstLine="240" w:firstLineChars="100"/>
        <w:rPr>
          <w:rFonts w:hint="eastAsia" w:ascii="宋体" w:hAnsi="宋体" w:eastAsia="宋体" w:cs="宋体"/>
          <w:kern w:val="0"/>
          <w:sz w:val="24"/>
          <w:szCs w:val="24"/>
        </w:rPr>
      </w:pPr>
      <w:r>
        <w:rPr>
          <w:rFonts w:hint="eastAsia" w:ascii="宋体" w:hAnsi="宋体" w:eastAsia="宋体" w:cs="宋体"/>
          <w:kern w:val="0"/>
          <w:sz w:val="24"/>
          <w:szCs w:val="24"/>
        </w:rPr>
        <w:t>4.2 委托人的违约责任</w:t>
      </w:r>
    </w:p>
    <w:p w14:paraId="3B781A38">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委托人未履行本合同义务的，应承担相应的责任。</w:t>
      </w:r>
    </w:p>
    <w:p w14:paraId="570F8112">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4.2.1 委托人违反本合同约定造成监理人损失的，委托人应予以赔偿。</w:t>
      </w:r>
    </w:p>
    <w:p w14:paraId="4BD7679C">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4.2.2 委托人向监理人的索赔不成立时，应赔偿监理人由此引起的费用。</w:t>
      </w:r>
    </w:p>
    <w:p w14:paraId="05997701">
      <w:pPr>
        <w:spacing w:line="24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4.2.3 </w:t>
      </w:r>
      <w:r>
        <w:rPr>
          <w:rFonts w:hint="eastAsia" w:ascii="宋体" w:hAnsi="宋体" w:eastAsia="宋体" w:cs="宋体"/>
          <w:kern w:val="0"/>
          <w:sz w:val="24"/>
          <w:szCs w:val="24"/>
        </w:rPr>
        <w:t>委托人未能按期支付</w:t>
      </w:r>
      <w:r>
        <w:rPr>
          <w:rFonts w:hint="eastAsia" w:ascii="宋体" w:hAnsi="宋体" w:eastAsia="宋体" w:cs="宋体"/>
          <w:sz w:val="24"/>
          <w:szCs w:val="24"/>
        </w:rPr>
        <w:t>酬金</w:t>
      </w:r>
      <w:r>
        <w:rPr>
          <w:rFonts w:hint="eastAsia" w:ascii="宋体" w:hAnsi="宋体" w:eastAsia="宋体" w:cs="宋体"/>
          <w:kern w:val="0"/>
          <w:sz w:val="24"/>
          <w:szCs w:val="24"/>
        </w:rPr>
        <w:t>超过28天，应按专用条件约定支付逾期付款利息。</w:t>
      </w:r>
    </w:p>
    <w:p w14:paraId="5109F007">
      <w:pPr>
        <w:spacing w:line="240" w:lineRule="auto"/>
        <w:ind w:firstLine="240" w:firstLineChars="100"/>
        <w:rPr>
          <w:rFonts w:hint="eastAsia" w:ascii="宋体" w:hAnsi="宋体" w:eastAsia="宋体" w:cs="宋体"/>
          <w:kern w:val="0"/>
          <w:sz w:val="24"/>
          <w:szCs w:val="24"/>
        </w:rPr>
      </w:pPr>
      <w:r>
        <w:rPr>
          <w:rFonts w:hint="eastAsia" w:ascii="宋体" w:hAnsi="宋体" w:eastAsia="宋体" w:cs="宋体"/>
          <w:kern w:val="0"/>
          <w:sz w:val="24"/>
          <w:szCs w:val="24"/>
        </w:rPr>
        <w:t>4.3 除外责任</w:t>
      </w:r>
    </w:p>
    <w:p w14:paraId="50CB98C2">
      <w:pPr>
        <w:adjustRightInd w:val="0"/>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因非监理人的原因，且监理人无过错，发生工程质量事故、安全事故、工期延误等造成的损失，监理人不承担赔偿责任。</w:t>
      </w:r>
    </w:p>
    <w:p w14:paraId="3E3EF454">
      <w:pPr>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因不可抗力导致本合同全部或部分不能履行时，双方各自承担其因此而造成的损失、损害。</w:t>
      </w:r>
    </w:p>
    <w:p w14:paraId="0FA1AD01">
      <w:pPr>
        <w:snapToGrid w:val="0"/>
        <w:spacing w:line="240" w:lineRule="auto"/>
        <w:rPr>
          <w:rFonts w:hint="eastAsia" w:ascii="宋体" w:hAnsi="宋体" w:eastAsia="宋体" w:cs="宋体"/>
          <w:b/>
          <w:bCs/>
          <w:sz w:val="24"/>
          <w:szCs w:val="24"/>
        </w:rPr>
      </w:pPr>
      <w:r>
        <w:rPr>
          <w:rFonts w:hint="eastAsia" w:ascii="宋体" w:hAnsi="宋体" w:eastAsia="宋体" w:cs="宋体"/>
          <w:b/>
          <w:bCs/>
          <w:sz w:val="24"/>
          <w:szCs w:val="24"/>
        </w:rPr>
        <w:t>5. 支付</w:t>
      </w:r>
    </w:p>
    <w:p w14:paraId="53E6812C">
      <w:pPr>
        <w:snapToGrid w:val="0"/>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 xml:space="preserve">5.1 </w:t>
      </w:r>
      <w:r>
        <w:rPr>
          <w:rFonts w:hint="eastAsia" w:ascii="宋体" w:hAnsi="宋体" w:eastAsia="宋体" w:cs="宋体"/>
          <w:bCs/>
          <w:sz w:val="24"/>
          <w:szCs w:val="24"/>
        </w:rPr>
        <w:t>支付货币</w:t>
      </w:r>
    </w:p>
    <w:p w14:paraId="06DAB631">
      <w:pPr>
        <w:snapToGrid w:val="0"/>
        <w:spacing w:line="24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除专用条件另有约定外，酬金均以人民币支付。涉及外币支付的，所采用的货币种类、比例和汇率在专用条件中约定。</w:t>
      </w:r>
    </w:p>
    <w:p w14:paraId="10E4E1D6">
      <w:pPr>
        <w:snapToGrid w:val="0"/>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5.2 支付申请</w:t>
      </w:r>
    </w:p>
    <w:p w14:paraId="2D8889EF">
      <w:pPr>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监理人应在本合同约定的每次应付款时间的7天前，向委托人提交支付申请书。支付申请书应当说明当期应付款总额，并列出当期应支付的款项及其金额。</w:t>
      </w:r>
    </w:p>
    <w:p w14:paraId="7569663C">
      <w:pPr>
        <w:snapToGrid w:val="0"/>
        <w:spacing w:line="240" w:lineRule="auto"/>
        <w:rPr>
          <w:rFonts w:hint="eastAsia" w:ascii="宋体" w:hAnsi="宋体" w:eastAsia="宋体" w:cs="宋体"/>
          <w:sz w:val="24"/>
          <w:szCs w:val="24"/>
        </w:rPr>
      </w:pPr>
      <w:r>
        <w:rPr>
          <w:rFonts w:hint="eastAsia" w:ascii="宋体" w:hAnsi="宋体" w:eastAsia="宋体" w:cs="宋体"/>
          <w:sz w:val="24"/>
          <w:szCs w:val="24"/>
        </w:rPr>
        <w:t xml:space="preserve"> 5.3 支付酬金</w:t>
      </w:r>
    </w:p>
    <w:p w14:paraId="1CEF42B4">
      <w:pPr>
        <w:snapToGrid w:val="0"/>
        <w:spacing w:line="240" w:lineRule="auto"/>
        <w:ind w:firstLine="480"/>
        <w:rPr>
          <w:rFonts w:hint="eastAsia" w:ascii="宋体" w:hAnsi="宋体" w:eastAsia="宋体" w:cs="宋体"/>
          <w:sz w:val="24"/>
          <w:szCs w:val="24"/>
        </w:rPr>
      </w:pPr>
      <w:r>
        <w:rPr>
          <w:rFonts w:hint="eastAsia" w:ascii="宋体" w:hAnsi="宋体" w:eastAsia="宋体" w:cs="宋体"/>
          <w:sz w:val="24"/>
          <w:szCs w:val="24"/>
        </w:rPr>
        <w:t>支付的酬金包括正常工作酬金、附加工作酬金、合理化建议奖励金额及费用。</w:t>
      </w:r>
    </w:p>
    <w:p w14:paraId="2CCCDC53">
      <w:pPr>
        <w:snapToGrid w:val="0"/>
        <w:spacing w:line="240" w:lineRule="auto"/>
        <w:rPr>
          <w:rFonts w:hint="eastAsia" w:ascii="宋体" w:hAnsi="宋体" w:eastAsia="宋体" w:cs="宋体"/>
          <w:bCs/>
          <w:sz w:val="24"/>
          <w:szCs w:val="24"/>
        </w:rPr>
      </w:pPr>
      <w:r>
        <w:rPr>
          <w:rFonts w:hint="eastAsia" w:ascii="宋体" w:hAnsi="宋体" w:eastAsia="宋体" w:cs="宋体"/>
          <w:sz w:val="24"/>
          <w:szCs w:val="24"/>
        </w:rPr>
        <w:t xml:space="preserve">  5.4 </w:t>
      </w:r>
      <w:r>
        <w:rPr>
          <w:rFonts w:hint="eastAsia" w:ascii="宋体" w:hAnsi="宋体" w:eastAsia="宋体" w:cs="宋体"/>
          <w:bCs/>
          <w:sz w:val="24"/>
          <w:szCs w:val="24"/>
        </w:rPr>
        <w:t>有争议部分的付款</w:t>
      </w:r>
    </w:p>
    <w:p w14:paraId="3D127B85">
      <w:pPr>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委托人对监理人提交的支付申请书有异议时，应当在收到监理人提交的支付申请书后7天内，以书面形式向监理人发出异议通知。无异议部分的款项应按期支付，有异议部分的款项按第7条约定办理。</w:t>
      </w:r>
    </w:p>
    <w:p w14:paraId="46259CC0">
      <w:pPr>
        <w:snapToGrid w:val="0"/>
        <w:spacing w:line="240" w:lineRule="auto"/>
        <w:rPr>
          <w:rFonts w:hint="eastAsia" w:ascii="宋体" w:hAnsi="宋体" w:eastAsia="宋体" w:cs="宋体"/>
          <w:b/>
          <w:bCs/>
          <w:color w:val="FF0000"/>
          <w:sz w:val="24"/>
          <w:szCs w:val="24"/>
        </w:rPr>
      </w:pPr>
      <w:r>
        <w:rPr>
          <w:rFonts w:hint="eastAsia" w:ascii="宋体" w:hAnsi="宋体" w:eastAsia="宋体" w:cs="宋体"/>
          <w:b/>
          <w:bCs/>
          <w:sz w:val="24"/>
          <w:szCs w:val="24"/>
        </w:rPr>
        <w:t>6. 合同生效、变更、暂停、解除与终止</w:t>
      </w:r>
    </w:p>
    <w:p w14:paraId="7B0FC7AD">
      <w:pPr>
        <w:spacing w:line="240" w:lineRule="auto"/>
        <w:ind w:left="340" w:leftChars="100"/>
        <w:rPr>
          <w:rFonts w:hint="eastAsia" w:ascii="宋体" w:hAnsi="宋体" w:eastAsia="宋体" w:cs="宋体"/>
          <w:sz w:val="24"/>
          <w:szCs w:val="24"/>
        </w:rPr>
      </w:pPr>
      <w:r>
        <w:rPr>
          <w:rFonts w:hint="eastAsia" w:ascii="宋体" w:hAnsi="宋体" w:eastAsia="宋体" w:cs="宋体"/>
          <w:sz w:val="24"/>
          <w:szCs w:val="24"/>
        </w:rPr>
        <w:t>6.1生效</w:t>
      </w:r>
    </w:p>
    <w:p w14:paraId="1CE0CAF7">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除法律另有规定或者专用条件另有约定外，委托人和监理人的法定代表人或其授权代理人在协议书上签字并盖单位章后本合同生效。</w:t>
      </w:r>
    </w:p>
    <w:p w14:paraId="3E7A6F77">
      <w:pPr>
        <w:snapToGrid w:val="0"/>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6.2</w:t>
      </w:r>
      <w:r>
        <w:rPr>
          <w:rFonts w:hint="eastAsia" w:ascii="宋体" w:hAnsi="宋体" w:eastAsia="宋体" w:cs="宋体"/>
          <w:bCs/>
          <w:sz w:val="24"/>
          <w:szCs w:val="24"/>
        </w:rPr>
        <w:t>变更</w:t>
      </w:r>
    </w:p>
    <w:p w14:paraId="14034B67">
      <w:pPr>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6.2.1 任何一方提出变更请求时，双方经协商一致后可进行变更。</w:t>
      </w:r>
    </w:p>
    <w:p w14:paraId="2DC3E40B">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6A462A44">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5BB2FFD0">
      <w:pPr>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6.2.4合同签订后，遇有与工程相关的法律法规、标准颁布或修订的，双方应遵照执行。由此引起监理与相关服务的范围、时间、酬金变化的，双方应通过协商进行相应调整。</w:t>
      </w:r>
    </w:p>
    <w:p w14:paraId="3BF245EC">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6.2.5 因非监理人原因造成工程概算投资额或建筑安装工程费增加时，正常工作酬金应作相应调整。调整方法在专用条件中约定。</w:t>
      </w:r>
    </w:p>
    <w:p w14:paraId="22ED1AEF">
      <w:pPr>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6.2.6 因工程规模、监理范围的变化导致监理人的正常工作量减少时，正常工作酬金应作相应调整。调整方法在专用条件中约定。</w:t>
      </w:r>
    </w:p>
    <w:p w14:paraId="72099F99">
      <w:pPr>
        <w:snapToGrid w:val="0"/>
        <w:spacing w:line="240" w:lineRule="auto"/>
        <w:rPr>
          <w:rFonts w:hint="eastAsia" w:ascii="宋体" w:hAnsi="宋体" w:eastAsia="宋体" w:cs="宋体"/>
          <w:bCs/>
          <w:sz w:val="24"/>
          <w:szCs w:val="24"/>
        </w:rPr>
      </w:pPr>
      <w:r>
        <w:rPr>
          <w:rFonts w:hint="eastAsia" w:ascii="宋体" w:hAnsi="宋体" w:eastAsia="宋体" w:cs="宋体"/>
          <w:sz w:val="24"/>
          <w:szCs w:val="24"/>
        </w:rPr>
        <w:t xml:space="preserve">  6.3 暂停与</w:t>
      </w:r>
      <w:r>
        <w:rPr>
          <w:rFonts w:hint="eastAsia" w:ascii="宋体" w:hAnsi="宋体" w:eastAsia="宋体" w:cs="宋体"/>
          <w:bCs/>
          <w:sz w:val="24"/>
          <w:szCs w:val="24"/>
        </w:rPr>
        <w:t>解除</w:t>
      </w:r>
    </w:p>
    <w:p w14:paraId="662D9D33">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除双方协商一致可以解除本合同外，当一方无正当理由未履行本合同约定的义务时，另一方可以根据本合同约定暂停履行本合同直至解除本合同。</w:t>
      </w:r>
    </w:p>
    <w:p w14:paraId="3CF9F79C">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3712B783">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因解除本合同或解除监理人的部分义务导致监理人遭受的损失，除依法可以免除责任的情况外，应由委托人予以补偿，补偿金额由双方协商确定。</w:t>
      </w:r>
    </w:p>
    <w:p w14:paraId="38563BC2">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解除本合同的协议必须采取书面形式，协议未达成之前，本合同仍然有效。</w:t>
      </w:r>
    </w:p>
    <w:p w14:paraId="633388F5">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4BE31086">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宋体" w:hAnsi="宋体" w:eastAsia="宋体" w:cs="宋体"/>
          <w:kern w:val="0"/>
          <w:sz w:val="24"/>
          <w:szCs w:val="24"/>
        </w:rPr>
        <w:t>的</w:t>
      </w:r>
      <w:r>
        <w:rPr>
          <w:rFonts w:hint="eastAsia" w:ascii="宋体" w:hAnsi="宋体" w:eastAsia="宋体" w:cs="宋体"/>
          <w:sz w:val="24"/>
          <w:szCs w:val="24"/>
        </w:rPr>
        <w:t>酬金支付至本合同解除日，且应承担第4.2款约定的责任。</w:t>
      </w:r>
    </w:p>
    <w:p w14:paraId="54A9D26A">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宋体" w:hAnsi="宋体" w:eastAsia="宋体" w:cs="宋体"/>
          <w:kern w:val="0"/>
          <w:sz w:val="24"/>
          <w:szCs w:val="24"/>
        </w:rPr>
        <w:t>的</w:t>
      </w:r>
      <w:r>
        <w:rPr>
          <w:rFonts w:hint="eastAsia" w:ascii="宋体" w:hAnsi="宋体" w:eastAsia="宋体" w:cs="宋体"/>
          <w:sz w:val="24"/>
          <w:szCs w:val="24"/>
        </w:rPr>
        <w:t>酬金支付至</w:t>
      </w:r>
      <w:r>
        <w:rPr>
          <w:rFonts w:hint="eastAsia" w:ascii="宋体" w:hAnsi="宋体" w:eastAsia="宋体" w:cs="宋体"/>
          <w:kern w:val="0"/>
          <w:sz w:val="24"/>
          <w:szCs w:val="24"/>
        </w:rPr>
        <w:t>限期改正通知到达监理人之日</w:t>
      </w:r>
      <w:r>
        <w:rPr>
          <w:rFonts w:hint="eastAsia" w:ascii="宋体" w:hAnsi="宋体" w:eastAsia="宋体" w:cs="宋体"/>
          <w:sz w:val="24"/>
          <w:szCs w:val="24"/>
        </w:rPr>
        <w:t>，但监理人应承担第4.1款约定的责任。</w:t>
      </w:r>
    </w:p>
    <w:p w14:paraId="035EFB3E">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27530182">
      <w:pPr>
        <w:snapToGrid w:val="0"/>
        <w:spacing w:line="24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6.3.5 因不可抗力致使本合同部分或全部不能履行时，一方应立即通知另一方，可暂停或解除本合同。</w:t>
      </w:r>
    </w:p>
    <w:p w14:paraId="633EC91F">
      <w:pPr>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6.3.6 本合同解除后，本合同约定的有关结算、清理、争议解决方式的条件仍然有效。</w:t>
      </w:r>
    </w:p>
    <w:p w14:paraId="0C7AAD06">
      <w:pPr>
        <w:snapToGrid w:val="0"/>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 xml:space="preserve">6.4 </w:t>
      </w:r>
      <w:r>
        <w:rPr>
          <w:rFonts w:hint="eastAsia" w:ascii="宋体" w:hAnsi="宋体" w:eastAsia="宋体" w:cs="宋体"/>
          <w:bCs/>
          <w:sz w:val="24"/>
          <w:szCs w:val="24"/>
        </w:rPr>
        <w:t>终止</w:t>
      </w:r>
    </w:p>
    <w:p w14:paraId="1EB2894E">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以下条件全部满足时，本合同即告终止：</w:t>
      </w:r>
    </w:p>
    <w:p w14:paraId="0B705829">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（1）监理人完成本合同约定的全部工作；</w:t>
      </w:r>
    </w:p>
    <w:p w14:paraId="010CFB75">
      <w:pPr>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（2）委托人与监理人结清并支付全部酬金。</w:t>
      </w:r>
    </w:p>
    <w:p w14:paraId="4BB7DACB">
      <w:pPr>
        <w:snapToGrid w:val="0"/>
        <w:spacing w:line="240" w:lineRule="auto"/>
        <w:rPr>
          <w:rFonts w:hint="eastAsia" w:ascii="宋体" w:hAnsi="宋体" w:eastAsia="宋体" w:cs="宋体"/>
          <w:b/>
          <w:bCs/>
          <w:sz w:val="24"/>
          <w:szCs w:val="24"/>
        </w:rPr>
      </w:pPr>
      <w:r>
        <w:rPr>
          <w:rFonts w:hint="eastAsia" w:ascii="宋体" w:hAnsi="宋体" w:eastAsia="宋体" w:cs="宋体"/>
          <w:b/>
          <w:bCs/>
          <w:sz w:val="24"/>
          <w:szCs w:val="24"/>
        </w:rPr>
        <w:t>7. 争议解决</w:t>
      </w:r>
    </w:p>
    <w:p w14:paraId="53CE5836">
      <w:pPr>
        <w:snapToGrid w:val="0"/>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7.1</w:t>
      </w:r>
      <w:r>
        <w:rPr>
          <w:rFonts w:hint="eastAsia" w:ascii="宋体" w:hAnsi="宋体" w:eastAsia="宋体" w:cs="宋体"/>
          <w:bCs/>
          <w:sz w:val="24"/>
          <w:szCs w:val="24"/>
        </w:rPr>
        <w:t>协商</w:t>
      </w:r>
    </w:p>
    <w:p w14:paraId="782ACF20">
      <w:pPr>
        <w:snapToGrid w:val="0"/>
        <w:spacing w:line="24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双方应本着诚信原则协商解决彼此间的争议。</w:t>
      </w:r>
    </w:p>
    <w:p w14:paraId="779C1F65">
      <w:pPr>
        <w:snapToGrid w:val="0"/>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7.2</w:t>
      </w:r>
      <w:r>
        <w:rPr>
          <w:rFonts w:hint="eastAsia" w:ascii="宋体" w:hAnsi="宋体" w:eastAsia="宋体" w:cs="宋体"/>
          <w:bCs/>
          <w:sz w:val="24"/>
          <w:szCs w:val="24"/>
        </w:rPr>
        <w:t>调解</w:t>
      </w:r>
    </w:p>
    <w:p w14:paraId="50ECB2C0">
      <w:pPr>
        <w:snapToGrid w:val="0"/>
        <w:spacing w:line="24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如果双方不能在14天内或双方商定的其他时间内解决本合同争议，可以将其提交给专用条件约定的或事后达成协议的调解人进行调解。</w:t>
      </w:r>
    </w:p>
    <w:p w14:paraId="1CADDEE1">
      <w:pPr>
        <w:snapToGrid w:val="0"/>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7.3</w:t>
      </w:r>
      <w:r>
        <w:rPr>
          <w:rFonts w:hint="eastAsia" w:ascii="宋体" w:hAnsi="宋体" w:eastAsia="宋体" w:cs="宋体"/>
          <w:bCs/>
          <w:sz w:val="24"/>
          <w:szCs w:val="24"/>
        </w:rPr>
        <w:t>仲裁或诉讼</w:t>
      </w:r>
    </w:p>
    <w:p w14:paraId="05A064D6">
      <w:pPr>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双方均有权不经调解直接向专用条件约定的仲裁机构申请仲裁或向有管辖权的人民法院提起诉讼。</w:t>
      </w:r>
    </w:p>
    <w:p w14:paraId="73482B11">
      <w:pPr>
        <w:snapToGrid w:val="0"/>
        <w:spacing w:line="240" w:lineRule="auto"/>
        <w:rPr>
          <w:rFonts w:hint="eastAsia" w:ascii="宋体" w:hAnsi="宋体" w:eastAsia="宋体" w:cs="宋体"/>
          <w:b/>
          <w:bCs/>
          <w:sz w:val="24"/>
          <w:szCs w:val="24"/>
        </w:rPr>
      </w:pPr>
      <w:r>
        <w:rPr>
          <w:rFonts w:hint="eastAsia" w:ascii="宋体" w:hAnsi="宋体" w:eastAsia="宋体" w:cs="宋体"/>
          <w:b/>
          <w:bCs/>
          <w:sz w:val="24"/>
          <w:szCs w:val="24"/>
        </w:rPr>
        <w:t>8. 其他</w:t>
      </w:r>
    </w:p>
    <w:p w14:paraId="2281AFE6">
      <w:pPr>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 xml:space="preserve">8.1 </w:t>
      </w:r>
      <w:r>
        <w:rPr>
          <w:rFonts w:hint="eastAsia" w:ascii="宋体" w:hAnsi="宋体" w:eastAsia="宋体" w:cs="宋体"/>
          <w:bCs/>
          <w:sz w:val="24"/>
          <w:szCs w:val="24"/>
        </w:rPr>
        <w:t>外出考察费用</w:t>
      </w:r>
    </w:p>
    <w:p w14:paraId="653FA8A4">
      <w:pPr>
        <w:snapToGrid w:val="0"/>
        <w:spacing w:line="24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经委托人同意，监理人员外出考察发生的费用由委托人审核后支付。</w:t>
      </w:r>
    </w:p>
    <w:p w14:paraId="070EBAC8">
      <w:pPr>
        <w:snapToGrid w:val="0"/>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 xml:space="preserve">8.2 </w:t>
      </w:r>
      <w:r>
        <w:rPr>
          <w:rFonts w:hint="eastAsia" w:ascii="宋体" w:hAnsi="宋体" w:eastAsia="宋体" w:cs="宋体"/>
          <w:bCs/>
          <w:sz w:val="24"/>
          <w:szCs w:val="24"/>
        </w:rPr>
        <w:t>检测费用</w:t>
      </w:r>
    </w:p>
    <w:p w14:paraId="73E61B04">
      <w:pPr>
        <w:snapToGrid w:val="0"/>
        <w:spacing w:line="24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委托人要求监理人进行的材料和设备检测所发生的费用，由委托人支付，支付时间在专用条件中约定。</w:t>
      </w:r>
    </w:p>
    <w:p w14:paraId="05584B0C">
      <w:pPr>
        <w:snapToGrid w:val="0"/>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 xml:space="preserve">8.3 </w:t>
      </w:r>
      <w:r>
        <w:rPr>
          <w:rFonts w:hint="eastAsia" w:ascii="宋体" w:hAnsi="宋体" w:eastAsia="宋体" w:cs="宋体"/>
          <w:bCs/>
          <w:sz w:val="24"/>
          <w:szCs w:val="24"/>
        </w:rPr>
        <w:t>咨询费用</w:t>
      </w:r>
    </w:p>
    <w:p w14:paraId="305E498A">
      <w:pPr>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经委托人同意，根据工程需要由监理人组织的相关咨询论证会以及聘请相关专家等发生的费用由委托人支付，支付时间在专用条件中约定。</w:t>
      </w:r>
    </w:p>
    <w:p w14:paraId="696EFE20">
      <w:pPr>
        <w:snapToGrid w:val="0"/>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 xml:space="preserve">8.4 </w:t>
      </w:r>
      <w:r>
        <w:rPr>
          <w:rFonts w:hint="eastAsia" w:ascii="宋体" w:hAnsi="宋体" w:eastAsia="宋体" w:cs="宋体"/>
          <w:bCs/>
          <w:sz w:val="24"/>
          <w:szCs w:val="24"/>
        </w:rPr>
        <w:t>奖励</w:t>
      </w:r>
    </w:p>
    <w:p w14:paraId="079BE65F">
      <w:pPr>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监理人在服务过程中提出的合理化建议，使委托人获得经济效益的，双方在专用条件中约定奖励金额的确定方法。奖励金额在合理化建议被采纳后，与最近一期的正常工作酬金同期支付。</w:t>
      </w:r>
    </w:p>
    <w:p w14:paraId="218B4ECF">
      <w:pPr>
        <w:snapToGrid w:val="0"/>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 xml:space="preserve">8.5 </w:t>
      </w:r>
      <w:r>
        <w:rPr>
          <w:rFonts w:hint="eastAsia" w:ascii="宋体" w:hAnsi="宋体" w:eastAsia="宋体" w:cs="宋体"/>
          <w:bCs/>
          <w:sz w:val="24"/>
          <w:szCs w:val="24"/>
        </w:rPr>
        <w:t>守法诚信</w:t>
      </w:r>
    </w:p>
    <w:p w14:paraId="613AE221">
      <w:pPr>
        <w:snapToGrid w:val="0"/>
        <w:spacing w:line="24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监理人及其工作人员不得从与实施工程有关的第三方处获得任何经济利益。</w:t>
      </w:r>
    </w:p>
    <w:p w14:paraId="6CB4B594">
      <w:pPr>
        <w:snapToGrid w:val="0"/>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 xml:space="preserve">8.6 </w:t>
      </w:r>
      <w:r>
        <w:rPr>
          <w:rFonts w:hint="eastAsia" w:ascii="宋体" w:hAnsi="宋体" w:eastAsia="宋体" w:cs="宋体"/>
          <w:bCs/>
          <w:sz w:val="24"/>
          <w:szCs w:val="24"/>
        </w:rPr>
        <w:t>保密</w:t>
      </w:r>
    </w:p>
    <w:p w14:paraId="4E466971">
      <w:pPr>
        <w:snapToGrid w:val="0"/>
        <w:spacing w:line="24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双方不得泄露对方申明的保密资料，亦不得泄露与实施工程有关的第三方所提供的保密资料，保密事项在专用条件中约定。</w:t>
      </w:r>
    </w:p>
    <w:p w14:paraId="419094C6">
      <w:pPr>
        <w:snapToGrid w:val="0"/>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 xml:space="preserve">8.7 </w:t>
      </w:r>
      <w:r>
        <w:rPr>
          <w:rFonts w:hint="eastAsia" w:ascii="宋体" w:hAnsi="宋体" w:eastAsia="宋体" w:cs="宋体"/>
          <w:bCs/>
          <w:sz w:val="24"/>
          <w:szCs w:val="24"/>
        </w:rPr>
        <w:t>通知</w:t>
      </w:r>
    </w:p>
    <w:p w14:paraId="4CB67E78">
      <w:pPr>
        <w:snapToGrid w:val="0"/>
        <w:spacing w:line="24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本合同涉及的通知均应当采用书面形式，并在送达对方时生效，收件人应书面签收。</w:t>
      </w:r>
    </w:p>
    <w:p w14:paraId="7D7576F3">
      <w:pPr>
        <w:snapToGrid w:val="0"/>
        <w:spacing w:line="240" w:lineRule="auto"/>
        <w:ind w:left="340" w:leftChars="100"/>
        <w:rPr>
          <w:rFonts w:hint="eastAsia" w:ascii="宋体" w:hAnsi="宋体" w:eastAsia="宋体" w:cs="宋体"/>
          <w:bCs/>
          <w:sz w:val="24"/>
          <w:szCs w:val="24"/>
        </w:rPr>
      </w:pPr>
      <w:r>
        <w:rPr>
          <w:rFonts w:hint="eastAsia" w:ascii="宋体" w:hAnsi="宋体" w:eastAsia="宋体" w:cs="宋体"/>
          <w:sz w:val="24"/>
          <w:szCs w:val="24"/>
        </w:rPr>
        <w:t xml:space="preserve">8.8 </w:t>
      </w:r>
      <w:r>
        <w:rPr>
          <w:rFonts w:hint="eastAsia" w:ascii="宋体" w:hAnsi="宋体" w:eastAsia="宋体" w:cs="宋体"/>
          <w:bCs/>
          <w:sz w:val="24"/>
          <w:szCs w:val="24"/>
        </w:rPr>
        <w:t>著作权</w:t>
      </w:r>
    </w:p>
    <w:p w14:paraId="0609C898">
      <w:pPr>
        <w:adjustRightInd w:val="0"/>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监理人对其编制的文件拥有著作权。</w:t>
      </w:r>
    </w:p>
    <w:p w14:paraId="6759571A">
      <w:pPr>
        <w:snapToGrid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6D8A57EB">
      <w:pPr>
        <w:pageBreakBefore/>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第三部分  专用条件</w:t>
      </w:r>
    </w:p>
    <w:p w14:paraId="5C32A0B3">
      <w:pPr>
        <w:spacing w:line="360" w:lineRule="auto"/>
        <w:jc w:val="center"/>
        <w:rPr>
          <w:rFonts w:hint="eastAsia" w:ascii="宋体" w:hAnsi="宋体" w:eastAsia="宋体" w:cs="宋体"/>
          <w:b/>
          <w:sz w:val="24"/>
          <w:szCs w:val="24"/>
        </w:rPr>
      </w:pPr>
    </w:p>
    <w:p w14:paraId="6AAE72B6">
      <w:pPr>
        <w:adjustRightInd w:val="0"/>
        <w:snapToGrid w:val="0"/>
        <w:spacing w:line="360" w:lineRule="auto"/>
        <w:rPr>
          <w:rFonts w:hint="eastAsia" w:ascii="宋体" w:hAnsi="宋体" w:eastAsia="宋体" w:cs="宋体"/>
          <w:b/>
          <w:sz w:val="24"/>
          <w:szCs w:val="24"/>
        </w:rPr>
      </w:pPr>
      <w:r>
        <w:rPr>
          <w:rFonts w:hint="eastAsia" w:ascii="宋体" w:hAnsi="宋体" w:eastAsia="宋体" w:cs="宋体"/>
          <w:b/>
          <w:sz w:val="24"/>
          <w:szCs w:val="24"/>
        </w:rPr>
        <w:t>1. 定义与解释</w:t>
      </w:r>
    </w:p>
    <w:p w14:paraId="67EC8136">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1.2  解释</w:t>
      </w:r>
    </w:p>
    <w:p w14:paraId="5BB6B3D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 本合同文件除使用中文外，还可用</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D54976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1.2.2 约定本合同文件的解释顺序为：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FE28EF9">
      <w:pPr>
        <w:adjustRightInd w:val="0"/>
        <w:snapToGrid w:val="0"/>
        <w:spacing w:line="360" w:lineRule="auto"/>
        <w:rPr>
          <w:rFonts w:hint="eastAsia" w:ascii="宋体" w:hAnsi="宋体" w:eastAsia="宋体" w:cs="宋体"/>
          <w:b/>
          <w:sz w:val="24"/>
          <w:szCs w:val="24"/>
        </w:rPr>
      </w:pPr>
      <w:r>
        <w:rPr>
          <w:rFonts w:hint="eastAsia" w:ascii="宋体" w:hAnsi="宋体" w:eastAsia="宋体" w:cs="宋体"/>
          <w:b/>
          <w:sz w:val="24"/>
          <w:szCs w:val="24"/>
        </w:rPr>
        <w:t>2. 监理人义务</w:t>
      </w:r>
    </w:p>
    <w:p w14:paraId="47B11F08">
      <w:pPr>
        <w:adjustRightInd w:val="0"/>
        <w:snapToGrid w:val="0"/>
        <w:spacing w:line="360" w:lineRule="auto"/>
        <w:ind w:firstLine="235" w:firstLineChars="98"/>
        <w:rPr>
          <w:rFonts w:hint="eastAsia" w:ascii="宋体" w:hAnsi="宋体" w:eastAsia="宋体" w:cs="宋体"/>
          <w:sz w:val="24"/>
          <w:szCs w:val="24"/>
        </w:rPr>
      </w:pPr>
      <w:r>
        <w:rPr>
          <w:rFonts w:hint="eastAsia" w:ascii="宋体" w:hAnsi="宋体" w:eastAsia="宋体" w:cs="宋体"/>
          <w:sz w:val="24"/>
          <w:szCs w:val="24"/>
        </w:rPr>
        <w:t>2.1 监理的范围和</w:t>
      </w:r>
      <w:r>
        <w:rPr>
          <w:rFonts w:hint="eastAsia" w:ascii="宋体" w:hAnsi="宋体" w:eastAsia="宋体" w:cs="宋体"/>
          <w:bCs/>
          <w:sz w:val="24"/>
          <w:szCs w:val="24"/>
        </w:rPr>
        <w:t>内容</w:t>
      </w:r>
    </w:p>
    <w:p w14:paraId="7948F0EA">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2.1.1 监理范围包括：</w:t>
      </w:r>
      <w:r>
        <w:rPr>
          <w:rFonts w:hint="eastAsia" w:ascii="宋体" w:hAnsi="宋体" w:eastAsia="宋体" w:cs="宋体"/>
          <w:sz w:val="24"/>
          <w:szCs w:val="24"/>
          <w:u w:val="single"/>
        </w:rPr>
        <w:t xml:space="preserve">                                  </w:t>
      </w:r>
    </w:p>
    <w:p w14:paraId="5F0AC80A">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C082A5B">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2.1.2 监理工作内容还包括：</w:t>
      </w:r>
      <w:r>
        <w:rPr>
          <w:rFonts w:hint="eastAsia" w:ascii="宋体" w:hAnsi="宋体" w:eastAsia="宋体" w:cs="宋体"/>
          <w:sz w:val="24"/>
          <w:szCs w:val="24"/>
          <w:u w:val="single"/>
        </w:rPr>
        <w:t xml:space="preserve">                     </w:t>
      </w:r>
    </w:p>
    <w:p w14:paraId="15BBBABE">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F4527EA">
      <w:pPr>
        <w:spacing w:line="360" w:lineRule="auto"/>
        <w:ind w:firstLine="235" w:firstLineChars="98"/>
        <w:rPr>
          <w:rFonts w:hint="eastAsia" w:ascii="宋体" w:hAnsi="宋体" w:eastAsia="宋体" w:cs="宋体"/>
          <w:sz w:val="24"/>
          <w:szCs w:val="24"/>
        </w:rPr>
      </w:pPr>
      <w:r>
        <w:rPr>
          <w:rFonts w:hint="eastAsia" w:ascii="宋体" w:hAnsi="宋体" w:eastAsia="宋体" w:cs="宋体"/>
          <w:sz w:val="24"/>
          <w:szCs w:val="24"/>
        </w:rPr>
        <w:t>2.2 监理与相关服务依据</w:t>
      </w:r>
    </w:p>
    <w:p w14:paraId="51CE12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 监理依据包括：</w:t>
      </w:r>
      <w:r>
        <w:rPr>
          <w:rFonts w:hint="eastAsia" w:ascii="宋体" w:hAnsi="宋体" w:eastAsia="宋体" w:cs="宋体"/>
          <w:sz w:val="24"/>
          <w:szCs w:val="24"/>
          <w:u w:val="single"/>
        </w:rPr>
        <w:t xml:space="preserve">                          </w:t>
      </w:r>
    </w:p>
    <w:p w14:paraId="79886072">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20E1A1C">
      <w:pPr>
        <w:adjustRightInd w:val="0"/>
        <w:snapToGrid w:val="0"/>
        <w:spacing w:line="360" w:lineRule="auto"/>
        <w:ind w:firstLine="480" w:firstLineChars="200"/>
        <w:rPr>
          <w:rFonts w:hint="eastAsia" w:ascii="宋体" w:hAnsi="宋体" w:eastAsia="宋体" w:cs="宋体"/>
          <w:dstrike/>
          <w:sz w:val="24"/>
          <w:szCs w:val="24"/>
        </w:rPr>
      </w:pPr>
      <w:r>
        <w:rPr>
          <w:rFonts w:hint="eastAsia" w:ascii="宋体" w:hAnsi="宋体" w:eastAsia="宋体" w:cs="宋体"/>
          <w:sz w:val="24"/>
          <w:szCs w:val="24"/>
        </w:rPr>
        <w:t>2.2.2 相关服务依据包括：</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F7CB88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2.3</w:t>
      </w:r>
      <w:r>
        <w:rPr>
          <w:rFonts w:hint="eastAsia" w:ascii="宋体" w:hAnsi="宋体" w:eastAsia="宋体" w:cs="宋体"/>
          <w:kern w:val="0"/>
          <w:sz w:val="24"/>
          <w:szCs w:val="24"/>
        </w:rPr>
        <w:t>项目监理机构和人员</w:t>
      </w:r>
    </w:p>
    <w:p w14:paraId="25FE6EB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2.3.4 </w:t>
      </w:r>
      <w:r>
        <w:rPr>
          <w:rFonts w:hint="eastAsia" w:ascii="宋体" w:hAnsi="宋体" w:eastAsia="宋体" w:cs="宋体"/>
          <w:kern w:val="0"/>
          <w:sz w:val="24"/>
          <w:szCs w:val="24"/>
        </w:rPr>
        <w:t>更换监理人员的其他情形：</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14:paraId="12FA9F2B">
      <w:pPr>
        <w:spacing w:line="360" w:lineRule="auto"/>
        <w:ind w:firstLine="235" w:firstLineChars="98"/>
        <w:rPr>
          <w:rFonts w:hint="eastAsia" w:ascii="宋体" w:hAnsi="宋体" w:eastAsia="宋体" w:cs="宋体"/>
          <w:sz w:val="24"/>
          <w:szCs w:val="24"/>
        </w:rPr>
      </w:pPr>
      <w:r>
        <w:rPr>
          <w:rFonts w:hint="eastAsia" w:ascii="宋体" w:hAnsi="宋体" w:eastAsia="宋体" w:cs="宋体"/>
          <w:sz w:val="24"/>
          <w:szCs w:val="24"/>
        </w:rPr>
        <w:t xml:space="preserve">2.4 </w:t>
      </w:r>
      <w:r>
        <w:rPr>
          <w:rFonts w:hint="eastAsia" w:ascii="宋体" w:hAnsi="宋体" w:eastAsia="宋体" w:cs="宋体"/>
          <w:kern w:val="0"/>
          <w:sz w:val="24"/>
          <w:szCs w:val="24"/>
        </w:rPr>
        <w:t>履行职责</w:t>
      </w:r>
    </w:p>
    <w:p w14:paraId="62820E3E">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2.4.3 对监理人的授权范围：</w:t>
      </w:r>
      <w:r>
        <w:rPr>
          <w:rFonts w:hint="eastAsia" w:ascii="宋体" w:hAnsi="宋体" w:eastAsia="宋体" w:cs="宋体"/>
          <w:sz w:val="24"/>
          <w:szCs w:val="24"/>
          <w:u w:val="single"/>
        </w:rPr>
        <w:t xml:space="preserve">                     </w:t>
      </w:r>
    </w:p>
    <w:p w14:paraId="273278E7">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E0375D1">
      <w:pPr>
        <w:adjustRightInd w:val="0"/>
        <w:snapToGrid w:val="0"/>
        <w:spacing w:line="360" w:lineRule="auto"/>
        <w:ind w:firstLine="480" w:firstLineChars="200"/>
        <w:outlineLvl w:val="0"/>
        <w:rPr>
          <w:rFonts w:hint="eastAsia" w:ascii="宋体" w:hAnsi="宋体" w:eastAsia="宋体" w:cs="宋体"/>
          <w:sz w:val="24"/>
          <w:szCs w:val="24"/>
        </w:rPr>
      </w:pPr>
      <w:r>
        <w:rPr>
          <w:rFonts w:hint="eastAsia" w:ascii="宋体" w:hAnsi="宋体" w:eastAsia="宋体" w:cs="宋体"/>
          <w:sz w:val="24"/>
          <w:szCs w:val="24"/>
        </w:rPr>
        <w:t>在涉及工程延期</w:t>
      </w:r>
      <w:r>
        <w:rPr>
          <w:rFonts w:hint="eastAsia" w:ascii="宋体" w:hAnsi="宋体" w:eastAsia="宋体" w:cs="宋体"/>
          <w:sz w:val="24"/>
          <w:szCs w:val="24"/>
          <w:u w:val="single"/>
        </w:rPr>
        <w:t xml:space="preserve">      </w:t>
      </w:r>
      <w:r>
        <w:rPr>
          <w:rFonts w:hint="eastAsia" w:ascii="宋体" w:hAnsi="宋体" w:eastAsia="宋体" w:cs="宋体"/>
          <w:sz w:val="24"/>
          <w:szCs w:val="24"/>
        </w:rPr>
        <w:t>天内和（或）金额</w:t>
      </w:r>
      <w:r>
        <w:rPr>
          <w:rFonts w:hint="eastAsia" w:ascii="宋体" w:hAnsi="宋体" w:eastAsia="宋体" w:cs="宋体"/>
          <w:sz w:val="24"/>
          <w:szCs w:val="24"/>
          <w:u w:val="single"/>
        </w:rPr>
        <w:t xml:space="preserve">       </w:t>
      </w:r>
      <w:r>
        <w:rPr>
          <w:rFonts w:hint="eastAsia" w:ascii="宋体" w:hAnsi="宋体" w:eastAsia="宋体" w:cs="宋体"/>
          <w:sz w:val="24"/>
          <w:szCs w:val="24"/>
        </w:rPr>
        <w:t>万元内的变更，监理人不需请示委托人即可向承包人发布变更通知。</w:t>
      </w:r>
    </w:p>
    <w:p w14:paraId="44AB9B8E">
      <w:pPr>
        <w:adjustRightInd w:val="0"/>
        <w:snapToGrid w:val="0"/>
        <w:spacing w:line="360" w:lineRule="auto"/>
        <w:ind w:firstLine="360" w:firstLineChars="150"/>
        <w:rPr>
          <w:rFonts w:hint="eastAsia" w:ascii="宋体" w:hAnsi="宋体" w:eastAsia="宋体" w:cs="宋体"/>
          <w:sz w:val="24"/>
          <w:szCs w:val="24"/>
        </w:rPr>
      </w:pPr>
      <w:r>
        <w:rPr>
          <w:rFonts w:hint="eastAsia" w:ascii="宋体" w:hAnsi="宋体" w:eastAsia="宋体" w:cs="宋体"/>
          <w:kern w:val="0"/>
          <w:sz w:val="24"/>
          <w:szCs w:val="24"/>
        </w:rPr>
        <w:t>2.4.4 监理人有权要求承包人调换其人员</w:t>
      </w:r>
      <w:r>
        <w:rPr>
          <w:rFonts w:hint="eastAsia" w:ascii="宋体" w:hAnsi="宋体" w:eastAsia="宋体" w:cs="宋体"/>
          <w:sz w:val="24"/>
          <w:szCs w:val="24"/>
        </w:rPr>
        <w:t>的限制条件：</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79A5F20">
      <w:pPr>
        <w:adjustRightInd w:val="0"/>
        <w:snapToGrid w:val="0"/>
        <w:spacing w:line="360" w:lineRule="auto"/>
        <w:ind w:firstLine="120" w:firstLineChars="50"/>
        <w:rPr>
          <w:rFonts w:hint="eastAsia" w:ascii="宋体" w:hAnsi="宋体" w:eastAsia="宋体" w:cs="宋体"/>
          <w:sz w:val="24"/>
          <w:szCs w:val="24"/>
        </w:rPr>
      </w:pPr>
      <w:r>
        <w:rPr>
          <w:rFonts w:hint="eastAsia" w:ascii="宋体" w:hAnsi="宋体" w:eastAsia="宋体" w:cs="宋体"/>
          <w:kern w:val="0"/>
          <w:sz w:val="24"/>
          <w:szCs w:val="24"/>
        </w:rPr>
        <w:t xml:space="preserve">2.5 </w:t>
      </w:r>
      <w:r>
        <w:rPr>
          <w:rFonts w:hint="eastAsia" w:ascii="宋体" w:hAnsi="宋体" w:eastAsia="宋体" w:cs="宋体"/>
          <w:sz w:val="24"/>
          <w:szCs w:val="24"/>
        </w:rPr>
        <w:t>提交</w:t>
      </w:r>
      <w:r>
        <w:rPr>
          <w:rFonts w:hint="eastAsia" w:ascii="宋体" w:hAnsi="宋体" w:eastAsia="宋体" w:cs="宋体"/>
          <w:kern w:val="0"/>
          <w:sz w:val="24"/>
          <w:szCs w:val="24"/>
        </w:rPr>
        <w:t>报告</w:t>
      </w:r>
    </w:p>
    <w:p w14:paraId="16AFA2F8">
      <w:pPr>
        <w:adjustRightInd w:val="0"/>
        <w:snapToGrid w:val="0"/>
        <w:spacing w:line="360" w:lineRule="auto"/>
        <w:ind w:firstLine="525"/>
        <w:rPr>
          <w:rFonts w:hint="eastAsia" w:ascii="宋体" w:hAnsi="宋体" w:eastAsia="宋体" w:cs="宋体"/>
          <w:sz w:val="24"/>
          <w:szCs w:val="24"/>
          <w:u w:val="single"/>
        </w:rPr>
      </w:pPr>
      <w:r>
        <w:rPr>
          <w:rFonts w:hint="eastAsia" w:ascii="宋体" w:hAnsi="宋体" w:eastAsia="宋体" w:cs="宋体"/>
          <w:sz w:val="24"/>
          <w:szCs w:val="24"/>
        </w:rPr>
        <w:t>监理人应提交报告的种类(</w:t>
      </w:r>
      <w:r>
        <w:rPr>
          <w:rFonts w:hint="eastAsia" w:ascii="宋体" w:hAnsi="宋体" w:eastAsia="宋体" w:cs="宋体"/>
          <w:kern w:val="0"/>
          <w:sz w:val="24"/>
          <w:szCs w:val="24"/>
        </w:rPr>
        <w:t>包括监理规划、监理月报及约定的专项报告)</w:t>
      </w:r>
      <w:r>
        <w:rPr>
          <w:rFonts w:hint="eastAsia" w:ascii="宋体" w:hAnsi="宋体" w:eastAsia="宋体" w:cs="宋体"/>
          <w:sz w:val="24"/>
          <w:szCs w:val="24"/>
        </w:rPr>
        <w:t>、时间和份数</w:t>
      </w:r>
      <w:r>
        <w:rPr>
          <w:rFonts w:hint="eastAsia" w:ascii="宋体" w:hAnsi="宋体" w:eastAsia="宋体" w:cs="宋体"/>
          <w:kern w:val="0"/>
          <w:sz w:val="24"/>
          <w:szCs w:val="24"/>
        </w:rPr>
        <w:t>：</w:t>
      </w:r>
      <w:r>
        <w:rPr>
          <w:rFonts w:hint="eastAsia" w:ascii="宋体" w:hAnsi="宋体" w:eastAsia="宋体" w:cs="宋体"/>
          <w:sz w:val="24"/>
          <w:szCs w:val="24"/>
          <w:u w:val="single"/>
        </w:rPr>
        <w:t xml:space="preserve">                                 </w:t>
      </w:r>
    </w:p>
    <w:p w14:paraId="0706346C">
      <w:pPr>
        <w:adjustRightInd w:val="0"/>
        <w:snapToGrid w:val="0"/>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55FA4BEB">
      <w:pPr>
        <w:adjustRightInd w:val="0"/>
        <w:snapToGrid w:val="0"/>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214936F">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 xml:space="preserve"> 2.7 使用委托人的财产</w:t>
      </w:r>
    </w:p>
    <w:p w14:paraId="313FC5CD">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 xml:space="preserve">     </w:t>
      </w:r>
      <w:r>
        <w:rPr>
          <w:rFonts w:hint="eastAsia" w:ascii="宋体" w:hAnsi="宋体" w:eastAsia="宋体" w:cs="宋体"/>
          <w:sz w:val="24"/>
          <w:szCs w:val="24"/>
        </w:rPr>
        <w:t>附录B中由委托人无偿提供的房屋、设备的所有权属于：</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F7F328A">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监理人应在本合同终止后</w:t>
      </w:r>
      <w:r>
        <w:rPr>
          <w:rFonts w:hint="eastAsia" w:ascii="宋体" w:hAnsi="宋体" w:eastAsia="宋体" w:cs="宋体"/>
          <w:sz w:val="24"/>
          <w:szCs w:val="24"/>
          <w:u w:val="single"/>
        </w:rPr>
        <w:t xml:space="preserve">       </w:t>
      </w:r>
      <w:r>
        <w:rPr>
          <w:rFonts w:hint="eastAsia" w:ascii="宋体" w:hAnsi="宋体" w:eastAsia="宋体" w:cs="宋体"/>
          <w:sz w:val="24"/>
          <w:szCs w:val="24"/>
        </w:rPr>
        <w:t>天内移交委托人无偿提供的房屋、设备，移交的时间和方式为：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5BD1C5B">
      <w:pPr>
        <w:adjustRightInd w:val="0"/>
        <w:snapToGrid w:val="0"/>
        <w:spacing w:line="360" w:lineRule="auto"/>
        <w:rPr>
          <w:rFonts w:hint="eastAsia" w:ascii="宋体" w:hAnsi="宋体" w:eastAsia="宋体" w:cs="宋体"/>
          <w:b/>
          <w:sz w:val="24"/>
          <w:szCs w:val="24"/>
        </w:rPr>
      </w:pPr>
      <w:r>
        <w:rPr>
          <w:rFonts w:hint="eastAsia" w:ascii="宋体" w:hAnsi="宋体" w:eastAsia="宋体" w:cs="宋体"/>
          <w:b/>
          <w:kern w:val="0"/>
          <w:sz w:val="24"/>
          <w:szCs w:val="24"/>
        </w:rPr>
        <w:t xml:space="preserve">3. 委托人义务  </w:t>
      </w:r>
    </w:p>
    <w:p w14:paraId="7674E268">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kern w:val="0"/>
          <w:sz w:val="24"/>
          <w:szCs w:val="24"/>
        </w:rPr>
        <w:t>3.4 委托人代表</w:t>
      </w:r>
    </w:p>
    <w:p w14:paraId="0C78CCED">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委托人代表为：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36C0777">
      <w:pPr>
        <w:adjustRightInd w:val="0"/>
        <w:snapToGrid w:val="0"/>
        <w:spacing w:line="360" w:lineRule="auto"/>
        <w:ind w:firstLine="235" w:firstLineChars="98"/>
        <w:rPr>
          <w:rFonts w:hint="eastAsia" w:ascii="宋体" w:hAnsi="宋体" w:eastAsia="宋体" w:cs="宋体"/>
          <w:kern w:val="0"/>
          <w:sz w:val="24"/>
          <w:szCs w:val="24"/>
        </w:rPr>
      </w:pPr>
      <w:r>
        <w:rPr>
          <w:rFonts w:hint="eastAsia" w:ascii="宋体" w:hAnsi="宋体" w:eastAsia="宋体" w:cs="宋体"/>
          <w:kern w:val="0"/>
          <w:sz w:val="24"/>
          <w:szCs w:val="24"/>
        </w:rPr>
        <w:t>3.6 答复</w:t>
      </w:r>
    </w:p>
    <w:p w14:paraId="640CE8C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委托人同意在</w:t>
      </w:r>
      <w:r>
        <w:rPr>
          <w:rFonts w:hint="eastAsia" w:ascii="宋体" w:hAnsi="宋体" w:eastAsia="宋体" w:cs="宋体"/>
          <w:sz w:val="24"/>
          <w:szCs w:val="24"/>
          <w:u w:val="single"/>
        </w:rPr>
        <w:t xml:space="preserve">        </w:t>
      </w:r>
      <w:r>
        <w:rPr>
          <w:rFonts w:hint="eastAsia" w:ascii="宋体" w:hAnsi="宋体" w:eastAsia="宋体" w:cs="宋体"/>
          <w:sz w:val="24"/>
          <w:szCs w:val="24"/>
        </w:rPr>
        <w:t>天内，对监理人书面提交并要求做出决定的事宜给予书面答复。</w:t>
      </w:r>
    </w:p>
    <w:p w14:paraId="442C4291">
      <w:pPr>
        <w:snapToGrid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4. 违约责任</w:t>
      </w:r>
    </w:p>
    <w:p w14:paraId="0D0030D3">
      <w:pPr>
        <w:spacing w:line="360" w:lineRule="auto"/>
        <w:ind w:left="340" w:leftChars="100"/>
        <w:rPr>
          <w:rFonts w:hint="eastAsia" w:ascii="宋体" w:hAnsi="宋体" w:eastAsia="宋体" w:cs="宋体"/>
          <w:kern w:val="0"/>
          <w:sz w:val="24"/>
          <w:szCs w:val="24"/>
        </w:rPr>
      </w:pPr>
      <w:r>
        <w:rPr>
          <w:rFonts w:hint="eastAsia" w:ascii="宋体" w:hAnsi="宋体" w:eastAsia="宋体" w:cs="宋体"/>
          <w:kern w:val="0"/>
          <w:sz w:val="24"/>
          <w:szCs w:val="24"/>
        </w:rPr>
        <w:t>4.1 监理人的违约责任</w:t>
      </w:r>
    </w:p>
    <w:p w14:paraId="516B23CB">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4.1.1监理人赔偿金额按下列方法确定：</w:t>
      </w:r>
    </w:p>
    <w:p w14:paraId="68DCA6F7">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赔偿金＝直接经济损失×正常工作酬金÷工程概算</w:t>
      </w:r>
      <w:r>
        <w:rPr>
          <w:rFonts w:hint="eastAsia" w:ascii="宋体" w:hAnsi="宋体" w:eastAsia="宋体" w:cs="宋体"/>
          <w:kern w:val="0"/>
          <w:sz w:val="24"/>
          <w:szCs w:val="24"/>
        </w:rPr>
        <w:t>投资额（或建筑安装工程费）</w:t>
      </w:r>
    </w:p>
    <w:p w14:paraId="5A22E1F7">
      <w:pPr>
        <w:snapToGrid w:val="0"/>
        <w:spacing w:line="360" w:lineRule="auto"/>
        <w:ind w:firstLine="240" w:firstLineChars="100"/>
        <w:rPr>
          <w:rFonts w:hint="eastAsia" w:ascii="宋体" w:hAnsi="宋体" w:eastAsia="宋体" w:cs="宋体"/>
          <w:kern w:val="0"/>
          <w:sz w:val="24"/>
          <w:szCs w:val="24"/>
        </w:rPr>
      </w:pPr>
      <w:r>
        <w:rPr>
          <w:rFonts w:hint="eastAsia" w:ascii="宋体" w:hAnsi="宋体" w:eastAsia="宋体" w:cs="宋体"/>
          <w:kern w:val="0"/>
          <w:sz w:val="24"/>
          <w:szCs w:val="24"/>
        </w:rPr>
        <w:t>4.2 委托人的违约责任</w:t>
      </w:r>
    </w:p>
    <w:p w14:paraId="6E94D5BA">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4.2.3 委托人</w:t>
      </w:r>
      <w:r>
        <w:rPr>
          <w:rFonts w:hint="eastAsia" w:ascii="宋体" w:hAnsi="宋体" w:eastAsia="宋体" w:cs="宋体"/>
          <w:kern w:val="0"/>
          <w:sz w:val="24"/>
          <w:szCs w:val="24"/>
        </w:rPr>
        <w:t>逾期付款利息按下列方法确定：</w:t>
      </w:r>
    </w:p>
    <w:p w14:paraId="3A9EB63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逾期付款利息＝当期应付款总额×银行同期贷款利率×拖延支付天数</w:t>
      </w:r>
    </w:p>
    <w:p w14:paraId="2538D47F">
      <w:pPr>
        <w:snapToGrid w:val="0"/>
        <w:spacing w:line="360" w:lineRule="auto"/>
        <w:rPr>
          <w:rFonts w:hint="eastAsia" w:ascii="宋体" w:hAnsi="宋体" w:eastAsia="宋体" w:cs="宋体"/>
          <w:b/>
          <w:sz w:val="24"/>
          <w:szCs w:val="24"/>
        </w:rPr>
      </w:pPr>
      <w:r>
        <w:rPr>
          <w:rFonts w:hint="eastAsia" w:ascii="宋体" w:hAnsi="宋体" w:eastAsia="宋体" w:cs="宋体"/>
          <w:b/>
          <w:bCs/>
          <w:sz w:val="24"/>
          <w:szCs w:val="24"/>
        </w:rPr>
        <w:t>5. 支付</w:t>
      </w:r>
    </w:p>
    <w:p w14:paraId="1FA0A02B">
      <w:pPr>
        <w:snapToGrid w:val="0"/>
        <w:spacing w:line="360" w:lineRule="auto"/>
        <w:rPr>
          <w:rFonts w:hint="eastAsia" w:ascii="宋体" w:hAnsi="宋体" w:eastAsia="宋体" w:cs="宋体"/>
          <w:bCs/>
          <w:sz w:val="24"/>
          <w:szCs w:val="24"/>
        </w:rPr>
      </w:pPr>
      <w:r>
        <w:rPr>
          <w:rFonts w:hint="eastAsia" w:ascii="宋体" w:hAnsi="宋体" w:eastAsia="宋体" w:cs="宋体"/>
          <w:sz w:val="24"/>
          <w:szCs w:val="24"/>
        </w:rPr>
        <w:t xml:space="preserve">  5.1 </w:t>
      </w:r>
      <w:r>
        <w:rPr>
          <w:rFonts w:hint="eastAsia" w:ascii="宋体" w:hAnsi="宋体" w:eastAsia="宋体" w:cs="宋体"/>
          <w:bCs/>
          <w:sz w:val="24"/>
          <w:szCs w:val="24"/>
        </w:rPr>
        <w:t>支付货币</w:t>
      </w:r>
    </w:p>
    <w:p w14:paraId="5D1F94FB">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币种为：</w:t>
      </w:r>
      <w:r>
        <w:rPr>
          <w:rFonts w:hint="eastAsia" w:ascii="宋体" w:hAnsi="宋体" w:eastAsia="宋体" w:cs="宋体"/>
          <w:sz w:val="24"/>
          <w:szCs w:val="24"/>
          <w:u w:val="single"/>
        </w:rPr>
        <w:t xml:space="preserve">       </w:t>
      </w:r>
      <w:r>
        <w:rPr>
          <w:rFonts w:hint="eastAsia" w:ascii="宋体" w:hAnsi="宋体" w:eastAsia="宋体" w:cs="宋体"/>
          <w:sz w:val="24"/>
          <w:szCs w:val="24"/>
        </w:rPr>
        <w:t>，比例为：</w:t>
      </w:r>
      <w:r>
        <w:rPr>
          <w:rFonts w:hint="eastAsia" w:ascii="宋体" w:hAnsi="宋体" w:eastAsia="宋体" w:cs="宋体"/>
          <w:sz w:val="24"/>
          <w:szCs w:val="24"/>
          <w:u w:val="single"/>
        </w:rPr>
        <w:t xml:space="preserve">      </w:t>
      </w:r>
      <w:r>
        <w:rPr>
          <w:rFonts w:hint="eastAsia" w:ascii="宋体" w:hAnsi="宋体" w:eastAsia="宋体" w:cs="宋体"/>
          <w:sz w:val="24"/>
          <w:szCs w:val="24"/>
        </w:rPr>
        <w:t>，汇率为：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D887D9C">
      <w:pPr>
        <w:snapToGrid w:val="0"/>
        <w:spacing w:line="360" w:lineRule="auto"/>
        <w:ind w:firstLine="240" w:firstLineChars="100"/>
        <w:rPr>
          <w:rFonts w:hint="eastAsia" w:ascii="宋体" w:hAnsi="宋体" w:eastAsia="宋体" w:cs="宋体"/>
          <w:kern w:val="0"/>
          <w:sz w:val="24"/>
          <w:szCs w:val="24"/>
        </w:rPr>
      </w:pPr>
      <w:r>
        <w:rPr>
          <w:rFonts w:hint="eastAsia" w:ascii="宋体" w:hAnsi="宋体" w:eastAsia="宋体" w:cs="宋体"/>
          <w:kern w:val="0"/>
          <w:sz w:val="24"/>
          <w:szCs w:val="24"/>
        </w:rPr>
        <w:t>5.3 支付酬金</w:t>
      </w:r>
    </w:p>
    <w:p w14:paraId="7482E05A">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正常工作</w:t>
      </w:r>
      <w:r>
        <w:rPr>
          <w:rFonts w:hint="eastAsia" w:ascii="宋体" w:hAnsi="宋体" w:eastAsia="宋体" w:cs="宋体"/>
          <w:sz w:val="24"/>
          <w:szCs w:val="24"/>
        </w:rPr>
        <w:t>酬金的</w:t>
      </w:r>
      <w:r>
        <w:rPr>
          <w:rFonts w:hint="eastAsia" w:ascii="宋体" w:hAnsi="宋体" w:eastAsia="宋体" w:cs="宋体"/>
          <w:kern w:val="0"/>
          <w:sz w:val="24"/>
          <w:szCs w:val="24"/>
        </w:rPr>
        <w:t>支付</w:t>
      </w:r>
      <w:r>
        <w:rPr>
          <w:rFonts w:hint="eastAsia" w:ascii="宋体" w:hAnsi="宋体" w:eastAsia="宋体" w:cs="宋体"/>
          <w:sz w:val="24"/>
          <w:szCs w:val="24"/>
        </w:rPr>
        <w:t>：</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2127"/>
        <w:gridCol w:w="1559"/>
        <w:gridCol w:w="2835"/>
      </w:tblGrid>
      <w:tr w14:paraId="1033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9" w:type="dxa"/>
            <w:noWrap w:val="0"/>
            <w:vAlign w:val="center"/>
          </w:tcPr>
          <w:p w14:paraId="07C2AA3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支付次数</w:t>
            </w:r>
          </w:p>
        </w:tc>
        <w:tc>
          <w:tcPr>
            <w:tcW w:w="2127" w:type="dxa"/>
            <w:noWrap w:val="0"/>
            <w:vAlign w:val="center"/>
          </w:tcPr>
          <w:p w14:paraId="6A115BC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支付时间</w:t>
            </w:r>
          </w:p>
        </w:tc>
        <w:tc>
          <w:tcPr>
            <w:tcW w:w="1559" w:type="dxa"/>
            <w:noWrap w:val="0"/>
            <w:vAlign w:val="top"/>
          </w:tcPr>
          <w:p w14:paraId="3CFA729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支付比例</w:t>
            </w:r>
          </w:p>
        </w:tc>
        <w:tc>
          <w:tcPr>
            <w:tcW w:w="2835" w:type="dxa"/>
            <w:noWrap w:val="0"/>
            <w:vAlign w:val="center"/>
          </w:tcPr>
          <w:p w14:paraId="4394D85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支付金额（万元）</w:t>
            </w:r>
          </w:p>
        </w:tc>
      </w:tr>
      <w:tr w14:paraId="1D988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9" w:type="dxa"/>
            <w:noWrap w:val="0"/>
            <w:vAlign w:val="top"/>
          </w:tcPr>
          <w:p w14:paraId="6F796C3E">
            <w:pPr>
              <w:spacing w:line="360" w:lineRule="auto"/>
              <w:rPr>
                <w:rFonts w:hint="eastAsia" w:ascii="宋体" w:hAnsi="宋体" w:eastAsia="宋体" w:cs="宋体"/>
                <w:sz w:val="24"/>
                <w:szCs w:val="24"/>
              </w:rPr>
            </w:pPr>
            <w:r>
              <w:rPr>
                <w:rFonts w:hint="eastAsia" w:ascii="宋体" w:hAnsi="宋体" w:eastAsia="宋体" w:cs="宋体"/>
                <w:sz w:val="24"/>
                <w:szCs w:val="24"/>
              </w:rPr>
              <w:t>首付款</w:t>
            </w:r>
          </w:p>
        </w:tc>
        <w:tc>
          <w:tcPr>
            <w:tcW w:w="2127" w:type="dxa"/>
            <w:noWrap w:val="0"/>
            <w:vAlign w:val="top"/>
          </w:tcPr>
          <w:p w14:paraId="452F03A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本合同签订后7天内</w:t>
            </w:r>
          </w:p>
        </w:tc>
        <w:tc>
          <w:tcPr>
            <w:tcW w:w="1559" w:type="dxa"/>
            <w:noWrap w:val="0"/>
            <w:vAlign w:val="top"/>
          </w:tcPr>
          <w:p w14:paraId="49E1CFCA">
            <w:pPr>
              <w:spacing w:line="360" w:lineRule="auto"/>
              <w:rPr>
                <w:rFonts w:hint="eastAsia" w:ascii="宋体" w:hAnsi="宋体" w:eastAsia="宋体" w:cs="宋体"/>
                <w:sz w:val="24"/>
                <w:szCs w:val="24"/>
              </w:rPr>
            </w:pPr>
          </w:p>
        </w:tc>
        <w:tc>
          <w:tcPr>
            <w:tcW w:w="2835" w:type="dxa"/>
            <w:noWrap w:val="0"/>
            <w:vAlign w:val="top"/>
          </w:tcPr>
          <w:p w14:paraId="04758FC4">
            <w:pPr>
              <w:spacing w:line="360" w:lineRule="auto"/>
              <w:rPr>
                <w:rFonts w:hint="eastAsia" w:ascii="宋体" w:hAnsi="宋体" w:eastAsia="宋体" w:cs="宋体"/>
                <w:sz w:val="24"/>
                <w:szCs w:val="24"/>
              </w:rPr>
            </w:pPr>
          </w:p>
        </w:tc>
      </w:tr>
      <w:tr w14:paraId="56ACC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9" w:type="dxa"/>
            <w:noWrap w:val="0"/>
            <w:vAlign w:val="top"/>
          </w:tcPr>
          <w:p w14:paraId="6D9ADF83">
            <w:pPr>
              <w:spacing w:line="360" w:lineRule="auto"/>
              <w:rPr>
                <w:rFonts w:hint="eastAsia" w:ascii="宋体" w:hAnsi="宋体" w:eastAsia="宋体" w:cs="宋体"/>
                <w:sz w:val="24"/>
                <w:szCs w:val="24"/>
              </w:rPr>
            </w:pPr>
            <w:r>
              <w:rPr>
                <w:rFonts w:hint="eastAsia" w:ascii="宋体" w:hAnsi="宋体" w:eastAsia="宋体" w:cs="宋体"/>
                <w:sz w:val="24"/>
                <w:szCs w:val="24"/>
              </w:rPr>
              <w:t>第二次付款</w:t>
            </w:r>
          </w:p>
        </w:tc>
        <w:tc>
          <w:tcPr>
            <w:tcW w:w="2127" w:type="dxa"/>
            <w:noWrap w:val="0"/>
            <w:vAlign w:val="top"/>
          </w:tcPr>
          <w:p w14:paraId="44A714E2">
            <w:pPr>
              <w:spacing w:line="360" w:lineRule="auto"/>
              <w:ind w:firstLine="360" w:firstLineChars="150"/>
              <w:rPr>
                <w:rFonts w:hint="eastAsia" w:ascii="宋体" w:hAnsi="宋体" w:eastAsia="宋体" w:cs="宋体"/>
                <w:sz w:val="24"/>
                <w:szCs w:val="24"/>
              </w:rPr>
            </w:pPr>
          </w:p>
        </w:tc>
        <w:tc>
          <w:tcPr>
            <w:tcW w:w="1559" w:type="dxa"/>
            <w:noWrap w:val="0"/>
            <w:vAlign w:val="top"/>
          </w:tcPr>
          <w:p w14:paraId="17187603">
            <w:pPr>
              <w:spacing w:line="360" w:lineRule="auto"/>
              <w:rPr>
                <w:rFonts w:hint="eastAsia" w:ascii="宋体" w:hAnsi="宋体" w:eastAsia="宋体" w:cs="宋体"/>
                <w:sz w:val="24"/>
                <w:szCs w:val="24"/>
              </w:rPr>
            </w:pPr>
          </w:p>
        </w:tc>
        <w:tc>
          <w:tcPr>
            <w:tcW w:w="2835" w:type="dxa"/>
            <w:noWrap w:val="0"/>
            <w:vAlign w:val="top"/>
          </w:tcPr>
          <w:p w14:paraId="086400E9">
            <w:pPr>
              <w:spacing w:line="360" w:lineRule="auto"/>
              <w:ind w:firstLine="840" w:firstLineChars="350"/>
              <w:rPr>
                <w:rFonts w:hint="eastAsia" w:ascii="宋体" w:hAnsi="宋体" w:eastAsia="宋体" w:cs="宋体"/>
                <w:sz w:val="24"/>
                <w:szCs w:val="24"/>
              </w:rPr>
            </w:pPr>
          </w:p>
        </w:tc>
      </w:tr>
      <w:tr w14:paraId="1A0B3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9" w:type="dxa"/>
            <w:noWrap w:val="0"/>
            <w:vAlign w:val="top"/>
          </w:tcPr>
          <w:p w14:paraId="1DA2410C">
            <w:pPr>
              <w:spacing w:line="360" w:lineRule="auto"/>
              <w:rPr>
                <w:rFonts w:hint="eastAsia" w:ascii="宋体" w:hAnsi="宋体" w:eastAsia="宋体" w:cs="宋体"/>
                <w:sz w:val="24"/>
                <w:szCs w:val="24"/>
              </w:rPr>
            </w:pPr>
            <w:r>
              <w:rPr>
                <w:rFonts w:hint="eastAsia" w:ascii="宋体" w:hAnsi="宋体" w:eastAsia="宋体" w:cs="宋体"/>
                <w:sz w:val="24"/>
                <w:szCs w:val="24"/>
              </w:rPr>
              <w:t>第三次付款</w:t>
            </w:r>
          </w:p>
        </w:tc>
        <w:tc>
          <w:tcPr>
            <w:tcW w:w="2127" w:type="dxa"/>
            <w:noWrap w:val="0"/>
            <w:vAlign w:val="top"/>
          </w:tcPr>
          <w:p w14:paraId="51E94F44">
            <w:pPr>
              <w:spacing w:line="360" w:lineRule="auto"/>
              <w:ind w:firstLine="360" w:firstLineChars="150"/>
              <w:rPr>
                <w:rFonts w:hint="eastAsia" w:ascii="宋体" w:hAnsi="宋体" w:eastAsia="宋体" w:cs="宋体"/>
                <w:sz w:val="24"/>
                <w:szCs w:val="24"/>
              </w:rPr>
            </w:pPr>
          </w:p>
        </w:tc>
        <w:tc>
          <w:tcPr>
            <w:tcW w:w="1559" w:type="dxa"/>
            <w:noWrap w:val="0"/>
            <w:vAlign w:val="top"/>
          </w:tcPr>
          <w:p w14:paraId="174DB6D8">
            <w:pPr>
              <w:spacing w:line="360" w:lineRule="auto"/>
              <w:rPr>
                <w:rFonts w:hint="eastAsia" w:ascii="宋体" w:hAnsi="宋体" w:eastAsia="宋体" w:cs="宋体"/>
                <w:sz w:val="24"/>
                <w:szCs w:val="24"/>
              </w:rPr>
            </w:pPr>
          </w:p>
        </w:tc>
        <w:tc>
          <w:tcPr>
            <w:tcW w:w="2835" w:type="dxa"/>
            <w:noWrap w:val="0"/>
            <w:vAlign w:val="top"/>
          </w:tcPr>
          <w:p w14:paraId="1C1672D6">
            <w:pPr>
              <w:spacing w:line="360" w:lineRule="auto"/>
              <w:rPr>
                <w:rFonts w:hint="eastAsia" w:ascii="宋体" w:hAnsi="宋体" w:eastAsia="宋体" w:cs="宋体"/>
                <w:sz w:val="24"/>
                <w:szCs w:val="24"/>
              </w:rPr>
            </w:pPr>
          </w:p>
        </w:tc>
      </w:tr>
      <w:tr w14:paraId="6ED6D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9" w:type="dxa"/>
            <w:noWrap w:val="0"/>
            <w:vAlign w:val="top"/>
          </w:tcPr>
          <w:p w14:paraId="6F4DA79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p>
        </w:tc>
        <w:tc>
          <w:tcPr>
            <w:tcW w:w="2127" w:type="dxa"/>
            <w:noWrap w:val="0"/>
            <w:vAlign w:val="top"/>
          </w:tcPr>
          <w:p w14:paraId="3FA3BFC4">
            <w:pPr>
              <w:spacing w:line="360" w:lineRule="auto"/>
              <w:rPr>
                <w:rFonts w:hint="eastAsia" w:ascii="宋体" w:hAnsi="宋体" w:eastAsia="宋体" w:cs="宋体"/>
                <w:sz w:val="24"/>
                <w:szCs w:val="24"/>
              </w:rPr>
            </w:pPr>
          </w:p>
        </w:tc>
        <w:tc>
          <w:tcPr>
            <w:tcW w:w="1559" w:type="dxa"/>
            <w:noWrap w:val="0"/>
            <w:vAlign w:val="top"/>
          </w:tcPr>
          <w:p w14:paraId="00E06886">
            <w:pPr>
              <w:spacing w:line="360" w:lineRule="auto"/>
              <w:rPr>
                <w:rFonts w:hint="eastAsia" w:ascii="宋体" w:hAnsi="宋体" w:eastAsia="宋体" w:cs="宋体"/>
                <w:sz w:val="24"/>
                <w:szCs w:val="24"/>
              </w:rPr>
            </w:pPr>
          </w:p>
        </w:tc>
        <w:tc>
          <w:tcPr>
            <w:tcW w:w="2835" w:type="dxa"/>
            <w:noWrap w:val="0"/>
            <w:vAlign w:val="top"/>
          </w:tcPr>
          <w:p w14:paraId="5F5574D5">
            <w:pPr>
              <w:spacing w:line="360" w:lineRule="auto"/>
              <w:rPr>
                <w:rFonts w:hint="eastAsia" w:ascii="宋体" w:hAnsi="宋体" w:eastAsia="宋体" w:cs="宋体"/>
                <w:sz w:val="24"/>
                <w:szCs w:val="24"/>
              </w:rPr>
            </w:pPr>
          </w:p>
        </w:tc>
      </w:tr>
      <w:tr w14:paraId="66875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9" w:type="dxa"/>
            <w:noWrap w:val="0"/>
            <w:vAlign w:val="top"/>
          </w:tcPr>
          <w:p w14:paraId="716C5D02">
            <w:pPr>
              <w:spacing w:line="360" w:lineRule="auto"/>
              <w:rPr>
                <w:rFonts w:hint="eastAsia" w:ascii="宋体" w:hAnsi="宋体" w:eastAsia="宋体" w:cs="宋体"/>
                <w:sz w:val="24"/>
                <w:szCs w:val="24"/>
              </w:rPr>
            </w:pPr>
            <w:r>
              <w:rPr>
                <w:rFonts w:hint="eastAsia" w:ascii="宋体" w:hAnsi="宋体" w:eastAsia="宋体" w:cs="宋体"/>
                <w:sz w:val="24"/>
                <w:szCs w:val="24"/>
              </w:rPr>
              <w:t>最后付款</w:t>
            </w:r>
          </w:p>
        </w:tc>
        <w:tc>
          <w:tcPr>
            <w:tcW w:w="2127" w:type="dxa"/>
            <w:noWrap w:val="0"/>
            <w:vAlign w:val="top"/>
          </w:tcPr>
          <w:p w14:paraId="51B5B53B">
            <w:pPr>
              <w:spacing w:line="360" w:lineRule="auto"/>
              <w:rPr>
                <w:rFonts w:hint="eastAsia" w:ascii="宋体" w:hAnsi="宋体" w:eastAsia="宋体" w:cs="宋体"/>
                <w:sz w:val="24"/>
                <w:szCs w:val="24"/>
              </w:rPr>
            </w:pPr>
            <w:r>
              <w:rPr>
                <w:rFonts w:hint="eastAsia" w:ascii="宋体" w:hAnsi="宋体" w:eastAsia="宋体" w:cs="宋体"/>
                <w:sz w:val="24"/>
                <w:szCs w:val="24"/>
              </w:rPr>
              <w:t>监理与相关服务期届满14天内</w:t>
            </w:r>
          </w:p>
        </w:tc>
        <w:tc>
          <w:tcPr>
            <w:tcW w:w="1559" w:type="dxa"/>
            <w:noWrap w:val="0"/>
            <w:vAlign w:val="top"/>
          </w:tcPr>
          <w:p w14:paraId="3B8C323A">
            <w:pPr>
              <w:spacing w:line="360" w:lineRule="auto"/>
              <w:jc w:val="center"/>
              <w:rPr>
                <w:rFonts w:hint="eastAsia" w:ascii="宋体" w:hAnsi="宋体" w:eastAsia="宋体" w:cs="宋体"/>
                <w:sz w:val="24"/>
                <w:szCs w:val="24"/>
              </w:rPr>
            </w:pPr>
          </w:p>
        </w:tc>
        <w:tc>
          <w:tcPr>
            <w:tcW w:w="2835" w:type="dxa"/>
            <w:noWrap w:val="0"/>
            <w:vAlign w:val="top"/>
          </w:tcPr>
          <w:p w14:paraId="339DB284">
            <w:pPr>
              <w:spacing w:line="360" w:lineRule="auto"/>
              <w:jc w:val="center"/>
              <w:rPr>
                <w:rFonts w:hint="eastAsia" w:ascii="宋体" w:hAnsi="宋体" w:eastAsia="宋体" w:cs="宋体"/>
                <w:sz w:val="24"/>
                <w:szCs w:val="24"/>
              </w:rPr>
            </w:pPr>
          </w:p>
        </w:tc>
      </w:tr>
    </w:tbl>
    <w:p w14:paraId="6A62AB57">
      <w:pPr>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 </w:t>
      </w:r>
    </w:p>
    <w:p w14:paraId="6224874C">
      <w:pPr>
        <w:snapToGrid w:val="0"/>
        <w:spacing w:line="360" w:lineRule="auto"/>
        <w:rPr>
          <w:rFonts w:hint="eastAsia" w:ascii="宋体" w:hAnsi="宋体" w:eastAsia="宋体" w:cs="宋体"/>
          <w:b/>
          <w:bCs/>
          <w:color w:val="FF0000"/>
          <w:sz w:val="24"/>
          <w:szCs w:val="24"/>
        </w:rPr>
      </w:pPr>
      <w:r>
        <w:rPr>
          <w:rFonts w:hint="eastAsia" w:ascii="宋体" w:hAnsi="宋体" w:eastAsia="宋体" w:cs="宋体"/>
          <w:bCs/>
          <w:sz w:val="24"/>
          <w:szCs w:val="24"/>
        </w:rPr>
        <w:t>6</w:t>
      </w:r>
      <w:r>
        <w:rPr>
          <w:rFonts w:hint="eastAsia" w:ascii="宋体" w:hAnsi="宋体" w:eastAsia="宋体" w:cs="宋体"/>
          <w:b/>
          <w:bCs/>
          <w:sz w:val="24"/>
          <w:szCs w:val="24"/>
        </w:rPr>
        <w:t>. 合同生效、变更、暂停、解除与终止</w:t>
      </w:r>
    </w:p>
    <w:p w14:paraId="5EFE75E9">
      <w:pPr>
        <w:adjustRightInd w:val="0"/>
        <w:snapToGrid w:val="0"/>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6.1 生效</w:t>
      </w:r>
    </w:p>
    <w:p w14:paraId="7A33ED2E">
      <w:pPr>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本合同生效条件：</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93D575F">
      <w:pPr>
        <w:adjustRightInd w:val="0"/>
        <w:snapToGrid w:val="0"/>
        <w:spacing w:line="360" w:lineRule="auto"/>
        <w:ind w:firstLine="235" w:firstLineChars="98"/>
        <w:rPr>
          <w:rFonts w:hint="eastAsia" w:ascii="宋体" w:hAnsi="宋体" w:eastAsia="宋体" w:cs="宋体"/>
          <w:sz w:val="24"/>
          <w:szCs w:val="24"/>
        </w:rPr>
      </w:pPr>
      <w:r>
        <w:rPr>
          <w:rFonts w:hint="eastAsia" w:ascii="宋体" w:hAnsi="宋体" w:eastAsia="宋体" w:cs="宋体"/>
          <w:sz w:val="24"/>
          <w:szCs w:val="24"/>
        </w:rPr>
        <w:t>6.2 变更</w:t>
      </w:r>
    </w:p>
    <w:p w14:paraId="14CC933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6.2.2 除不可抗力外， 因非监理人原因导致本合同期限延长时，附加工作酬金按下列方法确定：</w:t>
      </w:r>
    </w:p>
    <w:p w14:paraId="52ADA981">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附加工作</w:t>
      </w:r>
      <w:r>
        <w:rPr>
          <w:rFonts w:hint="eastAsia" w:ascii="宋体" w:hAnsi="宋体" w:eastAsia="宋体" w:cs="宋体"/>
          <w:sz w:val="24"/>
          <w:szCs w:val="24"/>
        </w:rPr>
        <w:t>酬金</w:t>
      </w:r>
      <w:r>
        <w:rPr>
          <w:rFonts w:hint="eastAsia" w:ascii="宋体" w:hAnsi="宋体" w:eastAsia="宋体" w:cs="宋体"/>
          <w:kern w:val="0"/>
          <w:sz w:val="24"/>
          <w:szCs w:val="24"/>
        </w:rPr>
        <w:t>=</w:t>
      </w:r>
      <w:r>
        <w:rPr>
          <w:rFonts w:hint="eastAsia" w:ascii="宋体" w:hAnsi="宋体" w:eastAsia="宋体" w:cs="宋体"/>
          <w:sz w:val="24"/>
          <w:szCs w:val="24"/>
        </w:rPr>
        <w:t>本合同期限延长</w:t>
      </w:r>
      <w:r>
        <w:rPr>
          <w:rFonts w:hint="eastAsia" w:ascii="宋体" w:hAnsi="宋体" w:eastAsia="宋体" w:cs="宋体"/>
          <w:kern w:val="0"/>
          <w:sz w:val="24"/>
          <w:szCs w:val="24"/>
        </w:rPr>
        <w:t>时间（天）×正常工作酬金÷</w:t>
      </w:r>
      <w:r>
        <w:rPr>
          <w:rFonts w:hint="eastAsia" w:ascii="宋体" w:hAnsi="宋体" w:eastAsia="宋体" w:cs="宋体"/>
          <w:sz w:val="24"/>
          <w:szCs w:val="24"/>
        </w:rPr>
        <w:t>协议书约定的监理与相关服务期限</w:t>
      </w:r>
      <w:r>
        <w:rPr>
          <w:rFonts w:hint="eastAsia" w:ascii="宋体" w:hAnsi="宋体" w:eastAsia="宋体" w:cs="宋体"/>
          <w:kern w:val="0"/>
          <w:sz w:val="24"/>
          <w:szCs w:val="24"/>
        </w:rPr>
        <w:t>（天）</w:t>
      </w:r>
    </w:p>
    <w:p w14:paraId="2B742626">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6.2.3附加工作酬金按下列方法确定：</w:t>
      </w:r>
    </w:p>
    <w:p w14:paraId="7344740C">
      <w:pPr>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附加工作</w:t>
      </w:r>
      <w:r>
        <w:rPr>
          <w:rFonts w:hint="eastAsia" w:ascii="宋体" w:hAnsi="宋体" w:eastAsia="宋体" w:cs="宋体"/>
          <w:sz w:val="24"/>
          <w:szCs w:val="24"/>
        </w:rPr>
        <w:t>酬金</w:t>
      </w:r>
      <w:r>
        <w:rPr>
          <w:rFonts w:hint="eastAsia" w:ascii="宋体" w:hAnsi="宋体" w:eastAsia="宋体" w:cs="宋体"/>
          <w:kern w:val="0"/>
          <w:sz w:val="24"/>
          <w:szCs w:val="24"/>
        </w:rPr>
        <w:t>=善后工作及恢复服务的准备工作时间（天）×正常工作酬金÷</w:t>
      </w:r>
      <w:r>
        <w:rPr>
          <w:rFonts w:hint="eastAsia" w:ascii="宋体" w:hAnsi="宋体" w:eastAsia="宋体" w:cs="宋体"/>
          <w:sz w:val="24"/>
          <w:szCs w:val="24"/>
        </w:rPr>
        <w:t>协议书约定的监理与相关服务期限</w:t>
      </w:r>
      <w:r>
        <w:rPr>
          <w:rFonts w:hint="eastAsia" w:ascii="宋体" w:hAnsi="宋体" w:eastAsia="宋体" w:cs="宋体"/>
          <w:kern w:val="0"/>
          <w:sz w:val="24"/>
          <w:szCs w:val="24"/>
        </w:rPr>
        <w:t>（天）</w:t>
      </w:r>
    </w:p>
    <w:p w14:paraId="7EEAB0F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6.2.5 正常工作酬金增加额按下列方法确定： </w:t>
      </w:r>
    </w:p>
    <w:p w14:paraId="422C8E02">
      <w:pPr>
        <w:adjustRightInd w:val="0"/>
        <w:snapToGrid w:val="0"/>
        <w:spacing w:line="360" w:lineRule="auto"/>
        <w:ind w:firstLine="480"/>
        <w:rPr>
          <w:rFonts w:hint="eastAsia" w:ascii="宋体" w:hAnsi="宋体" w:eastAsia="宋体" w:cs="宋体"/>
          <w:kern w:val="0"/>
          <w:sz w:val="24"/>
          <w:szCs w:val="24"/>
        </w:rPr>
      </w:pPr>
      <w:r>
        <w:rPr>
          <w:rFonts w:hint="eastAsia" w:ascii="宋体" w:hAnsi="宋体" w:eastAsia="宋体" w:cs="宋体"/>
          <w:sz w:val="24"/>
          <w:szCs w:val="24"/>
        </w:rPr>
        <w:t>正常工作酬金增加额</w:t>
      </w:r>
      <w:r>
        <w:rPr>
          <w:rFonts w:hint="eastAsia" w:ascii="宋体" w:hAnsi="宋体" w:eastAsia="宋体" w:cs="宋体"/>
          <w:kern w:val="0"/>
          <w:sz w:val="24"/>
          <w:szCs w:val="24"/>
        </w:rPr>
        <w:t>=工程投资额</w:t>
      </w:r>
      <w:r>
        <w:rPr>
          <w:rFonts w:hint="eastAsia" w:ascii="宋体" w:hAnsi="宋体" w:eastAsia="宋体" w:cs="宋体"/>
          <w:sz w:val="24"/>
          <w:szCs w:val="24"/>
        </w:rPr>
        <w:t>或建筑安装工程费</w:t>
      </w:r>
      <w:r>
        <w:rPr>
          <w:rFonts w:hint="eastAsia" w:ascii="宋体" w:hAnsi="宋体" w:eastAsia="宋体" w:cs="宋体"/>
          <w:kern w:val="0"/>
          <w:sz w:val="24"/>
          <w:szCs w:val="24"/>
        </w:rPr>
        <w:t>增加额×正常工作酬金÷工程概算投资额（或建筑安装工程费）</w:t>
      </w:r>
    </w:p>
    <w:p w14:paraId="5B5EC224">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6.2.6 因工程规模、监理范围的变化导致监理人的正常工作量减少时，按减少工作量的比例从协议书约定的正常工作酬金中扣减相同比例的酬金。</w:t>
      </w:r>
    </w:p>
    <w:p w14:paraId="2601B760">
      <w:pPr>
        <w:snapToGrid w:val="0"/>
        <w:spacing w:line="360" w:lineRule="auto"/>
        <w:rPr>
          <w:rFonts w:hint="eastAsia" w:ascii="宋体" w:hAnsi="宋体" w:eastAsia="宋体" w:cs="宋体"/>
          <w:b/>
          <w:sz w:val="24"/>
          <w:szCs w:val="24"/>
        </w:rPr>
      </w:pPr>
      <w:r>
        <w:rPr>
          <w:rFonts w:hint="eastAsia" w:ascii="宋体" w:hAnsi="宋体" w:eastAsia="宋体" w:cs="宋体"/>
          <w:b/>
          <w:bCs/>
          <w:sz w:val="24"/>
          <w:szCs w:val="24"/>
        </w:rPr>
        <w:t>7. 争议解决</w:t>
      </w:r>
    </w:p>
    <w:p w14:paraId="10115242">
      <w:pPr>
        <w:snapToGrid w:val="0"/>
        <w:spacing w:line="360" w:lineRule="auto"/>
        <w:ind w:firstLine="235" w:firstLineChars="98"/>
        <w:rPr>
          <w:rFonts w:hint="eastAsia" w:ascii="宋体" w:hAnsi="宋体" w:eastAsia="宋体" w:cs="宋体"/>
          <w:sz w:val="24"/>
          <w:szCs w:val="24"/>
        </w:rPr>
      </w:pPr>
      <w:r>
        <w:rPr>
          <w:rFonts w:hint="eastAsia" w:ascii="宋体" w:hAnsi="宋体" w:eastAsia="宋体" w:cs="宋体"/>
          <w:sz w:val="24"/>
          <w:szCs w:val="24"/>
        </w:rPr>
        <w:t xml:space="preserve">7.2 </w:t>
      </w:r>
      <w:r>
        <w:rPr>
          <w:rFonts w:hint="eastAsia" w:ascii="宋体" w:hAnsi="宋体" w:eastAsia="宋体" w:cs="宋体"/>
          <w:bCs/>
          <w:sz w:val="24"/>
          <w:szCs w:val="24"/>
        </w:rPr>
        <w:t>调解</w:t>
      </w:r>
    </w:p>
    <w:p w14:paraId="6C748129">
      <w:pPr>
        <w:snapToGrid w:val="0"/>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本合同争议进行调解时，可提交</w:t>
      </w:r>
      <w:r>
        <w:rPr>
          <w:rFonts w:hint="eastAsia" w:ascii="宋体" w:hAnsi="宋体" w:eastAsia="宋体" w:cs="宋体"/>
          <w:sz w:val="24"/>
          <w:szCs w:val="24"/>
          <w:u w:val="single"/>
        </w:rPr>
        <w:t xml:space="preserve">        </w:t>
      </w:r>
      <w:r>
        <w:rPr>
          <w:rFonts w:hint="eastAsia" w:ascii="宋体" w:hAnsi="宋体" w:eastAsia="宋体" w:cs="宋体"/>
          <w:sz w:val="24"/>
          <w:szCs w:val="24"/>
        </w:rPr>
        <w:t>进行调解。</w:t>
      </w:r>
    </w:p>
    <w:p w14:paraId="1C1B5587">
      <w:pPr>
        <w:snapToGrid w:val="0"/>
        <w:spacing w:line="360" w:lineRule="auto"/>
        <w:ind w:firstLine="235" w:firstLineChars="98"/>
        <w:rPr>
          <w:rFonts w:hint="eastAsia" w:ascii="宋体" w:hAnsi="宋体" w:eastAsia="宋体" w:cs="宋体"/>
          <w:sz w:val="24"/>
          <w:szCs w:val="24"/>
        </w:rPr>
      </w:pPr>
      <w:r>
        <w:rPr>
          <w:rFonts w:hint="eastAsia" w:ascii="宋体" w:hAnsi="宋体" w:eastAsia="宋体" w:cs="宋体"/>
          <w:sz w:val="24"/>
          <w:szCs w:val="24"/>
        </w:rPr>
        <w:t xml:space="preserve">7.3 </w:t>
      </w:r>
      <w:r>
        <w:rPr>
          <w:rFonts w:hint="eastAsia" w:ascii="宋体" w:hAnsi="宋体" w:eastAsia="宋体" w:cs="宋体"/>
          <w:bCs/>
          <w:sz w:val="24"/>
          <w:szCs w:val="24"/>
        </w:rPr>
        <w:t>仲裁或诉讼</w:t>
      </w:r>
    </w:p>
    <w:p w14:paraId="418676D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合同争议的最终解决方式为下列第</w:t>
      </w:r>
      <w:r>
        <w:rPr>
          <w:rFonts w:hint="eastAsia" w:ascii="宋体" w:hAnsi="宋体" w:eastAsia="宋体" w:cs="宋体"/>
          <w:sz w:val="24"/>
          <w:szCs w:val="24"/>
          <w:u w:val="single"/>
        </w:rPr>
        <w:t xml:space="preserve">        </w:t>
      </w:r>
      <w:r>
        <w:rPr>
          <w:rFonts w:hint="eastAsia" w:ascii="宋体" w:hAnsi="宋体" w:eastAsia="宋体" w:cs="宋体"/>
          <w:sz w:val="24"/>
          <w:szCs w:val="24"/>
        </w:rPr>
        <w:t>种方式：</w:t>
      </w:r>
    </w:p>
    <w:p w14:paraId="29DC9AF4">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（1）提请</w:t>
      </w:r>
      <w:r>
        <w:rPr>
          <w:rFonts w:hint="eastAsia" w:ascii="宋体" w:hAnsi="宋体" w:eastAsia="宋体" w:cs="宋体"/>
          <w:sz w:val="24"/>
          <w:szCs w:val="24"/>
          <w:u w:val="single"/>
        </w:rPr>
        <w:t xml:space="preserve">        </w:t>
      </w:r>
      <w:r>
        <w:rPr>
          <w:rFonts w:hint="eastAsia" w:ascii="宋体" w:hAnsi="宋体" w:eastAsia="宋体" w:cs="宋体"/>
          <w:sz w:val="24"/>
          <w:szCs w:val="24"/>
        </w:rPr>
        <w:t>仲裁委员会进行仲裁。</w:t>
      </w:r>
    </w:p>
    <w:p w14:paraId="6709B54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（2）向</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2E518703">
      <w:pPr>
        <w:adjustRightInd w:val="0"/>
        <w:snapToGrid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8. 其他</w:t>
      </w:r>
    </w:p>
    <w:p w14:paraId="43ED114B">
      <w:pPr>
        <w:adjustRightInd w:val="0"/>
        <w:snapToGrid w:val="0"/>
        <w:spacing w:line="360" w:lineRule="auto"/>
        <w:rPr>
          <w:rFonts w:hint="eastAsia" w:ascii="宋体" w:hAnsi="宋体" w:eastAsia="宋体" w:cs="宋体"/>
          <w:bCs/>
          <w:sz w:val="24"/>
          <w:szCs w:val="24"/>
        </w:rPr>
      </w:pPr>
      <w:r>
        <w:rPr>
          <w:rFonts w:hint="eastAsia" w:ascii="宋体" w:hAnsi="宋体" w:eastAsia="宋体" w:cs="宋体"/>
          <w:b/>
          <w:bCs/>
          <w:sz w:val="24"/>
          <w:szCs w:val="24"/>
        </w:rPr>
        <w:t xml:space="preserve">  </w:t>
      </w:r>
      <w:r>
        <w:rPr>
          <w:rFonts w:hint="eastAsia" w:ascii="宋体" w:hAnsi="宋体" w:eastAsia="宋体" w:cs="宋体"/>
          <w:bCs/>
          <w:sz w:val="24"/>
          <w:szCs w:val="24"/>
        </w:rPr>
        <w:t>8.2 检测费用</w:t>
      </w:r>
    </w:p>
    <w:p w14:paraId="563BD24D">
      <w:pPr>
        <w:adjustRightInd w:val="0"/>
        <w:snapToGrid w:val="0"/>
        <w:spacing w:line="360" w:lineRule="auto"/>
        <w:rPr>
          <w:rFonts w:hint="eastAsia" w:ascii="宋体" w:hAnsi="宋体" w:eastAsia="宋体" w:cs="宋体"/>
          <w:bCs/>
          <w:sz w:val="24"/>
          <w:szCs w:val="24"/>
        </w:rPr>
      </w:pPr>
      <w:r>
        <w:rPr>
          <w:rFonts w:hint="eastAsia" w:ascii="宋体" w:hAnsi="宋体" w:eastAsia="宋体" w:cs="宋体"/>
          <w:bCs/>
          <w:sz w:val="24"/>
          <w:szCs w:val="24"/>
        </w:rPr>
        <w:t xml:space="preserve">    委托人应在检测工作完成后</w:t>
      </w:r>
      <w:r>
        <w:rPr>
          <w:rFonts w:hint="eastAsia" w:ascii="宋体" w:hAnsi="宋体" w:eastAsia="宋体" w:cs="宋体"/>
          <w:sz w:val="24"/>
          <w:szCs w:val="24"/>
          <w:u w:val="single"/>
        </w:rPr>
        <w:t xml:space="preserve">     </w:t>
      </w:r>
      <w:r>
        <w:rPr>
          <w:rFonts w:hint="eastAsia" w:ascii="宋体" w:hAnsi="宋体" w:eastAsia="宋体" w:cs="宋体"/>
          <w:bCs/>
          <w:sz w:val="24"/>
          <w:szCs w:val="24"/>
        </w:rPr>
        <w:t>天内支付检测费用。</w:t>
      </w:r>
    </w:p>
    <w:p w14:paraId="10A3E890">
      <w:pPr>
        <w:adjustRightInd w:val="0"/>
        <w:snapToGrid w:val="0"/>
        <w:spacing w:line="360" w:lineRule="auto"/>
        <w:rPr>
          <w:rFonts w:hint="eastAsia" w:ascii="宋体" w:hAnsi="宋体" w:eastAsia="宋体" w:cs="宋体"/>
          <w:bCs/>
          <w:sz w:val="24"/>
          <w:szCs w:val="24"/>
        </w:rPr>
      </w:pPr>
      <w:r>
        <w:rPr>
          <w:rFonts w:hint="eastAsia" w:ascii="宋体" w:hAnsi="宋体" w:eastAsia="宋体" w:cs="宋体"/>
          <w:bCs/>
          <w:sz w:val="24"/>
          <w:szCs w:val="24"/>
        </w:rPr>
        <w:t xml:space="preserve">  8.3 咨询费用</w:t>
      </w:r>
    </w:p>
    <w:p w14:paraId="0706F587">
      <w:pPr>
        <w:adjustRightInd w:val="0"/>
        <w:snapToGrid w:val="0"/>
        <w:spacing w:line="360" w:lineRule="auto"/>
        <w:rPr>
          <w:rFonts w:hint="eastAsia" w:ascii="宋体" w:hAnsi="宋体" w:eastAsia="宋体" w:cs="宋体"/>
          <w:bCs/>
          <w:sz w:val="24"/>
          <w:szCs w:val="24"/>
        </w:rPr>
      </w:pPr>
      <w:r>
        <w:rPr>
          <w:rFonts w:hint="eastAsia" w:ascii="宋体" w:hAnsi="宋体" w:eastAsia="宋体" w:cs="宋体"/>
          <w:bCs/>
          <w:sz w:val="24"/>
          <w:szCs w:val="24"/>
        </w:rPr>
        <w:t xml:space="preserve">    委托人应在咨询工作完成后</w:t>
      </w:r>
      <w:r>
        <w:rPr>
          <w:rFonts w:hint="eastAsia" w:ascii="宋体" w:hAnsi="宋体" w:eastAsia="宋体" w:cs="宋体"/>
          <w:sz w:val="24"/>
          <w:szCs w:val="24"/>
          <w:u w:val="single"/>
        </w:rPr>
        <w:t xml:space="preserve">     </w:t>
      </w:r>
      <w:r>
        <w:rPr>
          <w:rFonts w:hint="eastAsia" w:ascii="宋体" w:hAnsi="宋体" w:eastAsia="宋体" w:cs="宋体"/>
          <w:bCs/>
          <w:sz w:val="24"/>
          <w:szCs w:val="24"/>
        </w:rPr>
        <w:t>天内支付咨询费用。</w:t>
      </w:r>
    </w:p>
    <w:p w14:paraId="3A044063">
      <w:pPr>
        <w:snapToGrid w:val="0"/>
        <w:spacing w:line="360" w:lineRule="auto"/>
        <w:ind w:firstLine="235" w:firstLineChars="98"/>
        <w:rPr>
          <w:rFonts w:hint="eastAsia" w:ascii="宋体" w:hAnsi="宋体" w:eastAsia="宋体" w:cs="宋体"/>
          <w:sz w:val="24"/>
          <w:szCs w:val="24"/>
        </w:rPr>
      </w:pPr>
      <w:r>
        <w:rPr>
          <w:rFonts w:hint="eastAsia" w:ascii="宋体" w:hAnsi="宋体" w:eastAsia="宋体" w:cs="宋体"/>
          <w:sz w:val="24"/>
          <w:szCs w:val="24"/>
        </w:rPr>
        <w:t>8.4 奖励</w:t>
      </w:r>
    </w:p>
    <w:p w14:paraId="2231DE91">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合理化建议的奖励金额按下列方法确定为：</w:t>
      </w:r>
    </w:p>
    <w:p w14:paraId="41A8EE89">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奖励金额＝工程投资节省额×奖励金额的比率；</w:t>
      </w:r>
    </w:p>
    <w:p w14:paraId="3F42BD43">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奖励金额的比率为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4727667">
      <w:pPr>
        <w:adjustRightInd w:val="0"/>
        <w:snapToGrid w:val="0"/>
        <w:spacing w:line="360" w:lineRule="auto"/>
        <w:ind w:firstLine="235" w:firstLineChars="98"/>
        <w:rPr>
          <w:rFonts w:hint="eastAsia" w:ascii="宋体" w:hAnsi="宋体" w:eastAsia="宋体" w:cs="宋体"/>
          <w:sz w:val="24"/>
          <w:szCs w:val="24"/>
        </w:rPr>
      </w:pPr>
      <w:r>
        <w:rPr>
          <w:rFonts w:hint="eastAsia" w:ascii="宋体" w:hAnsi="宋体" w:eastAsia="宋体" w:cs="宋体"/>
          <w:sz w:val="24"/>
          <w:szCs w:val="24"/>
        </w:rPr>
        <w:t>8.6 保密</w:t>
      </w:r>
    </w:p>
    <w:p w14:paraId="5E448F0C">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委托人申明的保密事项和期限：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9C78111">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监理人申明的保密事项和期限：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EE790F3">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第三方申明的保密事项和期限：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6447732">
      <w:pPr>
        <w:snapToGrid w:val="0"/>
        <w:spacing w:line="360" w:lineRule="auto"/>
        <w:ind w:firstLine="235" w:firstLineChars="98"/>
        <w:rPr>
          <w:rFonts w:hint="eastAsia" w:ascii="宋体" w:hAnsi="宋体" w:eastAsia="宋体" w:cs="宋体"/>
          <w:bCs/>
          <w:sz w:val="24"/>
          <w:szCs w:val="24"/>
        </w:rPr>
      </w:pPr>
      <w:r>
        <w:rPr>
          <w:rFonts w:hint="eastAsia" w:ascii="宋体" w:hAnsi="宋体" w:eastAsia="宋体" w:cs="宋体"/>
          <w:sz w:val="24"/>
          <w:szCs w:val="24"/>
        </w:rPr>
        <w:t>8.8</w:t>
      </w:r>
      <w:r>
        <w:rPr>
          <w:rFonts w:hint="eastAsia" w:ascii="宋体" w:hAnsi="宋体" w:eastAsia="宋体" w:cs="宋体"/>
          <w:bCs/>
          <w:sz w:val="24"/>
          <w:szCs w:val="24"/>
        </w:rPr>
        <w:t>著作权</w:t>
      </w:r>
    </w:p>
    <w:p w14:paraId="45347268">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监理人在本合同履行期间及本合同终止后两年内出版涉及本工程的有关监理与相关服务的资料的限制条件：</w:t>
      </w:r>
    </w:p>
    <w:p w14:paraId="0077995E">
      <w:pPr>
        <w:adjustRightInd w:val="0"/>
        <w:snapToGrid w:val="0"/>
        <w:spacing w:before="156" w:beforeLines="50" w:after="156" w:afterLines="50"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1A1743B0">
      <w:pPr>
        <w:adjustRightInd w:val="0"/>
        <w:snapToGrid w:val="0"/>
        <w:spacing w:before="156" w:beforeLines="50" w:after="156" w:afterLines="50"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70A0BA6">
      <w:pPr>
        <w:adjustRightInd w:val="0"/>
        <w:snapToGrid w:val="0"/>
        <w:spacing w:before="156" w:beforeLines="50" w:after="156" w:afterLines="50"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9. 补充条款</w:t>
      </w:r>
    </w:p>
    <w:p w14:paraId="69DFE81A">
      <w:pPr>
        <w:adjustRightInd w:val="0"/>
        <w:snapToGrid w:val="0"/>
        <w:spacing w:before="156" w:beforeLines="50" w:after="156" w:afterLines="50"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1D94ADE8">
      <w:pPr>
        <w:adjustRightInd w:val="0"/>
        <w:snapToGrid w:val="0"/>
        <w:spacing w:before="156" w:beforeLines="50" w:after="156" w:afterLines="50"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3FF352B">
      <w:pPr>
        <w:pageBreakBefore/>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附录A  相关服务的范围和内容</w:t>
      </w:r>
    </w:p>
    <w:p w14:paraId="20BAB7B9">
      <w:pPr>
        <w:snapToGrid w:val="0"/>
        <w:spacing w:before="156" w:beforeLines="50" w:after="156" w:afterLines="50" w:line="360" w:lineRule="auto"/>
        <w:ind w:firstLine="960" w:firstLineChars="400"/>
        <w:rPr>
          <w:rFonts w:hint="eastAsia" w:ascii="宋体" w:hAnsi="宋体" w:eastAsia="宋体" w:cs="宋体"/>
          <w:kern w:val="0"/>
          <w:sz w:val="24"/>
          <w:szCs w:val="24"/>
        </w:rPr>
      </w:pPr>
      <w:r>
        <w:rPr>
          <w:rFonts w:hint="eastAsia" w:ascii="宋体" w:hAnsi="宋体" w:eastAsia="宋体" w:cs="宋体"/>
          <w:kern w:val="0"/>
          <w:sz w:val="24"/>
          <w:szCs w:val="24"/>
        </w:rPr>
        <w:t>A-1 勘察阶段：</w:t>
      </w:r>
      <w:r>
        <w:rPr>
          <w:rFonts w:hint="eastAsia" w:ascii="宋体" w:hAnsi="宋体" w:eastAsia="宋体" w:cs="宋体"/>
          <w:sz w:val="24"/>
          <w:szCs w:val="24"/>
          <w:u w:val="single"/>
        </w:rPr>
        <w:t xml:space="preserve">                                        </w:t>
      </w:r>
    </w:p>
    <w:p w14:paraId="51571C18">
      <w:pPr>
        <w:snapToGrid w:val="0"/>
        <w:spacing w:before="156" w:beforeLines="50" w:after="156" w:afterLines="50"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14:paraId="55D75C5A">
      <w:pPr>
        <w:snapToGrid w:val="0"/>
        <w:spacing w:before="156" w:beforeLines="50" w:after="156" w:afterLines="50" w:line="360" w:lineRule="auto"/>
        <w:ind w:firstLine="960" w:firstLineChars="400"/>
        <w:rPr>
          <w:rFonts w:hint="eastAsia" w:ascii="宋体" w:hAnsi="宋体" w:eastAsia="宋体" w:cs="宋体"/>
          <w:kern w:val="0"/>
          <w:sz w:val="24"/>
          <w:szCs w:val="24"/>
        </w:rPr>
      </w:pPr>
      <w:r>
        <w:rPr>
          <w:rFonts w:hint="eastAsia" w:ascii="宋体" w:hAnsi="宋体" w:eastAsia="宋体" w:cs="宋体"/>
          <w:kern w:val="0"/>
          <w:sz w:val="24"/>
          <w:szCs w:val="24"/>
        </w:rPr>
        <w:t>A-2 设计阶段：</w:t>
      </w:r>
      <w:r>
        <w:rPr>
          <w:rFonts w:hint="eastAsia" w:ascii="宋体" w:hAnsi="宋体" w:eastAsia="宋体" w:cs="宋体"/>
          <w:sz w:val="24"/>
          <w:szCs w:val="24"/>
          <w:u w:val="single"/>
        </w:rPr>
        <w:t xml:space="preserve">                                </w:t>
      </w:r>
    </w:p>
    <w:p w14:paraId="1C43E936">
      <w:pPr>
        <w:snapToGrid w:val="0"/>
        <w:spacing w:before="156" w:beforeLines="50" w:after="156" w:after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084E669">
      <w:pPr>
        <w:snapToGrid w:val="0"/>
        <w:spacing w:before="156" w:beforeLines="50" w:after="156" w:afterLines="50" w:line="360" w:lineRule="auto"/>
        <w:ind w:firstLine="960" w:firstLineChars="400"/>
        <w:rPr>
          <w:rFonts w:hint="eastAsia" w:ascii="宋体" w:hAnsi="宋体" w:eastAsia="宋体" w:cs="宋体"/>
          <w:kern w:val="0"/>
          <w:sz w:val="24"/>
          <w:szCs w:val="24"/>
        </w:rPr>
      </w:pPr>
      <w:r>
        <w:rPr>
          <w:rFonts w:hint="eastAsia" w:ascii="宋体" w:hAnsi="宋体" w:eastAsia="宋体" w:cs="宋体"/>
          <w:kern w:val="0"/>
          <w:sz w:val="24"/>
          <w:szCs w:val="24"/>
        </w:rPr>
        <w:t>A-3 保修阶段：</w:t>
      </w:r>
      <w:r>
        <w:rPr>
          <w:rFonts w:hint="eastAsia" w:ascii="宋体" w:hAnsi="宋体" w:eastAsia="宋体" w:cs="宋体"/>
          <w:sz w:val="24"/>
          <w:szCs w:val="24"/>
          <w:u w:val="single"/>
        </w:rPr>
        <w:t xml:space="preserve">                                                      </w:t>
      </w:r>
    </w:p>
    <w:p w14:paraId="54B0BD68">
      <w:pPr>
        <w:snapToGrid w:val="0"/>
        <w:spacing w:before="156" w:beforeLines="50" w:after="156" w:after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B802920">
      <w:pPr>
        <w:snapToGrid w:val="0"/>
        <w:spacing w:before="156" w:beforeLines="50" w:after="156" w:afterLines="50" w:line="360" w:lineRule="auto"/>
        <w:ind w:firstLine="960" w:firstLineChars="400"/>
        <w:rPr>
          <w:rFonts w:hint="eastAsia" w:ascii="宋体" w:hAnsi="宋体" w:eastAsia="宋体" w:cs="宋体"/>
          <w:sz w:val="24"/>
          <w:szCs w:val="24"/>
          <w:u w:val="single"/>
        </w:rPr>
      </w:pPr>
      <w:r>
        <w:rPr>
          <w:rFonts w:hint="eastAsia" w:ascii="宋体" w:hAnsi="宋体" w:eastAsia="宋体" w:cs="宋体"/>
          <w:kern w:val="0"/>
          <w:sz w:val="24"/>
          <w:szCs w:val="24"/>
        </w:rPr>
        <w:t xml:space="preserve">A-4 </w:t>
      </w:r>
      <w:r>
        <w:rPr>
          <w:rFonts w:hint="eastAsia" w:ascii="宋体" w:hAnsi="宋体" w:eastAsia="宋体" w:cs="宋体"/>
          <w:sz w:val="24"/>
          <w:szCs w:val="24"/>
        </w:rPr>
        <w:t>其他（专业技术咨询、外部协调工作等）：</w:t>
      </w:r>
      <w:r>
        <w:rPr>
          <w:rFonts w:hint="eastAsia" w:ascii="宋体" w:hAnsi="宋体" w:eastAsia="宋体" w:cs="宋体"/>
          <w:sz w:val="24"/>
          <w:szCs w:val="24"/>
          <w:u w:val="single"/>
        </w:rPr>
        <w:t xml:space="preserve">   </w:t>
      </w:r>
    </w:p>
    <w:p w14:paraId="34598F5B">
      <w:pPr>
        <w:snapToGrid w:val="0"/>
        <w:spacing w:before="156" w:beforeLines="50" w:after="156" w:after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75D4185">
      <w:pPr>
        <w:snapToGrid w:val="0"/>
        <w:spacing w:before="156" w:beforeLines="50" w:after="156" w:afterLines="50" w:line="360" w:lineRule="auto"/>
        <w:ind w:firstLine="480" w:firstLineChars="200"/>
        <w:rPr>
          <w:rFonts w:hint="eastAsia" w:ascii="宋体" w:hAnsi="宋体" w:eastAsia="宋体" w:cs="宋体"/>
          <w:sz w:val="24"/>
          <w:szCs w:val="24"/>
        </w:rPr>
      </w:pPr>
    </w:p>
    <w:p w14:paraId="0E88BFBD">
      <w:pPr>
        <w:spacing w:line="360" w:lineRule="auto"/>
        <w:rPr>
          <w:rFonts w:hint="eastAsia" w:ascii="宋体" w:hAnsi="宋体" w:eastAsia="宋体" w:cs="宋体"/>
          <w:bCs/>
          <w:sz w:val="24"/>
          <w:szCs w:val="24"/>
        </w:rPr>
      </w:pPr>
    </w:p>
    <w:p w14:paraId="53A6A169">
      <w:pPr>
        <w:pageBreakBefore/>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附录B  委托人派遣的人员和提供的房屋、资料、设备</w:t>
      </w:r>
    </w:p>
    <w:p w14:paraId="7274B06E">
      <w:pPr>
        <w:spacing w:before="156" w:beforeLines="50" w:line="360" w:lineRule="auto"/>
        <w:rPr>
          <w:rFonts w:hint="eastAsia" w:ascii="宋体" w:hAnsi="宋体" w:eastAsia="宋体" w:cs="宋体"/>
          <w:b/>
          <w:kern w:val="0"/>
          <w:sz w:val="24"/>
          <w:szCs w:val="24"/>
        </w:rPr>
      </w:pPr>
      <w:r>
        <w:rPr>
          <w:rFonts w:hint="eastAsia" w:ascii="宋体" w:hAnsi="宋体" w:eastAsia="宋体" w:cs="宋体"/>
          <w:b/>
          <w:kern w:val="0"/>
          <w:sz w:val="24"/>
          <w:szCs w:val="24"/>
        </w:rPr>
        <w:t>B-1  委托人派遣的人员</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14:paraId="49AEC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2FB70B9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名称</w:t>
            </w:r>
          </w:p>
        </w:tc>
        <w:tc>
          <w:tcPr>
            <w:tcW w:w="1770" w:type="dxa"/>
            <w:noWrap w:val="0"/>
            <w:vAlign w:val="top"/>
          </w:tcPr>
          <w:p w14:paraId="0496D3B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2130" w:type="dxa"/>
            <w:noWrap w:val="0"/>
            <w:vAlign w:val="top"/>
          </w:tcPr>
          <w:p w14:paraId="165DC7E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工作要求</w:t>
            </w:r>
          </w:p>
        </w:tc>
        <w:tc>
          <w:tcPr>
            <w:tcW w:w="1860" w:type="dxa"/>
            <w:noWrap w:val="0"/>
            <w:vAlign w:val="top"/>
          </w:tcPr>
          <w:p w14:paraId="3B0C9A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提供时间</w:t>
            </w:r>
          </w:p>
        </w:tc>
      </w:tr>
      <w:tr w14:paraId="3DD9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5B3ED28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1. 工程技术人员 </w:t>
            </w:r>
          </w:p>
        </w:tc>
        <w:tc>
          <w:tcPr>
            <w:tcW w:w="1770" w:type="dxa"/>
            <w:noWrap w:val="0"/>
            <w:vAlign w:val="top"/>
          </w:tcPr>
          <w:p w14:paraId="5387382B">
            <w:pPr>
              <w:spacing w:line="360" w:lineRule="auto"/>
              <w:rPr>
                <w:rFonts w:hint="eastAsia" w:ascii="宋体" w:hAnsi="宋体" w:eastAsia="宋体" w:cs="宋体"/>
                <w:sz w:val="24"/>
                <w:szCs w:val="24"/>
              </w:rPr>
            </w:pPr>
          </w:p>
        </w:tc>
        <w:tc>
          <w:tcPr>
            <w:tcW w:w="2130" w:type="dxa"/>
            <w:noWrap w:val="0"/>
            <w:vAlign w:val="top"/>
          </w:tcPr>
          <w:p w14:paraId="7C7665E1">
            <w:pPr>
              <w:spacing w:line="360" w:lineRule="auto"/>
              <w:rPr>
                <w:rFonts w:hint="eastAsia" w:ascii="宋体" w:hAnsi="宋体" w:eastAsia="宋体" w:cs="宋体"/>
                <w:sz w:val="24"/>
                <w:szCs w:val="24"/>
              </w:rPr>
            </w:pPr>
          </w:p>
        </w:tc>
        <w:tc>
          <w:tcPr>
            <w:tcW w:w="1860" w:type="dxa"/>
            <w:noWrap w:val="0"/>
            <w:vAlign w:val="top"/>
          </w:tcPr>
          <w:p w14:paraId="0748B662">
            <w:pPr>
              <w:spacing w:line="360" w:lineRule="auto"/>
              <w:rPr>
                <w:rFonts w:hint="eastAsia" w:ascii="宋体" w:hAnsi="宋体" w:eastAsia="宋体" w:cs="宋体"/>
                <w:sz w:val="24"/>
                <w:szCs w:val="24"/>
              </w:rPr>
            </w:pPr>
          </w:p>
        </w:tc>
      </w:tr>
      <w:tr w14:paraId="2BC5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51D5E1CE">
            <w:pPr>
              <w:spacing w:line="360" w:lineRule="auto"/>
              <w:rPr>
                <w:rFonts w:hint="eastAsia" w:ascii="宋体" w:hAnsi="宋体" w:eastAsia="宋体" w:cs="宋体"/>
                <w:sz w:val="24"/>
                <w:szCs w:val="24"/>
              </w:rPr>
            </w:pPr>
            <w:r>
              <w:rPr>
                <w:rFonts w:hint="eastAsia" w:ascii="宋体" w:hAnsi="宋体" w:eastAsia="宋体" w:cs="宋体"/>
                <w:sz w:val="24"/>
                <w:szCs w:val="24"/>
              </w:rPr>
              <w:t>2. 辅助工作人员</w:t>
            </w:r>
          </w:p>
        </w:tc>
        <w:tc>
          <w:tcPr>
            <w:tcW w:w="1770" w:type="dxa"/>
            <w:noWrap w:val="0"/>
            <w:vAlign w:val="top"/>
          </w:tcPr>
          <w:p w14:paraId="62FE470E">
            <w:pPr>
              <w:spacing w:line="360" w:lineRule="auto"/>
              <w:rPr>
                <w:rFonts w:hint="eastAsia" w:ascii="宋体" w:hAnsi="宋体" w:eastAsia="宋体" w:cs="宋体"/>
                <w:sz w:val="24"/>
                <w:szCs w:val="24"/>
              </w:rPr>
            </w:pPr>
          </w:p>
        </w:tc>
        <w:tc>
          <w:tcPr>
            <w:tcW w:w="2130" w:type="dxa"/>
            <w:noWrap w:val="0"/>
            <w:vAlign w:val="top"/>
          </w:tcPr>
          <w:p w14:paraId="082D5BBE">
            <w:pPr>
              <w:spacing w:line="360" w:lineRule="auto"/>
              <w:rPr>
                <w:rFonts w:hint="eastAsia" w:ascii="宋体" w:hAnsi="宋体" w:eastAsia="宋体" w:cs="宋体"/>
                <w:sz w:val="24"/>
                <w:szCs w:val="24"/>
              </w:rPr>
            </w:pPr>
          </w:p>
        </w:tc>
        <w:tc>
          <w:tcPr>
            <w:tcW w:w="1860" w:type="dxa"/>
            <w:noWrap w:val="0"/>
            <w:vAlign w:val="top"/>
          </w:tcPr>
          <w:p w14:paraId="0A8DBC22">
            <w:pPr>
              <w:spacing w:line="360" w:lineRule="auto"/>
              <w:rPr>
                <w:rFonts w:hint="eastAsia" w:ascii="宋体" w:hAnsi="宋体" w:eastAsia="宋体" w:cs="宋体"/>
                <w:sz w:val="24"/>
                <w:szCs w:val="24"/>
              </w:rPr>
            </w:pPr>
          </w:p>
        </w:tc>
      </w:tr>
      <w:tr w14:paraId="19CB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0FCBA671">
            <w:pPr>
              <w:spacing w:line="360" w:lineRule="auto"/>
              <w:rPr>
                <w:rFonts w:hint="eastAsia" w:ascii="宋体" w:hAnsi="宋体" w:eastAsia="宋体" w:cs="宋体"/>
                <w:sz w:val="24"/>
                <w:szCs w:val="24"/>
              </w:rPr>
            </w:pPr>
            <w:r>
              <w:rPr>
                <w:rFonts w:hint="eastAsia" w:ascii="宋体" w:hAnsi="宋体" w:eastAsia="宋体" w:cs="宋体"/>
                <w:sz w:val="24"/>
                <w:szCs w:val="24"/>
              </w:rPr>
              <w:t>3. 其他人员</w:t>
            </w:r>
          </w:p>
        </w:tc>
        <w:tc>
          <w:tcPr>
            <w:tcW w:w="1770" w:type="dxa"/>
            <w:noWrap w:val="0"/>
            <w:vAlign w:val="top"/>
          </w:tcPr>
          <w:p w14:paraId="16E8FFE4">
            <w:pPr>
              <w:spacing w:line="360" w:lineRule="auto"/>
              <w:rPr>
                <w:rFonts w:hint="eastAsia" w:ascii="宋体" w:hAnsi="宋体" w:eastAsia="宋体" w:cs="宋体"/>
                <w:sz w:val="24"/>
                <w:szCs w:val="24"/>
              </w:rPr>
            </w:pPr>
          </w:p>
        </w:tc>
        <w:tc>
          <w:tcPr>
            <w:tcW w:w="2130" w:type="dxa"/>
            <w:noWrap w:val="0"/>
            <w:vAlign w:val="top"/>
          </w:tcPr>
          <w:p w14:paraId="275A67F6">
            <w:pPr>
              <w:spacing w:line="360" w:lineRule="auto"/>
              <w:rPr>
                <w:rFonts w:hint="eastAsia" w:ascii="宋体" w:hAnsi="宋体" w:eastAsia="宋体" w:cs="宋体"/>
                <w:sz w:val="24"/>
                <w:szCs w:val="24"/>
              </w:rPr>
            </w:pPr>
          </w:p>
        </w:tc>
        <w:tc>
          <w:tcPr>
            <w:tcW w:w="1860" w:type="dxa"/>
            <w:noWrap w:val="0"/>
            <w:vAlign w:val="top"/>
          </w:tcPr>
          <w:p w14:paraId="7FEC1E2B">
            <w:pPr>
              <w:spacing w:line="360" w:lineRule="auto"/>
              <w:rPr>
                <w:rFonts w:hint="eastAsia" w:ascii="宋体" w:hAnsi="宋体" w:eastAsia="宋体" w:cs="宋体"/>
                <w:sz w:val="24"/>
                <w:szCs w:val="24"/>
              </w:rPr>
            </w:pPr>
          </w:p>
        </w:tc>
      </w:tr>
      <w:tr w14:paraId="5F813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29598BF7">
            <w:pPr>
              <w:spacing w:line="360" w:lineRule="auto"/>
              <w:rPr>
                <w:rFonts w:hint="eastAsia" w:ascii="宋体" w:hAnsi="宋体" w:eastAsia="宋体" w:cs="宋体"/>
                <w:sz w:val="24"/>
                <w:szCs w:val="24"/>
              </w:rPr>
            </w:pPr>
          </w:p>
        </w:tc>
        <w:tc>
          <w:tcPr>
            <w:tcW w:w="1770" w:type="dxa"/>
            <w:noWrap w:val="0"/>
            <w:vAlign w:val="top"/>
          </w:tcPr>
          <w:p w14:paraId="35DD62A6">
            <w:pPr>
              <w:spacing w:line="360" w:lineRule="auto"/>
              <w:rPr>
                <w:rFonts w:hint="eastAsia" w:ascii="宋体" w:hAnsi="宋体" w:eastAsia="宋体" w:cs="宋体"/>
                <w:sz w:val="24"/>
                <w:szCs w:val="24"/>
              </w:rPr>
            </w:pPr>
          </w:p>
        </w:tc>
        <w:tc>
          <w:tcPr>
            <w:tcW w:w="2130" w:type="dxa"/>
            <w:noWrap w:val="0"/>
            <w:vAlign w:val="top"/>
          </w:tcPr>
          <w:p w14:paraId="14D5E4F1">
            <w:pPr>
              <w:spacing w:line="360" w:lineRule="auto"/>
              <w:rPr>
                <w:rFonts w:hint="eastAsia" w:ascii="宋体" w:hAnsi="宋体" w:eastAsia="宋体" w:cs="宋体"/>
                <w:sz w:val="24"/>
                <w:szCs w:val="24"/>
              </w:rPr>
            </w:pPr>
          </w:p>
        </w:tc>
        <w:tc>
          <w:tcPr>
            <w:tcW w:w="1860" w:type="dxa"/>
            <w:noWrap w:val="0"/>
            <w:vAlign w:val="top"/>
          </w:tcPr>
          <w:p w14:paraId="01FFFF20">
            <w:pPr>
              <w:spacing w:line="360" w:lineRule="auto"/>
              <w:rPr>
                <w:rFonts w:hint="eastAsia" w:ascii="宋体" w:hAnsi="宋体" w:eastAsia="宋体" w:cs="宋体"/>
                <w:sz w:val="24"/>
                <w:szCs w:val="24"/>
              </w:rPr>
            </w:pPr>
          </w:p>
        </w:tc>
      </w:tr>
    </w:tbl>
    <w:p w14:paraId="797F7DE4">
      <w:pPr>
        <w:spacing w:before="156" w:beforeLines="50" w:line="360" w:lineRule="auto"/>
        <w:outlineLvl w:val="0"/>
        <w:rPr>
          <w:rFonts w:hint="eastAsia" w:ascii="宋体" w:hAnsi="宋体" w:eastAsia="宋体" w:cs="宋体"/>
          <w:b/>
          <w:kern w:val="0"/>
          <w:sz w:val="24"/>
          <w:szCs w:val="24"/>
        </w:rPr>
      </w:pPr>
      <w:r>
        <w:rPr>
          <w:rFonts w:hint="eastAsia" w:ascii="宋体" w:hAnsi="宋体" w:eastAsia="宋体" w:cs="宋体"/>
          <w:b/>
          <w:kern w:val="0"/>
          <w:sz w:val="24"/>
          <w:szCs w:val="24"/>
        </w:rPr>
        <w:t>B-2  委托人提供的房屋</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14:paraId="41EE2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48" w:type="dxa"/>
            <w:noWrap w:val="0"/>
            <w:vAlign w:val="top"/>
          </w:tcPr>
          <w:p w14:paraId="47B03B9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名称</w:t>
            </w:r>
          </w:p>
        </w:tc>
        <w:tc>
          <w:tcPr>
            <w:tcW w:w="2130" w:type="dxa"/>
            <w:noWrap w:val="0"/>
            <w:vAlign w:val="top"/>
          </w:tcPr>
          <w:p w14:paraId="0B1F6E1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2130" w:type="dxa"/>
            <w:noWrap w:val="0"/>
            <w:vAlign w:val="top"/>
          </w:tcPr>
          <w:p w14:paraId="2FE5662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面积</w:t>
            </w:r>
          </w:p>
        </w:tc>
        <w:tc>
          <w:tcPr>
            <w:tcW w:w="1860" w:type="dxa"/>
            <w:noWrap w:val="0"/>
            <w:vAlign w:val="top"/>
          </w:tcPr>
          <w:p w14:paraId="7AE0A1D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提供时间</w:t>
            </w:r>
          </w:p>
        </w:tc>
      </w:tr>
      <w:tr w14:paraId="5F30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48" w:type="dxa"/>
            <w:noWrap w:val="0"/>
            <w:vAlign w:val="top"/>
          </w:tcPr>
          <w:p w14:paraId="2F28D32D">
            <w:pPr>
              <w:spacing w:line="360" w:lineRule="auto"/>
              <w:rPr>
                <w:rFonts w:hint="eastAsia" w:ascii="宋体" w:hAnsi="宋体" w:eastAsia="宋体" w:cs="宋体"/>
                <w:sz w:val="24"/>
                <w:szCs w:val="24"/>
              </w:rPr>
            </w:pPr>
            <w:r>
              <w:rPr>
                <w:rFonts w:hint="eastAsia" w:ascii="宋体" w:hAnsi="宋体" w:eastAsia="宋体" w:cs="宋体"/>
                <w:sz w:val="24"/>
                <w:szCs w:val="24"/>
              </w:rPr>
              <w:t>1. 办公用房</w:t>
            </w:r>
          </w:p>
        </w:tc>
        <w:tc>
          <w:tcPr>
            <w:tcW w:w="2130" w:type="dxa"/>
            <w:noWrap w:val="0"/>
            <w:vAlign w:val="top"/>
          </w:tcPr>
          <w:p w14:paraId="625BC034">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 </w:t>
            </w:r>
          </w:p>
        </w:tc>
        <w:tc>
          <w:tcPr>
            <w:tcW w:w="2130" w:type="dxa"/>
            <w:noWrap w:val="0"/>
            <w:vAlign w:val="top"/>
          </w:tcPr>
          <w:p w14:paraId="5362F1E2">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 </w:t>
            </w:r>
          </w:p>
        </w:tc>
        <w:tc>
          <w:tcPr>
            <w:tcW w:w="1860" w:type="dxa"/>
            <w:noWrap w:val="0"/>
            <w:vAlign w:val="top"/>
          </w:tcPr>
          <w:p w14:paraId="22668EEB">
            <w:pPr>
              <w:spacing w:line="360" w:lineRule="auto"/>
              <w:rPr>
                <w:rFonts w:hint="eastAsia" w:ascii="宋体" w:hAnsi="宋体" w:eastAsia="宋体" w:cs="宋体"/>
                <w:sz w:val="24"/>
                <w:szCs w:val="24"/>
              </w:rPr>
            </w:pPr>
          </w:p>
        </w:tc>
      </w:tr>
      <w:tr w14:paraId="12655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48" w:type="dxa"/>
            <w:noWrap w:val="0"/>
            <w:vAlign w:val="top"/>
          </w:tcPr>
          <w:p w14:paraId="02C691E7">
            <w:pPr>
              <w:spacing w:line="360" w:lineRule="auto"/>
              <w:rPr>
                <w:rFonts w:hint="eastAsia" w:ascii="宋体" w:hAnsi="宋体" w:eastAsia="宋体" w:cs="宋体"/>
                <w:sz w:val="24"/>
                <w:szCs w:val="24"/>
              </w:rPr>
            </w:pPr>
            <w:r>
              <w:rPr>
                <w:rFonts w:hint="eastAsia" w:ascii="宋体" w:hAnsi="宋体" w:eastAsia="宋体" w:cs="宋体"/>
                <w:sz w:val="24"/>
                <w:szCs w:val="24"/>
              </w:rPr>
              <w:t>2. 生活用房</w:t>
            </w:r>
          </w:p>
        </w:tc>
        <w:tc>
          <w:tcPr>
            <w:tcW w:w="2130" w:type="dxa"/>
            <w:noWrap w:val="0"/>
            <w:vAlign w:val="top"/>
          </w:tcPr>
          <w:p w14:paraId="674E1265">
            <w:pPr>
              <w:spacing w:line="360" w:lineRule="auto"/>
              <w:rPr>
                <w:rFonts w:hint="eastAsia" w:ascii="宋体" w:hAnsi="宋体" w:eastAsia="宋体" w:cs="宋体"/>
                <w:sz w:val="24"/>
                <w:szCs w:val="24"/>
              </w:rPr>
            </w:pPr>
          </w:p>
        </w:tc>
        <w:tc>
          <w:tcPr>
            <w:tcW w:w="2130" w:type="dxa"/>
            <w:noWrap w:val="0"/>
            <w:vAlign w:val="top"/>
          </w:tcPr>
          <w:p w14:paraId="428938B0">
            <w:pPr>
              <w:spacing w:line="360" w:lineRule="auto"/>
              <w:rPr>
                <w:rFonts w:hint="eastAsia" w:ascii="宋体" w:hAnsi="宋体" w:eastAsia="宋体" w:cs="宋体"/>
                <w:sz w:val="24"/>
                <w:szCs w:val="24"/>
              </w:rPr>
            </w:pPr>
          </w:p>
        </w:tc>
        <w:tc>
          <w:tcPr>
            <w:tcW w:w="1860" w:type="dxa"/>
            <w:noWrap w:val="0"/>
            <w:vAlign w:val="top"/>
          </w:tcPr>
          <w:p w14:paraId="59FD4898">
            <w:pPr>
              <w:spacing w:line="360" w:lineRule="auto"/>
              <w:rPr>
                <w:rFonts w:hint="eastAsia" w:ascii="宋体" w:hAnsi="宋体" w:eastAsia="宋体" w:cs="宋体"/>
                <w:sz w:val="24"/>
                <w:szCs w:val="24"/>
              </w:rPr>
            </w:pPr>
          </w:p>
        </w:tc>
      </w:tr>
      <w:tr w14:paraId="0BD5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48" w:type="dxa"/>
            <w:noWrap w:val="0"/>
            <w:vAlign w:val="top"/>
          </w:tcPr>
          <w:p w14:paraId="4DA1F1CA">
            <w:pPr>
              <w:spacing w:line="360" w:lineRule="auto"/>
              <w:rPr>
                <w:rFonts w:hint="eastAsia" w:ascii="宋体" w:hAnsi="宋体" w:eastAsia="宋体" w:cs="宋体"/>
                <w:dstrike/>
                <w:sz w:val="24"/>
                <w:szCs w:val="24"/>
              </w:rPr>
            </w:pPr>
            <w:r>
              <w:rPr>
                <w:rFonts w:hint="eastAsia" w:ascii="宋体" w:hAnsi="宋体" w:eastAsia="宋体" w:cs="宋体"/>
                <w:sz w:val="24"/>
                <w:szCs w:val="24"/>
              </w:rPr>
              <w:t>3. 试验用房</w:t>
            </w:r>
          </w:p>
        </w:tc>
        <w:tc>
          <w:tcPr>
            <w:tcW w:w="2130" w:type="dxa"/>
            <w:noWrap w:val="0"/>
            <w:vAlign w:val="top"/>
          </w:tcPr>
          <w:p w14:paraId="60AE72CE">
            <w:pPr>
              <w:spacing w:line="360" w:lineRule="auto"/>
              <w:rPr>
                <w:rFonts w:hint="eastAsia" w:ascii="宋体" w:hAnsi="宋体" w:eastAsia="宋体" w:cs="宋体"/>
                <w:sz w:val="24"/>
                <w:szCs w:val="24"/>
              </w:rPr>
            </w:pPr>
          </w:p>
        </w:tc>
        <w:tc>
          <w:tcPr>
            <w:tcW w:w="2130" w:type="dxa"/>
            <w:noWrap w:val="0"/>
            <w:vAlign w:val="top"/>
          </w:tcPr>
          <w:p w14:paraId="4517BA2F">
            <w:pPr>
              <w:spacing w:line="360" w:lineRule="auto"/>
              <w:rPr>
                <w:rFonts w:hint="eastAsia" w:ascii="宋体" w:hAnsi="宋体" w:eastAsia="宋体" w:cs="宋体"/>
                <w:sz w:val="24"/>
                <w:szCs w:val="24"/>
              </w:rPr>
            </w:pPr>
          </w:p>
        </w:tc>
        <w:tc>
          <w:tcPr>
            <w:tcW w:w="1860" w:type="dxa"/>
            <w:noWrap w:val="0"/>
            <w:vAlign w:val="top"/>
          </w:tcPr>
          <w:p w14:paraId="3872B7E4">
            <w:pPr>
              <w:spacing w:line="360" w:lineRule="auto"/>
              <w:rPr>
                <w:rFonts w:hint="eastAsia" w:ascii="宋体" w:hAnsi="宋体" w:eastAsia="宋体" w:cs="宋体"/>
                <w:sz w:val="24"/>
                <w:szCs w:val="24"/>
              </w:rPr>
            </w:pPr>
          </w:p>
        </w:tc>
      </w:tr>
      <w:tr w14:paraId="62F4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48" w:type="dxa"/>
            <w:noWrap w:val="0"/>
            <w:vAlign w:val="top"/>
          </w:tcPr>
          <w:p w14:paraId="4510F8BF">
            <w:pPr>
              <w:spacing w:line="360" w:lineRule="auto"/>
              <w:rPr>
                <w:rFonts w:hint="eastAsia" w:ascii="宋体" w:hAnsi="宋体" w:eastAsia="宋体" w:cs="宋体"/>
                <w:sz w:val="24"/>
                <w:szCs w:val="24"/>
              </w:rPr>
            </w:pPr>
            <w:r>
              <w:rPr>
                <w:rFonts w:hint="eastAsia" w:ascii="宋体" w:hAnsi="宋体" w:eastAsia="宋体" w:cs="宋体"/>
                <w:sz w:val="24"/>
                <w:szCs w:val="24"/>
              </w:rPr>
              <w:t>4. 样品用房</w:t>
            </w:r>
          </w:p>
        </w:tc>
        <w:tc>
          <w:tcPr>
            <w:tcW w:w="2130" w:type="dxa"/>
            <w:noWrap w:val="0"/>
            <w:vAlign w:val="top"/>
          </w:tcPr>
          <w:p w14:paraId="07E2A414">
            <w:pPr>
              <w:spacing w:line="360" w:lineRule="auto"/>
              <w:rPr>
                <w:rFonts w:hint="eastAsia" w:ascii="宋体" w:hAnsi="宋体" w:eastAsia="宋体" w:cs="宋体"/>
                <w:sz w:val="24"/>
                <w:szCs w:val="24"/>
              </w:rPr>
            </w:pPr>
          </w:p>
        </w:tc>
        <w:tc>
          <w:tcPr>
            <w:tcW w:w="2130" w:type="dxa"/>
            <w:noWrap w:val="0"/>
            <w:vAlign w:val="top"/>
          </w:tcPr>
          <w:p w14:paraId="7C43FF75">
            <w:pPr>
              <w:spacing w:line="360" w:lineRule="auto"/>
              <w:rPr>
                <w:rFonts w:hint="eastAsia" w:ascii="宋体" w:hAnsi="宋体" w:eastAsia="宋体" w:cs="宋体"/>
                <w:sz w:val="24"/>
                <w:szCs w:val="24"/>
              </w:rPr>
            </w:pPr>
          </w:p>
        </w:tc>
        <w:tc>
          <w:tcPr>
            <w:tcW w:w="1860" w:type="dxa"/>
            <w:noWrap w:val="0"/>
            <w:vAlign w:val="top"/>
          </w:tcPr>
          <w:p w14:paraId="4C2F2775">
            <w:pPr>
              <w:spacing w:line="360" w:lineRule="auto"/>
              <w:rPr>
                <w:rFonts w:hint="eastAsia" w:ascii="宋体" w:hAnsi="宋体" w:eastAsia="宋体" w:cs="宋体"/>
                <w:sz w:val="24"/>
                <w:szCs w:val="24"/>
              </w:rPr>
            </w:pPr>
          </w:p>
        </w:tc>
      </w:tr>
      <w:tr w14:paraId="523C7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48" w:type="dxa"/>
            <w:noWrap w:val="0"/>
            <w:vAlign w:val="top"/>
          </w:tcPr>
          <w:p w14:paraId="378FEB94">
            <w:pPr>
              <w:spacing w:line="360" w:lineRule="auto"/>
              <w:rPr>
                <w:rFonts w:hint="eastAsia" w:ascii="宋体" w:hAnsi="宋体" w:eastAsia="宋体" w:cs="宋体"/>
                <w:sz w:val="24"/>
                <w:szCs w:val="24"/>
              </w:rPr>
            </w:pPr>
          </w:p>
        </w:tc>
        <w:tc>
          <w:tcPr>
            <w:tcW w:w="2130" w:type="dxa"/>
            <w:noWrap w:val="0"/>
            <w:vAlign w:val="top"/>
          </w:tcPr>
          <w:p w14:paraId="030B3764">
            <w:pPr>
              <w:spacing w:line="360" w:lineRule="auto"/>
              <w:rPr>
                <w:rFonts w:hint="eastAsia" w:ascii="宋体" w:hAnsi="宋体" w:eastAsia="宋体" w:cs="宋体"/>
                <w:sz w:val="24"/>
                <w:szCs w:val="24"/>
              </w:rPr>
            </w:pPr>
          </w:p>
        </w:tc>
        <w:tc>
          <w:tcPr>
            <w:tcW w:w="2130" w:type="dxa"/>
            <w:noWrap w:val="0"/>
            <w:vAlign w:val="top"/>
          </w:tcPr>
          <w:p w14:paraId="538F3E06">
            <w:pPr>
              <w:spacing w:line="360" w:lineRule="auto"/>
              <w:rPr>
                <w:rFonts w:hint="eastAsia" w:ascii="宋体" w:hAnsi="宋体" w:eastAsia="宋体" w:cs="宋体"/>
                <w:sz w:val="24"/>
                <w:szCs w:val="24"/>
              </w:rPr>
            </w:pPr>
          </w:p>
        </w:tc>
        <w:tc>
          <w:tcPr>
            <w:tcW w:w="1860" w:type="dxa"/>
            <w:noWrap w:val="0"/>
            <w:vAlign w:val="top"/>
          </w:tcPr>
          <w:p w14:paraId="17B33522">
            <w:pPr>
              <w:spacing w:line="360" w:lineRule="auto"/>
              <w:rPr>
                <w:rFonts w:hint="eastAsia" w:ascii="宋体" w:hAnsi="宋体" w:eastAsia="宋体" w:cs="宋体"/>
                <w:sz w:val="24"/>
                <w:szCs w:val="24"/>
              </w:rPr>
            </w:pPr>
          </w:p>
        </w:tc>
      </w:tr>
      <w:tr w14:paraId="46B72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48" w:type="dxa"/>
            <w:noWrap w:val="0"/>
            <w:vAlign w:val="top"/>
          </w:tcPr>
          <w:p w14:paraId="5F6F61F7">
            <w:pPr>
              <w:spacing w:line="360" w:lineRule="auto"/>
              <w:rPr>
                <w:rFonts w:hint="eastAsia" w:ascii="宋体" w:hAnsi="宋体" w:eastAsia="宋体" w:cs="宋体"/>
                <w:sz w:val="24"/>
                <w:szCs w:val="24"/>
              </w:rPr>
            </w:pPr>
            <w:r>
              <w:rPr>
                <w:rFonts w:hint="eastAsia" w:ascii="宋体" w:hAnsi="宋体" w:eastAsia="宋体" w:cs="宋体"/>
                <w:sz w:val="24"/>
                <w:szCs w:val="24"/>
              </w:rPr>
              <w:t>用餐及其他生活条件</w:t>
            </w:r>
          </w:p>
        </w:tc>
        <w:tc>
          <w:tcPr>
            <w:tcW w:w="6120" w:type="dxa"/>
            <w:gridSpan w:val="3"/>
            <w:noWrap w:val="0"/>
            <w:vAlign w:val="top"/>
          </w:tcPr>
          <w:p w14:paraId="26664341">
            <w:pPr>
              <w:spacing w:line="360" w:lineRule="auto"/>
              <w:rPr>
                <w:rFonts w:hint="eastAsia" w:ascii="宋体" w:hAnsi="宋体" w:eastAsia="宋体" w:cs="宋体"/>
                <w:sz w:val="24"/>
                <w:szCs w:val="24"/>
              </w:rPr>
            </w:pPr>
          </w:p>
        </w:tc>
      </w:tr>
    </w:tbl>
    <w:p w14:paraId="11CA644A">
      <w:pPr>
        <w:spacing w:before="156" w:beforeLines="50" w:line="360" w:lineRule="auto"/>
        <w:outlineLvl w:val="0"/>
        <w:rPr>
          <w:rFonts w:hint="eastAsia" w:ascii="宋体" w:hAnsi="宋体" w:eastAsia="宋体" w:cs="宋体"/>
          <w:b/>
          <w:kern w:val="0"/>
          <w:sz w:val="24"/>
          <w:szCs w:val="24"/>
        </w:rPr>
      </w:pPr>
    </w:p>
    <w:p w14:paraId="6FE5AAE5">
      <w:pPr>
        <w:spacing w:before="156" w:beforeLines="50" w:line="360" w:lineRule="auto"/>
        <w:outlineLvl w:val="0"/>
        <w:rPr>
          <w:rFonts w:hint="eastAsia" w:ascii="宋体" w:hAnsi="宋体" w:eastAsia="宋体" w:cs="宋体"/>
          <w:b/>
          <w:kern w:val="0"/>
          <w:sz w:val="24"/>
          <w:szCs w:val="24"/>
        </w:rPr>
      </w:pPr>
    </w:p>
    <w:p w14:paraId="408E2AE1">
      <w:pPr>
        <w:spacing w:before="156" w:beforeLines="50" w:line="360" w:lineRule="auto"/>
        <w:outlineLvl w:val="0"/>
        <w:rPr>
          <w:rFonts w:hint="eastAsia" w:ascii="宋体" w:hAnsi="宋体" w:eastAsia="宋体" w:cs="宋体"/>
          <w:b/>
          <w:kern w:val="0"/>
          <w:sz w:val="24"/>
          <w:szCs w:val="24"/>
        </w:rPr>
      </w:pPr>
    </w:p>
    <w:p w14:paraId="1231F1D4">
      <w:pPr>
        <w:spacing w:before="156" w:beforeLines="50" w:line="360" w:lineRule="auto"/>
        <w:outlineLvl w:val="0"/>
        <w:rPr>
          <w:rFonts w:hint="eastAsia" w:ascii="宋体" w:hAnsi="宋体" w:eastAsia="宋体" w:cs="宋体"/>
          <w:b/>
          <w:kern w:val="0"/>
          <w:sz w:val="24"/>
          <w:szCs w:val="24"/>
        </w:rPr>
      </w:pPr>
    </w:p>
    <w:p w14:paraId="25CD05ED">
      <w:pPr>
        <w:pStyle w:val="11"/>
        <w:rPr>
          <w:rFonts w:hint="eastAsia" w:ascii="宋体" w:hAnsi="宋体" w:eastAsia="宋体" w:cs="宋体"/>
          <w:b/>
          <w:kern w:val="0"/>
          <w:sz w:val="24"/>
          <w:szCs w:val="24"/>
        </w:rPr>
      </w:pPr>
    </w:p>
    <w:p w14:paraId="44581A20">
      <w:pPr>
        <w:pStyle w:val="11"/>
        <w:rPr>
          <w:rFonts w:hint="eastAsia" w:ascii="宋体" w:hAnsi="宋体" w:eastAsia="宋体" w:cs="宋体"/>
          <w:b/>
          <w:kern w:val="0"/>
          <w:sz w:val="24"/>
          <w:szCs w:val="24"/>
        </w:rPr>
      </w:pPr>
    </w:p>
    <w:p w14:paraId="33140F4D">
      <w:pPr>
        <w:spacing w:before="156" w:beforeLines="50" w:line="360" w:lineRule="auto"/>
        <w:outlineLvl w:val="0"/>
        <w:rPr>
          <w:rFonts w:hint="eastAsia" w:ascii="宋体" w:hAnsi="宋体" w:eastAsia="宋体" w:cs="宋体"/>
          <w:b/>
          <w:kern w:val="0"/>
          <w:sz w:val="24"/>
          <w:szCs w:val="24"/>
        </w:rPr>
      </w:pPr>
      <w:r>
        <w:rPr>
          <w:rFonts w:hint="eastAsia" w:ascii="宋体" w:hAnsi="宋体" w:eastAsia="宋体" w:cs="宋体"/>
          <w:b/>
          <w:kern w:val="0"/>
          <w:sz w:val="24"/>
          <w:szCs w:val="24"/>
        </w:rPr>
        <w:t>B-3  委托人提供的资料</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14:paraId="382A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5107454B">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名称</w:t>
            </w:r>
          </w:p>
        </w:tc>
        <w:tc>
          <w:tcPr>
            <w:tcW w:w="1491" w:type="dxa"/>
            <w:noWrap w:val="0"/>
            <w:vAlign w:val="top"/>
          </w:tcPr>
          <w:p w14:paraId="688B7851">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份数</w:t>
            </w:r>
          </w:p>
        </w:tc>
        <w:tc>
          <w:tcPr>
            <w:tcW w:w="2147" w:type="dxa"/>
            <w:noWrap w:val="0"/>
            <w:vAlign w:val="top"/>
          </w:tcPr>
          <w:p w14:paraId="6D71D46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提供时间</w:t>
            </w:r>
          </w:p>
        </w:tc>
        <w:tc>
          <w:tcPr>
            <w:tcW w:w="2082" w:type="dxa"/>
            <w:noWrap w:val="0"/>
            <w:vAlign w:val="top"/>
          </w:tcPr>
          <w:p w14:paraId="1E25991D">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备注</w:t>
            </w:r>
          </w:p>
        </w:tc>
      </w:tr>
      <w:tr w14:paraId="7D0AF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1AE80C74">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1. 工程立项文件</w:t>
            </w:r>
          </w:p>
        </w:tc>
        <w:tc>
          <w:tcPr>
            <w:tcW w:w="1491" w:type="dxa"/>
            <w:noWrap w:val="0"/>
            <w:vAlign w:val="top"/>
          </w:tcPr>
          <w:p w14:paraId="405B6668">
            <w:pPr>
              <w:spacing w:line="360" w:lineRule="auto"/>
              <w:rPr>
                <w:rFonts w:hint="eastAsia" w:ascii="宋体" w:hAnsi="宋体" w:eastAsia="宋体" w:cs="宋体"/>
                <w:kern w:val="0"/>
                <w:sz w:val="24"/>
                <w:szCs w:val="24"/>
              </w:rPr>
            </w:pPr>
          </w:p>
        </w:tc>
        <w:tc>
          <w:tcPr>
            <w:tcW w:w="2147" w:type="dxa"/>
            <w:noWrap w:val="0"/>
            <w:vAlign w:val="top"/>
          </w:tcPr>
          <w:p w14:paraId="48920886">
            <w:pPr>
              <w:spacing w:line="360" w:lineRule="auto"/>
              <w:rPr>
                <w:rFonts w:hint="eastAsia" w:ascii="宋体" w:hAnsi="宋体" w:eastAsia="宋体" w:cs="宋体"/>
                <w:kern w:val="0"/>
                <w:sz w:val="24"/>
                <w:szCs w:val="24"/>
              </w:rPr>
            </w:pPr>
          </w:p>
        </w:tc>
        <w:tc>
          <w:tcPr>
            <w:tcW w:w="2082" w:type="dxa"/>
            <w:noWrap w:val="0"/>
            <w:vAlign w:val="top"/>
          </w:tcPr>
          <w:p w14:paraId="1AE69EB8">
            <w:pPr>
              <w:spacing w:line="360" w:lineRule="auto"/>
              <w:rPr>
                <w:rFonts w:hint="eastAsia" w:ascii="宋体" w:hAnsi="宋体" w:eastAsia="宋体" w:cs="宋体"/>
                <w:kern w:val="0"/>
                <w:sz w:val="24"/>
                <w:szCs w:val="24"/>
              </w:rPr>
            </w:pPr>
          </w:p>
        </w:tc>
      </w:tr>
      <w:tr w14:paraId="5A269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14CE8F9F">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2. 工程勘察文件</w:t>
            </w:r>
          </w:p>
        </w:tc>
        <w:tc>
          <w:tcPr>
            <w:tcW w:w="1491" w:type="dxa"/>
            <w:noWrap w:val="0"/>
            <w:vAlign w:val="top"/>
          </w:tcPr>
          <w:p w14:paraId="6D6C025D">
            <w:pPr>
              <w:spacing w:line="360" w:lineRule="auto"/>
              <w:rPr>
                <w:rFonts w:hint="eastAsia" w:ascii="宋体" w:hAnsi="宋体" w:eastAsia="宋体" w:cs="宋体"/>
                <w:kern w:val="0"/>
                <w:sz w:val="24"/>
                <w:szCs w:val="24"/>
              </w:rPr>
            </w:pPr>
          </w:p>
        </w:tc>
        <w:tc>
          <w:tcPr>
            <w:tcW w:w="2147" w:type="dxa"/>
            <w:noWrap w:val="0"/>
            <w:vAlign w:val="top"/>
          </w:tcPr>
          <w:p w14:paraId="389C3E70">
            <w:pPr>
              <w:spacing w:line="360" w:lineRule="auto"/>
              <w:rPr>
                <w:rFonts w:hint="eastAsia" w:ascii="宋体" w:hAnsi="宋体" w:eastAsia="宋体" w:cs="宋体"/>
                <w:kern w:val="0"/>
                <w:sz w:val="24"/>
                <w:szCs w:val="24"/>
              </w:rPr>
            </w:pPr>
          </w:p>
        </w:tc>
        <w:tc>
          <w:tcPr>
            <w:tcW w:w="2082" w:type="dxa"/>
            <w:noWrap w:val="0"/>
            <w:vAlign w:val="top"/>
          </w:tcPr>
          <w:p w14:paraId="4CA92820">
            <w:pPr>
              <w:spacing w:line="360" w:lineRule="auto"/>
              <w:rPr>
                <w:rFonts w:hint="eastAsia" w:ascii="宋体" w:hAnsi="宋体" w:eastAsia="宋体" w:cs="宋体"/>
                <w:kern w:val="0"/>
                <w:sz w:val="24"/>
                <w:szCs w:val="24"/>
              </w:rPr>
            </w:pPr>
          </w:p>
        </w:tc>
      </w:tr>
      <w:tr w14:paraId="19B1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3A72CC6D">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3. 工程设计及施工图纸</w:t>
            </w:r>
          </w:p>
        </w:tc>
        <w:tc>
          <w:tcPr>
            <w:tcW w:w="1491" w:type="dxa"/>
            <w:noWrap w:val="0"/>
            <w:vAlign w:val="top"/>
          </w:tcPr>
          <w:p w14:paraId="18196623">
            <w:pPr>
              <w:spacing w:line="360" w:lineRule="auto"/>
              <w:rPr>
                <w:rFonts w:hint="eastAsia" w:ascii="宋体" w:hAnsi="宋体" w:eastAsia="宋体" w:cs="宋体"/>
                <w:kern w:val="0"/>
                <w:sz w:val="24"/>
                <w:szCs w:val="24"/>
              </w:rPr>
            </w:pPr>
          </w:p>
        </w:tc>
        <w:tc>
          <w:tcPr>
            <w:tcW w:w="2147" w:type="dxa"/>
            <w:noWrap w:val="0"/>
            <w:vAlign w:val="top"/>
          </w:tcPr>
          <w:p w14:paraId="5DBB1C22">
            <w:pPr>
              <w:spacing w:line="360" w:lineRule="auto"/>
              <w:rPr>
                <w:rFonts w:hint="eastAsia" w:ascii="宋体" w:hAnsi="宋体" w:eastAsia="宋体" w:cs="宋体"/>
                <w:kern w:val="0"/>
                <w:sz w:val="24"/>
                <w:szCs w:val="24"/>
              </w:rPr>
            </w:pPr>
          </w:p>
        </w:tc>
        <w:tc>
          <w:tcPr>
            <w:tcW w:w="2082" w:type="dxa"/>
            <w:noWrap w:val="0"/>
            <w:vAlign w:val="top"/>
          </w:tcPr>
          <w:p w14:paraId="6749FD57">
            <w:pPr>
              <w:spacing w:line="360" w:lineRule="auto"/>
              <w:rPr>
                <w:rFonts w:hint="eastAsia" w:ascii="宋体" w:hAnsi="宋体" w:eastAsia="宋体" w:cs="宋体"/>
                <w:kern w:val="0"/>
                <w:sz w:val="24"/>
                <w:szCs w:val="24"/>
              </w:rPr>
            </w:pPr>
          </w:p>
        </w:tc>
      </w:tr>
      <w:tr w14:paraId="53B56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26EF798E">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4. 工程承包合同及其他相关合同</w:t>
            </w:r>
          </w:p>
        </w:tc>
        <w:tc>
          <w:tcPr>
            <w:tcW w:w="1491" w:type="dxa"/>
            <w:noWrap w:val="0"/>
            <w:vAlign w:val="top"/>
          </w:tcPr>
          <w:p w14:paraId="373BE11D">
            <w:pPr>
              <w:spacing w:line="360" w:lineRule="auto"/>
              <w:rPr>
                <w:rFonts w:hint="eastAsia" w:ascii="宋体" w:hAnsi="宋体" w:eastAsia="宋体" w:cs="宋体"/>
                <w:kern w:val="0"/>
                <w:sz w:val="24"/>
                <w:szCs w:val="24"/>
              </w:rPr>
            </w:pPr>
          </w:p>
        </w:tc>
        <w:tc>
          <w:tcPr>
            <w:tcW w:w="2147" w:type="dxa"/>
            <w:noWrap w:val="0"/>
            <w:vAlign w:val="top"/>
          </w:tcPr>
          <w:p w14:paraId="0BBF64A9">
            <w:pPr>
              <w:spacing w:line="360" w:lineRule="auto"/>
              <w:rPr>
                <w:rFonts w:hint="eastAsia" w:ascii="宋体" w:hAnsi="宋体" w:eastAsia="宋体" w:cs="宋体"/>
                <w:kern w:val="0"/>
                <w:sz w:val="24"/>
                <w:szCs w:val="24"/>
              </w:rPr>
            </w:pPr>
          </w:p>
        </w:tc>
        <w:tc>
          <w:tcPr>
            <w:tcW w:w="2082" w:type="dxa"/>
            <w:noWrap w:val="0"/>
            <w:vAlign w:val="top"/>
          </w:tcPr>
          <w:p w14:paraId="78385F94">
            <w:pPr>
              <w:spacing w:line="360" w:lineRule="auto"/>
              <w:rPr>
                <w:rFonts w:hint="eastAsia" w:ascii="宋体" w:hAnsi="宋体" w:eastAsia="宋体" w:cs="宋体"/>
                <w:kern w:val="0"/>
                <w:sz w:val="24"/>
                <w:szCs w:val="24"/>
              </w:rPr>
            </w:pPr>
          </w:p>
        </w:tc>
      </w:tr>
      <w:tr w14:paraId="79961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3003D0CF">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5. 施工许可文件</w:t>
            </w:r>
          </w:p>
        </w:tc>
        <w:tc>
          <w:tcPr>
            <w:tcW w:w="1491" w:type="dxa"/>
            <w:noWrap w:val="0"/>
            <w:vAlign w:val="top"/>
          </w:tcPr>
          <w:p w14:paraId="29FD3DC5">
            <w:pPr>
              <w:spacing w:line="360" w:lineRule="auto"/>
              <w:rPr>
                <w:rFonts w:hint="eastAsia" w:ascii="宋体" w:hAnsi="宋体" w:eastAsia="宋体" w:cs="宋体"/>
                <w:kern w:val="0"/>
                <w:sz w:val="24"/>
                <w:szCs w:val="24"/>
              </w:rPr>
            </w:pPr>
          </w:p>
        </w:tc>
        <w:tc>
          <w:tcPr>
            <w:tcW w:w="2147" w:type="dxa"/>
            <w:noWrap w:val="0"/>
            <w:vAlign w:val="top"/>
          </w:tcPr>
          <w:p w14:paraId="0A683ADE">
            <w:pPr>
              <w:spacing w:line="360" w:lineRule="auto"/>
              <w:rPr>
                <w:rFonts w:hint="eastAsia" w:ascii="宋体" w:hAnsi="宋体" w:eastAsia="宋体" w:cs="宋体"/>
                <w:kern w:val="0"/>
                <w:sz w:val="24"/>
                <w:szCs w:val="24"/>
              </w:rPr>
            </w:pPr>
          </w:p>
        </w:tc>
        <w:tc>
          <w:tcPr>
            <w:tcW w:w="2082" w:type="dxa"/>
            <w:noWrap w:val="0"/>
            <w:vAlign w:val="top"/>
          </w:tcPr>
          <w:p w14:paraId="0DC78F9D">
            <w:pPr>
              <w:spacing w:line="360" w:lineRule="auto"/>
              <w:rPr>
                <w:rFonts w:hint="eastAsia" w:ascii="宋体" w:hAnsi="宋体" w:eastAsia="宋体" w:cs="宋体"/>
                <w:kern w:val="0"/>
                <w:sz w:val="24"/>
                <w:szCs w:val="24"/>
              </w:rPr>
            </w:pPr>
          </w:p>
        </w:tc>
      </w:tr>
      <w:tr w14:paraId="69C97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7FF6034F">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6. 其他文件</w:t>
            </w:r>
          </w:p>
        </w:tc>
        <w:tc>
          <w:tcPr>
            <w:tcW w:w="1491" w:type="dxa"/>
            <w:noWrap w:val="0"/>
            <w:vAlign w:val="top"/>
          </w:tcPr>
          <w:p w14:paraId="562BFE65">
            <w:pPr>
              <w:spacing w:line="360" w:lineRule="auto"/>
              <w:rPr>
                <w:rFonts w:hint="eastAsia" w:ascii="宋体" w:hAnsi="宋体" w:eastAsia="宋体" w:cs="宋体"/>
                <w:kern w:val="0"/>
                <w:sz w:val="24"/>
                <w:szCs w:val="24"/>
              </w:rPr>
            </w:pPr>
          </w:p>
        </w:tc>
        <w:tc>
          <w:tcPr>
            <w:tcW w:w="2147" w:type="dxa"/>
            <w:noWrap w:val="0"/>
            <w:vAlign w:val="top"/>
          </w:tcPr>
          <w:p w14:paraId="273DA283">
            <w:pPr>
              <w:spacing w:line="360" w:lineRule="auto"/>
              <w:rPr>
                <w:rFonts w:hint="eastAsia" w:ascii="宋体" w:hAnsi="宋体" w:eastAsia="宋体" w:cs="宋体"/>
                <w:kern w:val="0"/>
                <w:sz w:val="24"/>
                <w:szCs w:val="24"/>
              </w:rPr>
            </w:pPr>
          </w:p>
        </w:tc>
        <w:tc>
          <w:tcPr>
            <w:tcW w:w="2082" w:type="dxa"/>
            <w:noWrap w:val="0"/>
            <w:vAlign w:val="top"/>
          </w:tcPr>
          <w:p w14:paraId="60B9A721">
            <w:pPr>
              <w:spacing w:line="360" w:lineRule="auto"/>
              <w:rPr>
                <w:rFonts w:hint="eastAsia" w:ascii="宋体" w:hAnsi="宋体" w:eastAsia="宋体" w:cs="宋体"/>
                <w:kern w:val="0"/>
                <w:sz w:val="24"/>
                <w:szCs w:val="24"/>
              </w:rPr>
            </w:pPr>
          </w:p>
        </w:tc>
      </w:tr>
      <w:tr w14:paraId="573B3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24045DE6">
            <w:pPr>
              <w:spacing w:line="360" w:lineRule="auto"/>
              <w:rPr>
                <w:rFonts w:hint="eastAsia" w:ascii="宋体" w:hAnsi="宋体" w:eastAsia="宋体" w:cs="宋体"/>
                <w:kern w:val="0"/>
                <w:sz w:val="24"/>
                <w:szCs w:val="24"/>
              </w:rPr>
            </w:pPr>
          </w:p>
        </w:tc>
        <w:tc>
          <w:tcPr>
            <w:tcW w:w="1491" w:type="dxa"/>
            <w:noWrap w:val="0"/>
            <w:vAlign w:val="top"/>
          </w:tcPr>
          <w:p w14:paraId="198FE62B">
            <w:pPr>
              <w:spacing w:line="360" w:lineRule="auto"/>
              <w:rPr>
                <w:rFonts w:hint="eastAsia" w:ascii="宋体" w:hAnsi="宋体" w:eastAsia="宋体" w:cs="宋体"/>
                <w:kern w:val="0"/>
                <w:sz w:val="24"/>
                <w:szCs w:val="24"/>
              </w:rPr>
            </w:pPr>
          </w:p>
        </w:tc>
        <w:tc>
          <w:tcPr>
            <w:tcW w:w="2147" w:type="dxa"/>
            <w:noWrap w:val="0"/>
            <w:vAlign w:val="top"/>
          </w:tcPr>
          <w:p w14:paraId="3684EB71">
            <w:pPr>
              <w:spacing w:line="360" w:lineRule="auto"/>
              <w:rPr>
                <w:rFonts w:hint="eastAsia" w:ascii="宋体" w:hAnsi="宋体" w:eastAsia="宋体" w:cs="宋体"/>
                <w:kern w:val="0"/>
                <w:sz w:val="24"/>
                <w:szCs w:val="24"/>
              </w:rPr>
            </w:pPr>
          </w:p>
        </w:tc>
        <w:tc>
          <w:tcPr>
            <w:tcW w:w="2082" w:type="dxa"/>
            <w:noWrap w:val="0"/>
            <w:vAlign w:val="top"/>
          </w:tcPr>
          <w:p w14:paraId="1E21DCCE">
            <w:pPr>
              <w:spacing w:line="360" w:lineRule="auto"/>
              <w:rPr>
                <w:rFonts w:hint="eastAsia" w:ascii="宋体" w:hAnsi="宋体" w:eastAsia="宋体" w:cs="宋体"/>
                <w:kern w:val="0"/>
                <w:sz w:val="24"/>
                <w:szCs w:val="24"/>
              </w:rPr>
            </w:pPr>
          </w:p>
        </w:tc>
      </w:tr>
    </w:tbl>
    <w:p w14:paraId="4583A4BE">
      <w:pPr>
        <w:spacing w:before="156" w:beforeLines="50" w:line="360" w:lineRule="auto"/>
        <w:rPr>
          <w:rFonts w:hint="eastAsia" w:ascii="宋体" w:hAnsi="宋体" w:eastAsia="宋体" w:cs="宋体"/>
          <w:b/>
          <w:kern w:val="0"/>
          <w:sz w:val="24"/>
          <w:szCs w:val="24"/>
        </w:rPr>
      </w:pPr>
      <w:r>
        <w:rPr>
          <w:rFonts w:hint="eastAsia" w:ascii="宋体" w:hAnsi="宋体" w:eastAsia="宋体" w:cs="宋体"/>
          <w:b/>
          <w:kern w:val="0"/>
          <w:sz w:val="24"/>
          <w:szCs w:val="24"/>
        </w:rPr>
        <w:t>B-4 委托人提供的设备</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14:paraId="76E4F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3ADC227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名称</w:t>
            </w:r>
          </w:p>
        </w:tc>
        <w:tc>
          <w:tcPr>
            <w:tcW w:w="1590" w:type="dxa"/>
            <w:noWrap w:val="0"/>
            <w:vAlign w:val="top"/>
          </w:tcPr>
          <w:p w14:paraId="590F4D0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2130" w:type="dxa"/>
            <w:noWrap w:val="0"/>
            <w:vAlign w:val="top"/>
          </w:tcPr>
          <w:p w14:paraId="3F70BC4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型号与规格</w:t>
            </w:r>
          </w:p>
        </w:tc>
        <w:tc>
          <w:tcPr>
            <w:tcW w:w="1860" w:type="dxa"/>
            <w:noWrap w:val="0"/>
            <w:vAlign w:val="top"/>
          </w:tcPr>
          <w:p w14:paraId="398B5DE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提供时间</w:t>
            </w:r>
          </w:p>
        </w:tc>
      </w:tr>
      <w:tr w14:paraId="00E71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68389223">
            <w:pPr>
              <w:spacing w:line="360" w:lineRule="auto"/>
              <w:rPr>
                <w:rFonts w:hint="eastAsia" w:ascii="宋体" w:hAnsi="宋体" w:eastAsia="宋体" w:cs="宋体"/>
                <w:sz w:val="24"/>
                <w:szCs w:val="24"/>
              </w:rPr>
            </w:pPr>
            <w:r>
              <w:rPr>
                <w:rFonts w:hint="eastAsia" w:ascii="宋体" w:hAnsi="宋体" w:eastAsia="宋体" w:cs="宋体"/>
                <w:sz w:val="24"/>
                <w:szCs w:val="24"/>
              </w:rPr>
              <w:t>1. 通讯设备</w:t>
            </w:r>
          </w:p>
        </w:tc>
        <w:tc>
          <w:tcPr>
            <w:tcW w:w="1590" w:type="dxa"/>
            <w:noWrap w:val="0"/>
            <w:vAlign w:val="top"/>
          </w:tcPr>
          <w:p w14:paraId="77CC10D7">
            <w:pPr>
              <w:spacing w:line="360" w:lineRule="auto"/>
              <w:rPr>
                <w:rFonts w:hint="eastAsia" w:ascii="宋体" w:hAnsi="宋体" w:eastAsia="宋体" w:cs="宋体"/>
                <w:sz w:val="24"/>
                <w:szCs w:val="24"/>
              </w:rPr>
            </w:pPr>
          </w:p>
        </w:tc>
        <w:tc>
          <w:tcPr>
            <w:tcW w:w="2130" w:type="dxa"/>
            <w:noWrap w:val="0"/>
            <w:vAlign w:val="top"/>
          </w:tcPr>
          <w:p w14:paraId="60C90A3A">
            <w:pPr>
              <w:spacing w:line="360" w:lineRule="auto"/>
              <w:rPr>
                <w:rFonts w:hint="eastAsia" w:ascii="宋体" w:hAnsi="宋体" w:eastAsia="宋体" w:cs="宋体"/>
                <w:sz w:val="24"/>
                <w:szCs w:val="24"/>
              </w:rPr>
            </w:pPr>
          </w:p>
        </w:tc>
        <w:tc>
          <w:tcPr>
            <w:tcW w:w="1860" w:type="dxa"/>
            <w:noWrap w:val="0"/>
            <w:vAlign w:val="top"/>
          </w:tcPr>
          <w:p w14:paraId="1FC51EC3">
            <w:pPr>
              <w:spacing w:line="360" w:lineRule="auto"/>
              <w:rPr>
                <w:rFonts w:hint="eastAsia" w:ascii="宋体" w:hAnsi="宋体" w:eastAsia="宋体" w:cs="宋体"/>
                <w:sz w:val="24"/>
                <w:szCs w:val="24"/>
              </w:rPr>
            </w:pPr>
          </w:p>
        </w:tc>
      </w:tr>
      <w:tr w14:paraId="62C1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1F50707E">
            <w:pPr>
              <w:spacing w:line="360" w:lineRule="auto"/>
              <w:rPr>
                <w:rFonts w:hint="eastAsia" w:ascii="宋体" w:hAnsi="宋体" w:eastAsia="宋体" w:cs="宋体"/>
                <w:sz w:val="24"/>
                <w:szCs w:val="24"/>
              </w:rPr>
            </w:pPr>
            <w:r>
              <w:rPr>
                <w:rFonts w:hint="eastAsia" w:ascii="宋体" w:hAnsi="宋体" w:eastAsia="宋体" w:cs="宋体"/>
                <w:sz w:val="24"/>
                <w:szCs w:val="24"/>
              </w:rPr>
              <w:t>2. 办公设备</w:t>
            </w:r>
          </w:p>
        </w:tc>
        <w:tc>
          <w:tcPr>
            <w:tcW w:w="1590" w:type="dxa"/>
            <w:noWrap w:val="0"/>
            <w:vAlign w:val="top"/>
          </w:tcPr>
          <w:p w14:paraId="74D38C96">
            <w:pPr>
              <w:spacing w:line="360" w:lineRule="auto"/>
              <w:rPr>
                <w:rFonts w:hint="eastAsia" w:ascii="宋体" w:hAnsi="宋体" w:eastAsia="宋体" w:cs="宋体"/>
                <w:sz w:val="24"/>
                <w:szCs w:val="24"/>
              </w:rPr>
            </w:pPr>
          </w:p>
        </w:tc>
        <w:tc>
          <w:tcPr>
            <w:tcW w:w="2130" w:type="dxa"/>
            <w:noWrap w:val="0"/>
            <w:vAlign w:val="top"/>
          </w:tcPr>
          <w:p w14:paraId="78A30C38">
            <w:pPr>
              <w:spacing w:line="360" w:lineRule="auto"/>
              <w:rPr>
                <w:rFonts w:hint="eastAsia" w:ascii="宋体" w:hAnsi="宋体" w:eastAsia="宋体" w:cs="宋体"/>
                <w:sz w:val="24"/>
                <w:szCs w:val="24"/>
              </w:rPr>
            </w:pPr>
          </w:p>
        </w:tc>
        <w:tc>
          <w:tcPr>
            <w:tcW w:w="1860" w:type="dxa"/>
            <w:noWrap w:val="0"/>
            <w:vAlign w:val="top"/>
          </w:tcPr>
          <w:p w14:paraId="3BC9F59A">
            <w:pPr>
              <w:spacing w:line="360" w:lineRule="auto"/>
              <w:rPr>
                <w:rFonts w:hint="eastAsia" w:ascii="宋体" w:hAnsi="宋体" w:eastAsia="宋体" w:cs="宋体"/>
                <w:sz w:val="24"/>
                <w:szCs w:val="24"/>
              </w:rPr>
            </w:pPr>
          </w:p>
        </w:tc>
      </w:tr>
      <w:tr w14:paraId="50F01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7356AE8B">
            <w:pPr>
              <w:spacing w:line="360" w:lineRule="auto"/>
              <w:rPr>
                <w:rFonts w:hint="eastAsia" w:ascii="宋体" w:hAnsi="宋体" w:eastAsia="宋体" w:cs="宋体"/>
                <w:sz w:val="24"/>
                <w:szCs w:val="24"/>
              </w:rPr>
            </w:pPr>
            <w:r>
              <w:rPr>
                <w:rFonts w:hint="eastAsia" w:ascii="宋体" w:hAnsi="宋体" w:eastAsia="宋体" w:cs="宋体"/>
                <w:sz w:val="24"/>
                <w:szCs w:val="24"/>
              </w:rPr>
              <w:t>3. 交通工具</w:t>
            </w:r>
          </w:p>
        </w:tc>
        <w:tc>
          <w:tcPr>
            <w:tcW w:w="1590" w:type="dxa"/>
            <w:noWrap w:val="0"/>
            <w:vAlign w:val="top"/>
          </w:tcPr>
          <w:p w14:paraId="004BA571">
            <w:pPr>
              <w:spacing w:line="360" w:lineRule="auto"/>
              <w:rPr>
                <w:rFonts w:hint="eastAsia" w:ascii="宋体" w:hAnsi="宋体" w:eastAsia="宋体" w:cs="宋体"/>
                <w:sz w:val="24"/>
                <w:szCs w:val="24"/>
              </w:rPr>
            </w:pPr>
          </w:p>
        </w:tc>
        <w:tc>
          <w:tcPr>
            <w:tcW w:w="2130" w:type="dxa"/>
            <w:noWrap w:val="0"/>
            <w:vAlign w:val="top"/>
          </w:tcPr>
          <w:p w14:paraId="23F39F8C">
            <w:pPr>
              <w:spacing w:line="360" w:lineRule="auto"/>
              <w:rPr>
                <w:rFonts w:hint="eastAsia" w:ascii="宋体" w:hAnsi="宋体" w:eastAsia="宋体" w:cs="宋体"/>
                <w:sz w:val="24"/>
                <w:szCs w:val="24"/>
              </w:rPr>
            </w:pPr>
          </w:p>
        </w:tc>
        <w:tc>
          <w:tcPr>
            <w:tcW w:w="1860" w:type="dxa"/>
            <w:noWrap w:val="0"/>
            <w:vAlign w:val="top"/>
          </w:tcPr>
          <w:p w14:paraId="71FFB61F">
            <w:pPr>
              <w:spacing w:line="360" w:lineRule="auto"/>
              <w:rPr>
                <w:rFonts w:hint="eastAsia" w:ascii="宋体" w:hAnsi="宋体" w:eastAsia="宋体" w:cs="宋体"/>
                <w:sz w:val="24"/>
                <w:szCs w:val="24"/>
              </w:rPr>
            </w:pPr>
          </w:p>
        </w:tc>
      </w:tr>
      <w:tr w14:paraId="02B1D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4B8168C1">
            <w:pPr>
              <w:spacing w:line="360" w:lineRule="auto"/>
              <w:rPr>
                <w:rFonts w:hint="eastAsia" w:ascii="宋体" w:hAnsi="宋体" w:eastAsia="宋体" w:cs="宋体"/>
                <w:sz w:val="24"/>
                <w:szCs w:val="24"/>
              </w:rPr>
            </w:pPr>
            <w:r>
              <w:rPr>
                <w:rFonts w:hint="eastAsia" w:ascii="宋体" w:hAnsi="宋体" w:eastAsia="宋体" w:cs="宋体"/>
                <w:sz w:val="24"/>
                <w:szCs w:val="24"/>
              </w:rPr>
              <w:t>4. 检测和试验设备</w:t>
            </w:r>
          </w:p>
        </w:tc>
        <w:tc>
          <w:tcPr>
            <w:tcW w:w="1590" w:type="dxa"/>
            <w:noWrap w:val="0"/>
            <w:vAlign w:val="top"/>
          </w:tcPr>
          <w:p w14:paraId="6D169C40">
            <w:pPr>
              <w:spacing w:line="360" w:lineRule="auto"/>
              <w:rPr>
                <w:rFonts w:hint="eastAsia" w:ascii="宋体" w:hAnsi="宋体" w:eastAsia="宋体" w:cs="宋体"/>
                <w:sz w:val="24"/>
                <w:szCs w:val="24"/>
              </w:rPr>
            </w:pPr>
          </w:p>
        </w:tc>
        <w:tc>
          <w:tcPr>
            <w:tcW w:w="2130" w:type="dxa"/>
            <w:noWrap w:val="0"/>
            <w:vAlign w:val="top"/>
          </w:tcPr>
          <w:p w14:paraId="098A6086">
            <w:pPr>
              <w:spacing w:line="360" w:lineRule="auto"/>
              <w:rPr>
                <w:rFonts w:hint="eastAsia" w:ascii="宋体" w:hAnsi="宋体" w:eastAsia="宋体" w:cs="宋体"/>
                <w:sz w:val="24"/>
                <w:szCs w:val="24"/>
              </w:rPr>
            </w:pPr>
          </w:p>
        </w:tc>
        <w:tc>
          <w:tcPr>
            <w:tcW w:w="1860" w:type="dxa"/>
            <w:noWrap w:val="0"/>
            <w:vAlign w:val="top"/>
          </w:tcPr>
          <w:p w14:paraId="0C8C4FA5">
            <w:pPr>
              <w:spacing w:line="360" w:lineRule="auto"/>
              <w:rPr>
                <w:rFonts w:hint="eastAsia" w:ascii="宋体" w:hAnsi="宋体" w:eastAsia="宋体" w:cs="宋体"/>
                <w:sz w:val="24"/>
                <w:szCs w:val="24"/>
              </w:rPr>
            </w:pPr>
          </w:p>
        </w:tc>
      </w:tr>
      <w:tr w14:paraId="1BD51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1537ACCC">
            <w:pPr>
              <w:spacing w:line="360" w:lineRule="auto"/>
              <w:rPr>
                <w:rFonts w:hint="eastAsia" w:ascii="宋体" w:hAnsi="宋体" w:eastAsia="宋体" w:cs="宋体"/>
                <w:sz w:val="24"/>
                <w:szCs w:val="24"/>
              </w:rPr>
            </w:pPr>
          </w:p>
        </w:tc>
        <w:tc>
          <w:tcPr>
            <w:tcW w:w="1590" w:type="dxa"/>
            <w:noWrap w:val="0"/>
            <w:vAlign w:val="top"/>
          </w:tcPr>
          <w:p w14:paraId="17EEF205">
            <w:pPr>
              <w:spacing w:line="360" w:lineRule="auto"/>
              <w:rPr>
                <w:rFonts w:hint="eastAsia" w:ascii="宋体" w:hAnsi="宋体" w:eastAsia="宋体" w:cs="宋体"/>
                <w:sz w:val="24"/>
                <w:szCs w:val="24"/>
              </w:rPr>
            </w:pPr>
          </w:p>
        </w:tc>
        <w:tc>
          <w:tcPr>
            <w:tcW w:w="2130" w:type="dxa"/>
            <w:noWrap w:val="0"/>
            <w:vAlign w:val="top"/>
          </w:tcPr>
          <w:p w14:paraId="6F32671C">
            <w:pPr>
              <w:spacing w:line="360" w:lineRule="auto"/>
              <w:rPr>
                <w:rFonts w:hint="eastAsia" w:ascii="宋体" w:hAnsi="宋体" w:eastAsia="宋体" w:cs="宋体"/>
                <w:sz w:val="24"/>
                <w:szCs w:val="24"/>
              </w:rPr>
            </w:pPr>
          </w:p>
        </w:tc>
        <w:tc>
          <w:tcPr>
            <w:tcW w:w="1860" w:type="dxa"/>
            <w:noWrap w:val="0"/>
            <w:vAlign w:val="top"/>
          </w:tcPr>
          <w:p w14:paraId="7FD862BE">
            <w:pPr>
              <w:spacing w:line="360" w:lineRule="auto"/>
              <w:rPr>
                <w:rFonts w:hint="eastAsia" w:ascii="宋体" w:hAnsi="宋体" w:eastAsia="宋体" w:cs="宋体"/>
                <w:sz w:val="24"/>
                <w:szCs w:val="24"/>
              </w:rPr>
            </w:pPr>
          </w:p>
        </w:tc>
      </w:tr>
    </w:tbl>
    <w:p w14:paraId="0394406C">
      <w:pPr>
        <w:pStyle w:val="6"/>
        <w:ind w:left="0" w:leftChars="0" w:firstLine="0" w:firstLineChars="0"/>
        <w:rPr>
          <w:rFonts w:hint="eastAsia" w:ascii="宋体" w:hAnsi="宋体" w:eastAsia="宋体" w:cs="宋体"/>
          <w:b/>
          <w:kern w:val="1"/>
          <w:sz w:val="30"/>
          <w:szCs w:val="30"/>
        </w:rPr>
      </w:pPr>
    </w:p>
    <w:p w14:paraId="25A0ECE3">
      <w:pPr>
        <w:pStyle w:val="6"/>
        <w:ind w:left="0" w:leftChars="0" w:firstLine="0" w:firstLineChars="0"/>
        <w:rPr>
          <w:rFonts w:hint="eastAsia" w:ascii="宋体" w:hAnsi="宋体" w:eastAsia="宋体" w:cs="宋体"/>
          <w:b/>
          <w:kern w:val="1"/>
          <w:sz w:val="30"/>
          <w:szCs w:val="30"/>
        </w:rPr>
      </w:pPr>
    </w:p>
    <w:p w14:paraId="50DB4B4D">
      <w:pPr>
        <w:pStyle w:val="6"/>
        <w:ind w:left="0" w:leftChars="0" w:firstLine="0" w:firstLineChars="0"/>
        <w:rPr>
          <w:rFonts w:hint="eastAsia" w:ascii="宋体" w:hAnsi="宋体" w:eastAsia="宋体" w:cs="宋体"/>
          <w:b/>
          <w:kern w:val="1"/>
          <w:sz w:val="30"/>
          <w:szCs w:val="30"/>
        </w:rPr>
      </w:pPr>
    </w:p>
    <w:p w14:paraId="54621AD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3849C0"/>
    <w:rsid w:val="6B384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99"/>
    <w:pPr>
      <w:ind w:firstLine="420" w:firstLineChars="200"/>
    </w:pPr>
    <w:rPr>
      <w:rFonts w:ascii="Times New Roman" w:hAnsi="Times New Roman"/>
    </w:rPr>
  </w:style>
  <w:style w:type="paragraph" w:styleId="3">
    <w:name w:val="Body Text Indent"/>
    <w:basedOn w:val="1"/>
    <w:qFormat/>
    <w:uiPriority w:val="0"/>
    <w:pPr>
      <w:ind w:firstLine="630"/>
    </w:pPr>
    <w:rPr>
      <w:sz w:val="32"/>
      <w:szCs w:val="20"/>
    </w:rPr>
  </w:style>
  <w:style w:type="paragraph" w:styleId="4">
    <w:name w:val="Body Text First Indent"/>
    <w:basedOn w:val="5"/>
    <w:unhideWhenUsed/>
    <w:qFormat/>
    <w:uiPriority w:val="0"/>
    <w:pPr>
      <w:spacing w:line="240" w:lineRule="auto"/>
      <w:ind w:firstLine="420" w:firstLineChars="100"/>
    </w:pPr>
    <w:rPr>
      <w:rFonts w:ascii="Times New Roman" w:hAnsi="Times New Roman"/>
      <w:sz w:val="18"/>
      <w:szCs w:val="18"/>
    </w:rPr>
  </w:style>
  <w:style w:type="paragraph" w:styleId="5">
    <w:name w:val="Body Text"/>
    <w:basedOn w:val="1"/>
    <w:next w:val="1"/>
    <w:qFormat/>
    <w:uiPriority w:val="0"/>
    <w:pPr>
      <w:spacing w:after="120"/>
    </w:pPr>
    <w:rPr>
      <w:szCs w:val="24"/>
    </w:rPr>
  </w:style>
  <w:style w:type="paragraph" w:styleId="6">
    <w:name w:val="Normal Indent"/>
    <w:basedOn w:val="1"/>
    <w:qFormat/>
    <w:uiPriority w:val="0"/>
    <w:pPr>
      <w:ind w:firstLine="420"/>
    </w:pPr>
    <w:rPr>
      <w:szCs w:val="20"/>
    </w:rPr>
  </w:style>
  <w:style w:type="paragraph" w:styleId="7">
    <w:name w:val="Plain Text"/>
    <w:basedOn w:val="1"/>
    <w:qFormat/>
    <w:uiPriority w:val="99"/>
    <w:rPr>
      <w:rFonts w:ascii="宋体" w:hAnsi="Courier New" w:cs="Courier New"/>
      <w:szCs w:val="21"/>
    </w:rPr>
  </w:style>
  <w:style w:type="paragraph" w:styleId="8">
    <w:name w:val="Title"/>
    <w:basedOn w:val="1"/>
    <w:next w:val="1"/>
    <w:qFormat/>
    <w:uiPriority w:val="0"/>
    <w:pPr>
      <w:spacing w:before="240" w:after="60"/>
      <w:jc w:val="center"/>
      <w:outlineLvl w:val="0"/>
    </w:pPr>
    <w:rPr>
      <w:rFonts w:ascii="Cambria" w:hAnsi="Cambria" w:cs="Times New Roman"/>
      <w:b/>
      <w:bCs/>
      <w:sz w:val="32"/>
      <w:szCs w:val="32"/>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2026-06-10T08:00:00Z</dcterms:created>
  <dc:creator>Stephanie</dc:creator>
  <cp:lastModifiedBy>Stephanie</cp:lastModifiedBy>
  <dcterms:modified xsi:type="dcterms:W3CDTF">2026-06-10T08:00:14Z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249C6D55B37148DEBAF5B378287C590C_11</vt:lpwstr>
  </property>
  <property fmtid="{D5CDD505-2E9C-101B-9397-08002B2CF9AE}" pid="4" name="KSOTemplateDocerSaveRecord">
    <vt:lpwstr>eyJoZGlkIjoiZDI3OGM3MWRhYzI3NDI4YmRkYTJlZGNkYTBmMTYzZTkiLCJ1c2VySWQiOiIxMjI1ODU5MDUxIn0=</vt:lpwstr>
  </property>
</Properties>
</file>