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FC26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仿宋" w:hAnsi="仿宋" w:eastAsia="仿宋" w:cs="仿宋"/>
          <w:b/>
          <w:bCs/>
          <w:color w:val="auto"/>
          <w:sz w:val="40"/>
          <w:szCs w:val="40"/>
          <w:highlight w:val="none"/>
          <w:u w:val="none"/>
        </w:rPr>
      </w:pPr>
      <w:bookmarkStart w:id="0" w:name="_Toc14446"/>
      <w:r>
        <w:rPr>
          <w:rFonts w:hint="eastAsia" w:ascii="仿宋" w:hAnsi="仿宋" w:eastAsia="仿宋" w:cs="仿宋"/>
          <w:b/>
          <w:bCs/>
          <w:color w:val="auto"/>
          <w:sz w:val="40"/>
          <w:szCs w:val="40"/>
          <w:highlight w:val="none"/>
          <w:u w:val="none"/>
        </w:rPr>
        <w:t xml:space="preserve">  采购内容及技术要求</w:t>
      </w:r>
      <w:bookmarkEnd w:id="0"/>
    </w:p>
    <w:p w14:paraId="665444FB">
      <w:pPr>
        <w:spacing w:before="169" w:line="360" w:lineRule="auto"/>
        <w:ind w:left="30"/>
        <w:rPr>
          <w:rFonts w:hint="eastAsia" w:ascii="仿宋" w:hAnsi="仿宋" w:eastAsia="仿宋" w:cs="仿宋"/>
          <w:sz w:val="24"/>
          <w:szCs w:val="24"/>
        </w:rPr>
      </w:pPr>
      <w:r>
        <w:rPr>
          <w:rFonts w:hint="eastAsia" w:ascii="仿宋" w:hAnsi="仿宋" w:eastAsia="仿宋" w:cs="仿宋"/>
          <w:b/>
          <w:bCs/>
          <w:spacing w:val="-4"/>
          <w:sz w:val="24"/>
          <w:szCs w:val="24"/>
        </w:rPr>
        <w:t>一、项目概况</w:t>
      </w:r>
    </w:p>
    <w:p w14:paraId="3089B7F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（1）项目概况:根据新区加快198个公益性项目结算的要求，我部近期拟委托第三方咨询单位进行已完工项目的评审工作。</w:t>
      </w:r>
    </w:p>
    <w:p w14:paraId="54F3A4C1">
      <w:pPr>
        <w:keepNext w:val="0"/>
        <w:keepLines w:val="0"/>
        <w:pageBreakBefore w:val="0"/>
        <w:widowControl w:val="0"/>
        <w:kinsoku/>
        <w:wordWrap/>
        <w:overflowPunct/>
        <w:topLinePunct w:val="0"/>
        <w:autoSpaceDE/>
        <w:autoSpaceDN/>
        <w:bidi w:val="0"/>
        <w:adjustRightInd/>
        <w:snapToGrid/>
        <w:spacing w:line="360" w:lineRule="auto"/>
        <w:ind w:left="0" w:firstLine="468" w:firstLineChars="200"/>
        <w:textAlignment w:val="auto"/>
        <w:rPr>
          <w:rFonts w:hint="default" w:ascii="仿宋" w:hAnsi="仿宋" w:eastAsia="仿宋" w:cs="仿宋"/>
          <w:spacing w:val="-3"/>
          <w:sz w:val="24"/>
          <w:szCs w:val="24"/>
          <w:lang w:val="en-US" w:eastAsia="zh-CN"/>
        </w:rPr>
      </w:pPr>
      <w:r>
        <w:rPr>
          <w:rFonts w:hint="eastAsia" w:ascii="仿宋" w:hAnsi="仿宋" w:eastAsia="仿宋" w:cs="仿宋"/>
          <w:spacing w:val="-3"/>
          <w:sz w:val="24"/>
          <w:szCs w:val="24"/>
        </w:rPr>
        <w:t>根据要求提前安排评审任务，拟采购第三方造价咨询单位进行结算评审，要求客观公正，并分别出具评审报告。已完工项目本次预算2679060</w:t>
      </w:r>
      <w:r>
        <w:rPr>
          <w:rFonts w:hint="eastAsia" w:ascii="仿宋" w:hAnsi="仿宋" w:eastAsia="仿宋" w:cs="仿宋"/>
          <w:spacing w:val="-3"/>
          <w:sz w:val="24"/>
          <w:szCs w:val="24"/>
          <w:lang w:val="en-US" w:eastAsia="zh-CN"/>
        </w:rPr>
        <w:t>.00</w:t>
      </w:r>
      <w:r>
        <w:rPr>
          <w:rFonts w:hint="eastAsia" w:ascii="仿宋" w:hAnsi="仿宋" w:eastAsia="仿宋" w:cs="仿宋"/>
          <w:spacing w:val="-3"/>
          <w:sz w:val="24"/>
          <w:szCs w:val="24"/>
        </w:rPr>
        <w:t>元</w:t>
      </w:r>
      <w:r>
        <w:rPr>
          <w:rFonts w:hint="eastAsia" w:ascii="仿宋" w:hAnsi="仿宋" w:eastAsia="仿宋" w:cs="仿宋"/>
          <w:spacing w:val="-3"/>
          <w:sz w:val="24"/>
          <w:szCs w:val="24"/>
          <w:lang w:eastAsia="zh-CN"/>
        </w:rPr>
        <w:t>，</w:t>
      </w:r>
      <w:r>
        <w:rPr>
          <w:rFonts w:hint="eastAsia" w:ascii="仿宋" w:hAnsi="仿宋" w:eastAsia="仿宋" w:cs="仿宋"/>
          <w:spacing w:val="-3"/>
          <w:sz w:val="24"/>
          <w:szCs w:val="24"/>
        </w:rPr>
        <w:t>投标</w:t>
      </w:r>
      <w:r>
        <w:rPr>
          <w:rFonts w:hint="eastAsia" w:ascii="仿宋" w:hAnsi="仿宋" w:eastAsia="仿宋" w:cs="仿宋"/>
          <w:spacing w:val="-3"/>
          <w:sz w:val="24"/>
          <w:szCs w:val="24"/>
          <w:lang w:val="en-US" w:eastAsia="zh-CN"/>
        </w:rPr>
        <w:t>供应商</w:t>
      </w:r>
      <w:r>
        <w:rPr>
          <w:rFonts w:hint="eastAsia" w:ascii="仿宋" w:hAnsi="仿宋" w:eastAsia="仿宋" w:cs="仿宋"/>
          <w:spacing w:val="-3"/>
          <w:sz w:val="24"/>
          <w:szCs w:val="24"/>
        </w:rPr>
        <w:t>直接报总价，</w:t>
      </w:r>
      <w:r>
        <w:rPr>
          <w:rFonts w:hint="eastAsia" w:ascii="仿宋" w:hAnsi="仿宋" w:eastAsia="仿宋" w:cs="仿宋"/>
          <w:spacing w:val="-3"/>
          <w:sz w:val="24"/>
          <w:szCs w:val="24"/>
          <w:lang w:val="en-US" w:eastAsia="zh-CN"/>
        </w:rPr>
        <w:t>结算金额</w:t>
      </w:r>
      <w:r>
        <w:rPr>
          <w:rFonts w:hint="eastAsia" w:ascii="仿宋" w:hAnsi="仿宋" w:eastAsia="仿宋" w:cs="仿宋"/>
          <w:spacing w:val="-3"/>
          <w:sz w:val="24"/>
          <w:szCs w:val="24"/>
        </w:rPr>
        <w:t>根据“</w:t>
      </w:r>
      <w:r>
        <w:rPr>
          <w:rFonts w:hint="eastAsia" w:ascii="仿宋" w:hAnsi="仿宋" w:eastAsia="仿宋" w:cs="仿宋"/>
          <w:spacing w:val="-3"/>
          <w:sz w:val="24"/>
          <w:szCs w:val="24"/>
          <w:highlight w:val="none"/>
          <w:lang w:val="en-US" w:eastAsia="zh-CN"/>
        </w:rPr>
        <w:t>结算</w:t>
      </w:r>
      <w:r>
        <w:rPr>
          <w:rFonts w:hint="eastAsia" w:ascii="仿宋" w:hAnsi="仿宋" w:eastAsia="仿宋" w:cs="仿宋"/>
          <w:spacing w:val="-3"/>
          <w:sz w:val="24"/>
          <w:szCs w:val="24"/>
          <w:highlight w:val="none"/>
        </w:rPr>
        <w:t>费率（</w:t>
      </w:r>
      <w:r>
        <w:rPr>
          <w:rFonts w:hint="eastAsia" w:ascii="仿宋" w:hAnsi="仿宋" w:eastAsia="仿宋" w:cs="仿宋"/>
          <w:spacing w:val="-3"/>
          <w:sz w:val="24"/>
          <w:szCs w:val="24"/>
          <w:highlight w:val="none"/>
          <w:lang w:val="en-US" w:eastAsia="zh-CN"/>
        </w:rPr>
        <w:t>投标报价</w:t>
      </w:r>
      <w:r>
        <w:rPr>
          <w:rFonts w:hint="eastAsia" w:ascii="仿宋" w:hAnsi="仿宋" w:eastAsia="仿宋" w:cs="仿宋"/>
          <w:spacing w:val="-3"/>
          <w:sz w:val="24"/>
          <w:szCs w:val="24"/>
          <w:highlight w:val="none"/>
        </w:rPr>
        <w:t>/项目金额）×实际评审审定金额”</w:t>
      </w:r>
      <w:r>
        <w:rPr>
          <w:rFonts w:hint="eastAsia" w:ascii="仿宋" w:hAnsi="仿宋" w:eastAsia="仿宋" w:cs="仿宋"/>
          <w:spacing w:val="-3"/>
          <w:sz w:val="24"/>
          <w:szCs w:val="24"/>
        </w:rPr>
        <w:t>计算</w:t>
      </w:r>
      <w:r>
        <w:rPr>
          <w:rFonts w:hint="eastAsia" w:ascii="仿宋" w:hAnsi="仿宋" w:eastAsia="仿宋" w:cs="仿宋"/>
          <w:spacing w:val="-3"/>
          <w:sz w:val="24"/>
          <w:szCs w:val="24"/>
          <w:lang w:eastAsia="zh-CN"/>
        </w:rPr>
        <w:t>，</w:t>
      </w:r>
      <w:r>
        <w:rPr>
          <w:rFonts w:hint="eastAsia" w:ascii="仿宋" w:hAnsi="仿宋" w:eastAsia="仿宋" w:cs="仿宋"/>
          <w:spacing w:val="-3"/>
          <w:sz w:val="24"/>
          <w:szCs w:val="24"/>
          <w:lang w:val="en-US" w:eastAsia="zh-CN"/>
        </w:rPr>
        <w:t>结算</w:t>
      </w:r>
      <w:r>
        <w:rPr>
          <w:rFonts w:hint="eastAsia" w:ascii="仿宋" w:hAnsi="仿宋" w:eastAsia="仿宋" w:cs="仿宋"/>
          <w:spacing w:val="-3"/>
          <w:sz w:val="24"/>
          <w:szCs w:val="24"/>
          <w:lang w:eastAsia="zh-CN"/>
        </w:rPr>
        <w:t>费率（取千分号小数点后3位小数，最后1位向下取整），最高限价1‰</w:t>
      </w:r>
      <w:r>
        <w:rPr>
          <w:rFonts w:hint="eastAsia" w:ascii="仿宋" w:hAnsi="仿宋" w:eastAsia="仿宋" w:cs="仿宋"/>
          <w:spacing w:val="-3"/>
          <w:sz w:val="24"/>
          <w:szCs w:val="24"/>
        </w:rPr>
        <w:t>。</w:t>
      </w:r>
      <w:r>
        <w:rPr>
          <w:rFonts w:hint="eastAsia" w:ascii="仿宋" w:hAnsi="仿宋" w:eastAsia="仿宋" w:cs="仿宋"/>
          <w:spacing w:val="-3"/>
          <w:sz w:val="24"/>
          <w:szCs w:val="24"/>
          <w:lang w:val="en-US" w:eastAsia="zh-CN"/>
        </w:rPr>
        <w:t>项目金额为下表中30个项目的项目金额合计。</w:t>
      </w:r>
    </w:p>
    <w:p w14:paraId="68B918C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项目</w:t>
      </w:r>
      <w:r>
        <w:rPr>
          <w:rFonts w:hint="eastAsia" w:ascii="仿宋" w:hAnsi="仿宋" w:eastAsia="仿宋" w:cs="仿宋"/>
          <w:spacing w:val="-3"/>
          <w:sz w:val="24"/>
          <w:szCs w:val="24"/>
        </w:rPr>
        <w:t>金额</w:t>
      </w:r>
      <w:r>
        <w:rPr>
          <w:rFonts w:hint="eastAsia" w:ascii="仿宋" w:hAnsi="仿宋" w:eastAsia="仿宋" w:cs="仿宋"/>
          <w:spacing w:val="-3"/>
          <w:sz w:val="24"/>
          <w:szCs w:val="24"/>
          <w:highlight w:val="none"/>
        </w:rPr>
        <w:t>:约267</w:t>
      </w:r>
      <w:r>
        <w:rPr>
          <w:rFonts w:hint="eastAsia" w:ascii="仿宋" w:hAnsi="仿宋" w:eastAsia="仿宋" w:cs="仿宋"/>
          <w:spacing w:val="-3"/>
          <w:sz w:val="24"/>
          <w:szCs w:val="24"/>
          <w:highlight w:val="none"/>
          <w:lang w:val="en-US" w:eastAsia="zh-CN"/>
        </w:rPr>
        <w:t>9060000.00</w:t>
      </w:r>
      <w:r>
        <w:rPr>
          <w:rFonts w:hint="eastAsia" w:ascii="仿宋" w:hAnsi="仿宋" w:eastAsia="仿宋" w:cs="仿宋"/>
          <w:spacing w:val="-3"/>
          <w:sz w:val="24"/>
          <w:szCs w:val="24"/>
          <w:highlight w:val="none"/>
        </w:rPr>
        <w:t>元</w:t>
      </w:r>
    </w:p>
    <w:p w14:paraId="3EF819D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仿宋" w:hAnsi="仿宋" w:eastAsia="仿宋" w:cs="仿宋"/>
          <w:spacing w:val="-3"/>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eastAsia="zh-CN"/>
        </w:rPr>
        <w:t>3</w:t>
      </w:r>
      <w:r>
        <w:rPr>
          <w:rFonts w:hint="eastAsia" w:ascii="仿宋" w:hAnsi="仿宋" w:eastAsia="仿宋" w:cs="仿宋"/>
          <w:spacing w:val="-3"/>
          <w:sz w:val="24"/>
          <w:szCs w:val="24"/>
        </w:rPr>
        <w:t>）</w:t>
      </w:r>
      <w:r>
        <w:rPr>
          <w:rFonts w:hint="eastAsia" w:ascii="仿宋" w:hAnsi="仿宋" w:eastAsia="仿宋" w:cs="仿宋"/>
          <w:spacing w:val="-3"/>
          <w:sz w:val="24"/>
          <w:szCs w:val="24"/>
          <w:lang w:val="en-US" w:eastAsia="zh-CN"/>
        </w:rPr>
        <w:t>审核项目明细</w:t>
      </w:r>
      <w:r>
        <w:rPr>
          <w:rFonts w:hint="eastAsia" w:ascii="仿宋" w:hAnsi="仿宋" w:eastAsia="仿宋" w:cs="仿宋"/>
          <w:spacing w:val="-3"/>
          <w:sz w:val="24"/>
          <w:szCs w:val="24"/>
        </w:rPr>
        <w:t>：</w:t>
      </w:r>
    </w:p>
    <w:tbl>
      <w:tblPr>
        <w:tblStyle w:val="7"/>
        <w:tblW w:w="9377" w:type="dxa"/>
        <w:tblInd w:w="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583"/>
        <w:gridCol w:w="5636"/>
        <w:gridCol w:w="753"/>
        <w:gridCol w:w="2405"/>
      </w:tblGrid>
      <w:tr w14:paraId="7894DF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blHeader/>
        </w:trPr>
        <w:tc>
          <w:tcPr>
            <w:tcW w:w="0" w:type="auto"/>
            <w:tcBorders>
              <w:tl2br w:val="nil"/>
              <w:tr2bl w:val="nil"/>
            </w:tcBorders>
            <w:noWrap w:val="0"/>
            <w:vAlign w:val="center"/>
          </w:tcPr>
          <w:p w14:paraId="60BE39F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snapToGrid w:val="0"/>
                <w:color w:val="000000"/>
                <w:kern w:val="0"/>
                <w:sz w:val="24"/>
                <w:szCs w:val="24"/>
                <w:u w:val="none"/>
                <w:lang w:val="en-US" w:eastAsia="zh-CN" w:bidi="ar"/>
              </w:rPr>
              <w:t>序号</w:t>
            </w:r>
          </w:p>
        </w:tc>
        <w:tc>
          <w:tcPr>
            <w:tcW w:w="5636" w:type="dxa"/>
            <w:tcBorders>
              <w:tl2br w:val="nil"/>
              <w:tr2bl w:val="nil"/>
            </w:tcBorders>
            <w:noWrap w:val="0"/>
            <w:vAlign w:val="center"/>
          </w:tcPr>
          <w:p w14:paraId="403451B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snapToGrid w:val="0"/>
                <w:color w:val="000000"/>
                <w:kern w:val="0"/>
                <w:sz w:val="24"/>
                <w:szCs w:val="24"/>
                <w:u w:val="none"/>
                <w:lang w:val="en-US" w:eastAsia="zh-CN" w:bidi="ar"/>
              </w:rPr>
              <w:t>项目名称</w:t>
            </w:r>
          </w:p>
        </w:tc>
        <w:tc>
          <w:tcPr>
            <w:tcW w:w="753" w:type="dxa"/>
            <w:tcBorders>
              <w:tl2br w:val="nil"/>
              <w:tr2bl w:val="nil"/>
            </w:tcBorders>
            <w:noWrap w:val="0"/>
            <w:vAlign w:val="center"/>
          </w:tcPr>
          <w:p w14:paraId="41B5CC4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snapToGrid w:val="0"/>
                <w:color w:val="000000"/>
                <w:kern w:val="0"/>
                <w:sz w:val="24"/>
                <w:szCs w:val="24"/>
                <w:u w:val="none"/>
                <w:lang w:val="en-US" w:eastAsia="zh-CN" w:bidi="ar"/>
              </w:rPr>
              <w:t>分类</w:t>
            </w:r>
          </w:p>
        </w:tc>
        <w:tc>
          <w:tcPr>
            <w:tcW w:w="2405" w:type="dxa"/>
            <w:tcBorders>
              <w:tl2br w:val="nil"/>
              <w:tr2bl w:val="nil"/>
            </w:tcBorders>
            <w:noWrap w:val="0"/>
            <w:vAlign w:val="center"/>
          </w:tcPr>
          <w:p w14:paraId="5823097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snapToGrid w:val="0"/>
                <w:color w:val="000000"/>
                <w:kern w:val="0"/>
                <w:sz w:val="24"/>
                <w:szCs w:val="24"/>
                <w:u w:val="none"/>
                <w:lang w:val="en-US" w:eastAsia="zh-CN" w:bidi="ar"/>
              </w:rPr>
              <w:t>项目金额（元）</w:t>
            </w:r>
          </w:p>
        </w:tc>
      </w:tr>
      <w:tr w14:paraId="08A94E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3" w:hRule="atLeast"/>
        </w:trPr>
        <w:tc>
          <w:tcPr>
            <w:tcW w:w="0" w:type="auto"/>
            <w:tcBorders>
              <w:tl2br w:val="nil"/>
              <w:tr2bl w:val="nil"/>
            </w:tcBorders>
            <w:noWrap w:val="0"/>
            <w:vAlign w:val="center"/>
          </w:tcPr>
          <w:p w14:paraId="2D8402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w:t>
            </w:r>
          </w:p>
        </w:tc>
        <w:tc>
          <w:tcPr>
            <w:tcW w:w="5636" w:type="dxa"/>
            <w:tcBorders>
              <w:tl2br w:val="nil"/>
              <w:tr2bl w:val="nil"/>
            </w:tcBorders>
            <w:noWrap w:val="0"/>
            <w:vAlign w:val="center"/>
          </w:tcPr>
          <w:p w14:paraId="23019F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尚雅路（钓鱼台路－咸户路）（在建项目）</w:t>
            </w:r>
          </w:p>
        </w:tc>
        <w:tc>
          <w:tcPr>
            <w:tcW w:w="753" w:type="dxa"/>
            <w:tcBorders>
              <w:tl2br w:val="nil"/>
              <w:tr2bl w:val="nil"/>
            </w:tcBorders>
            <w:noWrap w:val="0"/>
            <w:vAlign w:val="center"/>
          </w:tcPr>
          <w:p w14:paraId="29EDDA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3625CD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122990000.00 </w:t>
            </w:r>
          </w:p>
        </w:tc>
      </w:tr>
      <w:tr w14:paraId="1DAF97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6F720B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w:t>
            </w:r>
          </w:p>
        </w:tc>
        <w:tc>
          <w:tcPr>
            <w:tcW w:w="5636" w:type="dxa"/>
            <w:tcBorders>
              <w:tl2br w:val="nil"/>
              <w:tr2bl w:val="nil"/>
            </w:tcBorders>
            <w:noWrap w:val="0"/>
            <w:vAlign w:val="center"/>
          </w:tcPr>
          <w:p w14:paraId="3FD0E8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新元路（渭东路－秦皇大道）（在建项目）</w:t>
            </w:r>
          </w:p>
        </w:tc>
        <w:tc>
          <w:tcPr>
            <w:tcW w:w="753" w:type="dxa"/>
            <w:tcBorders>
              <w:tl2br w:val="nil"/>
              <w:tr2bl w:val="nil"/>
            </w:tcBorders>
            <w:noWrap w:val="0"/>
            <w:vAlign w:val="center"/>
          </w:tcPr>
          <w:p w14:paraId="1F2BE8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FF37B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98160000.00 </w:t>
            </w:r>
          </w:p>
        </w:tc>
      </w:tr>
      <w:tr w14:paraId="7EFA65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73E3B8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w:t>
            </w:r>
          </w:p>
        </w:tc>
        <w:tc>
          <w:tcPr>
            <w:tcW w:w="5636" w:type="dxa"/>
            <w:tcBorders>
              <w:tl2br w:val="nil"/>
              <w:tr2bl w:val="nil"/>
            </w:tcBorders>
            <w:noWrap w:val="0"/>
            <w:vAlign w:val="center"/>
          </w:tcPr>
          <w:p w14:paraId="7912B7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数据三路、数据十三路及兴园路（在建项目）</w:t>
            </w:r>
          </w:p>
        </w:tc>
        <w:tc>
          <w:tcPr>
            <w:tcW w:w="753" w:type="dxa"/>
            <w:tcBorders>
              <w:tl2br w:val="nil"/>
              <w:tr2bl w:val="nil"/>
            </w:tcBorders>
            <w:noWrap w:val="0"/>
            <w:vAlign w:val="center"/>
          </w:tcPr>
          <w:p w14:paraId="71C65D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514871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63390000.00 </w:t>
            </w:r>
          </w:p>
        </w:tc>
      </w:tr>
      <w:tr w14:paraId="071637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5B5AEB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4</w:t>
            </w:r>
          </w:p>
        </w:tc>
        <w:tc>
          <w:tcPr>
            <w:tcW w:w="5636" w:type="dxa"/>
            <w:tcBorders>
              <w:tl2br w:val="nil"/>
              <w:tr2bl w:val="nil"/>
            </w:tcBorders>
            <w:noWrap w:val="0"/>
            <w:vAlign w:val="center"/>
          </w:tcPr>
          <w:p w14:paraId="6206A4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沣柳路（统一路－横一路）（在建项目）</w:t>
            </w:r>
          </w:p>
        </w:tc>
        <w:tc>
          <w:tcPr>
            <w:tcW w:w="753" w:type="dxa"/>
            <w:tcBorders>
              <w:tl2br w:val="nil"/>
              <w:tr2bl w:val="nil"/>
            </w:tcBorders>
            <w:noWrap w:val="0"/>
            <w:vAlign w:val="center"/>
          </w:tcPr>
          <w:p w14:paraId="0D3DE5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01E8B6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45750000.00 </w:t>
            </w:r>
          </w:p>
        </w:tc>
      </w:tr>
      <w:tr w14:paraId="3D7737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5B4937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5</w:t>
            </w:r>
          </w:p>
        </w:tc>
        <w:tc>
          <w:tcPr>
            <w:tcW w:w="5636" w:type="dxa"/>
            <w:tcBorders>
              <w:tl2br w:val="nil"/>
              <w:tr2bl w:val="nil"/>
            </w:tcBorders>
            <w:noWrap w:val="0"/>
            <w:vAlign w:val="center"/>
          </w:tcPr>
          <w:p w14:paraId="15BD62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兴园路林带（在建项目）</w:t>
            </w:r>
          </w:p>
        </w:tc>
        <w:tc>
          <w:tcPr>
            <w:tcW w:w="753" w:type="dxa"/>
            <w:tcBorders>
              <w:tl2br w:val="nil"/>
              <w:tr2bl w:val="nil"/>
            </w:tcBorders>
            <w:noWrap w:val="0"/>
            <w:vAlign w:val="center"/>
          </w:tcPr>
          <w:p w14:paraId="7634D4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4C2FB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8890000.00 </w:t>
            </w:r>
          </w:p>
        </w:tc>
      </w:tr>
      <w:tr w14:paraId="7040B9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8" w:hRule="atLeast"/>
        </w:trPr>
        <w:tc>
          <w:tcPr>
            <w:tcW w:w="0" w:type="auto"/>
            <w:tcBorders>
              <w:tl2br w:val="nil"/>
              <w:tr2bl w:val="nil"/>
            </w:tcBorders>
            <w:noWrap w:val="0"/>
            <w:vAlign w:val="center"/>
          </w:tcPr>
          <w:p w14:paraId="35A083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6</w:t>
            </w:r>
          </w:p>
        </w:tc>
        <w:tc>
          <w:tcPr>
            <w:tcW w:w="5636" w:type="dxa"/>
            <w:tcBorders>
              <w:tl2br w:val="nil"/>
              <w:tr2bl w:val="nil"/>
            </w:tcBorders>
            <w:noWrap w:val="0"/>
            <w:vAlign w:val="center"/>
          </w:tcPr>
          <w:p w14:paraId="60C122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沣西新城科创路（科技路－沣渭大道）（在建项目）</w:t>
            </w:r>
          </w:p>
        </w:tc>
        <w:tc>
          <w:tcPr>
            <w:tcW w:w="753" w:type="dxa"/>
            <w:tcBorders>
              <w:tl2br w:val="nil"/>
              <w:tr2bl w:val="nil"/>
            </w:tcBorders>
            <w:noWrap w:val="0"/>
            <w:vAlign w:val="center"/>
          </w:tcPr>
          <w:p w14:paraId="459DFB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028FF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30250000.00 </w:t>
            </w:r>
          </w:p>
        </w:tc>
      </w:tr>
      <w:tr w14:paraId="2DD7B7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3DE840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7</w:t>
            </w:r>
          </w:p>
        </w:tc>
        <w:tc>
          <w:tcPr>
            <w:tcW w:w="5636" w:type="dxa"/>
            <w:tcBorders>
              <w:tl2br w:val="nil"/>
              <w:tr2bl w:val="nil"/>
            </w:tcBorders>
            <w:noWrap w:val="0"/>
            <w:vAlign w:val="center"/>
          </w:tcPr>
          <w:p w14:paraId="2F64E2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沣西新城科创大道（在建项目）</w:t>
            </w:r>
          </w:p>
        </w:tc>
        <w:tc>
          <w:tcPr>
            <w:tcW w:w="753" w:type="dxa"/>
            <w:tcBorders>
              <w:tl2br w:val="nil"/>
              <w:tr2bl w:val="nil"/>
            </w:tcBorders>
            <w:noWrap w:val="0"/>
            <w:vAlign w:val="center"/>
          </w:tcPr>
          <w:p w14:paraId="463F08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3321CA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336750000.00 </w:t>
            </w:r>
          </w:p>
        </w:tc>
      </w:tr>
      <w:tr w14:paraId="116801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617D6C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8</w:t>
            </w:r>
          </w:p>
        </w:tc>
        <w:tc>
          <w:tcPr>
            <w:tcW w:w="5636" w:type="dxa"/>
            <w:tcBorders>
              <w:tl2br w:val="nil"/>
              <w:tr2bl w:val="nil"/>
            </w:tcBorders>
            <w:noWrap w:val="0"/>
            <w:vAlign w:val="center"/>
          </w:tcPr>
          <w:p w14:paraId="096221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沣西新城咸户路（科技路－创智路）（在建项目）</w:t>
            </w:r>
          </w:p>
        </w:tc>
        <w:tc>
          <w:tcPr>
            <w:tcW w:w="753" w:type="dxa"/>
            <w:tcBorders>
              <w:tl2br w:val="nil"/>
              <w:tr2bl w:val="nil"/>
            </w:tcBorders>
            <w:noWrap w:val="0"/>
            <w:vAlign w:val="center"/>
          </w:tcPr>
          <w:p w14:paraId="43DF22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2CC27F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199620000.00 </w:t>
            </w:r>
          </w:p>
        </w:tc>
      </w:tr>
      <w:tr w14:paraId="01BF9B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64A464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9</w:t>
            </w:r>
          </w:p>
        </w:tc>
        <w:tc>
          <w:tcPr>
            <w:tcW w:w="5636" w:type="dxa"/>
            <w:tcBorders>
              <w:tl2br w:val="nil"/>
              <w:tr2bl w:val="nil"/>
            </w:tcBorders>
            <w:noWrap w:val="0"/>
            <w:vAlign w:val="center"/>
          </w:tcPr>
          <w:p w14:paraId="282218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沣西新城同文路（尚业路－开元路）（在建项目）</w:t>
            </w:r>
          </w:p>
        </w:tc>
        <w:tc>
          <w:tcPr>
            <w:tcW w:w="753" w:type="dxa"/>
            <w:tcBorders>
              <w:tl2br w:val="nil"/>
              <w:tr2bl w:val="nil"/>
            </w:tcBorders>
            <w:noWrap w:val="0"/>
            <w:vAlign w:val="center"/>
          </w:tcPr>
          <w:p w14:paraId="3BB105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29739D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38650000.00 </w:t>
            </w:r>
          </w:p>
        </w:tc>
      </w:tr>
      <w:tr w14:paraId="50ABA9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21458F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10</w:t>
            </w:r>
          </w:p>
        </w:tc>
        <w:tc>
          <w:tcPr>
            <w:tcW w:w="5636" w:type="dxa"/>
            <w:tcBorders>
              <w:tl2br w:val="nil"/>
              <w:tr2bl w:val="nil"/>
            </w:tcBorders>
            <w:noWrap w:val="0"/>
            <w:vAlign w:val="center"/>
          </w:tcPr>
          <w:p w14:paraId="35DB24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沣西新城丝路科创谷G地块路网（在建项目）</w:t>
            </w:r>
          </w:p>
        </w:tc>
        <w:tc>
          <w:tcPr>
            <w:tcW w:w="753" w:type="dxa"/>
            <w:tcBorders>
              <w:tl2br w:val="nil"/>
              <w:tr2bl w:val="nil"/>
            </w:tcBorders>
            <w:noWrap w:val="0"/>
            <w:vAlign w:val="center"/>
          </w:tcPr>
          <w:p w14:paraId="5E66A2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2D9E1C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178010000.00 </w:t>
            </w:r>
          </w:p>
        </w:tc>
      </w:tr>
      <w:tr w14:paraId="50E3F3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46D82E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11</w:t>
            </w:r>
          </w:p>
        </w:tc>
        <w:tc>
          <w:tcPr>
            <w:tcW w:w="5636" w:type="dxa"/>
            <w:tcBorders>
              <w:tl2br w:val="nil"/>
              <w:tr2bl w:val="nil"/>
            </w:tcBorders>
            <w:noWrap w:val="0"/>
            <w:vAlign w:val="center"/>
          </w:tcPr>
          <w:p w14:paraId="34A567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丝路科创谷园区路网工程一期（在建项目）</w:t>
            </w:r>
          </w:p>
        </w:tc>
        <w:tc>
          <w:tcPr>
            <w:tcW w:w="753" w:type="dxa"/>
            <w:tcBorders>
              <w:tl2br w:val="nil"/>
              <w:tr2bl w:val="nil"/>
            </w:tcBorders>
            <w:noWrap w:val="0"/>
            <w:vAlign w:val="center"/>
          </w:tcPr>
          <w:p w14:paraId="155108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6FA5F9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184980000.00 </w:t>
            </w:r>
          </w:p>
        </w:tc>
      </w:tr>
      <w:tr w14:paraId="2FBC6C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569104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12</w:t>
            </w:r>
          </w:p>
        </w:tc>
        <w:tc>
          <w:tcPr>
            <w:tcW w:w="5636" w:type="dxa"/>
            <w:tcBorders>
              <w:tl2br w:val="nil"/>
              <w:tr2bl w:val="nil"/>
            </w:tcBorders>
            <w:noWrap w:val="0"/>
            <w:vAlign w:val="center"/>
          </w:tcPr>
          <w:p w14:paraId="05A427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沣西新城马家寨路（在建项目）</w:t>
            </w:r>
          </w:p>
        </w:tc>
        <w:tc>
          <w:tcPr>
            <w:tcW w:w="753" w:type="dxa"/>
            <w:tcBorders>
              <w:tl2br w:val="nil"/>
              <w:tr2bl w:val="nil"/>
            </w:tcBorders>
            <w:noWrap w:val="0"/>
            <w:vAlign w:val="center"/>
          </w:tcPr>
          <w:p w14:paraId="236596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4D6823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52250000.00 </w:t>
            </w:r>
          </w:p>
        </w:tc>
      </w:tr>
      <w:tr w14:paraId="3955E5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0270C2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13</w:t>
            </w:r>
          </w:p>
        </w:tc>
        <w:tc>
          <w:tcPr>
            <w:tcW w:w="5636" w:type="dxa"/>
            <w:tcBorders>
              <w:tl2br w:val="nil"/>
              <w:tr2bl w:val="nil"/>
            </w:tcBorders>
            <w:noWrap w:val="0"/>
            <w:vAlign w:val="center"/>
          </w:tcPr>
          <w:p w14:paraId="609DC4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城翱翔三路、四路、鲲鹏路（在建项目）</w:t>
            </w:r>
          </w:p>
        </w:tc>
        <w:tc>
          <w:tcPr>
            <w:tcW w:w="753" w:type="dxa"/>
            <w:tcBorders>
              <w:tl2br w:val="nil"/>
              <w:tr2bl w:val="nil"/>
            </w:tcBorders>
            <w:noWrap w:val="0"/>
            <w:vAlign w:val="center"/>
          </w:tcPr>
          <w:p w14:paraId="720C1A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4CCF93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65570000.00 </w:t>
            </w:r>
          </w:p>
        </w:tc>
      </w:tr>
      <w:tr w14:paraId="75A85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trPr>
        <w:tc>
          <w:tcPr>
            <w:tcW w:w="0" w:type="auto"/>
            <w:tcBorders>
              <w:tl2br w:val="nil"/>
              <w:tr2bl w:val="nil"/>
            </w:tcBorders>
            <w:noWrap w:val="0"/>
            <w:vAlign w:val="center"/>
          </w:tcPr>
          <w:p w14:paraId="246827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14</w:t>
            </w:r>
          </w:p>
        </w:tc>
        <w:tc>
          <w:tcPr>
            <w:tcW w:w="5636" w:type="dxa"/>
            <w:tcBorders>
              <w:tl2br w:val="nil"/>
              <w:tr2bl w:val="nil"/>
            </w:tcBorders>
            <w:noWrap w:val="0"/>
            <w:vAlign w:val="center"/>
          </w:tcPr>
          <w:p w14:paraId="0555E2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沣西新城信息产业园配套路网（在建项目）</w:t>
            </w:r>
          </w:p>
        </w:tc>
        <w:tc>
          <w:tcPr>
            <w:tcW w:w="753" w:type="dxa"/>
            <w:tcBorders>
              <w:tl2br w:val="nil"/>
              <w:tr2bl w:val="nil"/>
            </w:tcBorders>
            <w:noWrap w:val="0"/>
            <w:vAlign w:val="center"/>
          </w:tcPr>
          <w:p w14:paraId="1876C2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5D803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86460000.00 </w:t>
            </w:r>
          </w:p>
        </w:tc>
      </w:tr>
      <w:tr w14:paraId="1FD816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5" w:hRule="atLeast"/>
        </w:trPr>
        <w:tc>
          <w:tcPr>
            <w:tcW w:w="0" w:type="auto"/>
            <w:tcBorders>
              <w:tl2br w:val="nil"/>
              <w:tr2bl w:val="nil"/>
            </w:tcBorders>
            <w:noWrap w:val="0"/>
            <w:vAlign w:val="center"/>
          </w:tcPr>
          <w:p w14:paraId="517C70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15</w:t>
            </w:r>
          </w:p>
        </w:tc>
        <w:tc>
          <w:tcPr>
            <w:tcW w:w="5636" w:type="dxa"/>
            <w:tcBorders>
              <w:tl2br w:val="nil"/>
              <w:tr2bl w:val="nil"/>
            </w:tcBorders>
            <w:noWrap w:val="0"/>
            <w:vAlign w:val="center"/>
          </w:tcPr>
          <w:p w14:paraId="6AA4D2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沣西新城雅韵路（在建项目）</w:t>
            </w:r>
          </w:p>
        </w:tc>
        <w:tc>
          <w:tcPr>
            <w:tcW w:w="753" w:type="dxa"/>
            <w:tcBorders>
              <w:tl2br w:val="nil"/>
              <w:tr2bl w:val="nil"/>
            </w:tcBorders>
            <w:noWrap w:val="0"/>
            <w:vAlign w:val="center"/>
          </w:tcPr>
          <w:p w14:paraId="7428A5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44F051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46450000.00 </w:t>
            </w:r>
          </w:p>
        </w:tc>
      </w:tr>
      <w:tr w14:paraId="6A02A1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072F17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16</w:t>
            </w:r>
          </w:p>
        </w:tc>
        <w:tc>
          <w:tcPr>
            <w:tcW w:w="5636" w:type="dxa"/>
            <w:tcBorders>
              <w:tl2br w:val="nil"/>
              <w:tr2bl w:val="nil"/>
            </w:tcBorders>
            <w:noWrap w:val="0"/>
            <w:vAlign w:val="center"/>
          </w:tcPr>
          <w:p w14:paraId="06C266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沣西新城沣润桥（在建项目）</w:t>
            </w:r>
          </w:p>
        </w:tc>
        <w:tc>
          <w:tcPr>
            <w:tcW w:w="753" w:type="dxa"/>
            <w:tcBorders>
              <w:tl2br w:val="nil"/>
              <w:tr2bl w:val="nil"/>
            </w:tcBorders>
            <w:noWrap w:val="0"/>
            <w:vAlign w:val="center"/>
          </w:tcPr>
          <w:p w14:paraId="0A7BD4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376555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354540000.00 </w:t>
            </w:r>
          </w:p>
        </w:tc>
      </w:tr>
      <w:tr w14:paraId="0F3A57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12FA7C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17</w:t>
            </w:r>
          </w:p>
        </w:tc>
        <w:tc>
          <w:tcPr>
            <w:tcW w:w="5636" w:type="dxa"/>
            <w:tcBorders>
              <w:tl2br w:val="nil"/>
              <w:tr2bl w:val="nil"/>
            </w:tcBorders>
            <w:noWrap w:val="0"/>
            <w:vAlign w:val="center"/>
          </w:tcPr>
          <w:p w14:paraId="0F9EC7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沣西新城西北二十二路（在建项目）</w:t>
            </w:r>
          </w:p>
        </w:tc>
        <w:tc>
          <w:tcPr>
            <w:tcW w:w="753" w:type="dxa"/>
            <w:tcBorders>
              <w:tl2br w:val="nil"/>
              <w:tr2bl w:val="nil"/>
            </w:tcBorders>
            <w:noWrap w:val="0"/>
            <w:vAlign w:val="center"/>
          </w:tcPr>
          <w:p w14:paraId="5717B5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39FBE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27190000.00 </w:t>
            </w:r>
          </w:p>
        </w:tc>
      </w:tr>
      <w:tr w14:paraId="35E9F5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1F0F0B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18</w:t>
            </w:r>
          </w:p>
        </w:tc>
        <w:tc>
          <w:tcPr>
            <w:tcW w:w="5636" w:type="dxa"/>
            <w:tcBorders>
              <w:tl2br w:val="nil"/>
              <w:tr2bl w:val="nil"/>
            </w:tcBorders>
            <w:noWrap w:val="0"/>
            <w:vAlign w:val="center"/>
          </w:tcPr>
          <w:p w14:paraId="7A3823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沣西新城交通信号灯智能化改造工程（在建项目）</w:t>
            </w:r>
          </w:p>
        </w:tc>
        <w:tc>
          <w:tcPr>
            <w:tcW w:w="753" w:type="dxa"/>
            <w:tcBorders>
              <w:tl2br w:val="nil"/>
              <w:tr2bl w:val="nil"/>
            </w:tcBorders>
            <w:noWrap w:val="0"/>
            <w:vAlign w:val="center"/>
          </w:tcPr>
          <w:p w14:paraId="44A5E8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511A7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5070000.00 </w:t>
            </w:r>
          </w:p>
        </w:tc>
      </w:tr>
      <w:tr w14:paraId="5B78F2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222ECA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19</w:t>
            </w:r>
          </w:p>
        </w:tc>
        <w:tc>
          <w:tcPr>
            <w:tcW w:w="5636" w:type="dxa"/>
            <w:tcBorders>
              <w:tl2br w:val="nil"/>
              <w:tr2bl w:val="nil"/>
            </w:tcBorders>
            <w:noWrap w:val="0"/>
            <w:vAlign w:val="center"/>
          </w:tcPr>
          <w:p w14:paraId="39E4D8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东马坊路（丰耘路－丰邑大道）（在建项目）</w:t>
            </w:r>
          </w:p>
        </w:tc>
        <w:tc>
          <w:tcPr>
            <w:tcW w:w="753" w:type="dxa"/>
            <w:tcBorders>
              <w:tl2br w:val="nil"/>
              <w:tr2bl w:val="nil"/>
            </w:tcBorders>
            <w:noWrap w:val="0"/>
            <w:vAlign w:val="center"/>
          </w:tcPr>
          <w:p w14:paraId="62625F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247AE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6150000.00 </w:t>
            </w:r>
          </w:p>
        </w:tc>
      </w:tr>
      <w:tr w14:paraId="4E68F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4CC033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20</w:t>
            </w:r>
          </w:p>
        </w:tc>
        <w:tc>
          <w:tcPr>
            <w:tcW w:w="5636" w:type="dxa"/>
            <w:tcBorders>
              <w:tl2br w:val="nil"/>
              <w:tr2bl w:val="nil"/>
            </w:tcBorders>
            <w:noWrap w:val="0"/>
            <w:vAlign w:val="center"/>
          </w:tcPr>
          <w:p w14:paraId="190CD4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中国西部科技创新港二期D地块—CXG东四路（在建项目）</w:t>
            </w:r>
          </w:p>
        </w:tc>
        <w:tc>
          <w:tcPr>
            <w:tcW w:w="753" w:type="dxa"/>
            <w:tcBorders>
              <w:tl2br w:val="nil"/>
              <w:tr2bl w:val="nil"/>
            </w:tcBorders>
            <w:noWrap w:val="0"/>
            <w:vAlign w:val="center"/>
          </w:tcPr>
          <w:p w14:paraId="6FCF1B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1DDB8A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8200000.00 </w:t>
            </w:r>
          </w:p>
        </w:tc>
      </w:tr>
      <w:tr w14:paraId="61FD74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1937FC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21</w:t>
            </w:r>
          </w:p>
        </w:tc>
        <w:tc>
          <w:tcPr>
            <w:tcW w:w="5636" w:type="dxa"/>
            <w:tcBorders>
              <w:tl2br w:val="nil"/>
              <w:tr2bl w:val="nil"/>
            </w:tcBorders>
            <w:noWrap w:val="0"/>
            <w:vAlign w:val="center"/>
          </w:tcPr>
          <w:p w14:paraId="076E3E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中国西部科技创新港二期F地块-科创谷一路（在建项目）</w:t>
            </w:r>
          </w:p>
        </w:tc>
        <w:tc>
          <w:tcPr>
            <w:tcW w:w="753" w:type="dxa"/>
            <w:tcBorders>
              <w:tl2br w:val="nil"/>
              <w:tr2bl w:val="nil"/>
            </w:tcBorders>
            <w:noWrap w:val="0"/>
            <w:vAlign w:val="center"/>
          </w:tcPr>
          <w:p w14:paraId="7C3350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3B43CE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52110000.00 </w:t>
            </w:r>
          </w:p>
        </w:tc>
      </w:tr>
      <w:tr w14:paraId="4F3336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752B27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22</w:t>
            </w:r>
          </w:p>
        </w:tc>
        <w:tc>
          <w:tcPr>
            <w:tcW w:w="5636" w:type="dxa"/>
            <w:tcBorders>
              <w:tl2br w:val="nil"/>
              <w:tr2bl w:val="nil"/>
            </w:tcBorders>
            <w:noWrap w:val="0"/>
            <w:vAlign w:val="center"/>
          </w:tcPr>
          <w:p w14:paraId="306906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沣西新城中心片区配套路网同仁西路（在建项目）</w:t>
            </w:r>
          </w:p>
        </w:tc>
        <w:tc>
          <w:tcPr>
            <w:tcW w:w="753" w:type="dxa"/>
            <w:tcBorders>
              <w:tl2br w:val="nil"/>
              <w:tr2bl w:val="nil"/>
            </w:tcBorders>
            <w:noWrap w:val="0"/>
            <w:vAlign w:val="center"/>
          </w:tcPr>
          <w:p w14:paraId="2BADE9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253FD9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22200000.00 </w:t>
            </w:r>
          </w:p>
        </w:tc>
      </w:tr>
      <w:tr w14:paraId="6717B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073627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23</w:t>
            </w:r>
          </w:p>
        </w:tc>
        <w:tc>
          <w:tcPr>
            <w:tcW w:w="5636" w:type="dxa"/>
            <w:tcBorders>
              <w:tl2br w:val="nil"/>
              <w:tr2bl w:val="nil"/>
            </w:tcBorders>
            <w:noWrap w:val="0"/>
            <w:vAlign w:val="center"/>
          </w:tcPr>
          <w:p w14:paraId="15CEDA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沣西新城中心片区配套路网宏信路（在建项目）</w:t>
            </w:r>
          </w:p>
        </w:tc>
        <w:tc>
          <w:tcPr>
            <w:tcW w:w="753" w:type="dxa"/>
            <w:tcBorders>
              <w:tl2br w:val="nil"/>
              <w:tr2bl w:val="nil"/>
            </w:tcBorders>
            <w:noWrap w:val="0"/>
            <w:vAlign w:val="center"/>
          </w:tcPr>
          <w:p w14:paraId="26E2BE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13E60B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31140000.00 </w:t>
            </w:r>
          </w:p>
        </w:tc>
      </w:tr>
      <w:tr w14:paraId="356950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7B75FD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24</w:t>
            </w:r>
          </w:p>
        </w:tc>
        <w:tc>
          <w:tcPr>
            <w:tcW w:w="5636" w:type="dxa"/>
            <w:tcBorders>
              <w:tl2br w:val="nil"/>
              <w:tr2bl w:val="nil"/>
            </w:tcBorders>
            <w:noWrap w:val="0"/>
            <w:vAlign w:val="center"/>
          </w:tcPr>
          <w:p w14:paraId="7D9C77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沣西新城咸户路（创智路-108国道）（在建项目）</w:t>
            </w:r>
          </w:p>
        </w:tc>
        <w:tc>
          <w:tcPr>
            <w:tcW w:w="753" w:type="dxa"/>
            <w:tcBorders>
              <w:tl2br w:val="nil"/>
              <w:tr2bl w:val="nil"/>
            </w:tcBorders>
            <w:noWrap w:val="0"/>
            <w:vAlign w:val="center"/>
          </w:tcPr>
          <w:p w14:paraId="2D3F28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66A42E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96660000.00 </w:t>
            </w:r>
          </w:p>
        </w:tc>
      </w:tr>
      <w:tr w14:paraId="2F5CBB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7681AC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25</w:t>
            </w:r>
          </w:p>
        </w:tc>
        <w:tc>
          <w:tcPr>
            <w:tcW w:w="5636" w:type="dxa"/>
            <w:tcBorders>
              <w:tl2br w:val="nil"/>
              <w:tr2bl w:val="nil"/>
            </w:tcBorders>
            <w:noWrap w:val="0"/>
            <w:vAlign w:val="center"/>
          </w:tcPr>
          <w:p w14:paraId="4FFE1F0B">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中国西部科技创新港二期G板块—创智北路（EPC）</w:t>
            </w:r>
          </w:p>
          <w:p w14:paraId="207D91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（在建项目）</w:t>
            </w:r>
          </w:p>
        </w:tc>
        <w:tc>
          <w:tcPr>
            <w:tcW w:w="753" w:type="dxa"/>
            <w:tcBorders>
              <w:tl2br w:val="nil"/>
              <w:tr2bl w:val="nil"/>
            </w:tcBorders>
            <w:noWrap w:val="0"/>
            <w:vAlign w:val="center"/>
          </w:tcPr>
          <w:p w14:paraId="35BC93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07710A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80760000.00 </w:t>
            </w:r>
          </w:p>
        </w:tc>
      </w:tr>
      <w:tr w14:paraId="3C3F0A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361263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26</w:t>
            </w:r>
          </w:p>
        </w:tc>
        <w:tc>
          <w:tcPr>
            <w:tcW w:w="5636" w:type="dxa"/>
            <w:tcBorders>
              <w:tl2br w:val="nil"/>
              <w:tr2bl w:val="nil"/>
            </w:tcBorders>
            <w:noWrap w:val="0"/>
            <w:vAlign w:val="center"/>
          </w:tcPr>
          <w:p w14:paraId="3D2B4D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沣西新城马王片区配套路网-横二路、横三路、西三路（在建项目）</w:t>
            </w:r>
          </w:p>
        </w:tc>
        <w:tc>
          <w:tcPr>
            <w:tcW w:w="753" w:type="dxa"/>
            <w:tcBorders>
              <w:tl2br w:val="nil"/>
              <w:tr2bl w:val="nil"/>
            </w:tcBorders>
            <w:noWrap w:val="0"/>
            <w:vAlign w:val="center"/>
          </w:tcPr>
          <w:p w14:paraId="22C7A2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12BF58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166780000.00 </w:t>
            </w:r>
          </w:p>
        </w:tc>
      </w:tr>
      <w:tr w14:paraId="32A1DD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10EB6D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27</w:t>
            </w:r>
          </w:p>
        </w:tc>
        <w:tc>
          <w:tcPr>
            <w:tcW w:w="5636" w:type="dxa"/>
            <w:tcBorders>
              <w:tl2br w:val="nil"/>
              <w:tr2bl w:val="nil"/>
            </w:tcBorders>
            <w:noWrap w:val="0"/>
            <w:vAlign w:val="center"/>
          </w:tcPr>
          <w:p w14:paraId="5F00FA56">
            <w:pPr>
              <w:keepNext w:val="0"/>
              <w:keepLines w:val="0"/>
              <w:widowControl/>
              <w:suppressLineNumbers w:val="0"/>
              <w:jc w:val="center"/>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中国西部科技创新港二期E地块一科技北路</w:t>
            </w:r>
          </w:p>
          <w:p w14:paraId="251424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（在建项目）</w:t>
            </w:r>
          </w:p>
        </w:tc>
        <w:tc>
          <w:tcPr>
            <w:tcW w:w="753" w:type="dxa"/>
            <w:tcBorders>
              <w:tl2br w:val="nil"/>
              <w:tr2bl w:val="nil"/>
            </w:tcBorders>
            <w:noWrap w:val="0"/>
            <w:vAlign w:val="center"/>
          </w:tcPr>
          <w:p w14:paraId="60D8D4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4D1646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33390000.00 </w:t>
            </w:r>
          </w:p>
        </w:tc>
      </w:tr>
      <w:tr w14:paraId="19789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2DA661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28</w:t>
            </w:r>
          </w:p>
        </w:tc>
        <w:tc>
          <w:tcPr>
            <w:tcW w:w="5636" w:type="dxa"/>
            <w:tcBorders>
              <w:tl2br w:val="nil"/>
              <w:tr2bl w:val="nil"/>
            </w:tcBorders>
            <w:noWrap w:val="0"/>
            <w:vAlign w:val="center"/>
          </w:tcPr>
          <w:p w14:paraId="79BD22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沣西新城东一路（108国道-咸余路）（在建项目）</w:t>
            </w:r>
          </w:p>
        </w:tc>
        <w:tc>
          <w:tcPr>
            <w:tcW w:w="753" w:type="dxa"/>
            <w:tcBorders>
              <w:tl2br w:val="nil"/>
              <w:tr2bl w:val="nil"/>
            </w:tcBorders>
            <w:noWrap w:val="0"/>
            <w:vAlign w:val="center"/>
          </w:tcPr>
          <w:p w14:paraId="236758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727D26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6740000.00 </w:t>
            </w:r>
          </w:p>
        </w:tc>
      </w:tr>
      <w:tr w14:paraId="201172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5" w:hRule="atLeast"/>
        </w:trPr>
        <w:tc>
          <w:tcPr>
            <w:tcW w:w="0" w:type="auto"/>
            <w:tcBorders>
              <w:tl2br w:val="nil"/>
              <w:tr2bl w:val="nil"/>
            </w:tcBorders>
            <w:noWrap w:val="0"/>
            <w:vAlign w:val="center"/>
          </w:tcPr>
          <w:p w14:paraId="08B48E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29</w:t>
            </w:r>
          </w:p>
        </w:tc>
        <w:tc>
          <w:tcPr>
            <w:tcW w:w="5636" w:type="dxa"/>
            <w:tcBorders>
              <w:tl2br w:val="nil"/>
              <w:tr2bl w:val="nil"/>
            </w:tcBorders>
            <w:noWrap w:val="0"/>
            <w:vAlign w:val="center"/>
          </w:tcPr>
          <w:p w14:paraId="0B576C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统一路消防站（在建项目）</w:t>
            </w:r>
          </w:p>
        </w:tc>
        <w:tc>
          <w:tcPr>
            <w:tcW w:w="753" w:type="dxa"/>
            <w:tcBorders>
              <w:tl2br w:val="nil"/>
              <w:tr2bl w:val="nil"/>
            </w:tcBorders>
            <w:noWrap w:val="0"/>
            <w:vAlign w:val="center"/>
          </w:tcPr>
          <w:p w14:paraId="25A12A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45BCFE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10550000.00 </w:t>
            </w:r>
          </w:p>
        </w:tc>
      </w:tr>
      <w:tr w14:paraId="2C4D50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5" w:hRule="atLeast"/>
        </w:trPr>
        <w:tc>
          <w:tcPr>
            <w:tcW w:w="0" w:type="auto"/>
            <w:tcBorders>
              <w:tl2br w:val="nil"/>
              <w:tr2bl w:val="nil"/>
            </w:tcBorders>
            <w:noWrap w:val="0"/>
            <w:vAlign w:val="center"/>
          </w:tcPr>
          <w:p w14:paraId="5168DE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30</w:t>
            </w:r>
          </w:p>
        </w:tc>
        <w:tc>
          <w:tcPr>
            <w:tcW w:w="5636" w:type="dxa"/>
            <w:tcBorders>
              <w:tl2br w:val="nil"/>
              <w:tr2bl w:val="nil"/>
            </w:tcBorders>
            <w:noWrap w:val="0"/>
            <w:vAlign w:val="center"/>
          </w:tcPr>
          <w:p w14:paraId="4F5E2C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沣西新城新河G108国道至西宝高速桥段及南洋大道至西宝高速桥段防洪治理工程（在建项目）</w:t>
            </w:r>
          </w:p>
        </w:tc>
        <w:tc>
          <w:tcPr>
            <w:tcW w:w="753" w:type="dxa"/>
            <w:tcBorders>
              <w:tl2br w:val="nil"/>
              <w:tr2bl w:val="nil"/>
            </w:tcBorders>
            <w:noWrap w:val="0"/>
            <w:vAlign w:val="center"/>
          </w:tcPr>
          <w:p w14:paraId="0EFA92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结算</w:t>
            </w:r>
          </w:p>
        </w:tc>
        <w:tc>
          <w:tcPr>
            <w:tcW w:w="2405" w:type="dxa"/>
            <w:tcBorders>
              <w:tl2br w:val="nil"/>
              <w:tr2bl w:val="nil"/>
            </w:tcBorders>
            <w:noWrap w:val="0"/>
            <w:vAlign w:val="center"/>
          </w:tcPr>
          <w:p w14:paraId="0B5619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219410000.00 </w:t>
            </w:r>
          </w:p>
        </w:tc>
      </w:tr>
      <w:tr w14:paraId="6066FA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4" w:hRule="atLeast"/>
        </w:trPr>
        <w:tc>
          <w:tcPr>
            <w:tcW w:w="0" w:type="auto"/>
            <w:tcBorders>
              <w:tl2br w:val="nil"/>
              <w:tr2bl w:val="nil"/>
            </w:tcBorders>
            <w:noWrap w:val="0"/>
            <w:vAlign w:val="center"/>
          </w:tcPr>
          <w:p w14:paraId="24831E9F">
            <w:pPr>
              <w:jc w:val="center"/>
              <w:rPr>
                <w:rFonts w:hint="eastAsia" w:ascii="仿宋" w:hAnsi="仿宋" w:eastAsia="仿宋" w:cs="仿宋"/>
                <w:i w:val="0"/>
                <w:iCs w:val="0"/>
                <w:color w:val="000000"/>
                <w:sz w:val="24"/>
                <w:szCs w:val="24"/>
                <w:u w:val="none"/>
              </w:rPr>
            </w:pPr>
          </w:p>
        </w:tc>
        <w:tc>
          <w:tcPr>
            <w:tcW w:w="5636" w:type="dxa"/>
            <w:tcBorders>
              <w:tl2br w:val="nil"/>
              <w:tr2bl w:val="nil"/>
            </w:tcBorders>
            <w:noWrap w:val="0"/>
            <w:vAlign w:val="center"/>
          </w:tcPr>
          <w:p w14:paraId="2103F0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合计</w:t>
            </w:r>
          </w:p>
        </w:tc>
        <w:tc>
          <w:tcPr>
            <w:tcW w:w="753" w:type="dxa"/>
            <w:tcBorders>
              <w:tl2br w:val="nil"/>
              <w:tr2bl w:val="nil"/>
            </w:tcBorders>
            <w:noWrap w:val="0"/>
            <w:vAlign w:val="center"/>
          </w:tcPr>
          <w:p w14:paraId="1E3913CC">
            <w:pPr>
              <w:jc w:val="center"/>
              <w:rPr>
                <w:rFonts w:hint="eastAsia" w:ascii="仿宋" w:hAnsi="仿宋" w:eastAsia="仿宋" w:cs="仿宋"/>
                <w:i w:val="0"/>
                <w:iCs w:val="0"/>
                <w:color w:val="000000"/>
                <w:sz w:val="24"/>
                <w:szCs w:val="24"/>
                <w:u w:val="none"/>
              </w:rPr>
            </w:pPr>
          </w:p>
        </w:tc>
        <w:tc>
          <w:tcPr>
            <w:tcW w:w="2405" w:type="dxa"/>
            <w:tcBorders>
              <w:tl2br w:val="nil"/>
              <w:tr2bl w:val="nil"/>
            </w:tcBorders>
            <w:noWrap w:val="0"/>
            <w:vAlign w:val="center"/>
          </w:tcPr>
          <w:p w14:paraId="55A668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 xml:space="preserve">2679060000.00 </w:t>
            </w:r>
          </w:p>
        </w:tc>
      </w:tr>
    </w:tbl>
    <w:p w14:paraId="4E8891A6">
      <w:pPr>
        <w:spacing w:before="183" w:line="220" w:lineRule="auto"/>
        <w:ind w:left="517"/>
        <w:rPr>
          <w:rFonts w:hint="eastAsia" w:ascii="仿宋" w:hAnsi="仿宋" w:eastAsia="仿宋" w:cs="仿宋"/>
          <w:spacing w:val="-3"/>
          <w:sz w:val="24"/>
          <w:szCs w:val="24"/>
        </w:rPr>
      </w:pPr>
    </w:p>
    <w:p w14:paraId="4FD4A1C6">
      <w:pPr>
        <w:spacing w:line="146" w:lineRule="exact"/>
        <w:rPr>
          <w:rFonts w:hint="eastAsia" w:ascii="仿宋" w:hAnsi="仿宋" w:eastAsia="仿宋" w:cs="仿宋"/>
          <w:sz w:val="24"/>
          <w:szCs w:val="24"/>
        </w:rPr>
      </w:pPr>
    </w:p>
    <w:p w14:paraId="577F6BE5">
      <w:pPr>
        <w:pStyle w:val="2"/>
        <w:spacing w:line="229" w:lineRule="exact"/>
        <w:rPr>
          <w:rFonts w:hint="eastAsia" w:ascii="仿宋" w:hAnsi="仿宋" w:eastAsia="仿宋" w:cs="仿宋"/>
          <w:sz w:val="24"/>
          <w:szCs w:val="24"/>
        </w:rPr>
      </w:pPr>
    </w:p>
    <w:p w14:paraId="56D2E30B">
      <w:pPr>
        <w:spacing w:line="229" w:lineRule="exact"/>
        <w:rPr>
          <w:rFonts w:hint="eastAsia" w:ascii="仿宋" w:hAnsi="仿宋" w:eastAsia="仿宋" w:cs="仿宋"/>
          <w:sz w:val="24"/>
          <w:szCs w:val="24"/>
        </w:rPr>
        <w:sectPr>
          <w:headerReference r:id="rId3" w:type="default"/>
          <w:footerReference r:id="rId4" w:type="default"/>
          <w:pgSz w:w="11906" w:h="16838"/>
          <w:pgMar w:top="1417" w:right="1417" w:bottom="1417" w:left="1417" w:header="850" w:footer="850" w:gutter="0"/>
          <w:pgBorders>
            <w:top w:val="none" w:sz="0" w:space="0"/>
            <w:left w:val="none" w:sz="0" w:space="0"/>
            <w:bottom w:val="none" w:sz="0" w:space="0"/>
            <w:right w:val="none" w:sz="0" w:space="0"/>
          </w:pgBorders>
          <w:pgNumType w:fmt="decimal" w:start="1"/>
          <w:cols w:space="720" w:num="1"/>
          <w:rtlGutter w:val="0"/>
          <w:docGrid w:linePitch="0" w:charSpace="0"/>
        </w:sectPr>
      </w:pPr>
    </w:p>
    <w:p w14:paraId="125008E1">
      <w:pPr>
        <w:spacing w:before="78" w:line="219" w:lineRule="auto"/>
        <w:ind w:left="30"/>
        <w:rPr>
          <w:rFonts w:hint="eastAsia" w:ascii="仿宋" w:hAnsi="仿宋" w:eastAsia="仿宋" w:cs="仿宋"/>
          <w:sz w:val="24"/>
          <w:szCs w:val="24"/>
        </w:rPr>
      </w:pPr>
      <w:r>
        <w:rPr>
          <w:rFonts w:hint="eastAsia" w:ascii="仿宋" w:hAnsi="仿宋" w:eastAsia="仿宋" w:cs="仿宋"/>
          <w:b/>
          <w:bCs/>
          <w:spacing w:val="-3"/>
          <w:sz w:val="24"/>
          <w:szCs w:val="24"/>
        </w:rPr>
        <w:t>二、服务内容及服务要求</w:t>
      </w:r>
    </w:p>
    <w:p w14:paraId="21124603">
      <w:pPr>
        <w:spacing w:before="180" w:line="219" w:lineRule="auto"/>
        <w:ind w:left="509"/>
        <w:rPr>
          <w:rFonts w:hint="eastAsia" w:ascii="仿宋" w:hAnsi="仿宋" w:eastAsia="仿宋" w:cs="仿宋"/>
          <w:sz w:val="24"/>
          <w:szCs w:val="24"/>
        </w:rPr>
      </w:pPr>
      <w:r>
        <w:rPr>
          <w:rFonts w:hint="eastAsia" w:ascii="仿宋" w:hAnsi="仿宋" w:eastAsia="仿宋" w:cs="仿宋"/>
          <w:spacing w:val="-3"/>
          <w:sz w:val="24"/>
          <w:szCs w:val="24"/>
        </w:rPr>
        <w:t>2.1</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服务内容：</w:t>
      </w:r>
    </w:p>
    <w:p w14:paraId="11FA569C">
      <w:pPr>
        <w:spacing w:before="184" w:line="219" w:lineRule="auto"/>
        <w:ind w:left="509"/>
        <w:rPr>
          <w:rFonts w:hint="eastAsia" w:ascii="仿宋" w:hAnsi="仿宋" w:eastAsia="仿宋" w:cs="仿宋"/>
          <w:spacing w:val="-3"/>
          <w:sz w:val="24"/>
          <w:szCs w:val="24"/>
        </w:rPr>
      </w:pPr>
      <w:r>
        <w:rPr>
          <w:rFonts w:hint="eastAsia" w:ascii="仿宋" w:hAnsi="仿宋" w:eastAsia="仿宋" w:cs="仿宋"/>
          <w:spacing w:val="-3"/>
          <w:sz w:val="24"/>
          <w:szCs w:val="24"/>
        </w:rPr>
        <w:t>沣西新城公益性项目第二批结算评审服务项目</w:t>
      </w:r>
    </w:p>
    <w:p w14:paraId="71740A3A">
      <w:pPr>
        <w:spacing w:before="184" w:line="219" w:lineRule="auto"/>
        <w:ind w:left="509"/>
        <w:rPr>
          <w:rFonts w:hint="eastAsia" w:ascii="仿宋" w:hAnsi="仿宋" w:eastAsia="仿宋" w:cs="仿宋"/>
          <w:sz w:val="24"/>
          <w:szCs w:val="24"/>
        </w:rPr>
      </w:pPr>
      <w:r>
        <w:rPr>
          <w:rFonts w:hint="eastAsia" w:ascii="仿宋" w:hAnsi="仿宋" w:eastAsia="仿宋" w:cs="仿宋"/>
          <w:spacing w:val="-3"/>
          <w:sz w:val="24"/>
          <w:szCs w:val="24"/>
        </w:rPr>
        <w:t>2.2</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服务要求：</w:t>
      </w:r>
    </w:p>
    <w:p w14:paraId="21A0FDAA">
      <w:pPr>
        <w:spacing w:before="183" w:line="359" w:lineRule="auto"/>
        <w:ind w:left="26" w:right="3" w:firstLine="522"/>
        <w:rPr>
          <w:rFonts w:hint="eastAsia" w:ascii="仿宋" w:hAnsi="仿宋" w:eastAsia="仿宋" w:cs="仿宋"/>
          <w:sz w:val="24"/>
          <w:szCs w:val="24"/>
        </w:rPr>
      </w:pPr>
      <w:r>
        <w:rPr>
          <w:rFonts w:hint="eastAsia" w:ascii="仿宋" w:hAnsi="仿宋" w:eastAsia="仿宋" w:cs="仿宋"/>
          <w:spacing w:val="1"/>
          <w:sz w:val="24"/>
          <w:szCs w:val="24"/>
        </w:rPr>
        <w:t>(1)</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参与造价咨询的人员人数不</w:t>
      </w:r>
      <w:r>
        <w:rPr>
          <w:rFonts w:hint="eastAsia" w:ascii="仿宋" w:hAnsi="仿宋" w:eastAsia="仿宋" w:cs="仿宋"/>
          <w:spacing w:val="1"/>
          <w:sz w:val="24"/>
          <w:szCs w:val="24"/>
          <w:highlight w:val="none"/>
        </w:rPr>
        <w:t>少</w:t>
      </w:r>
      <w:r>
        <w:rPr>
          <w:rFonts w:hint="eastAsia" w:ascii="仿宋" w:hAnsi="仿宋" w:eastAsia="仿宋" w:cs="仿宋"/>
          <w:spacing w:val="1"/>
          <w:sz w:val="24"/>
          <w:szCs w:val="24"/>
        </w:rPr>
        <w:t>于</w:t>
      </w:r>
      <w:r>
        <w:rPr>
          <w:rFonts w:hint="eastAsia" w:ascii="仿宋" w:hAnsi="仿宋" w:eastAsia="仿宋" w:cs="仿宋"/>
          <w:spacing w:val="1"/>
          <w:sz w:val="24"/>
          <w:szCs w:val="24"/>
          <w:u w:val="single"/>
          <w:lang w:val="en-US" w:eastAsia="zh-CN"/>
        </w:rPr>
        <w:t xml:space="preserve"> 10 </w:t>
      </w:r>
      <w:r>
        <w:rPr>
          <w:rFonts w:hint="eastAsia" w:ascii="仿宋" w:hAnsi="仿宋" w:eastAsia="仿宋" w:cs="仿宋"/>
          <w:spacing w:val="1"/>
          <w:sz w:val="24"/>
          <w:szCs w:val="24"/>
        </w:rPr>
        <w:t>人</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highlight w:val="none"/>
          <w:lang w:val="en-US" w:eastAsia="zh-CN"/>
        </w:rPr>
        <w:t>其中土木建筑工程专业至少7人，安装工程专业至少3人）</w:t>
      </w:r>
      <w:r>
        <w:rPr>
          <w:rFonts w:hint="eastAsia" w:ascii="仿宋" w:hAnsi="仿宋" w:eastAsia="仿宋" w:cs="仿宋"/>
          <w:spacing w:val="1"/>
          <w:sz w:val="24"/>
          <w:szCs w:val="24"/>
          <w:highlight w:val="none"/>
        </w:rPr>
        <w:t>，且必须</w:t>
      </w:r>
      <w:r>
        <w:rPr>
          <w:rFonts w:hint="eastAsia" w:ascii="仿宋" w:hAnsi="仿宋" w:eastAsia="仿宋" w:cs="仿宋"/>
          <w:sz w:val="24"/>
          <w:szCs w:val="24"/>
          <w:highlight w:val="none"/>
        </w:rPr>
        <w:t>与投</w:t>
      </w:r>
      <w:r>
        <w:rPr>
          <w:rFonts w:hint="eastAsia" w:ascii="仿宋" w:hAnsi="仿宋" w:eastAsia="仿宋" w:cs="仿宋"/>
          <w:sz w:val="24"/>
          <w:szCs w:val="24"/>
        </w:rPr>
        <w:t>标文件上报人员一致，对于不能胜任审核业务的造价咨询人员</w:t>
      </w:r>
      <w:r>
        <w:rPr>
          <w:rFonts w:hint="eastAsia" w:ascii="仿宋" w:hAnsi="仿宋" w:eastAsia="仿宋" w:cs="仿宋"/>
          <w:spacing w:val="-1"/>
          <w:sz w:val="24"/>
          <w:szCs w:val="24"/>
        </w:rPr>
        <w:t>，采购人有权进行更换。</w:t>
      </w:r>
    </w:p>
    <w:p w14:paraId="22751FAB">
      <w:pPr>
        <w:spacing w:before="3" w:line="358" w:lineRule="auto"/>
        <w:ind w:left="26" w:right="3" w:firstLine="52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eastAsia="zh-CN"/>
        </w:rPr>
        <w:t>中标供应商</w:t>
      </w:r>
      <w:r>
        <w:rPr>
          <w:rFonts w:hint="eastAsia" w:ascii="仿宋" w:hAnsi="仿宋" w:eastAsia="仿宋" w:cs="仿宋"/>
          <w:spacing w:val="2"/>
          <w:sz w:val="24"/>
          <w:szCs w:val="24"/>
        </w:rPr>
        <w:t>咨询人员必须严格按照工程图</w:t>
      </w:r>
      <w:r>
        <w:rPr>
          <w:rFonts w:hint="eastAsia" w:ascii="仿宋" w:hAnsi="仿宋" w:eastAsia="仿宋" w:cs="仿宋"/>
          <w:spacing w:val="1"/>
          <w:sz w:val="24"/>
          <w:szCs w:val="24"/>
        </w:rPr>
        <w:t>纸、建设合同等有关资料及国家有关规</w:t>
      </w:r>
      <w:r>
        <w:rPr>
          <w:rFonts w:hint="eastAsia" w:ascii="仿宋" w:hAnsi="仿宋" w:eastAsia="仿宋" w:cs="仿宋"/>
          <w:spacing w:val="-1"/>
          <w:sz w:val="24"/>
          <w:szCs w:val="24"/>
        </w:rPr>
        <w:t>定进行编制与审核，坚持计量计价原则，与采购人积极沟通，力求咨询结果完整、准</w:t>
      </w:r>
      <w:r>
        <w:rPr>
          <w:rFonts w:hint="eastAsia" w:ascii="仿宋" w:hAnsi="仿宋" w:eastAsia="仿宋" w:cs="仿宋"/>
          <w:spacing w:val="-5"/>
          <w:sz w:val="24"/>
          <w:szCs w:val="24"/>
        </w:rPr>
        <w:t>确。</w:t>
      </w:r>
    </w:p>
    <w:p w14:paraId="5863B6DB">
      <w:pPr>
        <w:spacing w:before="1" w:line="359" w:lineRule="auto"/>
        <w:ind w:left="29" w:right="3" w:firstLine="519"/>
        <w:rPr>
          <w:rFonts w:hint="eastAsia" w:ascii="仿宋" w:hAnsi="仿宋" w:eastAsia="仿宋" w:cs="仿宋"/>
          <w:sz w:val="24"/>
          <w:szCs w:val="24"/>
        </w:rPr>
      </w:pPr>
      <w:r>
        <w:rPr>
          <w:rFonts w:hint="eastAsia" w:ascii="仿宋" w:hAnsi="仿宋" w:eastAsia="仿宋" w:cs="仿宋"/>
          <w:spacing w:val="2"/>
          <w:sz w:val="24"/>
          <w:szCs w:val="24"/>
        </w:rPr>
        <w:t>(3)</w:t>
      </w:r>
      <w:r>
        <w:rPr>
          <w:rFonts w:hint="eastAsia" w:ascii="仿宋" w:hAnsi="仿宋" w:eastAsia="仿宋" w:cs="仿宋"/>
          <w:spacing w:val="2"/>
          <w:sz w:val="24"/>
          <w:szCs w:val="24"/>
          <w:lang w:eastAsia="zh-CN"/>
        </w:rPr>
        <w:t>中标供应商</w:t>
      </w:r>
      <w:r>
        <w:rPr>
          <w:rFonts w:hint="eastAsia" w:ascii="仿宋" w:hAnsi="仿宋" w:eastAsia="仿宋" w:cs="仿宋"/>
          <w:spacing w:val="2"/>
          <w:sz w:val="24"/>
          <w:szCs w:val="24"/>
        </w:rPr>
        <w:t>授权片区项目负责人</w:t>
      </w:r>
      <w:r>
        <w:rPr>
          <w:rFonts w:hint="eastAsia" w:ascii="仿宋" w:hAnsi="仿宋" w:eastAsia="仿宋" w:cs="仿宋"/>
          <w:spacing w:val="1"/>
          <w:sz w:val="24"/>
          <w:szCs w:val="24"/>
        </w:rPr>
        <w:t>，未经采购人书面同意，</w:t>
      </w:r>
      <w:r>
        <w:rPr>
          <w:rFonts w:hint="eastAsia" w:ascii="仿宋" w:hAnsi="仿宋" w:eastAsia="仿宋" w:cs="仿宋"/>
          <w:spacing w:val="3"/>
          <w:sz w:val="24"/>
          <w:szCs w:val="24"/>
          <w:lang w:eastAsia="zh-CN"/>
        </w:rPr>
        <w:t>中标供应商</w:t>
      </w:r>
      <w:r>
        <w:rPr>
          <w:rFonts w:hint="eastAsia" w:ascii="仿宋" w:hAnsi="仿宋" w:eastAsia="仿宋" w:cs="仿宋"/>
          <w:spacing w:val="3"/>
          <w:sz w:val="24"/>
          <w:szCs w:val="24"/>
        </w:rPr>
        <w:t>不得更换项目负责人</w:t>
      </w:r>
      <w:r>
        <w:rPr>
          <w:rFonts w:hint="eastAsia" w:ascii="仿宋" w:hAnsi="仿宋" w:eastAsia="仿宋" w:cs="仿宋"/>
          <w:spacing w:val="-1"/>
          <w:sz w:val="24"/>
          <w:szCs w:val="24"/>
        </w:rPr>
        <w:t>。</w:t>
      </w:r>
    </w:p>
    <w:p w14:paraId="236F5ADD">
      <w:pPr>
        <w:spacing w:before="1" w:line="359" w:lineRule="auto"/>
        <w:ind w:left="29" w:right="3" w:firstLine="519"/>
        <w:rPr>
          <w:rFonts w:hint="eastAsia" w:ascii="仿宋" w:hAnsi="仿宋" w:eastAsia="仿宋" w:cs="仿宋"/>
          <w:spacing w:val="1"/>
          <w:sz w:val="24"/>
          <w:szCs w:val="24"/>
        </w:rPr>
      </w:pPr>
      <w:r>
        <w:rPr>
          <w:rFonts w:hint="eastAsia" w:ascii="仿宋" w:hAnsi="仿宋" w:eastAsia="仿宋" w:cs="仿宋"/>
          <w:spacing w:val="1"/>
          <w:sz w:val="24"/>
          <w:szCs w:val="24"/>
        </w:rPr>
        <w:t>(4)</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应严格按照所报承诺履行自身义务。</w:t>
      </w:r>
    </w:p>
    <w:p w14:paraId="50553FF8">
      <w:pPr>
        <w:spacing w:before="1" w:line="359" w:lineRule="auto"/>
        <w:ind w:left="29" w:right="3" w:firstLine="519"/>
        <w:rPr>
          <w:rFonts w:hint="eastAsia" w:ascii="仿宋" w:hAnsi="仿宋" w:eastAsia="仿宋" w:cs="仿宋"/>
          <w:spacing w:val="1"/>
          <w:sz w:val="24"/>
          <w:szCs w:val="24"/>
        </w:rPr>
      </w:pPr>
      <w:r>
        <w:rPr>
          <w:rFonts w:hint="eastAsia" w:ascii="仿宋" w:hAnsi="仿宋" w:eastAsia="仿宋" w:cs="仿宋"/>
          <w:spacing w:val="1"/>
          <w:sz w:val="24"/>
          <w:szCs w:val="24"/>
        </w:rPr>
        <w:t>(5)为保证本工程咨询成果的质量及各项工作在要求的期限内完成，</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须根据项目特点有针对性的安排专业技术能力强、综合素质高、恪守职业道德的人员组织作业，确保造价咨询工作的连续性、可追溯性和主要作业人员的稳定性；同时，</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须提前列出工作计划，保证项目作业人员满足采购人的进度要求。</w:t>
      </w:r>
    </w:p>
    <w:p w14:paraId="085CD7E5">
      <w:pPr>
        <w:spacing w:line="358" w:lineRule="auto"/>
        <w:ind w:left="6" w:firstLine="516"/>
        <w:rPr>
          <w:rFonts w:hint="eastAsia" w:ascii="仿宋" w:hAnsi="仿宋" w:eastAsia="仿宋" w:cs="仿宋"/>
          <w:sz w:val="24"/>
          <w:szCs w:val="24"/>
        </w:rPr>
      </w:pPr>
      <w:r>
        <w:rPr>
          <w:rFonts w:hint="eastAsia" w:ascii="仿宋" w:hAnsi="仿宋" w:eastAsia="仿宋" w:cs="仿宋"/>
          <w:spacing w:val="2"/>
          <w:sz w:val="24"/>
          <w:szCs w:val="24"/>
        </w:rPr>
        <w:t>(</w:t>
      </w:r>
      <w:r>
        <w:rPr>
          <w:rFonts w:hint="eastAsia" w:ascii="仿宋" w:hAnsi="仿宋" w:eastAsia="仿宋" w:cs="仿宋"/>
          <w:spacing w:val="2"/>
          <w:sz w:val="24"/>
          <w:szCs w:val="24"/>
          <w:lang w:val="en-US" w:eastAsia="zh-CN"/>
        </w:rPr>
        <w:t>6</w:t>
      </w:r>
      <w:r>
        <w:rPr>
          <w:rFonts w:hint="eastAsia" w:ascii="仿宋" w:hAnsi="仿宋" w:eastAsia="仿宋" w:cs="仿宋"/>
          <w:spacing w:val="2"/>
          <w:sz w:val="24"/>
          <w:szCs w:val="24"/>
        </w:rPr>
        <w:t>)须进行核对的项目，</w:t>
      </w:r>
      <w:r>
        <w:rPr>
          <w:rFonts w:hint="eastAsia" w:ascii="仿宋" w:hAnsi="仿宋" w:eastAsia="仿宋" w:cs="仿宋"/>
          <w:spacing w:val="2"/>
          <w:sz w:val="24"/>
          <w:szCs w:val="24"/>
          <w:lang w:eastAsia="zh-CN"/>
        </w:rPr>
        <w:t>中标供应商</w:t>
      </w:r>
      <w:r>
        <w:rPr>
          <w:rFonts w:hint="eastAsia" w:ascii="仿宋" w:hAnsi="仿宋" w:eastAsia="仿宋" w:cs="仿宋"/>
          <w:spacing w:val="2"/>
          <w:sz w:val="24"/>
          <w:szCs w:val="24"/>
        </w:rPr>
        <w:t>项目负责</w:t>
      </w:r>
      <w:r>
        <w:rPr>
          <w:rFonts w:hint="eastAsia" w:ascii="仿宋" w:hAnsi="仿宋" w:eastAsia="仿宋" w:cs="仿宋"/>
          <w:spacing w:val="1"/>
          <w:sz w:val="24"/>
          <w:szCs w:val="24"/>
        </w:rPr>
        <w:t>人除了协调项目有关事宜外，还应承担</w:t>
      </w:r>
      <w:r>
        <w:rPr>
          <w:rFonts w:hint="eastAsia" w:ascii="仿宋" w:hAnsi="仿宋" w:eastAsia="仿宋" w:cs="仿宋"/>
          <w:spacing w:val="-1"/>
          <w:sz w:val="24"/>
          <w:szCs w:val="24"/>
        </w:rPr>
        <w:t>管理责任，须管控并推进项目的总体进度，积极主动</w:t>
      </w:r>
      <w:r>
        <w:rPr>
          <w:rFonts w:hint="eastAsia" w:ascii="仿宋" w:hAnsi="仿宋" w:eastAsia="仿宋" w:cs="仿宋"/>
          <w:spacing w:val="-2"/>
          <w:sz w:val="24"/>
          <w:szCs w:val="24"/>
        </w:rPr>
        <w:t>沟通、保质、按时将项目完成。</w:t>
      </w:r>
    </w:p>
    <w:p w14:paraId="3AB32C61">
      <w:pPr>
        <w:spacing w:before="2" w:line="359" w:lineRule="auto"/>
        <w:ind w:firstLine="523"/>
        <w:rPr>
          <w:rFonts w:hint="eastAsia" w:ascii="仿宋" w:hAnsi="仿宋" w:eastAsia="仿宋" w:cs="仿宋"/>
          <w:sz w:val="24"/>
          <w:szCs w:val="24"/>
        </w:rPr>
      </w:pPr>
      <w:r>
        <w:rPr>
          <w:rFonts w:hint="eastAsia" w:ascii="仿宋" w:hAnsi="仿宋" w:eastAsia="仿宋" w:cs="仿宋"/>
          <w:spacing w:val="2"/>
          <w:sz w:val="24"/>
          <w:szCs w:val="24"/>
        </w:rPr>
        <w:t>(</w:t>
      </w:r>
      <w:r>
        <w:rPr>
          <w:rFonts w:hint="eastAsia" w:ascii="仿宋" w:hAnsi="仿宋" w:eastAsia="仿宋" w:cs="仿宋"/>
          <w:spacing w:val="2"/>
          <w:sz w:val="24"/>
          <w:szCs w:val="24"/>
          <w:lang w:val="en-US" w:eastAsia="zh-CN"/>
        </w:rPr>
        <w:t>7</w:t>
      </w:r>
      <w:r>
        <w:rPr>
          <w:rFonts w:hint="eastAsia" w:ascii="仿宋" w:hAnsi="仿宋" w:eastAsia="仿宋" w:cs="仿宋"/>
          <w:spacing w:val="2"/>
          <w:sz w:val="24"/>
          <w:szCs w:val="24"/>
        </w:rPr>
        <w:t>)为确保委托项目顺利完成，</w:t>
      </w:r>
      <w:r>
        <w:rPr>
          <w:rFonts w:hint="eastAsia" w:ascii="仿宋" w:hAnsi="仿宋" w:eastAsia="仿宋" w:cs="仿宋"/>
          <w:spacing w:val="2"/>
          <w:sz w:val="24"/>
          <w:szCs w:val="24"/>
          <w:lang w:eastAsia="zh-CN"/>
        </w:rPr>
        <w:t>中标供应商</w:t>
      </w:r>
      <w:r>
        <w:rPr>
          <w:rFonts w:hint="eastAsia" w:ascii="仿宋" w:hAnsi="仿宋" w:eastAsia="仿宋" w:cs="仿宋"/>
          <w:spacing w:val="2"/>
          <w:sz w:val="24"/>
          <w:szCs w:val="24"/>
        </w:rPr>
        <w:t>须</w:t>
      </w:r>
      <w:r>
        <w:rPr>
          <w:rFonts w:hint="eastAsia" w:ascii="仿宋" w:hAnsi="仿宋" w:eastAsia="仿宋" w:cs="仿宋"/>
          <w:spacing w:val="1"/>
          <w:sz w:val="24"/>
          <w:szCs w:val="24"/>
        </w:rPr>
        <w:t>固定沣</w:t>
      </w:r>
      <w:r>
        <w:rPr>
          <w:rFonts w:hint="eastAsia" w:ascii="仿宋" w:hAnsi="仿宋" w:eastAsia="仿宋" w:cs="仿宋"/>
          <w:spacing w:val="1"/>
          <w:sz w:val="24"/>
          <w:szCs w:val="24"/>
          <w:lang w:val="en-US" w:eastAsia="zh-CN"/>
        </w:rPr>
        <w:t>西</w:t>
      </w:r>
      <w:r>
        <w:rPr>
          <w:rFonts w:hint="eastAsia" w:ascii="仿宋" w:hAnsi="仿宋" w:eastAsia="仿宋" w:cs="仿宋"/>
          <w:spacing w:val="1"/>
          <w:sz w:val="24"/>
          <w:szCs w:val="24"/>
        </w:rPr>
        <w:t>新城片区项目负责人及各专业</w:t>
      </w:r>
      <w:r>
        <w:rPr>
          <w:rFonts w:hint="eastAsia" w:ascii="仿宋" w:hAnsi="仿宋" w:eastAsia="仿宋" w:cs="仿宋"/>
          <w:spacing w:val="3"/>
          <w:sz w:val="24"/>
          <w:szCs w:val="24"/>
        </w:rPr>
        <w:t>作业人员,项目编制过程中，</w:t>
      </w:r>
      <w:r>
        <w:rPr>
          <w:rFonts w:hint="eastAsia" w:ascii="仿宋" w:hAnsi="仿宋" w:eastAsia="仿宋" w:cs="仿宋"/>
          <w:spacing w:val="3"/>
          <w:sz w:val="24"/>
          <w:szCs w:val="24"/>
          <w:highlight w:val="none"/>
        </w:rPr>
        <w:t>为保证本项目的文字材料及信息的及时传递，咨询人项目负责人应按委托人通知时间参加项目的专题例会，咨询人项目负责人缺席一次罚款人民币1000元整。合</w:t>
      </w:r>
      <w:r>
        <w:rPr>
          <w:rFonts w:hint="eastAsia" w:ascii="仿宋" w:hAnsi="仿宋" w:eastAsia="仿宋" w:cs="仿宋"/>
          <w:spacing w:val="3"/>
          <w:sz w:val="24"/>
          <w:szCs w:val="24"/>
        </w:rPr>
        <w:t>同中承诺配备的人员必须到位，采</w:t>
      </w:r>
      <w:r>
        <w:rPr>
          <w:rFonts w:hint="eastAsia" w:ascii="仿宋" w:hAnsi="仿宋" w:eastAsia="仿宋" w:cs="仿宋"/>
          <w:spacing w:val="2"/>
          <w:sz w:val="24"/>
          <w:szCs w:val="24"/>
        </w:rPr>
        <w:t>购人有权要求更换能力不佳的人员,</w:t>
      </w:r>
      <w:r>
        <w:rPr>
          <w:rFonts w:hint="eastAsia" w:ascii="仿宋" w:hAnsi="仿宋" w:eastAsia="仿宋" w:cs="仿宋"/>
          <w:spacing w:val="3"/>
          <w:sz w:val="24"/>
          <w:szCs w:val="24"/>
        </w:rPr>
        <w:t>除此之外,所报人员不得变动。服务过程中，每个项目</w:t>
      </w:r>
      <w:r>
        <w:rPr>
          <w:rFonts w:hint="eastAsia" w:ascii="仿宋" w:hAnsi="仿宋" w:eastAsia="仿宋" w:cs="仿宋"/>
          <w:spacing w:val="2"/>
          <w:sz w:val="24"/>
          <w:szCs w:val="24"/>
        </w:rPr>
        <w:t>接受委托时均须提供该项目各</w:t>
      </w:r>
      <w:r>
        <w:rPr>
          <w:rFonts w:hint="eastAsia" w:ascii="仿宋" w:hAnsi="仿宋" w:eastAsia="仿宋" w:cs="仿宋"/>
          <w:spacing w:val="-1"/>
          <w:sz w:val="24"/>
          <w:szCs w:val="24"/>
        </w:rPr>
        <w:t>专业作业人员名单，经采购人与投标文件比对无误后再予以委托，过程中若发现有弄</w:t>
      </w:r>
      <w:r>
        <w:rPr>
          <w:rFonts w:hint="eastAsia" w:ascii="仿宋" w:hAnsi="仿宋" w:eastAsia="仿宋" w:cs="仿宋"/>
          <w:spacing w:val="9"/>
          <w:sz w:val="24"/>
          <w:szCs w:val="24"/>
        </w:rPr>
        <w:t>虚作假现象，则无条件收回所委托项目或要求更换相关人员(不得影响项目评审进</w:t>
      </w:r>
      <w:r>
        <w:rPr>
          <w:rFonts w:hint="eastAsia" w:ascii="仿宋" w:hAnsi="仿宋" w:eastAsia="仿宋" w:cs="仿宋"/>
          <w:spacing w:val="-3"/>
          <w:sz w:val="24"/>
          <w:szCs w:val="24"/>
        </w:rPr>
        <w:t>度)，并且追究</w:t>
      </w:r>
      <w:r>
        <w:rPr>
          <w:rFonts w:hint="eastAsia" w:ascii="仿宋" w:hAnsi="仿宋" w:eastAsia="仿宋" w:cs="仿宋"/>
          <w:spacing w:val="-3"/>
          <w:sz w:val="24"/>
          <w:szCs w:val="24"/>
          <w:lang w:eastAsia="zh-CN"/>
        </w:rPr>
        <w:t>中标供应商</w:t>
      </w:r>
      <w:r>
        <w:rPr>
          <w:rFonts w:hint="eastAsia" w:ascii="仿宋" w:hAnsi="仿宋" w:eastAsia="仿宋" w:cs="仿宋"/>
          <w:spacing w:val="-3"/>
          <w:sz w:val="24"/>
          <w:szCs w:val="24"/>
        </w:rPr>
        <w:t>的违约责任。</w:t>
      </w:r>
    </w:p>
    <w:p w14:paraId="32934EA1">
      <w:pPr>
        <w:spacing w:before="3" w:line="358" w:lineRule="auto"/>
        <w:ind w:firstLine="522"/>
        <w:rPr>
          <w:rFonts w:hint="eastAsia" w:ascii="仿宋" w:hAnsi="仿宋" w:eastAsia="仿宋" w:cs="仿宋"/>
          <w:sz w:val="24"/>
          <w:szCs w:val="24"/>
        </w:rPr>
      </w:pPr>
      <w:r>
        <w:rPr>
          <w:rFonts w:hint="eastAsia" w:ascii="仿宋" w:hAnsi="仿宋" w:eastAsia="仿宋" w:cs="仿宋"/>
          <w:spacing w:val="-4"/>
          <w:sz w:val="24"/>
          <w:szCs w:val="24"/>
        </w:rPr>
        <w:t>(</w:t>
      </w:r>
      <w:r>
        <w:rPr>
          <w:rFonts w:hint="eastAsia" w:ascii="仿宋" w:hAnsi="仿宋" w:eastAsia="仿宋" w:cs="仿宋"/>
          <w:spacing w:val="-4"/>
          <w:sz w:val="24"/>
          <w:szCs w:val="24"/>
          <w:lang w:val="en-US" w:eastAsia="zh-CN"/>
        </w:rPr>
        <w:t>8</w:t>
      </w:r>
      <w:r>
        <w:rPr>
          <w:rFonts w:hint="eastAsia" w:ascii="仿宋" w:hAnsi="仿宋" w:eastAsia="仿宋" w:cs="仿宋"/>
          <w:spacing w:val="-4"/>
          <w:sz w:val="24"/>
          <w:szCs w:val="24"/>
        </w:rPr>
        <w:t>)项目咨询服务人员实行“黑名单</w:t>
      </w:r>
      <w:r>
        <w:rPr>
          <w:rFonts w:hint="eastAsia" w:ascii="仿宋" w:hAnsi="仿宋" w:eastAsia="仿宋" w:cs="仿宋"/>
          <w:spacing w:val="-80"/>
          <w:sz w:val="24"/>
          <w:szCs w:val="24"/>
        </w:rPr>
        <w:t xml:space="preserve"> </w:t>
      </w:r>
      <w:r>
        <w:rPr>
          <w:rFonts w:hint="eastAsia" w:ascii="仿宋" w:hAnsi="仿宋" w:eastAsia="仿宋" w:cs="仿宋"/>
          <w:spacing w:val="-4"/>
          <w:sz w:val="24"/>
          <w:szCs w:val="24"/>
        </w:rPr>
        <w:t>”制度，项目负责人及作业人员出现</w:t>
      </w:r>
      <w:r>
        <w:rPr>
          <w:rFonts w:hint="eastAsia" w:ascii="仿宋" w:hAnsi="仿宋" w:eastAsia="仿宋" w:cs="仿宋"/>
          <w:spacing w:val="-33"/>
          <w:sz w:val="24"/>
          <w:szCs w:val="24"/>
        </w:rPr>
        <w:t xml:space="preserve"> </w:t>
      </w:r>
      <w:r>
        <w:rPr>
          <w:rFonts w:hint="eastAsia" w:ascii="仿宋" w:hAnsi="仿宋" w:eastAsia="仿宋" w:cs="仿宋"/>
          <w:spacing w:val="-4"/>
          <w:sz w:val="24"/>
          <w:szCs w:val="24"/>
        </w:rPr>
        <w:t>1</w:t>
      </w:r>
      <w:r>
        <w:rPr>
          <w:rFonts w:hint="eastAsia" w:ascii="仿宋" w:hAnsi="仿宋" w:eastAsia="仿宋" w:cs="仿宋"/>
          <w:spacing w:val="-44"/>
          <w:sz w:val="24"/>
          <w:szCs w:val="24"/>
        </w:rPr>
        <w:t xml:space="preserve"> </w:t>
      </w:r>
      <w:r>
        <w:rPr>
          <w:rFonts w:hint="eastAsia" w:ascii="仿宋" w:hAnsi="仿宋" w:eastAsia="仿宋" w:cs="仿宋"/>
          <w:spacing w:val="-4"/>
          <w:sz w:val="24"/>
          <w:szCs w:val="24"/>
        </w:rPr>
        <w:t>次质</w:t>
      </w:r>
      <w:r>
        <w:rPr>
          <w:rFonts w:hint="eastAsia" w:ascii="仿宋" w:hAnsi="仿宋" w:eastAsia="仿宋" w:cs="仿宋"/>
          <w:spacing w:val="-1"/>
          <w:sz w:val="24"/>
          <w:szCs w:val="24"/>
        </w:rPr>
        <w:t>量事故的，在咨询合同期间内，该项目负责人及作业人员不得再以任何方式参与委托项目的咨询服务并向采购人承担违约责任。</w:t>
      </w:r>
    </w:p>
    <w:p w14:paraId="3A9F6902">
      <w:pPr>
        <w:spacing w:line="359" w:lineRule="auto"/>
        <w:ind w:left="1" w:right="27" w:firstLine="521"/>
        <w:rPr>
          <w:rFonts w:hint="eastAsia" w:ascii="仿宋" w:hAnsi="仿宋" w:eastAsia="仿宋" w:cs="仿宋"/>
          <w:sz w:val="24"/>
          <w:szCs w:val="24"/>
        </w:rPr>
      </w:pPr>
      <w:r>
        <w:rPr>
          <w:rFonts w:hint="eastAsia" w:ascii="仿宋" w:hAnsi="仿宋" w:eastAsia="仿宋" w:cs="仿宋"/>
          <w:spacing w:val="-3"/>
          <w:sz w:val="24"/>
          <w:szCs w:val="24"/>
        </w:rPr>
        <w:t>(</w:t>
      </w:r>
      <w:r>
        <w:rPr>
          <w:rFonts w:hint="eastAsia" w:ascii="仿宋" w:hAnsi="仿宋" w:eastAsia="仿宋" w:cs="仿宋"/>
          <w:spacing w:val="-3"/>
          <w:sz w:val="24"/>
          <w:szCs w:val="24"/>
          <w:lang w:val="en-US" w:eastAsia="zh-CN"/>
        </w:rPr>
        <w:t>9</w:t>
      </w:r>
      <w:r>
        <w:rPr>
          <w:rFonts w:hint="eastAsia" w:ascii="仿宋" w:hAnsi="仿宋" w:eastAsia="仿宋" w:cs="仿宋"/>
          <w:spacing w:val="-3"/>
          <w:sz w:val="24"/>
          <w:szCs w:val="24"/>
        </w:rPr>
        <w:t>)</w:t>
      </w:r>
      <w:r>
        <w:rPr>
          <w:rFonts w:hint="eastAsia" w:ascii="仿宋" w:hAnsi="仿宋" w:eastAsia="仿宋" w:cs="仿宋"/>
          <w:spacing w:val="-3"/>
          <w:sz w:val="24"/>
          <w:szCs w:val="24"/>
          <w:lang w:eastAsia="zh-CN"/>
        </w:rPr>
        <w:t>中标供应商</w:t>
      </w:r>
      <w:r>
        <w:rPr>
          <w:rFonts w:hint="eastAsia" w:ascii="仿宋" w:hAnsi="仿宋" w:eastAsia="仿宋" w:cs="仿宋"/>
          <w:spacing w:val="-3"/>
          <w:sz w:val="24"/>
          <w:szCs w:val="24"/>
        </w:rPr>
        <w:t>提供的造价咨询服务以及出具的工程造价咨询成果文件应符合法律、</w:t>
      </w:r>
      <w:r>
        <w:rPr>
          <w:rFonts w:hint="eastAsia" w:ascii="仿宋" w:hAnsi="仿宋" w:eastAsia="仿宋" w:cs="仿宋"/>
          <w:spacing w:val="-1"/>
          <w:sz w:val="24"/>
          <w:szCs w:val="24"/>
        </w:rPr>
        <w:t>法规、政策规定，符合国家、省、市相关标准以及行业标准。</w:t>
      </w:r>
    </w:p>
    <w:p w14:paraId="7FA36630">
      <w:pPr>
        <w:spacing w:before="2" w:line="359" w:lineRule="auto"/>
        <w:ind w:left="2" w:firstLine="489"/>
        <w:rPr>
          <w:rFonts w:hint="eastAsia" w:ascii="仿宋" w:hAnsi="仿宋" w:eastAsia="仿宋" w:cs="仿宋"/>
          <w:sz w:val="24"/>
          <w:szCs w:val="24"/>
        </w:rPr>
      </w:pPr>
      <w:r>
        <w:rPr>
          <w:rFonts w:hint="eastAsia" w:ascii="仿宋" w:hAnsi="仿宋" w:eastAsia="仿宋" w:cs="仿宋"/>
          <w:spacing w:val="-1"/>
          <w:sz w:val="24"/>
          <w:szCs w:val="24"/>
        </w:rPr>
        <w:t>（1</w:t>
      </w:r>
      <w:r>
        <w:rPr>
          <w:rFonts w:hint="eastAsia" w:ascii="仿宋" w:hAnsi="仿宋" w:eastAsia="仿宋" w:cs="仿宋"/>
          <w:spacing w:val="-1"/>
          <w:sz w:val="24"/>
          <w:szCs w:val="24"/>
          <w:lang w:val="en-US" w:eastAsia="zh-CN"/>
        </w:rPr>
        <w:t>0</w:t>
      </w:r>
      <w:r>
        <w:rPr>
          <w:rFonts w:hint="eastAsia" w:ascii="仿宋" w:hAnsi="仿宋" w:eastAsia="仿宋" w:cs="仿宋"/>
          <w:spacing w:val="-1"/>
          <w:sz w:val="24"/>
          <w:szCs w:val="24"/>
        </w:rPr>
        <w:t>）采购人提供给</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的图纸、采购人为实施工程自行编制或委托编制的技术规范以及反映采购人要求的或其他类似性质文件的著作权属于采购人。</w:t>
      </w:r>
      <w:r>
        <w:rPr>
          <w:rFonts w:hint="eastAsia" w:ascii="仿宋" w:hAnsi="仿宋" w:eastAsia="仿宋" w:cs="仿宋"/>
          <w:spacing w:val="-1"/>
          <w:sz w:val="24"/>
          <w:szCs w:val="24"/>
          <w:lang w:eastAsia="zh-CN"/>
        </w:rPr>
        <w:t>中标供应商</w:t>
      </w:r>
      <w:r>
        <w:rPr>
          <w:rFonts w:hint="eastAsia" w:ascii="仿宋" w:hAnsi="仿宋" w:eastAsia="仿宋" w:cs="仿宋"/>
          <w:spacing w:val="-1"/>
          <w:sz w:val="24"/>
          <w:szCs w:val="24"/>
        </w:rPr>
        <w:t>为履行本合同约定而编制的成果文件，其著作权属于采购人。</w:t>
      </w:r>
    </w:p>
    <w:p w14:paraId="6E7BB73E">
      <w:pPr>
        <w:spacing w:line="220" w:lineRule="auto"/>
        <w:ind w:left="483"/>
        <w:rPr>
          <w:rFonts w:hint="eastAsia" w:ascii="仿宋" w:hAnsi="仿宋" w:eastAsia="仿宋" w:cs="仿宋"/>
          <w:sz w:val="24"/>
          <w:szCs w:val="24"/>
        </w:rPr>
      </w:pPr>
      <w:r>
        <w:rPr>
          <w:rFonts w:hint="eastAsia" w:ascii="仿宋" w:hAnsi="仿宋" w:eastAsia="仿宋" w:cs="仿宋"/>
          <w:spacing w:val="-3"/>
          <w:sz w:val="24"/>
          <w:szCs w:val="24"/>
        </w:rPr>
        <w:t>2.3</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其他要求：</w:t>
      </w:r>
    </w:p>
    <w:p w14:paraId="1E673899">
      <w:pPr>
        <w:spacing w:before="179" w:line="359" w:lineRule="auto"/>
        <w:ind w:left="2" w:firstLine="520"/>
        <w:rPr>
          <w:rFonts w:hint="eastAsia" w:ascii="仿宋" w:hAnsi="仿宋" w:eastAsia="仿宋" w:cs="仿宋"/>
          <w:sz w:val="24"/>
          <w:szCs w:val="24"/>
        </w:rPr>
      </w:pPr>
      <w:r>
        <w:rPr>
          <w:rFonts w:hint="eastAsia" w:ascii="仿宋" w:hAnsi="仿宋" w:eastAsia="仿宋" w:cs="仿宋"/>
          <w:sz w:val="24"/>
          <w:szCs w:val="24"/>
        </w:rPr>
        <w:t>(1)中标供应商自接到采购人齐全资料后的作业时间：</w:t>
      </w:r>
      <w:r>
        <w:rPr>
          <w:rFonts w:hint="eastAsia" w:ascii="仿宋" w:hAnsi="仿宋" w:eastAsia="仿宋" w:cs="仿宋"/>
          <w:spacing w:val="-65"/>
          <w:sz w:val="24"/>
          <w:szCs w:val="24"/>
        </w:rPr>
        <w:t xml:space="preserve"> </w:t>
      </w:r>
      <w:r>
        <w:rPr>
          <w:rFonts w:hint="eastAsia" w:ascii="仿宋" w:hAnsi="仿宋" w:eastAsia="仿宋" w:cs="仿宋"/>
          <w:sz w:val="24"/>
          <w:szCs w:val="24"/>
        </w:rPr>
        <w:t>自资料接收齐全至项目完</w:t>
      </w:r>
      <w:r>
        <w:rPr>
          <w:rFonts w:hint="eastAsia" w:ascii="仿宋" w:hAnsi="仿宋" w:eastAsia="仿宋" w:cs="仿宋"/>
          <w:spacing w:val="-6"/>
          <w:sz w:val="24"/>
          <w:szCs w:val="24"/>
        </w:rPr>
        <w:t>成。</w:t>
      </w:r>
    </w:p>
    <w:p w14:paraId="31F259E1">
      <w:pPr>
        <w:spacing w:before="3" w:line="359" w:lineRule="auto"/>
        <w:ind w:right="58" w:firstLine="522"/>
        <w:rPr>
          <w:rFonts w:hint="eastAsia" w:ascii="仿宋" w:hAnsi="仿宋" w:eastAsia="仿宋" w:cs="仿宋"/>
          <w:sz w:val="24"/>
          <w:szCs w:val="24"/>
        </w:rPr>
      </w:pPr>
      <w:r>
        <w:rPr>
          <w:rFonts w:hint="eastAsia" w:ascii="仿宋" w:hAnsi="仿宋" w:eastAsia="仿宋" w:cs="仿宋"/>
          <w:sz w:val="24"/>
          <w:szCs w:val="24"/>
        </w:rPr>
        <w:t>(2)项目咨询工期：如因非咨询人的责任造成进度推迟或延误而超过约</w:t>
      </w:r>
      <w:r>
        <w:rPr>
          <w:rFonts w:hint="eastAsia" w:ascii="仿宋" w:hAnsi="仿宋" w:eastAsia="仿宋" w:cs="仿宋"/>
          <w:spacing w:val="-1"/>
          <w:sz w:val="24"/>
          <w:szCs w:val="24"/>
        </w:rPr>
        <w:t>定日期，</w:t>
      </w:r>
      <w:r>
        <w:rPr>
          <w:rFonts w:hint="eastAsia" w:ascii="仿宋" w:hAnsi="仿宋" w:eastAsia="仿宋" w:cs="仿宋"/>
          <w:spacing w:val="-2"/>
          <w:sz w:val="24"/>
          <w:szCs w:val="24"/>
        </w:rPr>
        <w:t>双方应进一步约定。</w:t>
      </w:r>
    </w:p>
    <w:p w14:paraId="7436426C">
      <w:pPr>
        <w:spacing w:line="219" w:lineRule="auto"/>
        <w:rPr>
          <w:rFonts w:hint="eastAsia" w:ascii="仿宋" w:hAnsi="仿宋" w:eastAsia="仿宋" w:cs="仿宋"/>
          <w:b/>
          <w:bCs/>
          <w:spacing w:val="-3"/>
          <w:sz w:val="24"/>
          <w:szCs w:val="24"/>
        </w:rPr>
      </w:pPr>
      <w:r>
        <w:rPr>
          <w:rFonts w:hint="eastAsia" w:ascii="仿宋" w:hAnsi="仿宋" w:eastAsia="仿宋" w:cs="仿宋"/>
          <w:b/>
          <w:bCs/>
          <w:spacing w:val="-3"/>
          <w:sz w:val="24"/>
          <w:szCs w:val="24"/>
        </w:rPr>
        <w:t>三、商务要求</w:t>
      </w:r>
      <w:bookmarkStart w:id="1" w:name="bookmark18"/>
      <w:bookmarkEnd w:id="1"/>
    </w:p>
    <w:p w14:paraId="46A44958">
      <w:pPr>
        <w:spacing w:before="2" w:line="359" w:lineRule="auto"/>
        <w:ind w:left="2" w:firstLine="489"/>
        <w:rPr>
          <w:rFonts w:hint="eastAsia" w:ascii="仿宋" w:hAnsi="仿宋" w:eastAsia="仿宋" w:cs="仿宋"/>
          <w:spacing w:val="-1"/>
          <w:sz w:val="24"/>
          <w:szCs w:val="24"/>
        </w:rPr>
      </w:pPr>
      <w:r>
        <w:rPr>
          <w:rFonts w:hint="eastAsia" w:ascii="仿宋" w:hAnsi="仿宋" w:eastAsia="仿宋" w:cs="仿宋"/>
          <w:sz w:val="24"/>
          <w:szCs w:val="24"/>
        </w:rPr>
        <w:t>1、服务地点：</w:t>
      </w:r>
      <w:r>
        <w:rPr>
          <w:rFonts w:hint="eastAsia" w:ascii="仿宋" w:hAnsi="仿宋" w:eastAsia="仿宋" w:cs="仿宋"/>
          <w:spacing w:val="-1"/>
          <w:sz w:val="24"/>
          <w:szCs w:val="24"/>
        </w:rPr>
        <w:t>采购人指定地点。</w:t>
      </w:r>
    </w:p>
    <w:p w14:paraId="21A2E7F4">
      <w:pPr>
        <w:spacing w:before="2" w:line="359" w:lineRule="auto"/>
        <w:ind w:left="2" w:firstLine="489"/>
        <w:rPr>
          <w:rFonts w:hint="eastAsia" w:ascii="仿宋" w:hAnsi="仿宋" w:eastAsia="仿宋" w:cs="仿宋"/>
          <w:spacing w:val="-1"/>
          <w:sz w:val="24"/>
          <w:szCs w:val="24"/>
        </w:rPr>
      </w:pPr>
      <w:r>
        <w:rPr>
          <w:rFonts w:hint="eastAsia" w:ascii="仿宋" w:hAnsi="仿宋" w:eastAsia="仿宋" w:cs="仿宋"/>
          <w:spacing w:val="-1"/>
          <w:sz w:val="24"/>
          <w:szCs w:val="24"/>
        </w:rPr>
        <w:t>2、服务期：咨询人出具合格报告、委托人支付完咨询费为止（合同中暂未履行的条款长期有效）。</w:t>
      </w:r>
    </w:p>
    <w:p w14:paraId="0B6D14C5">
      <w:pPr>
        <w:spacing w:before="2" w:line="359" w:lineRule="auto"/>
        <w:ind w:left="2" w:firstLine="489"/>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3、成果文件要求：</w:t>
      </w:r>
    </w:p>
    <w:p w14:paraId="7831C5D8">
      <w:pPr>
        <w:spacing w:before="2" w:line="359" w:lineRule="auto"/>
        <w:ind w:left="2" w:firstLine="489"/>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3.1</w:t>
      </w:r>
      <w:r>
        <w:rPr>
          <w:rFonts w:hint="eastAsia" w:ascii="仿宋" w:hAnsi="仿宋" w:eastAsia="仿宋" w:cs="仿宋"/>
          <w:spacing w:val="-1"/>
          <w:sz w:val="24"/>
          <w:szCs w:val="24"/>
        </w:rPr>
        <w:t>、电子版资料</w:t>
      </w:r>
    </w:p>
    <w:p w14:paraId="7DDEDC9A">
      <w:pPr>
        <w:spacing w:before="2" w:line="359" w:lineRule="auto"/>
        <w:ind w:left="2" w:firstLine="489"/>
        <w:rPr>
          <w:rFonts w:hint="eastAsia" w:ascii="仿宋" w:hAnsi="仿宋" w:eastAsia="仿宋" w:cs="仿宋"/>
          <w:spacing w:val="-1"/>
          <w:sz w:val="24"/>
          <w:szCs w:val="24"/>
        </w:rPr>
      </w:pPr>
      <w:r>
        <w:rPr>
          <w:rFonts w:hint="eastAsia" w:ascii="仿宋" w:hAnsi="仿宋" w:eastAsia="仿宋" w:cs="仿宋"/>
          <w:spacing w:val="-1"/>
          <w:sz w:val="24"/>
          <w:szCs w:val="24"/>
          <w:lang w:eastAsia="zh-CN"/>
        </w:rPr>
        <w:t>（</w:t>
      </w:r>
      <w:r>
        <w:rPr>
          <w:rFonts w:hint="eastAsia" w:ascii="仿宋" w:hAnsi="仿宋" w:eastAsia="仿宋" w:cs="仿宋"/>
          <w:spacing w:val="-1"/>
          <w:sz w:val="24"/>
          <w:szCs w:val="24"/>
        </w:rPr>
        <w:t>1</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rPr>
        <w:t>影响造价审核的所有送审纸质资料均需扫描（包括但不限于施工图、合同、变更签证等内容）</w:t>
      </w:r>
    </w:p>
    <w:p w14:paraId="65E83B49">
      <w:pPr>
        <w:spacing w:line="360" w:lineRule="auto"/>
        <w:ind w:left="69" w:firstLine="480" w:firstLineChars="200"/>
        <w:jc w:val="left"/>
        <w:rPr>
          <w:rFonts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lang w:eastAsia="zh-CN"/>
        </w:rPr>
        <w:t>（</w:t>
      </w:r>
      <w:r>
        <w:rPr>
          <w:rFonts w:hint="eastAsia" w:ascii="仿宋_GB2312" w:hAnsi="仿宋_GB2312" w:eastAsia="仿宋_GB2312" w:cs="仿宋_GB2312"/>
          <w:bCs/>
          <w:color w:val="auto"/>
          <w:sz w:val="24"/>
          <w:szCs w:val="24"/>
        </w:rPr>
        <w:t>2</w:t>
      </w:r>
      <w:r>
        <w:rPr>
          <w:rFonts w:hint="eastAsia" w:ascii="仿宋_GB2312" w:hAnsi="仿宋_GB2312" w:eastAsia="仿宋_GB2312" w:cs="仿宋_GB2312"/>
          <w:bCs/>
          <w:color w:val="auto"/>
          <w:sz w:val="24"/>
          <w:szCs w:val="24"/>
          <w:lang w:eastAsia="zh-CN"/>
        </w:rPr>
        <w:t>）</w:t>
      </w:r>
      <w:r>
        <w:rPr>
          <w:rFonts w:hint="eastAsia" w:ascii="仿宋_GB2312" w:hAnsi="仿宋_GB2312" w:eastAsia="仿宋_GB2312" w:cs="仿宋_GB2312"/>
          <w:bCs/>
          <w:color w:val="auto"/>
          <w:sz w:val="24"/>
          <w:szCs w:val="24"/>
        </w:rPr>
        <w:t>审核的成果文件（包括但不限于项目评审最终版、审核说明、图形及钢筋等计算稿、询价记录、各项指标、评审定案表、踏勘报告等）</w:t>
      </w:r>
    </w:p>
    <w:p w14:paraId="17F32125">
      <w:pPr>
        <w:spacing w:line="360" w:lineRule="auto"/>
        <w:ind w:left="69" w:firstLine="480" w:firstLineChars="200"/>
        <w:jc w:val="left"/>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lang w:val="en-US" w:eastAsia="zh-CN"/>
        </w:rPr>
        <w:t>3.2</w:t>
      </w:r>
      <w:r>
        <w:rPr>
          <w:rFonts w:hint="eastAsia" w:ascii="仿宋_GB2312" w:hAnsi="仿宋_GB2312" w:eastAsia="仿宋_GB2312" w:cs="仿宋_GB2312"/>
          <w:bCs/>
          <w:color w:val="auto"/>
          <w:sz w:val="24"/>
          <w:szCs w:val="24"/>
        </w:rPr>
        <w:t>、纸质版资料</w:t>
      </w:r>
    </w:p>
    <w:p w14:paraId="6EBFB8E3">
      <w:pPr>
        <w:spacing w:line="360" w:lineRule="auto"/>
        <w:ind w:left="69" w:firstLine="480" w:firstLineChars="200"/>
        <w:jc w:val="left"/>
        <w:rPr>
          <w:rFonts w:hint="eastAsia" w:ascii="仿宋_GB2312" w:hAnsi="仿宋_GB2312" w:eastAsia="仿宋_GB2312" w:cs="仿宋_GB2312"/>
          <w:bCs/>
          <w:color w:val="auto"/>
          <w:sz w:val="24"/>
          <w:szCs w:val="24"/>
          <w:lang w:val="en-US" w:eastAsia="zh-CN"/>
        </w:rPr>
      </w:pPr>
      <w:r>
        <w:rPr>
          <w:rFonts w:hint="eastAsia" w:ascii="仿宋_GB2312" w:hAnsi="仿宋_GB2312" w:eastAsia="仿宋_GB2312" w:cs="仿宋_GB2312"/>
          <w:bCs/>
          <w:color w:val="auto"/>
          <w:sz w:val="24"/>
          <w:szCs w:val="24"/>
        </w:rPr>
        <w:t>纸版评审报告需要装订成册，包括封面、正文和附件三部分。</w:t>
      </w:r>
    </w:p>
    <w:p w14:paraId="418DDD23">
      <w:pPr>
        <w:spacing w:line="360" w:lineRule="auto"/>
        <w:ind w:left="69" w:firstLine="480" w:firstLineChars="200"/>
        <w:jc w:val="left"/>
        <w:rPr>
          <w:rFonts w:hint="default" w:ascii="仿宋_GB2312" w:hAnsi="仿宋_GB2312" w:eastAsia="仿宋_GB2312" w:cs="仿宋_GB2312"/>
          <w:bCs/>
          <w:color w:val="auto"/>
          <w:sz w:val="24"/>
          <w:szCs w:val="24"/>
          <w:lang w:val="en-US" w:eastAsia="zh-CN"/>
        </w:rPr>
      </w:pPr>
      <w:r>
        <w:rPr>
          <w:rFonts w:hint="eastAsia" w:ascii="仿宋_GB2312" w:hAnsi="仿宋_GB2312" w:eastAsia="仿宋_GB2312" w:cs="仿宋_GB2312"/>
          <w:bCs/>
          <w:color w:val="auto"/>
          <w:sz w:val="24"/>
          <w:szCs w:val="24"/>
          <w:lang w:val="en-US" w:eastAsia="zh-CN"/>
        </w:rPr>
        <w:t>3.3成果文件份数要求：</w:t>
      </w:r>
      <w:r>
        <w:rPr>
          <w:rFonts w:hint="default" w:ascii="仿宋_GB2312" w:hAnsi="仿宋_GB2312" w:eastAsia="仿宋_GB2312" w:cs="仿宋_GB2312"/>
          <w:bCs/>
          <w:color w:val="auto"/>
          <w:sz w:val="24"/>
          <w:szCs w:val="24"/>
          <w:lang w:val="en-US"/>
        </w:rPr>
        <w:t>3</w:t>
      </w:r>
      <w:r>
        <w:rPr>
          <w:rFonts w:hint="eastAsia" w:ascii="仿宋_GB2312" w:hAnsi="仿宋_GB2312" w:eastAsia="仿宋_GB2312" w:cs="仿宋_GB2312"/>
          <w:bCs/>
          <w:color w:val="auto"/>
          <w:sz w:val="24"/>
          <w:szCs w:val="24"/>
        </w:rPr>
        <w:t>份纸质版报告（</w:t>
      </w:r>
      <w:r>
        <w:rPr>
          <w:rFonts w:hint="eastAsia" w:ascii="仿宋_GB2312" w:hAnsi="仿宋_GB2312" w:eastAsia="仿宋_GB2312" w:cs="仿宋_GB2312"/>
          <w:bCs/>
          <w:color w:val="auto"/>
          <w:sz w:val="24"/>
          <w:szCs w:val="24"/>
          <w:lang w:val="en-US" w:eastAsia="zh-CN"/>
        </w:rPr>
        <w:t>及3份</w:t>
      </w:r>
      <w:r>
        <w:rPr>
          <w:rFonts w:hint="eastAsia" w:ascii="仿宋_GB2312" w:hAnsi="仿宋_GB2312" w:eastAsia="仿宋_GB2312" w:cs="仿宋_GB2312"/>
          <w:bCs/>
          <w:color w:val="auto"/>
          <w:sz w:val="24"/>
          <w:szCs w:val="24"/>
        </w:rPr>
        <w:t>电子版光盘）</w:t>
      </w:r>
    </w:p>
    <w:p w14:paraId="47973347">
      <w:pPr>
        <w:spacing w:line="360" w:lineRule="auto"/>
        <w:ind w:left="69" w:firstLine="480" w:firstLineChars="200"/>
        <w:jc w:val="left"/>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lang w:val="en-US" w:eastAsia="zh-CN"/>
        </w:rPr>
        <w:t>4</w:t>
      </w:r>
      <w:r>
        <w:rPr>
          <w:rFonts w:hint="eastAsia" w:ascii="仿宋_GB2312" w:hAnsi="仿宋_GB2312" w:eastAsia="仿宋_GB2312" w:cs="仿宋_GB2312"/>
          <w:bCs/>
          <w:color w:val="auto"/>
          <w:sz w:val="24"/>
          <w:szCs w:val="24"/>
        </w:rPr>
        <w:t>、付款方式：</w:t>
      </w:r>
    </w:p>
    <w:p w14:paraId="5208A6EA">
      <w:pPr>
        <w:spacing w:line="360" w:lineRule="auto"/>
        <w:ind w:left="69" w:firstLine="480" w:firstLineChars="200"/>
        <w:jc w:val="center"/>
        <w:rPr>
          <w:rFonts w:hint="eastAsia" w:ascii="仿宋" w:hAnsi="仿宋" w:eastAsia="仿宋" w:cs="仿宋"/>
          <w:spacing w:val="-6"/>
          <w:sz w:val="24"/>
          <w:szCs w:val="24"/>
          <w:highlight w:val="none"/>
        </w:rPr>
      </w:pPr>
      <w:r>
        <w:rPr>
          <w:rFonts w:hint="eastAsia" w:ascii="仿宋_GB2312" w:hAnsi="仿宋_GB2312" w:eastAsia="仿宋_GB2312" w:cs="仿宋_GB2312"/>
          <w:bCs/>
          <w:color w:val="auto"/>
          <w:sz w:val="24"/>
          <w:szCs w:val="24"/>
        </w:rPr>
        <w:t>付款原则：造价咨询完</w:t>
      </w:r>
      <w:r>
        <w:rPr>
          <w:rFonts w:hint="eastAsia" w:ascii="仿宋" w:hAnsi="仿宋" w:eastAsia="仿宋" w:cs="仿宋"/>
          <w:spacing w:val="-6"/>
          <w:sz w:val="24"/>
          <w:szCs w:val="24"/>
          <w:highlight w:val="none"/>
        </w:rPr>
        <w:t>成，乙方提交书面成果，经甲方书面确认后并出具报</w:t>
      </w:r>
    </w:p>
    <w:p w14:paraId="36DC3915">
      <w:pPr>
        <w:spacing w:line="360" w:lineRule="auto"/>
        <w:jc w:val="both"/>
        <w:rPr>
          <w:rFonts w:hint="eastAsia" w:ascii="仿宋" w:hAnsi="仿宋" w:eastAsia="仿宋" w:cs="仿宋"/>
          <w:spacing w:val="-1"/>
          <w:sz w:val="24"/>
          <w:szCs w:val="24"/>
          <w:highlight w:val="none"/>
        </w:rPr>
      </w:pPr>
      <w:r>
        <w:rPr>
          <w:rFonts w:hint="eastAsia" w:ascii="仿宋" w:hAnsi="仿宋" w:eastAsia="仿宋" w:cs="仿宋"/>
          <w:spacing w:val="-6"/>
          <w:sz w:val="24"/>
          <w:szCs w:val="24"/>
          <w:highlight w:val="none"/>
        </w:rPr>
        <w:t>告后，</w:t>
      </w:r>
      <w:r>
        <w:rPr>
          <w:rFonts w:hint="eastAsia" w:ascii="仿宋" w:hAnsi="仿宋" w:eastAsia="仿宋" w:cs="仿宋"/>
          <w:spacing w:val="-1"/>
          <w:sz w:val="24"/>
          <w:szCs w:val="24"/>
          <w:highlight w:val="none"/>
        </w:rPr>
        <w:t>咨询人根据情况分期或一次申请评审费。</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1)">
    <w:altName w:val="Arial"/>
    <w:panose1 w:val="00000000000000000000"/>
    <w:charset w:val="00"/>
    <w:family w:val="swiss"/>
    <w:pitch w:val="default"/>
    <w:sig w:usb0="00000000" w:usb1="00000000" w:usb2="00000008" w:usb3="00000000" w:csb0="0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0C74A">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DB703A">
                          <w:pPr>
                            <w:pStyle w:val="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25DB703A">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F3ED1">
    <w:pPr>
      <w:pStyle w:val="6"/>
      <w:pBdr>
        <w:bottom w:val="none" w:color="auto" w:sz="0" w:space="0"/>
      </w:pBdr>
      <w:jc w:val="both"/>
      <w:rPr>
        <w:rFonts w:hint="default"/>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A01970"/>
    <w:rsid w:val="13A01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3"/>
    <w:uiPriority w:val="0"/>
    <w:pPr>
      <w:spacing w:after="120" w:afterLines="0"/>
    </w:pPr>
    <w:rPr>
      <w:rFonts w:ascii="Times New Roman"/>
      <w:kern w:val="2"/>
      <w:sz w:val="21"/>
    </w:rPr>
  </w:style>
  <w:style w:type="paragraph" w:customStyle="1" w:styleId="3">
    <w:name w:val="RFI Heading 2nd Level Char"/>
    <w:next w:val="4"/>
    <w:qFormat/>
    <w:uiPriority w:val="0"/>
    <w:pPr>
      <w:spacing w:before="240" w:after="240"/>
      <w:ind w:left="1152" w:hanging="1152"/>
      <w:jc w:val="both"/>
      <w:outlineLvl w:val="1"/>
    </w:pPr>
    <w:rPr>
      <w:rFonts w:ascii="Arial (W1)" w:hAnsi="Times New Roman" w:eastAsia="宋体" w:cs="Times New Roman"/>
      <w:b/>
      <w:color w:val="FF0000"/>
      <w:sz w:val="36"/>
      <w:szCs w:val="36"/>
      <w:lang w:val="en-US" w:eastAsia="zh-CN" w:bidi="ar-SA"/>
    </w:rPr>
  </w:style>
  <w:style w:type="paragraph" w:customStyle="1" w:styleId="4">
    <w:name w:val="Normal 0.51"/>
    <w:next w:val="1"/>
    <w:qFormat/>
    <w:uiPriority w:val="0"/>
    <w:pPr>
      <w:spacing w:before="180" w:after="120"/>
      <w:ind w:left="720"/>
      <w:jc w:val="both"/>
    </w:pPr>
    <w:rPr>
      <w:rFonts w:ascii="Times New Roman" w:hAnsi="Times New Roman" w:eastAsia="宋体" w:cs="Times New Roman"/>
      <w:sz w:val="24"/>
      <w:lang w:val="en-US" w:eastAsia="zh-CN" w:bidi="ar-SA"/>
    </w:rPr>
  </w:style>
  <w:style w:type="paragraph" w:styleId="5">
    <w:name w:val="footer"/>
    <w:basedOn w:val="1"/>
    <w:uiPriority w:val="99"/>
    <w:pPr>
      <w:tabs>
        <w:tab w:val="center" w:pos="4153"/>
        <w:tab w:val="right" w:pos="8306"/>
      </w:tabs>
      <w:snapToGrid w:val="0"/>
      <w:jc w:val="left"/>
    </w:pPr>
    <w:rPr>
      <w:rFonts w:ascii="Times New Roman"/>
      <w:kern w:val="2"/>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rFonts w:asci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2026-05-19T01:49:00Z</dcterms:created>
  <dc:creator>CG</dc:creator>
  <cp:lastModifiedBy>CG</cp:lastModifiedBy>
  <dcterms:modified xsi:type="dcterms:W3CDTF">2026-05-19T01:51:37Z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CB13C1E1E85B4D77A923A6A43B4D4DF5_11</vt:lpwstr>
  </property>
  <property fmtid="{D5CDD505-2E9C-101B-9397-08002B2CF9AE}" pid="4" name="KSOTemplateDocerSaveRecord">
    <vt:lpwstr>eyJoZGlkIjoiODYyYzgyZjY0NWUxMzEyZGY2NDc2YWM5ZTQxZjAyODYiLCJ1c2VySWQiOiI0MzY2NjA3NTUifQ==</vt:lpwstr>
  </property>
</Properties>
</file>