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778DE">
      <w:pPr>
        <w:rPr>
          <w:rFonts w:hint="eastAsia" w:hAnsi="宋体" w:eastAsia="宋体" w:cs="宋体"/>
          <w:b/>
          <w:sz w:val="36"/>
          <w:highlight w:val="none"/>
          <w:lang w:eastAsia="zh-CN"/>
        </w:rPr>
      </w:pPr>
      <w:r>
        <w:rPr>
          <w:rFonts w:hint="eastAsia" w:hAnsi="宋体" w:cs="宋体"/>
          <w:b/>
          <w:bCs/>
          <w:sz w:val="32"/>
          <w:szCs w:val="32"/>
          <w:highlight w:val="none"/>
        </w:rPr>
        <w:t>项目编号：SXZCZB2026-ZCCS-0922.1B1</w:t>
      </w:r>
    </w:p>
    <w:p w14:paraId="114A926C">
      <w:pPr>
        <w:rPr>
          <w:rFonts w:hAnsi="宋体" w:cs="宋体"/>
          <w:b/>
          <w:sz w:val="36"/>
          <w:highlight w:val="none"/>
        </w:rPr>
      </w:pPr>
    </w:p>
    <w:p w14:paraId="30AFA5B4">
      <w:pPr>
        <w:jc w:val="center"/>
        <w:rPr>
          <w:rFonts w:hAnsi="宋体" w:cs="宋体"/>
          <w:b/>
          <w:bCs/>
          <w:sz w:val="52"/>
          <w:szCs w:val="52"/>
          <w:highlight w:val="none"/>
        </w:rPr>
      </w:pPr>
    </w:p>
    <w:p w14:paraId="4E1CBE9A">
      <w:pPr>
        <w:jc w:val="center"/>
        <w:rPr>
          <w:rFonts w:hint="eastAsia" w:hAnsi="宋体" w:eastAsia="宋体" w:cs="宋体"/>
          <w:b/>
          <w:sz w:val="72"/>
          <w:szCs w:val="72"/>
          <w:highlight w:val="none"/>
          <w:lang w:eastAsia="zh-CN"/>
        </w:rPr>
      </w:pPr>
      <w:r>
        <w:rPr>
          <w:rFonts w:hint="eastAsia" w:hAnsi="宋体" w:cs="宋体"/>
          <w:b/>
          <w:sz w:val="60"/>
          <w:szCs w:val="60"/>
          <w:highlight w:val="none"/>
          <w:lang w:eastAsia="zh-CN"/>
        </w:rPr>
        <w:t>江北校区围墙修缮项目（一标段）（</w:t>
      </w:r>
      <w:r>
        <w:rPr>
          <w:rFonts w:hint="eastAsia" w:hAnsi="宋体" w:cs="宋体"/>
          <w:b/>
          <w:sz w:val="60"/>
          <w:szCs w:val="60"/>
          <w:highlight w:val="none"/>
          <w:lang w:val="en-US" w:eastAsia="zh-CN"/>
        </w:rPr>
        <w:t>二次</w:t>
      </w:r>
      <w:r>
        <w:rPr>
          <w:rFonts w:hint="eastAsia" w:hAnsi="宋体" w:cs="宋体"/>
          <w:b/>
          <w:sz w:val="60"/>
          <w:szCs w:val="60"/>
          <w:highlight w:val="none"/>
          <w:lang w:eastAsia="zh-CN"/>
        </w:rPr>
        <w:t>）</w:t>
      </w:r>
    </w:p>
    <w:p w14:paraId="1C293AD9">
      <w:pPr>
        <w:spacing w:line="780" w:lineRule="auto"/>
        <w:jc w:val="center"/>
        <w:rPr>
          <w:rFonts w:hAnsi="宋体" w:cs="宋体"/>
          <w:b/>
          <w:sz w:val="72"/>
          <w:szCs w:val="72"/>
          <w:highlight w:val="none"/>
        </w:rPr>
      </w:pPr>
    </w:p>
    <w:p w14:paraId="37BCD79E">
      <w:pPr>
        <w:spacing w:line="780" w:lineRule="auto"/>
        <w:jc w:val="center"/>
        <w:rPr>
          <w:rFonts w:hAnsi="宋体" w:cs="宋体"/>
          <w:b/>
          <w:sz w:val="72"/>
          <w:szCs w:val="72"/>
          <w:highlight w:val="none"/>
        </w:rPr>
      </w:pPr>
    </w:p>
    <w:p w14:paraId="75E1E2B5">
      <w:pPr>
        <w:spacing w:line="780" w:lineRule="auto"/>
        <w:jc w:val="center"/>
        <w:rPr>
          <w:rFonts w:hAnsi="宋体" w:cs="宋体"/>
          <w:b/>
          <w:sz w:val="72"/>
          <w:szCs w:val="72"/>
          <w:highlight w:val="none"/>
        </w:rPr>
      </w:pPr>
      <w:r>
        <w:rPr>
          <w:rFonts w:hint="eastAsia" w:hAnsi="宋体" w:cs="宋体"/>
          <w:b/>
          <w:sz w:val="72"/>
          <w:szCs w:val="72"/>
          <w:highlight w:val="none"/>
        </w:rPr>
        <w:t>竞争性磋商文件</w:t>
      </w:r>
    </w:p>
    <w:p w14:paraId="73770775">
      <w:pPr>
        <w:rPr>
          <w:rFonts w:hAnsi="宋体" w:cs="宋体"/>
          <w:highlight w:val="none"/>
        </w:rPr>
      </w:pPr>
      <w:bookmarkStart w:id="0" w:name="_Toc363463325"/>
    </w:p>
    <w:p w14:paraId="229C7600">
      <w:pPr>
        <w:rPr>
          <w:rFonts w:hAnsi="宋体" w:cs="宋体"/>
          <w:highlight w:val="none"/>
        </w:rPr>
      </w:pPr>
    </w:p>
    <w:p w14:paraId="31FB913C">
      <w:pPr>
        <w:rPr>
          <w:highlight w:val="none"/>
        </w:rPr>
      </w:pPr>
    </w:p>
    <w:p w14:paraId="71936454">
      <w:pPr>
        <w:rPr>
          <w:rFonts w:hAnsi="宋体" w:cs="宋体"/>
          <w:highlight w:val="none"/>
        </w:rPr>
      </w:pPr>
    </w:p>
    <w:bookmarkEnd w:id="0"/>
    <w:p w14:paraId="4A35B7B8">
      <w:pPr>
        <w:jc w:val="center"/>
        <w:rPr>
          <w:rFonts w:hAnsi="宋体" w:cs="宋体"/>
          <w:b/>
          <w:sz w:val="36"/>
          <w:szCs w:val="36"/>
          <w:highlight w:val="none"/>
        </w:rPr>
      </w:pPr>
    </w:p>
    <w:p w14:paraId="1AD1A1CF">
      <w:pPr>
        <w:pStyle w:val="2"/>
        <w:rPr>
          <w:highlight w:val="none"/>
        </w:rPr>
      </w:pPr>
    </w:p>
    <w:p w14:paraId="7703D0AC">
      <w:pPr>
        <w:jc w:val="both"/>
        <w:rPr>
          <w:rFonts w:hint="eastAsia" w:hAnsi="宋体" w:cs="宋体"/>
          <w:b/>
          <w:sz w:val="36"/>
          <w:szCs w:val="36"/>
          <w:highlight w:val="none"/>
          <w:lang w:eastAsia="zh-CN"/>
        </w:rPr>
      </w:pPr>
    </w:p>
    <w:p w14:paraId="49EBD0C2">
      <w:pPr>
        <w:pStyle w:val="2"/>
        <w:keepNext w:val="0"/>
        <w:keepLines w:val="0"/>
        <w:pageBreakBefore w:val="0"/>
        <w:widowControl w:val="0"/>
        <w:kinsoku/>
        <w:wordWrap/>
        <w:overflowPunct/>
        <w:topLinePunct w:val="0"/>
        <w:autoSpaceDE/>
        <w:autoSpaceDN/>
        <w:bidi w:val="0"/>
        <w:adjustRightInd/>
        <w:snapToGrid/>
        <w:jc w:val="center"/>
        <w:textAlignment w:val="auto"/>
        <w:rPr>
          <w:rFonts w:hint="eastAsia" w:hAnsi="宋体" w:cs="宋体"/>
          <w:b/>
          <w:sz w:val="32"/>
          <w:szCs w:val="32"/>
          <w:highlight w:val="none"/>
          <w:lang w:eastAsia="zh-CN"/>
        </w:rPr>
      </w:pPr>
    </w:p>
    <w:p w14:paraId="2D1F9901">
      <w:pPr>
        <w:keepNext w:val="0"/>
        <w:keepLines w:val="0"/>
        <w:pageBreakBefore w:val="0"/>
        <w:widowControl w:val="0"/>
        <w:kinsoku/>
        <w:wordWrap/>
        <w:overflowPunct/>
        <w:topLinePunct w:val="0"/>
        <w:autoSpaceDE/>
        <w:autoSpaceDN/>
        <w:bidi w:val="0"/>
        <w:adjustRightInd/>
        <w:snapToGrid/>
        <w:ind w:left="2400" w:leftChars="1000"/>
        <w:textAlignment w:val="auto"/>
        <w:rPr>
          <w:rFonts w:hint="eastAsia" w:hAnsi="宋体" w:cs="宋体"/>
          <w:b/>
          <w:bCs/>
          <w:color w:val="auto"/>
          <w:sz w:val="32"/>
          <w:szCs w:val="32"/>
          <w:highlight w:val="none"/>
          <w:lang w:eastAsia="zh-CN"/>
        </w:rPr>
      </w:pPr>
      <w:r>
        <w:rPr>
          <w:rFonts w:hint="eastAsia" w:hAnsi="宋体" w:cs="宋体"/>
          <w:b/>
          <w:bCs/>
          <w:color w:val="auto"/>
          <w:sz w:val="32"/>
          <w:szCs w:val="32"/>
          <w:highlight w:val="none"/>
        </w:rPr>
        <w:t>采 购 人：安康学院</w:t>
      </w:r>
    </w:p>
    <w:p w14:paraId="5707CFFB">
      <w:pPr>
        <w:keepNext w:val="0"/>
        <w:keepLines w:val="0"/>
        <w:pageBreakBefore w:val="0"/>
        <w:widowControl w:val="0"/>
        <w:kinsoku/>
        <w:wordWrap/>
        <w:overflowPunct/>
        <w:topLinePunct w:val="0"/>
        <w:autoSpaceDE/>
        <w:autoSpaceDN/>
        <w:bidi w:val="0"/>
        <w:adjustRightInd/>
        <w:snapToGrid/>
        <w:ind w:left="2400" w:leftChars="1000"/>
        <w:textAlignment w:val="auto"/>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代理机构：</w:t>
      </w:r>
      <w:r>
        <w:rPr>
          <w:rFonts w:hint="eastAsia" w:hAnsi="宋体" w:cs="宋体"/>
          <w:b/>
          <w:bCs/>
          <w:color w:val="auto"/>
          <w:sz w:val="32"/>
          <w:szCs w:val="32"/>
          <w:highlight w:val="none"/>
          <w:lang w:eastAsia="zh-CN"/>
        </w:rPr>
        <w:t>陕西至诚项目管理集团有限公司</w:t>
      </w:r>
    </w:p>
    <w:p w14:paraId="56F4A585">
      <w:pPr>
        <w:pStyle w:val="2"/>
        <w:keepNext w:val="0"/>
        <w:keepLines w:val="0"/>
        <w:pageBreakBefore w:val="0"/>
        <w:widowControl w:val="0"/>
        <w:kinsoku/>
        <w:wordWrap/>
        <w:overflowPunct/>
        <w:topLinePunct w:val="0"/>
        <w:autoSpaceDE/>
        <w:autoSpaceDN/>
        <w:bidi w:val="0"/>
        <w:adjustRightInd/>
        <w:snapToGrid/>
        <w:spacing w:after="0"/>
        <w:ind w:left="2400" w:leftChars="1000"/>
        <w:jc w:val="both"/>
        <w:textAlignment w:val="auto"/>
        <w:rPr>
          <w:rFonts w:hint="eastAsia" w:ascii="宋体" w:hAnsi="宋体" w:cs="宋体"/>
          <w:b/>
          <w:bCs/>
          <w:sz w:val="28"/>
          <w:szCs w:val="28"/>
          <w:highlight w:val="none"/>
        </w:rPr>
      </w:pPr>
      <w:r>
        <w:rPr>
          <w:rFonts w:hint="eastAsia" w:ascii="Times New Roman" w:hAnsi="宋体" w:cs="宋体"/>
          <w:b/>
          <w:bCs/>
          <w:color w:val="auto"/>
          <w:sz w:val="32"/>
          <w:szCs w:val="32"/>
          <w:highlight w:val="none"/>
        </w:rPr>
        <w:t>日    期：二〇二</w:t>
      </w:r>
      <w:r>
        <w:rPr>
          <w:rFonts w:hint="eastAsia" w:hAnsi="宋体" w:cs="宋体"/>
          <w:b/>
          <w:bCs/>
          <w:color w:val="auto"/>
          <w:sz w:val="32"/>
          <w:szCs w:val="32"/>
          <w:highlight w:val="none"/>
          <w:lang w:val="en-US" w:eastAsia="zh-CN"/>
        </w:rPr>
        <w:t>六</w:t>
      </w:r>
      <w:r>
        <w:rPr>
          <w:rFonts w:hint="eastAsia" w:ascii="Times New Roman" w:hAnsi="宋体" w:cs="宋体"/>
          <w:b/>
          <w:bCs/>
          <w:color w:val="auto"/>
          <w:sz w:val="32"/>
          <w:szCs w:val="32"/>
          <w:highlight w:val="none"/>
        </w:rPr>
        <w:t>年</w:t>
      </w:r>
      <w:r>
        <w:rPr>
          <w:rFonts w:hint="eastAsia" w:hAnsi="宋体" w:cs="宋体"/>
          <w:b/>
          <w:bCs/>
          <w:color w:val="auto"/>
          <w:sz w:val="32"/>
          <w:szCs w:val="32"/>
          <w:highlight w:val="none"/>
          <w:lang w:val="en-US" w:eastAsia="zh-CN"/>
        </w:rPr>
        <w:t>九</w:t>
      </w:r>
      <w:r>
        <w:rPr>
          <w:rFonts w:hint="eastAsia" w:ascii="Times New Roman" w:hAnsi="宋体" w:cs="宋体"/>
          <w:b/>
          <w:bCs/>
          <w:color w:val="auto"/>
          <w:sz w:val="32"/>
          <w:szCs w:val="32"/>
          <w:highlight w:val="none"/>
        </w:rPr>
        <w:t>月</w:t>
      </w:r>
    </w:p>
    <w:p w14:paraId="600F55CC">
      <w:pPr>
        <w:rPr>
          <w:rFonts w:hint="eastAsia" w:ascii="宋体" w:hAnsi="宋体" w:cs="宋体"/>
          <w:b/>
          <w:bCs/>
          <w:sz w:val="32"/>
          <w:szCs w:val="32"/>
          <w:highlight w:val="none"/>
        </w:rPr>
      </w:pPr>
    </w:p>
    <w:p w14:paraId="43C86F7D">
      <w:pPr>
        <w:pStyle w:val="4"/>
        <w:rPr>
          <w:highlight w:val="none"/>
        </w:rPr>
        <w:sectPr>
          <w:headerReference r:id="rId4" w:type="first"/>
          <w:headerReference r:id="rId3" w:type="default"/>
          <w:footerReference r:id="rId5" w:type="default"/>
          <w:pgSz w:w="11906" w:h="16838"/>
          <w:pgMar w:top="1418" w:right="1418" w:bottom="1418" w:left="1701" w:header="851" w:footer="992" w:gutter="0"/>
          <w:cols w:space="720" w:num="1"/>
          <w:titlePg/>
          <w:docGrid w:type="lines" w:linePitch="312" w:charSpace="0"/>
        </w:sectPr>
      </w:pPr>
    </w:p>
    <w:p w14:paraId="7E42D295">
      <w:pPr>
        <w:rPr>
          <w:rFonts w:hAnsi="宋体" w:cs="宋体"/>
          <w:highlight w:val="none"/>
        </w:rPr>
      </w:pPr>
    </w:p>
    <w:p w14:paraId="59BAE498">
      <w:pPr>
        <w:jc w:val="center"/>
        <w:rPr>
          <w:rFonts w:hAnsi="宋体" w:cs="宋体"/>
          <w:b/>
          <w:sz w:val="44"/>
          <w:szCs w:val="44"/>
          <w:highlight w:val="none"/>
        </w:rPr>
      </w:pPr>
      <w:r>
        <w:rPr>
          <w:rFonts w:hint="eastAsia" w:hAnsi="宋体" w:cs="宋体"/>
          <w:b/>
          <w:sz w:val="44"/>
          <w:szCs w:val="44"/>
          <w:highlight w:val="none"/>
        </w:rPr>
        <w:t>目 录</w:t>
      </w:r>
    </w:p>
    <w:p w14:paraId="67DC5CC2">
      <w:pPr>
        <w:jc w:val="center"/>
        <w:rPr>
          <w:rFonts w:hAnsi="宋体" w:cs="宋体"/>
          <w:b/>
          <w:sz w:val="44"/>
          <w:szCs w:val="44"/>
          <w:highlight w:val="none"/>
        </w:rPr>
      </w:pPr>
    </w:p>
    <w:p w14:paraId="39118B6E">
      <w:pPr>
        <w:pStyle w:val="17"/>
        <w:tabs>
          <w:tab w:val="right" w:leader="dot" w:pos="8787"/>
        </w:tabs>
        <w:rPr>
          <w:sz w:val="28"/>
          <w:szCs w:val="28"/>
          <w:highlight w:val="none"/>
        </w:rPr>
      </w:pPr>
      <w:bookmarkStart w:id="1" w:name="_Toc5293"/>
      <w:bookmarkStart w:id="2" w:name="_Toc21518"/>
      <w:bookmarkStart w:id="3" w:name="_Toc20858"/>
      <w:bookmarkStart w:id="4" w:name="_Toc19886"/>
      <w:bookmarkStart w:id="5" w:name="_Toc389582033"/>
      <w:bookmarkStart w:id="6" w:name="_Toc16218"/>
      <w:bookmarkStart w:id="7" w:name="_Toc20652"/>
      <w:bookmarkStart w:id="8" w:name="_Toc27420"/>
      <w:bookmarkStart w:id="9" w:name="_Toc403077638"/>
      <w:bookmarkStart w:id="10" w:name="_Toc363473971"/>
      <w:bookmarkStart w:id="11" w:name="_Toc363474016"/>
      <w:r>
        <w:rPr>
          <w:rFonts w:hint="eastAsia" w:hAnsi="宋体" w:cs="宋体"/>
          <w:bCs/>
          <w:sz w:val="28"/>
          <w:szCs w:val="28"/>
          <w:highlight w:val="none"/>
        </w:rPr>
        <w:fldChar w:fldCharType="begin"/>
      </w:r>
      <w:r>
        <w:rPr>
          <w:rFonts w:hint="eastAsia" w:hAnsi="宋体" w:cs="宋体"/>
          <w:bCs/>
          <w:sz w:val="28"/>
          <w:szCs w:val="28"/>
          <w:highlight w:val="none"/>
        </w:rPr>
        <w:instrText xml:space="preserve">TOC \o "1-2" \h \u </w:instrText>
      </w:r>
      <w:r>
        <w:rPr>
          <w:rFonts w:hint="eastAsia" w:hAnsi="宋体" w:cs="宋体"/>
          <w:bCs/>
          <w:sz w:val="28"/>
          <w:szCs w:val="28"/>
          <w:highlight w:val="none"/>
        </w:rPr>
        <w:fldChar w:fldCharType="separate"/>
      </w: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_Toc15104 </w:instrText>
      </w:r>
      <w:r>
        <w:rPr>
          <w:rFonts w:hint="eastAsia" w:hAnsi="宋体" w:cs="宋体"/>
          <w:bCs/>
          <w:sz w:val="28"/>
          <w:szCs w:val="28"/>
          <w:highlight w:val="none"/>
        </w:rPr>
        <w:fldChar w:fldCharType="separate"/>
      </w:r>
      <w:r>
        <w:rPr>
          <w:rFonts w:hint="eastAsia" w:ascii="宋体" w:eastAsia="宋体" w:cs="宋体"/>
          <w:bCs/>
          <w:sz w:val="28"/>
          <w:szCs w:val="28"/>
          <w:highlight w:val="none"/>
        </w:rPr>
        <w:t>第一章  竞争性磋商公告</w:t>
      </w:r>
      <w:r>
        <w:rPr>
          <w:sz w:val="28"/>
          <w:szCs w:val="28"/>
          <w:highlight w:val="none"/>
        </w:rPr>
        <w:tab/>
      </w:r>
      <w:r>
        <w:rPr>
          <w:sz w:val="28"/>
          <w:szCs w:val="28"/>
          <w:highlight w:val="none"/>
        </w:rPr>
        <w:fldChar w:fldCharType="begin"/>
      </w:r>
      <w:r>
        <w:rPr>
          <w:sz w:val="28"/>
          <w:szCs w:val="28"/>
          <w:highlight w:val="none"/>
        </w:rPr>
        <w:instrText xml:space="preserve"> PAGEREF _Toc15104 \h </w:instrText>
      </w:r>
      <w:r>
        <w:rPr>
          <w:sz w:val="28"/>
          <w:szCs w:val="28"/>
          <w:highlight w:val="none"/>
        </w:rPr>
        <w:fldChar w:fldCharType="separate"/>
      </w:r>
      <w:r>
        <w:rPr>
          <w:sz w:val="28"/>
          <w:szCs w:val="28"/>
          <w:highlight w:val="none"/>
        </w:rPr>
        <w:t>2</w:t>
      </w:r>
      <w:r>
        <w:rPr>
          <w:sz w:val="28"/>
          <w:szCs w:val="28"/>
          <w:highlight w:val="none"/>
        </w:rPr>
        <w:fldChar w:fldCharType="end"/>
      </w:r>
      <w:r>
        <w:rPr>
          <w:rFonts w:hint="eastAsia" w:hAnsi="宋体" w:cs="宋体"/>
          <w:bCs/>
          <w:sz w:val="28"/>
          <w:szCs w:val="28"/>
          <w:highlight w:val="none"/>
        </w:rPr>
        <w:fldChar w:fldCharType="end"/>
      </w:r>
    </w:p>
    <w:p w14:paraId="09DFDF6F">
      <w:pPr>
        <w:pStyle w:val="17"/>
        <w:tabs>
          <w:tab w:val="right" w:leader="dot" w:pos="8787"/>
        </w:tabs>
        <w:rPr>
          <w:sz w:val="28"/>
          <w:szCs w:val="28"/>
          <w:highlight w:val="none"/>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_Toc20398 </w:instrText>
      </w:r>
      <w:r>
        <w:rPr>
          <w:rFonts w:hint="eastAsia" w:hAnsi="宋体" w:cs="宋体"/>
          <w:bCs/>
          <w:sz w:val="28"/>
          <w:szCs w:val="28"/>
          <w:highlight w:val="none"/>
        </w:rPr>
        <w:fldChar w:fldCharType="separate"/>
      </w:r>
      <w:r>
        <w:rPr>
          <w:rFonts w:hint="eastAsia" w:hAnsi="宋体" w:cs="宋体"/>
          <w:bCs/>
          <w:kern w:val="2"/>
          <w:sz w:val="28"/>
          <w:szCs w:val="28"/>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_Toc20398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hAnsi="宋体" w:cs="宋体"/>
          <w:bCs/>
          <w:sz w:val="28"/>
          <w:szCs w:val="28"/>
          <w:highlight w:val="none"/>
        </w:rPr>
        <w:fldChar w:fldCharType="end"/>
      </w:r>
    </w:p>
    <w:p w14:paraId="77B82339">
      <w:pPr>
        <w:pStyle w:val="19"/>
        <w:tabs>
          <w:tab w:val="right" w:leader="dot" w:pos="8787"/>
        </w:tabs>
        <w:rPr>
          <w:sz w:val="28"/>
          <w:szCs w:val="28"/>
          <w:highlight w:val="none"/>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_Toc15286 </w:instrText>
      </w:r>
      <w:r>
        <w:rPr>
          <w:rFonts w:hint="eastAsia" w:hAnsi="宋体" w:cs="宋体"/>
          <w:bCs/>
          <w:sz w:val="28"/>
          <w:szCs w:val="28"/>
          <w:highlight w:val="none"/>
        </w:rPr>
        <w:fldChar w:fldCharType="separate"/>
      </w:r>
      <w:r>
        <w:rPr>
          <w:rFonts w:hint="eastAsia" w:ascii="宋体" w:hAnsi="宋体" w:cs="宋体"/>
          <w:sz w:val="28"/>
          <w:szCs w:val="28"/>
          <w:highlight w:val="none"/>
        </w:rPr>
        <w:t>供应商须知前附表</w:t>
      </w:r>
      <w:r>
        <w:rPr>
          <w:sz w:val="28"/>
          <w:szCs w:val="28"/>
          <w:highlight w:val="none"/>
        </w:rPr>
        <w:tab/>
      </w:r>
      <w:r>
        <w:rPr>
          <w:sz w:val="28"/>
          <w:szCs w:val="28"/>
          <w:highlight w:val="none"/>
        </w:rPr>
        <w:fldChar w:fldCharType="begin"/>
      </w:r>
      <w:r>
        <w:rPr>
          <w:sz w:val="28"/>
          <w:szCs w:val="28"/>
          <w:highlight w:val="none"/>
        </w:rPr>
        <w:instrText xml:space="preserve"> PAGEREF _Toc15286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hAnsi="宋体" w:cs="宋体"/>
          <w:bCs/>
          <w:sz w:val="28"/>
          <w:szCs w:val="28"/>
          <w:highlight w:val="none"/>
        </w:rPr>
        <w:fldChar w:fldCharType="end"/>
      </w:r>
    </w:p>
    <w:p w14:paraId="0FCA9DA1">
      <w:pPr>
        <w:pStyle w:val="17"/>
        <w:tabs>
          <w:tab w:val="right" w:leader="dot" w:pos="8787"/>
        </w:tabs>
        <w:rPr>
          <w:sz w:val="28"/>
          <w:szCs w:val="28"/>
          <w:highlight w:val="none"/>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_Toc11414 </w:instrText>
      </w:r>
      <w:r>
        <w:rPr>
          <w:rFonts w:hint="eastAsia" w:hAnsi="宋体" w:cs="宋体"/>
          <w:bCs/>
          <w:sz w:val="28"/>
          <w:szCs w:val="28"/>
          <w:highlight w:val="none"/>
        </w:rPr>
        <w:fldChar w:fldCharType="separate"/>
      </w:r>
      <w:r>
        <w:rPr>
          <w:rFonts w:hint="eastAsia" w:ascii="宋体" w:eastAsia="宋体" w:cs="宋体"/>
          <w:bCs/>
          <w:sz w:val="28"/>
          <w:szCs w:val="28"/>
          <w:highlight w:val="none"/>
        </w:rPr>
        <w:t>第三章  评审方法</w:t>
      </w:r>
      <w:r>
        <w:rPr>
          <w:sz w:val="28"/>
          <w:szCs w:val="28"/>
          <w:highlight w:val="none"/>
        </w:rPr>
        <w:tab/>
      </w:r>
      <w:r>
        <w:rPr>
          <w:sz w:val="28"/>
          <w:szCs w:val="28"/>
          <w:highlight w:val="none"/>
        </w:rPr>
        <w:fldChar w:fldCharType="begin"/>
      </w:r>
      <w:r>
        <w:rPr>
          <w:sz w:val="28"/>
          <w:szCs w:val="28"/>
          <w:highlight w:val="none"/>
        </w:rPr>
        <w:instrText xml:space="preserve"> PAGEREF _Toc11414 \h </w:instrText>
      </w:r>
      <w:r>
        <w:rPr>
          <w:sz w:val="28"/>
          <w:szCs w:val="28"/>
          <w:highlight w:val="none"/>
        </w:rPr>
        <w:fldChar w:fldCharType="separate"/>
      </w:r>
      <w:r>
        <w:rPr>
          <w:sz w:val="28"/>
          <w:szCs w:val="28"/>
          <w:highlight w:val="none"/>
        </w:rPr>
        <w:t>25</w:t>
      </w:r>
      <w:r>
        <w:rPr>
          <w:sz w:val="28"/>
          <w:szCs w:val="28"/>
          <w:highlight w:val="none"/>
        </w:rPr>
        <w:fldChar w:fldCharType="end"/>
      </w:r>
      <w:r>
        <w:rPr>
          <w:rFonts w:hint="eastAsia" w:hAnsi="宋体" w:cs="宋体"/>
          <w:bCs/>
          <w:sz w:val="28"/>
          <w:szCs w:val="28"/>
          <w:highlight w:val="none"/>
        </w:rPr>
        <w:fldChar w:fldCharType="end"/>
      </w:r>
    </w:p>
    <w:p w14:paraId="15DA764C">
      <w:pPr>
        <w:pStyle w:val="17"/>
        <w:tabs>
          <w:tab w:val="right" w:leader="dot" w:pos="8787"/>
        </w:tabs>
        <w:rPr>
          <w:sz w:val="28"/>
          <w:szCs w:val="28"/>
          <w:highlight w:val="none"/>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_Toc24962 </w:instrText>
      </w:r>
      <w:r>
        <w:rPr>
          <w:rFonts w:hint="eastAsia" w:hAnsi="宋体" w:cs="宋体"/>
          <w:bCs/>
          <w:sz w:val="28"/>
          <w:szCs w:val="28"/>
          <w:highlight w:val="none"/>
        </w:rPr>
        <w:fldChar w:fldCharType="separate"/>
      </w:r>
      <w:r>
        <w:rPr>
          <w:rFonts w:hint="eastAsia" w:ascii="宋体" w:eastAsia="宋体" w:cs="宋体"/>
          <w:bCs/>
          <w:sz w:val="28"/>
          <w:szCs w:val="28"/>
          <w:highlight w:val="none"/>
        </w:rPr>
        <w:t>第四章  合同条款及格式</w:t>
      </w:r>
      <w:r>
        <w:rPr>
          <w:sz w:val="28"/>
          <w:szCs w:val="28"/>
          <w:highlight w:val="none"/>
        </w:rPr>
        <w:tab/>
      </w:r>
      <w:r>
        <w:rPr>
          <w:sz w:val="28"/>
          <w:szCs w:val="28"/>
          <w:highlight w:val="none"/>
        </w:rPr>
        <w:fldChar w:fldCharType="begin"/>
      </w:r>
      <w:r>
        <w:rPr>
          <w:sz w:val="28"/>
          <w:szCs w:val="28"/>
          <w:highlight w:val="none"/>
        </w:rPr>
        <w:instrText xml:space="preserve"> PAGEREF _Toc24962 \h </w:instrText>
      </w:r>
      <w:r>
        <w:rPr>
          <w:sz w:val="28"/>
          <w:szCs w:val="28"/>
          <w:highlight w:val="none"/>
        </w:rPr>
        <w:fldChar w:fldCharType="separate"/>
      </w:r>
      <w:r>
        <w:rPr>
          <w:sz w:val="28"/>
          <w:szCs w:val="28"/>
          <w:highlight w:val="none"/>
        </w:rPr>
        <w:t>32</w:t>
      </w:r>
      <w:r>
        <w:rPr>
          <w:sz w:val="28"/>
          <w:szCs w:val="28"/>
          <w:highlight w:val="none"/>
        </w:rPr>
        <w:fldChar w:fldCharType="end"/>
      </w:r>
      <w:r>
        <w:rPr>
          <w:rFonts w:hint="eastAsia" w:hAnsi="宋体" w:cs="宋体"/>
          <w:bCs/>
          <w:sz w:val="28"/>
          <w:szCs w:val="28"/>
          <w:highlight w:val="none"/>
        </w:rPr>
        <w:fldChar w:fldCharType="end"/>
      </w:r>
    </w:p>
    <w:p w14:paraId="20662E92">
      <w:pPr>
        <w:pStyle w:val="19"/>
        <w:tabs>
          <w:tab w:val="right" w:leader="dot" w:pos="8787"/>
        </w:tabs>
        <w:rPr>
          <w:sz w:val="28"/>
          <w:szCs w:val="28"/>
          <w:highlight w:val="none"/>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_Toc30923 </w:instrText>
      </w:r>
      <w:r>
        <w:rPr>
          <w:rFonts w:hint="eastAsia" w:hAnsi="宋体" w:cs="宋体"/>
          <w:bCs/>
          <w:sz w:val="28"/>
          <w:szCs w:val="28"/>
          <w:highlight w:val="none"/>
        </w:rPr>
        <w:fldChar w:fldCharType="separate"/>
      </w:r>
      <w:r>
        <w:rPr>
          <w:rFonts w:hint="eastAsia" w:ascii="宋体" w:hAnsi="宋体"/>
          <w:sz w:val="28"/>
          <w:szCs w:val="28"/>
          <w:highlight w:val="none"/>
        </w:rPr>
        <w:t>合同条款及格式前附表</w:t>
      </w:r>
      <w:r>
        <w:rPr>
          <w:sz w:val="28"/>
          <w:szCs w:val="28"/>
          <w:highlight w:val="none"/>
        </w:rPr>
        <w:tab/>
      </w:r>
      <w:r>
        <w:rPr>
          <w:sz w:val="28"/>
          <w:szCs w:val="28"/>
          <w:highlight w:val="none"/>
        </w:rPr>
        <w:fldChar w:fldCharType="begin"/>
      </w:r>
      <w:r>
        <w:rPr>
          <w:sz w:val="28"/>
          <w:szCs w:val="28"/>
          <w:highlight w:val="none"/>
        </w:rPr>
        <w:instrText xml:space="preserve"> PAGEREF _Toc30923 \h </w:instrText>
      </w:r>
      <w:r>
        <w:rPr>
          <w:sz w:val="28"/>
          <w:szCs w:val="28"/>
          <w:highlight w:val="none"/>
        </w:rPr>
        <w:fldChar w:fldCharType="separate"/>
      </w:r>
      <w:r>
        <w:rPr>
          <w:sz w:val="28"/>
          <w:szCs w:val="28"/>
          <w:highlight w:val="none"/>
        </w:rPr>
        <w:t>32</w:t>
      </w:r>
      <w:r>
        <w:rPr>
          <w:sz w:val="28"/>
          <w:szCs w:val="28"/>
          <w:highlight w:val="none"/>
        </w:rPr>
        <w:fldChar w:fldCharType="end"/>
      </w:r>
      <w:r>
        <w:rPr>
          <w:rFonts w:hint="eastAsia" w:hAnsi="宋体" w:cs="宋体"/>
          <w:bCs/>
          <w:sz w:val="28"/>
          <w:szCs w:val="28"/>
          <w:highlight w:val="none"/>
        </w:rPr>
        <w:fldChar w:fldCharType="end"/>
      </w:r>
    </w:p>
    <w:p w14:paraId="27A3CD72">
      <w:pPr>
        <w:pStyle w:val="17"/>
        <w:tabs>
          <w:tab w:val="right" w:leader="dot" w:pos="8787"/>
        </w:tabs>
        <w:rPr>
          <w:sz w:val="28"/>
          <w:szCs w:val="28"/>
          <w:highlight w:val="none"/>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_Toc27319 </w:instrText>
      </w:r>
      <w:r>
        <w:rPr>
          <w:rFonts w:hint="eastAsia" w:hAnsi="宋体" w:cs="宋体"/>
          <w:bCs/>
          <w:sz w:val="28"/>
          <w:szCs w:val="28"/>
          <w:highlight w:val="none"/>
        </w:rPr>
        <w:fldChar w:fldCharType="separate"/>
      </w:r>
      <w:r>
        <w:rPr>
          <w:rFonts w:hint="eastAsia" w:ascii="宋体" w:eastAsia="宋体" w:cs="宋体"/>
          <w:bCs/>
          <w:sz w:val="28"/>
          <w:szCs w:val="28"/>
          <w:highlight w:val="none"/>
          <w:lang w:val="en-US" w:eastAsia="zh-CN"/>
        </w:rPr>
        <w:t xml:space="preserve">第五章  </w:t>
      </w:r>
      <w:r>
        <w:rPr>
          <w:rFonts w:hint="eastAsia" w:ascii="宋体" w:eastAsia="宋体" w:cs="宋体"/>
          <w:bCs/>
          <w:sz w:val="28"/>
          <w:szCs w:val="28"/>
          <w:highlight w:val="none"/>
        </w:rPr>
        <w:t>磋商内容及技术要求</w:t>
      </w:r>
      <w:r>
        <w:rPr>
          <w:sz w:val="28"/>
          <w:szCs w:val="28"/>
          <w:highlight w:val="none"/>
        </w:rPr>
        <w:tab/>
      </w:r>
      <w:r>
        <w:rPr>
          <w:sz w:val="28"/>
          <w:szCs w:val="28"/>
          <w:highlight w:val="none"/>
        </w:rPr>
        <w:fldChar w:fldCharType="begin"/>
      </w:r>
      <w:r>
        <w:rPr>
          <w:sz w:val="28"/>
          <w:szCs w:val="28"/>
          <w:highlight w:val="none"/>
        </w:rPr>
        <w:instrText xml:space="preserve"> PAGEREF _Toc27319 \h </w:instrText>
      </w:r>
      <w:r>
        <w:rPr>
          <w:sz w:val="28"/>
          <w:szCs w:val="28"/>
          <w:highlight w:val="none"/>
        </w:rPr>
        <w:fldChar w:fldCharType="separate"/>
      </w:r>
      <w:r>
        <w:rPr>
          <w:sz w:val="28"/>
          <w:szCs w:val="28"/>
          <w:highlight w:val="none"/>
        </w:rPr>
        <w:t>35</w:t>
      </w:r>
      <w:r>
        <w:rPr>
          <w:sz w:val="28"/>
          <w:szCs w:val="28"/>
          <w:highlight w:val="none"/>
        </w:rPr>
        <w:fldChar w:fldCharType="end"/>
      </w:r>
      <w:r>
        <w:rPr>
          <w:rFonts w:hint="eastAsia" w:hAnsi="宋体" w:cs="宋体"/>
          <w:bCs/>
          <w:sz w:val="28"/>
          <w:szCs w:val="28"/>
          <w:highlight w:val="none"/>
        </w:rPr>
        <w:fldChar w:fldCharType="end"/>
      </w:r>
    </w:p>
    <w:p w14:paraId="584CB951">
      <w:pPr>
        <w:pStyle w:val="17"/>
        <w:tabs>
          <w:tab w:val="right" w:leader="dot" w:pos="8787"/>
        </w:tabs>
        <w:rPr>
          <w:sz w:val="28"/>
          <w:szCs w:val="28"/>
          <w:highlight w:val="none"/>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_Toc8141 </w:instrText>
      </w:r>
      <w:r>
        <w:rPr>
          <w:rFonts w:hint="eastAsia" w:hAnsi="宋体" w:cs="宋体"/>
          <w:bCs/>
          <w:sz w:val="28"/>
          <w:szCs w:val="28"/>
          <w:highlight w:val="none"/>
        </w:rPr>
        <w:fldChar w:fldCharType="separate"/>
      </w:r>
      <w:r>
        <w:rPr>
          <w:rFonts w:hint="eastAsia" w:ascii="宋体" w:eastAsia="宋体" w:cs="宋体"/>
          <w:kern w:val="0"/>
          <w:sz w:val="28"/>
          <w:szCs w:val="28"/>
          <w:highlight w:val="none"/>
          <w:lang w:val="en-US" w:eastAsia="zh-CN"/>
        </w:rPr>
        <w:t>第六章  竞争性磋商响应文件格式</w:t>
      </w:r>
      <w:r>
        <w:rPr>
          <w:sz w:val="28"/>
          <w:szCs w:val="28"/>
          <w:highlight w:val="none"/>
        </w:rPr>
        <w:tab/>
      </w:r>
      <w:r>
        <w:rPr>
          <w:sz w:val="28"/>
          <w:szCs w:val="28"/>
          <w:highlight w:val="none"/>
        </w:rPr>
        <w:fldChar w:fldCharType="begin"/>
      </w:r>
      <w:r>
        <w:rPr>
          <w:sz w:val="28"/>
          <w:szCs w:val="28"/>
          <w:highlight w:val="none"/>
        </w:rPr>
        <w:instrText xml:space="preserve"> PAGEREF _Toc8141 \h </w:instrText>
      </w:r>
      <w:r>
        <w:rPr>
          <w:sz w:val="28"/>
          <w:szCs w:val="28"/>
          <w:highlight w:val="none"/>
        </w:rPr>
        <w:fldChar w:fldCharType="separate"/>
      </w:r>
      <w:r>
        <w:rPr>
          <w:sz w:val="28"/>
          <w:szCs w:val="28"/>
          <w:highlight w:val="none"/>
        </w:rPr>
        <w:t>41</w:t>
      </w:r>
      <w:r>
        <w:rPr>
          <w:sz w:val="28"/>
          <w:szCs w:val="28"/>
          <w:highlight w:val="none"/>
        </w:rPr>
        <w:fldChar w:fldCharType="end"/>
      </w:r>
      <w:r>
        <w:rPr>
          <w:rFonts w:hint="eastAsia" w:hAnsi="宋体" w:cs="宋体"/>
          <w:bCs/>
          <w:sz w:val="28"/>
          <w:szCs w:val="28"/>
          <w:highlight w:val="none"/>
        </w:rPr>
        <w:fldChar w:fldCharType="end"/>
      </w:r>
    </w:p>
    <w:p w14:paraId="5477A8B7">
      <w:pPr>
        <w:pStyle w:val="17"/>
        <w:keepNext w:val="0"/>
        <w:keepLines w:val="0"/>
        <w:pageBreakBefore w:val="0"/>
        <w:widowControl w:val="0"/>
        <w:tabs>
          <w:tab w:val="right" w:leader="dot" w:pos="8302"/>
        </w:tabs>
        <w:kinsoku/>
        <w:wordWrap/>
        <w:overflowPunct/>
        <w:topLinePunct w:val="0"/>
        <w:autoSpaceDE/>
        <w:autoSpaceDN/>
        <w:bidi w:val="0"/>
        <w:adjustRightInd/>
        <w:snapToGrid/>
        <w:spacing w:line="480" w:lineRule="auto"/>
        <w:textAlignment w:val="auto"/>
        <w:rPr>
          <w:rFonts w:hAnsi="宋体" w:cs="宋体"/>
          <w:bCs/>
          <w:sz w:val="28"/>
          <w:szCs w:val="28"/>
          <w:highlight w:val="none"/>
        </w:rPr>
      </w:pPr>
      <w:r>
        <w:rPr>
          <w:rFonts w:hint="eastAsia" w:hAnsi="宋体" w:cs="宋体"/>
          <w:bCs/>
          <w:sz w:val="28"/>
          <w:szCs w:val="28"/>
          <w:highlight w:val="none"/>
        </w:rPr>
        <w:fldChar w:fldCharType="end"/>
      </w:r>
    </w:p>
    <w:p w14:paraId="114CDA57">
      <w:pPr>
        <w:pStyle w:val="3"/>
        <w:spacing w:before="312" w:beforeLines="100"/>
        <w:jc w:val="center"/>
        <w:rPr>
          <w:rFonts w:ascii="宋体" w:eastAsia="宋体" w:cs="宋体"/>
          <w:bCs/>
          <w:sz w:val="36"/>
          <w:szCs w:val="36"/>
          <w:highlight w:val="none"/>
        </w:rPr>
        <w:sectPr>
          <w:footerReference r:id="rId7" w:type="first"/>
          <w:footerReference r:id="rId6" w:type="default"/>
          <w:pgSz w:w="11906" w:h="16838"/>
          <w:pgMar w:top="1418" w:right="1418" w:bottom="1418" w:left="1701" w:header="851" w:footer="992" w:gutter="0"/>
          <w:pgNumType w:fmt="decimal" w:start="1"/>
          <w:cols w:space="720" w:num="1"/>
          <w:titlePg/>
          <w:docGrid w:type="lines" w:linePitch="312" w:charSpace="0"/>
        </w:sectPr>
      </w:pPr>
      <w:bookmarkStart w:id="85" w:name="_GoBack"/>
      <w:bookmarkEnd w:id="85"/>
    </w:p>
    <w:p w14:paraId="03630C15">
      <w:pPr>
        <w:pStyle w:val="3"/>
        <w:keepNext w:val="0"/>
        <w:keepLines/>
        <w:pageBreakBefore/>
        <w:spacing w:before="156" w:beforeLines="50" w:after="156" w:afterLines="50" w:line="360" w:lineRule="auto"/>
        <w:jc w:val="center"/>
        <w:rPr>
          <w:rFonts w:ascii="宋体" w:eastAsia="宋体" w:cs="宋体"/>
          <w:bCs/>
          <w:sz w:val="32"/>
          <w:szCs w:val="32"/>
          <w:highlight w:val="none"/>
        </w:rPr>
      </w:pPr>
      <w:bookmarkStart w:id="12" w:name="_Toc15104"/>
      <w:bookmarkStart w:id="13" w:name="_Toc423973071"/>
      <w:r>
        <w:rPr>
          <w:rFonts w:hint="eastAsia" w:ascii="宋体" w:eastAsia="宋体" w:cs="宋体"/>
          <w:bCs/>
          <w:sz w:val="32"/>
          <w:szCs w:val="32"/>
          <w:highlight w:val="none"/>
        </w:rPr>
        <w:t xml:space="preserve">第一章  </w:t>
      </w:r>
      <w:bookmarkEnd w:id="1"/>
      <w:bookmarkEnd w:id="2"/>
      <w:bookmarkEnd w:id="3"/>
      <w:bookmarkEnd w:id="4"/>
      <w:bookmarkEnd w:id="5"/>
      <w:bookmarkEnd w:id="6"/>
      <w:bookmarkEnd w:id="7"/>
      <w:r>
        <w:rPr>
          <w:rFonts w:hint="eastAsia" w:ascii="宋体" w:eastAsia="宋体" w:cs="宋体"/>
          <w:bCs/>
          <w:sz w:val="32"/>
          <w:szCs w:val="32"/>
          <w:highlight w:val="none"/>
        </w:rPr>
        <w:t>竞争性磋商公告</w:t>
      </w:r>
      <w:bookmarkEnd w:id="8"/>
      <w:bookmarkEnd w:id="12"/>
      <w:bookmarkEnd w:id="13"/>
    </w:p>
    <w:p w14:paraId="0A38C7A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bCs/>
          <w:sz w:val="24"/>
          <w:szCs w:val="24"/>
        </w:rPr>
      </w:pPr>
      <w:bookmarkStart w:id="14" w:name="_Toc389582035"/>
      <w:bookmarkStart w:id="15" w:name="_Toc2929"/>
      <w:bookmarkStart w:id="16" w:name="_Toc423973072"/>
      <w:bookmarkStart w:id="17" w:name="_Toc29249"/>
      <w:r>
        <w:rPr>
          <w:rFonts w:hint="eastAsia" w:asciiTheme="majorEastAsia" w:hAnsiTheme="majorEastAsia" w:eastAsiaTheme="majorEastAsia" w:cstheme="majorEastAsia"/>
          <w:b/>
          <w:bCs/>
          <w:sz w:val="24"/>
          <w:szCs w:val="24"/>
        </w:rPr>
        <w:t xml:space="preserve"> 项目概况</w:t>
      </w:r>
    </w:p>
    <w:p w14:paraId="6541D20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江北校区围墙修缮项目（一标段）(二次)采购项目的潜在供应商应在邮箱获取采购文件，并于2026年10月10日</w:t>
      </w:r>
      <w:r>
        <w:rPr>
          <w:rFonts w:hint="eastAsia" w:asciiTheme="majorEastAsia" w:hAnsiTheme="majorEastAsia" w:eastAsiaTheme="majorEastAsia" w:cstheme="majorEastAsia"/>
          <w:sz w:val="24"/>
          <w:szCs w:val="24"/>
          <w:lang w:val="en-US" w:eastAsia="zh-CN"/>
        </w:rPr>
        <w:t>10</w:t>
      </w:r>
      <w:r>
        <w:rPr>
          <w:rFonts w:hint="eastAsia" w:asciiTheme="majorEastAsia" w:hAnsiTheme="majorEastAsia" w:eastAsiaTheme="majorEastAsia" w:cstheme="majorEastAsia"/>
          <w:sz w:val="24"/>
          <w:szCs w:val="24"/>
        </w:rPr>
        <w:t>时00分（北京时间）前提交响应文件。</w:t>
      </w:r>
    </w:p>
    <w:p w14:paraId="7F51631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一、项目基本情况</w:t>
      </w:r>
    </w:p>
    <w:p w14:paraId="1457A8F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项目编号：SXZCZB2026-ZCCS-0922.1B1</w:t>
      </w:r>
    </w:p>
    <w:p w14:paraId="719D1E6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项目名称：江北校区围墙修缮项目（一标段）(二次)</w:t>
      </w:r>
    </w:p>
    <w:p w14:paraId="4FF42B3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采购方式：竞争性磋商</w:t>
      </w:r>
    </w:p>
    <w:p w14:paraId="3FAC575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预算金额：418,115.66元</w:t>
      </w:r>
    </w:p>
    <w:p w14:paraId="5D9D982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采购需求：</w:t>
      </w:r>
    </w:p>
    <w:p w14:paraId="650D5E1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合同包1(江北校区围墙修缮项目(一标段)):</w:t>
      </w:r>
    </w:p>
    <w:p w14:paraId="22E5616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合同包预算金额：418,115.66元</w:t>
      </w:r>
    </w:p>
    <w:p w14:paraId="538EF5F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合同包最高限价：418,115.66元</w:t>
      </w:r>
    </w:p>
    <w:tbl>
      <w:tblPr>
        <w:tblStyle w:val="23"/>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88"/>
        <w:gridCol w:w="1589"/>
        <w:gridCol w:w="1589"/>
        <w:gridCol w:w="1589"/>
        <w:gridCol w:w="1589"/>
        <w:gridCol w:w="1625"/>
      </w:tblGrid>
      <w:tr w14:paraId="2124C7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279F34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品目号</w:t>
            </w:r>
          </w:p>
        </w:tc>
        <w:tc>
          <w:tcPr>
            <w:tcW w:w="830" w:type="pct"/>
            <w:vAlign w:val="center"/>
          </w:tcPr>
          <w:p w14:paraId="584883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品目名称</w:t>
            </w:r>
          </w:p>
        </w:tc>
        <w:tc>
          <w:tcPr>
            <w:tcW w:w="830" w:type="pct"/>
            <w:vAlign w:val="center"/>
          </w:tcPr>
          <w:p w14:paraId="267DE2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采购标的</w:t>
            </w:r>
          </w:p>
        </w:tc>
        <w:tc>
          <w:tcPr>
            <w:tcW w:w="830" w:type="pct"/>
            <w:vAlign w:val="center"/>
          </w:tcPr>
          <w:p w14:paraId="6C7164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数量（单位）</w:t>
            </w:r>
          </w:p>
        </w:tc>
        <w:tc>
          <w:tcPr>
            <w:tcW w:w="830" w:type="pct"/>
            <w:vAlign w:val="center"/>
          </w:tcPr>
          <w:p w14:paraId="527D6A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技术规格、参数及要求</w:t>
            </w:r>
          </w:p>
        </w:tc>
        <w:tc>
          <w:tcPr>
            <w:tcW w:w="849" w:type="pct"/>
            <w:vAlign w:val="center"/>
          </w:tcPr>
          <w:p w14:paraId="5F63D9E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品目预算(元)</w:t>
            </w:r>
          </w:p>
        </w:tc>
      </w:tr>
      <w:tr w14:paraId="2AE3A0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3EF12A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w:t>
            </w:r>
          </w:p>
        </w:tc>
        <w:tc>
          <w:tcPr>
            <w:tcW w:w="830" w:type="pct"/>
            <w:vAlign w:val="center"/>
          </w:tcPr>
          <w:p w14:paraId="3082994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其他建筑工程</w:t>
            </w:r>
          </w:p>
        </w:tc>
        <w:tc>
          <w:tcPr>
            <w:tcW w:w="830" w:type="pct"/>
            <w:vAlign w:val="center"/>
          </w:tcPr>
          <w:p w14:paraId="2C68DE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江北校区围墙修缮项目（一标段）</w:t>
            </w:r>
          </w:p>
        </w:tc>
        <w:tc>
          <w:tcPr>
            <w:tcW w:w="830" w:type="pct"/>
            <w:vAlign w:val="center"/>
          </w:tcPr>
          <w:p w14:paraId="4466BD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1(项)</w:t>
            </w:r>
          </w:p>
        </w:tc>
        <w:tc>
          <w:tcPr>
            <w:tcW w:w="830" w:type="pct"/>
            <w:vAlign w:val="center"/>
          </w:tcPr>
          <w:p w14:paraId="187ED9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详见采购文件</w:t>
            </w:r>
          </w:p>
        </w:tc>
        <w:tc>
          <w:tcPr>
            <w:tcW w:w="849" w:type="pct"/>
            <w:vAlign w:val="center"/>
          </w:tcPr>
          <w:p w14:paraId="0E8474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418,115.66</w:t>
            </w:r>
          </w:p>
        </w:tc>
      </w:tr>
    </w:tbl>
    <w:p w14:paraId="61443BE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本合同包不接受联合体投标</w:t>
      </w:r>
    </w:p>
    <w:p w14:paraId="22BA443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合同履行期限：详见采购文件</w:t>
      </w:r>
    </w:p>
    <w:p w14:paraId="7F2604F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二、申请人的资格要求：</w:t>
      </w:r>
    </w:p>
    <w:p w14:paraId="2AE1003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1.满足《中华人民共和国政府采购法》第二十二条规定;</w:t>
      </w:r>
    </w:p>
    <w:p w14:paraId="181F037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2.落实政府采购政策需满足的资格要求：</w:t>
      </w:r>
    </w:p>
    <w:p w14:paraId="3F877A7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合同包1(江北校区围墙修缮项目(一标段))落实政府采购政策需满足的资格要求如下:</w:t>
      </w:r>
    </w:p>
    <w:p w14:paraId="22A9A0C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（1）《政府采购促进中小企业发展管理办法》（财库〔2020〕46号）；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（2）《财政部司法部关于政府采购支持监狱企业发展有关问题的通知》（财库〔2014〕68号）；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（3）《关于促进残疾人就业政府采购政策的通知》（财库〔2017〕141号）；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（4）《节能产品政府采购实施意见》（财库〔2004〕185号）；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（5）《环境标志产品政府采购实施的意见》（财库〔2006〕90号）；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（6）《国务院办公厅关于建立政府强制采购节能产品制度的通知》（国办发〔2007〕51号）；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（7）财政部发展改革委生态环境部市场监管总局关于调整优化节能产品、环境标志产品政府采购执行机制的通知（财库〔2019〕9号）；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（8）《关于印发环境标志产品政府采购品目清单的通知》--（财库〔2019〕18号）；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（9）《关于印发节能产品政府采购品目清单的通知》--（财库〔2019〕19号）；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（10）《市场监管总局关于发布参与实施政府采购节能产品、环境标志产品认证机构名录的公告》—2019年第16号；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（11）《关于运用政府采购政策支持乡村产业振兴的通知》（财库〔2021〕19号）；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（12）陕西省财政厅关于印发《陕西省中小企业政府采购信用融资办法》（陕财办采〔2018〕23号），相关政策、业务流程、办理平台（详见http://www.ccgp-shaanxi.gov.cn/zcdservice/zcd/shanxi/）；</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（13）《陕西省财政厅关于加快推进我省中小企业政府采购信用融资工作的通知》（陕财办采〔2020〕15号）；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（14）《关于进一步加强政府绿色采购有关问题的通知》（陕财办采〔2021〕29号）；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（15）《陕西省财政厅陕西省工业和信息化厅关于运用政府采购政策支持及创新产品有关事项的通知》（陕财办采〔2021〕17号）；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（16）《关于进一步加大政府采购支持中小企业力度的通知》（财库〔2022〕19号）、《关于落实政府采购支持中小企业政策有关事项的通知》（陕财办采函〔2022〕10号）；</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（17）其他需要落实的政府采购政策。</w:t>
      </w:r>
    </w:p>
    <w:p w14:paraId="2142A4D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3.本项目的特定资格要求：</w:t>
      </w:r>
    </w:p>
    <w:p w14:paraId="6E78152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合同包1(江北校区围墙修缮项目(一标段))特定资格要求如下:</w:t>
      </w:r>
    </w:p>
    <w:p w14:paraId="0A01E6C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（1）提供合格有效的法人或者其他组织的营业执照等证明文件，自然人的身份证明；</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（2）提供法定代表人授权书(附法定代表人、被授权人身份证复印件及授权代表本单位证明(养老保险缴纳证明)，(法定代表人直接参加投标，须提供法定代表人身份证明及身份证复印件)；</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（4）税收缴纳证明：提供递交磋商响应文件截止日前一年内已缴纳的至少一个月的纳税证明或完税证明（任意税种），依法免税的单位应提供相关证明材料；</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（7）参加政府采购活动前3年内，在经营活动中没有重大违法记录的书面声明；</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（8）提供具有履行合同所必需的设备和专业技术能力的书面承诺；</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（9）控股管理关系：提供直接控股和管理关系清单。若与其他供应商存在单位负责人为同一人或者存在直接控股、管理关系的，则投标无效；</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（10）企业资质：供应商须具备【建筑工程施工总承包三级】及以上资质并提供有效的安全生产许可证；</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（11）项目经理：供应商拟派项目经理须具备建筑工程专业二级及以上注册建造师资质、具有安全生产考核合格证（B证），且无在建工程（提供无在建承诺书）；</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（12）供应商须提供中小企业声明函；</w:t>
      </w:r>
      <w:r>
        <w:rPr>
          <w:rFonts w:hint="eastAsia" w:asciiTheme="majorEastAsia" w:hAnsiTheme="majorEastAsia" w:eastAsiaTheme="majorEastAsia" w:cstheme="majorEastAsia"/>
          <w:sz w:val="24"/>
          <w:szCs w:val="24"/>
        </w:rPr>
        <w:br w:type="textWrapping"/>
      </w:r>
      <w:r>
        <w:rPr>
          <w:rFonts w:hint="eastAsia" w:asciiTheme="majorEastAsia" w:hAnsiTheme="majorEastAsia" w:eastAsiaTheme="majorEastAsia" w:cstheme="majorEastAsia"/>
          <w:sz w:val="24"/>
          <w:szCs w:val="24"/>
        </w:rPr>
        <w:t>（13）本项目不接受联合体磋商（提供承诺书）。</w:t>
      </w:r>
    </w:p>
    <w:p w14:paraId="459BC2F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三、获取采购文件</w:t>
      </w:r>
    </w:p>
    <w:p w14:paraId="357A773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时间： 2026年09月28日 至 2026年10月09日 ，每天上午 09:00:00 至 12:00:00 ，下午 14:00:00 至 17:00:00 （北京时间）</w:t>
      </w:r>
    </w:p>
    <w:p w14:paraId="0B7A16B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途径：邮箱</w:t>
      </w:r>
    </w:p>
    <w:p w14:paraId="037D068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方式：现场获取</w:t>
      </w:r>
    </w:p>
    <w:p w14:paraId="7EAAEEA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售价：</w:t>
      </w:r>
      <w:r>
        <w:rPr>
          <w:rFonts w:hint="eastAsia" w:asciiTheme="majorEastAsia" w:hAnsiTheme="majorEastAsia" w:eastAsiaTheme="majorEastAsia" w:cstheme="majorEastAsia"/>
          <w:sz w:val="24"/>
          <w:szCs w:val="24"/>
          <w:lang w:val="en-US" w:eastAsia="zh-CN"/>
        </w:rPr>
        <w:t>0</w:t>
      </w:r>
      <w:r>
        <w:rPr>
          <w:rFonts w:hint="eastAsia" w:asciiTheme="majorEastAsia" w:hAnsiTheme="majorEastAsia" w:eastAsiaTheme="majorEastAsia" w:cstheme="majorEastAsia"/>
          <w:sz w:val="24"/>
          <w:szCs w:val="24"/>
        </w:rPr>
        <w:t>元</w:t>
      </w:r>
    </w:p>
    <w:p w14:paraId="4AA7728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四、响应文件提交</w:t>
      </w:r>
    </w:p>
    <w:p w14:paraId="4CE8677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截止时间：2026年10月10日10时00分00秒 （北京时间）</w:t>
      </w:r>
    </w:p>
    <w:p w14:paraId="5F85396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地点：陕西省安康市汉滨区育才路100号（安康宾馆）</w:t>
      </w:r>
    </w:p>
    <w:p w14:paraId="6E7D453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五、开启</w:t>
      </w:r>
    </w:p>
    <w:p w14:paraId="6F617A2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时间： 2026年10月10日</w:t>
      </w:r>
      <w:r>
        <w:rPr>
          <w:rFonts w:hint="eastAsia" w:asciiTheme="majorEastAsia" w:hAnsiTheme="majorEastAsia" w:eastAsiaTheme="majorEastAsia" w:cstheme="majorEastAsia"/>
          <w:sz w:val="24"/>
          <w:szCs w:val="24"/>
          <w:lang w:val="en-US" w:eastAsia="zh-CN"/>
        </w:rPr>
        <w:t>10</w:t>
      </w:r>
      <w:r>
        <w:rPr>
          <w:rFonts w:hint="eastAsia" w:asciiTheme="majorEastAsia" w:hAnsiTheme="majorEastAsia" w:eastAsiaTheme="majorEastAsia" w:cstheme="majorEastAsia"/>
          <w:sz w:val="24"/>
          <w:szCs w:val="24"/>
        </w:rPr>
        <w:t>时00分00秒 （北京时间）</w:t>
      </w:r>
    </w:p>
    <w:p w14:paraId="0683CA6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地点：陕西省安康市汉滨区育才路100号（安康宾馆）</w:t>
      </w:r>
    </w:p>
    <w:p w14:paraId="1B6DC5C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六、公告期限</w:t>
      </w:r>
    </w:p>
    <w:p w14:paraId="47E5BE4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自本公告发布之日起3个工作日。</w:t>
      </w:r>
    </w:p>
    <w:p w14:paraId="4E16C3C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七、其他补充事宜</w:t>
      </w:r>
    </w:p>
    <w:p w14:paraId="34AEB0CD">
      <w:pPr>
        <w:pStyle w:val="48"/>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shd w:val="clear" w:fill="FFFFFF"/>
        </w:rPr>
        <w:t>（1）</w:t>
      </w:r>
      <w:r>
        <w:rPr>
          <w:rFonts w:hint="eastAsia" w:asciiTheme="minorEastAsia" w:hAnsiTheme="minorEastAsia" w:eastAsiaTheme="minorEastAsia" w:cstheme="minorEastAsia"/>
          <w:sz w:val="24"/>
          <w:szCs w:val="24"/>
        </w:rPr>
        <w:t>供应商领取采购文件时，请将①单位介绍信②经办人身份证③经办人本单位证明（养⽼保险缴纳证明）；(法定代表人直接购买须提交法定代表人证明材料及其身份证原件以及加盖公章复印件)，以上资料复印件加盖公章扫描成一个PDF发送至SXZCXMGLJT@163.com。</w:t>
      </w:r>
    </w:p>
    <w:p w14:paraId="6D1A8DE0">
      <w:pPr>
        <w:pStyle w:val="48"/>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shd w:val="clear" w:fill="FFFFFF"/>
        </w:rPr>
        <w:t>（2）供应商按照《陕西省财政厅关于政府采购供应商注册登记有关事项的通知》中的要求，通过陕西省政府采购网（http://www.ccgp-shaanxi.gov.cn/）注册登记加入陕西省政府采购供应商库；</w:t>
      </w:r>
    </w:p>
    <w:p w14:paraId="7796537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shd w:val="clear" w:fill="FFFFFF"/>
        </w:rPr>
      </w:pPr>
      <w:r>
        <w:rPr>
          <w:rFonts w:hint="eastAsia" w:asciiTheme="minorEastAsia" w:hAnsiTheme="minorEastAsia" w:eastAsiaTheme="minorEastAsia" w:cstheme="minorEastAsia"/>
          <w:sz w:val="24"/>
          <w:szCs w:val="24"/>
          <w:shd w:val="clear" w:fill="FFFFFF"/>
        </w:rPr>
        <w:t>（3）本项目专门面向中小企业采购。</w:t>
      </w:r>
    </w:p>
    <w:p w14:paraId="6CCDAF5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八、对本次招标提出询问，请按以下方式联系。</w:t>
      </w:r>
    </w:p>
    <w:p w14:paraId="39C5173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1.采购人信息</w:t>
      </w:r>
    </w:p>
    <w:p w14:paraId="7157813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名称：安康学院</w:t>
      </w:r>
    </w:p>
    <w:p w14:paraId="5507EAC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地址：陕西省安康市育才路92号</w:t>
      </w:r>
    </w:p>
    <w:p w14:paraId="2F0876A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联系方式：0915-3288097</w:t>
      </w:r>
    </w:p>
    <w:p w14:paraId="2554BFE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2.采购代理机构信息</w:t>
      </w:r>
    </w:p>
    <w:p w14:paraId="15C4084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名称：陕西至诚项目管理集团有限公司</w:t>
      </w:r>
    </w:p>
    <w:p w14:paraId="4F8D2A1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地址：陕西省西安市经济技术开发区未央路171-1号银池道拉斯财富中心21楼</w:t>
      </w:r>
      <w:r>
        <w:rPr>
          <w:rFonts w:hint="eastAsia" w:asciiTheme="majorEastAsia" w:hAnsiTheme="majorEastAsia" w:eastAsiaTheme="majorEastAsia" w:cstheme="majorEastAsia"/>
          <w:sz w:val="24"/>
          <w:szCs w:val="24"/>
          <w:lang w:val="en-US" w:eastAsia="zh-CN"/>
        </w:rPr>
        <w:t>03号</w:t>
      </w:r>
    </w:p>
    <w:p w14:paraId="5F41C42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联系方式：029-88219779</w:t>
      </w:r>
    </w:p>
    <w:p w14:paraId="3C3EE71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3.项目联系方式</w:t>
      </w:r>
    </w:p>
    <w:p w14:paraId="5CD5196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项目联系人：康乐、孙洋、常瑛</w:t>
      </w:r>
    </w:p>
    <w:p w14:paraId="7A7B700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电话：029-88219779</w:t>
      </w:r>
    </w:p>
    <w:p w14:paraId="7875FE28">
      <w:pPr>
        <w:pStyle w:val="48"/>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Theme="minorEastAsia" w:hAnsiTheme="minorEastAsia" w:eastAsiaTheme="minorEastAsia" w:cstheme="minorEastAsia"/>
          <w:sz w:val="24"/>
          <w:szCs w:val="24"/>
        </w:rPr>
      </w:pPr>
    </w:p>
    <w:p w14:paraId="7543A6D6">
      <w:pPr>
        <w:keepNext w:val="0"/>
        <w:keepLines w:val="0"/>
        <w:pageBreakBefore w:val="0"/>
        <w:kinsoku/>
        <w:wordWrap/>
        <w:overflowPunct/>
        <w:topLinePunct w:val="0"/>
        <w:autoSpaceDE/>
        <w:autoSpaceDN/>
        <w:bidi w:val="0"/>
        <w:adjustRightInd/>
        <w:snapToGrid w:val="0"/>
        <w:spacing w:line="360" w:lineRule="auto"/>
        <w:ind w:left="0" w:firstLine="480" w:firstLineChars="200"/>
        <w:jc w:val="right"/>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陕西至诚项目管理集团有限公司</w:t>
      </w:r>
    </w:p>
    <w:p w14:paraId="03BB9ADF">
      <w:pPr>
        <w:keepNext w:val="0"/>
        <w:keepLines w:val="0"/>
        <w:pageBreakBefore w:val="0"/>
        <w:kinsoku/>
        <w:wordWrap/>
        <w:overflowPunct/>
        <w:topLinePunct w:val="0"/>
        <w:autoSpaceDE/>
        <w:autoSpaceDN/>
        <w:bidi w:val="0"/>
        <w:adjustRightInd/>
        <w:snapToGrid w:val="0"/>
        <w:spacing w:line="360" w:lineRule="auto"/>
        <w:ind w:left="0" w:firstLine="480" w:firstLineChars="200"/>
        <w:jc w:val="right"/>
        <w:textAlignment w:val="auto"/>
        <w:outlineLvl w:val="9"/>
        <w:rPr>
          <w:rFonts w:hint="eastAsia" w:hAnsi="宋体" w:cs="宋体"/>
          <w:bCs/>
          <w:sz w:val="36"/>
          <w:szCs w:val="36"/>
          <w:highlight w:val="none"/>
        </w:rPr>
      </w:pP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2026年09月24日</w:t>
      </w:r>
      <w:r>
        <w:rPr>
          <w:rFonts w:hint="eastAsia" w:hAnsi="宋体" w:cs="宋体"/>
          <w:bCs/>
          <w:sz w:val="36"/>
          <w:szCs w:val="36"/>
          <w:highlight w:val="none"/>
        </w:rPr>
        <w:br w:type="page"/>
      </w:r>
    </w:p>
    <w:p w14:paraId="48D64BE1">
      <w:pPr>
        <w:spacing w:line="348" w:lineRule="auto"/>
        <w:ind w:right="119"/>
        <w:jc w:val="center"/>
        <w:outlineLvl w:val="0"/>
        <w:rPr>
          <w:rFonts w:hAnsi="宋体" w:cs="宋体"/>
          <w:bCs/>
          <w:sz w:val="32"/>
          <w:szCs w:val="32"/>
          <w:highlight w:val="none"/>
        </w:rPr>
      </w:pPr>
      <w:bookmarkStart w:id="18" w:name="_Toc20398"/>
      <w:r>
        <w:rPr>
          <w:rFonts w:hint="eastAsia" w:hAnsi="宋体" w:cs="宋体"/>
          <w:b/>
          <w:bCs/>
          <w:kern w:val="2"/>
          <w:sz w:val="32"/>
          <w:szCs w:val="32"/>
          <w:highlight w:val="none"/>
        </w:rPr>
        <w:t xml:space="preserve">第二章  </w:t>
      </w:r>
      <w:bookmarkEnd w:id="14"/>
      <w:bookmarkEnd w:id="15"/>
      <w:bookmarkStart w:id="19" w:name="OLE_LINK3"/>
      <w:r>
        <w:rPr>
          <w:rFonts w:hint="eastAsia" w:hAnsi="宋体" w:cs="宋体"/>
          <w:b/>
          <w:bCs/>
          <w:kern w:val="2"/>
          <w:sz w:val="32"/>
          <w:szCs w:val="32"/>
          <w:highlight w:val="none"/>
        </w:rPr>
        <w:t>供应商须知</w:t>
      </w:r>
      <w:bookmarkEnd w:id="16"/>
      <w:bookmarkEnd w:id="17"/>
      <w:bookmarkEnd w:id="18"/>
      <w:bookmarkEnd w:id="19"/>
    </w:p>
    <w:p w14:paraId="700C0E7C">
      <w:pPr>
        <w:pStyle w:val="4"/>
        <w:widowControl w:val="0"/>
        <w:spacing w:before="120" w:after="120" w:line="360" w:lineRule="auto"/>
        <w:ind w:left="0"/>
        <w:jc w:val="center"/>
        <w:rPr>
          <w:rFonts w:ascii="宋体" w:hAnsi="宋体" w:cs="宋体"/>
          <w:sz w:val="32"/>
          <w:highlight w:val="none"/>
        </w:rPr>
      </w:pPr>
      <w:bookmarkStart w:id="20" w:name="_Toc15286"/>
      <w:bookmarkStart w:id="21" w:name="_Toc19364"/>
      <w:bookmarkStart w:id="22" w:name="_Toc423973073"/>
      <w:bookmarkStart w:id="23" w:name="OLE_LINK2"/>
      <w:r>
        <w:rPr>
          <w:rFonts w:hint="eastAsia" w:ascii="宋体" w:hAnsi="宋体" w:cs="宋体"/>
          <w:sz w:val="32"/>
          <w:highlight w:val="none"/>
        </w:rPr>
        <w:t>供应商须知前附表</w:t>
      </w:r>
      <w:bookmarkEnd w:id="20"/>
      <w:bookmarkEnd w:id="21"/>
      <w:bookmarkEnd w:id="22"/>
      <w:bookmarkEnd w:id="23"/>
    </w:p>
    <w:p w14:paraId="20CFABAC">
      <w:pPr>
        <w:spacing w:line="440" w:lineRule="exact"/>
        <w:ind w:firstLine="480" w:firstLineChars="200"/>
        <w:rPr>
          <w:rFonts w:hAnsi="宋体" w:cs="宋体"/>
          <w:szCs w:val="24"/>
          <w:highlight w:val="none"/>
        </w:rPr>
      </w:pPr>
      <w:r>
        <w:rPr>
          <w:rFonts w:hint="eastAsia" w:hAnsi="宋体" w:cs="宋体"/>
          <w:szCs w:val="24"/>
          <w:highlight w:val="none"/>
        </w:rPr>
        <w:t>本表是对供应商须知的具体补充和修改，如有矛盾，应以本资料表为准。</w:t>
      </w:r>
    </w:p>
    <w:tbl>
      <w:tblPr>
        <w:tblStyle w:val="2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4213B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16450E81">
            <w:pPr>
              <w:spacing w:before="156" w:beforeLines="50" w:line="360" w:lineRule="auto"/>
              <w:jc w:val="center"/>
              <w:rPr>
                <w:rFonts w:hAnsi="宋体" w:cs="宋体"/>
                <w:b/>
                <w:szCs w:val="24"/>
                <w:highlight w:val="none"/>
              </w:rPr>
            </w:pPr>
            <w:r>
              <w:rPr>
                <w:rFonts w:hint="eastAsia" w:hAnsi="宋体" w:cs="宋体"/>
                <w:b/>
                <w:szCs w:val="24"/>
                <w:highlight w:val="none"/>
              </w:rPr>
              <w:t>序号</w:t>
            </w:r>
          </w:p>
        </w:tc>
        <w:tc>
          <w:tcPr>
            <w:tcW w:w="951" w:type="dxa"/>
            <w:vAlign w:val="center"/>
          </w:tcPr>
          <w:p w14:paraId="2518EA21">
            <w:pPr>
              <w:spacing w:before="156" w:beforeLines="50" w:line="360" w:lineRule="auto"/>
              <w:jc w:val="center"/>
              <w:rPr>
                <w:rFonts w:hAnsi="宋体" w:cs="宋体"/>
                <w:b/>
                <w:szCs w:val="24"/>
                <w:highlight w:val="none"/>
              </w:rPr>
            </w:pPr>
            <w:r>
              <w:rPr>
                <w:rFonts w:hint="eastAsia" w:hAnsi="宋体" w:cs="宋体"/>
                <w:b/>
                <w:szCs w:val="24"/>
                <w:highlight w:val="none"/>
              </w:rPr>
              <w:t>条款号</w:t>
            </w:r>
          </w:p>
        </w:tc>
        <w:tc>
          <w:tcPr>
            <w:tcW w:w="7354" w:type="dxa"/>
          </w:tcPr>
          <w:p w14:paraId="01CBFFD4">
            <w:pPr>
              <w:spacing w:before="156" w:beforeLines="50" w:line="360" w:lineRule="auto"/>
              <w:jc w:val="center"/>
              <w:rPr>
                <w:rFonts w:hAnsi="宋体" w:cs="宋体"/>
                <w:b/>
                <w:szCs w:val="24"/>
                <w:highlight w:val="none"/>
              </w:rPr>
            </w:pPr>
            <w:r>
              <w:rPr>
                <w:rFonts w:hint="eastAsia" w:hAnsi="宋体" w:cs="宋体"/>
                <w:b/>
                <w:szCs w:val="24"/>
                <w:highlight w:val="none"/>
              </w:rPr>
              <w:t xml:space="preserve">编 列 内 容 </w:t>
            </w:r>
          </w:p>
        </w:tc>
      </w:tr>
      <w:tr w14:paraId="2FF9E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1F50CC64">
            <w:pPr>
              <w:spacing w:line="360" w:lineRule="auto"/>
              <w:jc w:val="center"/>
              <w:rPr>
                <w:rFonts w:hAnsi="宋体" w:cs="宋体"/>
                <w:szCs w:val="24"/>
                <w:highlight w:val="none"/>
              </w:rPr>
            </w:pPr>
            <w:r>
              <w:rPr>
                <w:rFonts w:hint="eastAsia" w:hAnsi="宋体" w:cs="宋体"/>
                <w:szCs w:val="24"/>
                <w:highlight w:val="none"/>
              </w:rPr>
              <w:t>1</w:t>
            </w:r>
          </w:p>
        </w:tc>
        <w:tc>
          <w:tcPr>
            <w:tcW w:w="951" w:type="dxa"/>
            <w:vAlign w:val="center"/>
          </w:tcPr>
          <w:p w14:paraId="05CB6481">
            <w:pPr>
              <w:spacing w:line="360" w:lineRule="auto"/>
              <w:jc w:val="center"/>
              <w:rPr>
                <w:rFonts w:hAnsi="宋体" w:cs="宋体"/>
                <w:szCs w:val="24"/>
                <w:highlight w:val="none"/>
              </w:rPr>
            </w:pPr>
            <w:r>
              <w:rPr>
                <w:rFonts w:hint="eastAsia" w:hAnsi="宋体" w:cs="宋体"/>
                <w:szCs w:val="24"/>
                <w:highlight w:val="none"/>
              </w:rPr>
              <w:t>2.3</w:t>
            </w:r>
          </w:p>
        </w:tc>
        <w:tc>
          <w:tcPr>
            <w:tcW w:w="7354" w:type="dxa"/>
          </w:tcPr>
          <w:p w14:paraId="1A74610B">
            <w:pPr>
              <w:spacing w:line="360" w:lineRule="auto"/>
              <w:rPr>
                <w:rFonts w:hint="default" w:hAnsi="宋体" w:eastAsia="宋体" w:cs="宋体"/>
                <w:szCs w:val="24"/>
                <w:highlight w:val="none"/>
                <w:lang w:val="en-US" w:eastAsia="zh-CN"/>
              </w:rPr>
            </w:pPr>
            <w:r>
              <w:rPr>
                <w:rFonts w:hint="eastAsia" w:hAnsi="宋体" w:cs="宋体"/>
                <w:szCs w:val="24"/>
                <w:highlight w:val="none"/>
                <w:lang w:eastAsia="zh-CN"/>
              </w:rPr>
              <w:t>采</w:t>
            </w:r>
            <w:r>
              <w:rPr>
                <w:rFonts w:hint="eastAsia" w:hAnsi="宋体" w:cs="宋体"/>
                <w:szCs w:val="24"/>
                <w:highlight w:val="none"/>
                <w:lang w:val="en-US" w:eastAsia="zh-CN"/>
              </w:rPr>
              <w:t xml:space="preserve">   </w:t>
            </w:r>
            <w:r>
              <w:rPr>
                <w:rFonts w:hint="eastAsia" w:hAnsi="宋体" w:cs="宋体"/>
                <w:szCs w:val="24"/>
                <w:highlight w:val="none"/>
                <w:lang w:eastAsia="zh-CN"/>
              </w:rPr>
              <w:t>购</w:t>
            </w:r>
            <w:r>
              <w:rPr>
                <w:rFonts w:hint="eastAsia" w:hAnsi="宋体" w:cs="宋体"/>
                <w:szCs w:val="24"/>
                <w:highlight w:val="none"/>
                <w:lang w:val="en-US" w:eastAsia="zh-CN"/>
              </w:rPr>
              <w:t xml:space="preserve">   </w:t>
            </w:r>
            <w:r>
              <w:rPr>
                <w:rFonts w:hint="eastAsia" w:hAnsi="宋体" w:cs="宋体"/>
                <w:szCs w:val="24"/>
                <w:highlight w:val="none"/>
                <w:lang w:eastAsia="zh-CN"/>
              </w:rPr>
              <w:t>人：</w:t>
            </w:r>
            <w:r>
              <w:rPr>
                <w:rFonts w:hint="eastAsia" w:hAnsi="宋体" w:cs="宋体"/>
                <w:szCs w:val="24"/>
                <w:highlight w:val="none"/>
                <w:lang w:val="en-US" w:eastAsia="zh-CN"/>
              </w:rPr>
              <w:t>安康学院</w:t>
            </w:r>
          </w:p>
          <w:p w14:paraId="654BA911">
            <w:pPr>
              <w:spacing w:line="360" w:lineRule="auto"/>
              <w:rPr>
                <w:rFonts w:hint="eastAsia" w:hAnsi="宋体" w:eastAsia="宋体" w:cs="宋体"/>
                <w:szCs w:val="24"/>
                <w:highlight w:val="none"/>
                <w:lang w:eastAsia="zh-CN"/>
              </w:rPr>
            </w:pPr>
            <w:r>
              <w:rPr>
                <w:rFonts w:hint="eastAsia" w:hAnsi="宋体" w:cs="宋体"/>
                <w:szCs w:val="24"/>
                <w:highlight w:val="none"/>
              </w:rPr>
              <w:t>采购代理机构：</w:t>
            </w:r>
            <w:r>
              <w:rPr>
                <w:rFonts w:hint="eastAsia" w:hAnsi="宋体" w:cs="宋体"/>
                <w:szCs w:val="24"/>
                <w:highlight w:val="none"/>
                <w:lang w:eastAsia="zh-CN"/>
              </w:rPr>
              <w:t>陕西至诚项目管理集团有限公司</w:t>
            </w:r>
          </w:p>
          <w:p w14:paraId="0E504522">
            <w:pPr>
              <w:spacing w:line="360" w:lineRule="auto"/>
              <w:rPr>
                <w:rFonts w:hint="default" w:hAnsi="宋体" w:eastAsia="宋体" w:cs="宋体"/>
                <w:szCs w:val="24"/>
                <w:highlight w:val="none"/>
                <w:lang w:val="en-US" w:eastAsia="zh-CN"/>
              </w:rPr>
            </w:pPr>
            <w:r>
              <w:rPr>
                <w:rFonts w:hint="eastAsia" w:hAnsi="宋体" w:cs="宋体"/>
                <w:szCs w:val="24"/>
                <w:highlight w:val="none"/>
              </w:rPr>
              <w:t>地        址：</w:t>
            </w:r>
            <w:r>
              <w:rPr>
                <w:rFonts w:hint="eastAsia" w:hAnsi="宋体" w:cs="宋体"/>
                <w:szCs w:val="24"/>
                <w:highlight w:val="none"/>
                <w:lang w:eastAsia="zh-CN"/>
              </w:rPr>
              <w:t>陕西省西安市经济技术开发区未央路171-1号银池道拉斯财富中心21楼</w:t>
            </w:r>
            <w:r>
              <w:rPr>
                <w:rFonts w:hint="eastAsia" w:hAnsi="宋体" w:cs="宋体"/>
                <w:szCs w:val="24"/>
                <w:highlight w:val="none"/>
                <w:lang w:val="en-US" w:eastAsia="zh-CN"/>
              </w:rPr>
              <w:t>03号</w:t>
            </w:r>
          </w:p>
          <w:p w14:paraId="7DF3EC17">
            <w:pPr>
              <w:spacing w:line="360" w:lineRule="auto"/>
              <w:rPr>
                <w:rFonts w:hint="default" w:hAnsi="宋体" w:eastAsia="宋体" w:cs="宋体"/>
                <w:szCs w:val="24"/>
                <w:highlight w:val="none"/>
                <w:lang w:val="en-US" w:eastAsia="zh-CN"/>
              </w:rPr>
            </w:pPr>
            <w:r>
              <w:rPr>
                <w:rFonts w:hint="eastAsia" w:hAnsi="宋体" w:cs="宋体"/>
                <w:szCs w:val="24"/>
                <w:highlight w:val="none"/>
              </w:rPr>
              <w:t>邮        编：</w:t>
            </w:r>
            <w:r>
              <w:rPr>
                <w:rFonts w:hint="eastAsia" w:hAnsi="宋体" w:cs="宋体"/>
                <w:szCs w:val="24"/>
                <w:highlight w:val="none"/>
                <w:lang w:eastAsia="zh-CN"/>
              </w:rPr>
              <w:t>7100</w:t>
            </w:r>
            <w:r>
              <w:rPr>
                <w:rFonts w:hint="eastAsia" w:hAnsi="宋体" w:cs="宋体"/>
                <w:szCs w:val="24"/>
                <w:highlight w:val="none"/>
                <w:lang w:val="en-US" w:eastAsia="zh-CN"/>
              </w:rPr>
              <w:t>00</w:t>
            </w:r>
          </w:p>
          <w:p w14:paraId="7B85479F">
            <w:pPr>
              <w:spacing w:line="360" w:lineRule="auto"/>
              <w:rPr>
                <w:rFonts w:hAnsi="宋体" w:cs="宋体"/>
                <w:szCs w:val="24"/>
                <w:highlight w:val="none"/>
              </w:rPr>
            </w:pPr>
            <w:r>
              <w:rPr>
                <w:rFonts w:hint="eastAsia" w:hAnsi="宋体" w:cs="宋体"/>
                <w:szCs w:val="24"/>
                <w:highlight w:val="none"/>
              </w:rPr>
              <w:t>电        话：029-88219779</w:t>
            </w:r>
          </w:p>
          <w:p w14:paraId="76DA86F6">
            <w:pPr>
              <w:spacing w:line="360" w:lineRule="auto"/>
              <w:rPr>
                <w:rFonts w:hint="eastAsia" w:hAnsi="宋体" w:eastAsia="宋体" w:cs="宋体"/>
                <w:szCs w:val="24"/>
                <w:highlight w:val="none"/>
                <w:lang w:eastAsia="zh-CN"/>
              </w:rPr>
            </w:pPr>
            <w:r>
              <w:rPr>
                <w:rFonts w:hint="eastAsia"/>
                <w:szCs w:val="24"/>
                <w:highlight w:val="none"/>
              </w:rPr>
              <w:t>邮        箱：</w:t>
            </w:r>
            <w:r>
              <w:rPr>
                <w:rFonts w:hint="eastAsia"/>
                <w:szCs w:val="24"/>
                <w:highlight w:val="none"/>
                <w:lang w:eastAsia="zh-CN"/>
              </w:rPr>
              <w:t>SXZCXMGLJT@163.com</w:t>
            </w:r>
          </w:p>
        </w:tc>
      </w:tr>
      <w:tr w14:paraId="11A58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2FB1A251">
            <w:pPr>
              <w:spacing w:line="360" w:lineRule="auto"/>
              <w:jc w:val="center"/>
              <w:rPr>
                <w:rFonts w:hAnsi="宋体" w:cs="宋体"/>
                <w:szCs w:val="24"/>
                <w:highlight w:val="none"/>
              </w:rPr>
            </w:pPr>
            <w:r>
              <w:rPr>
                <w:rFonts w:hint="eastAsia" w:hAnsi="宋体" w:cs="宋体"/>
                <w:szCs w:val="24"/>
                <w:highlight w:val="none"/>
              </w:rPr>
              <w:t>2</w:t>
            </w:r>
          </w:p>
        </w:tc>
        <w:tc>
          <w:tcPr>
            <w:tcW w:w="951" w:type="dxa"/>
            <w:vAlign w:val="center"/>
          </w:tcPr>
          <w:p w14:paraId="38409962">
            <w:pPr>
              <w:spacing w:line="360" w:lineRule="auto"/>
              <w:jc w:val="center"/>
              <w:rPr>
                <w:rFonts w:hAnsi="宋体" w:cs="宋体"/>
                <w:szCs w:val="24"/>
                <w:highlight w:val="none"/>
              </w:rPr>
            </w:pPr>
            <w:r>
              <w:rPr>
                <w:rFonts w:hint="eastAsia" w:hAnsi="宋体" w:cs="宋体"/>
                <w:szCs w:val="24"/>
                <w:highlight w:val="none"/>
              </w:rPr>
              <w:t>3.6</w:t>
            </w:r>
          </w:p>
        </w:tc>
        <w:tc>
          <w:tcPr>
            <w:tcW w:w="7354" w:type="dxa"/>
            <w:vAlign w:val="center"/>
          </w:tcPr>
          <w:p w14:paraId="7DE6C23D">
            <w:pPr>
              <w:spacing w:line="360" w:lineRule="auto"/>
              <w:rPr>
                <w:rFonts w:hAnsi="宋体" w:cs="宋体"/>
                <w:szCs w:val="24"/>
                <w:highlight w:val="none"/>
              </w:rPr>
            </w:pPr>
            <w:r>
              <w:rPr>
                <w:rFonts w:hint="eastAsia" w:hAnsi="宋体" w:cs="宋体"/>
                <w:szCs w:val="24"/>
                <w:highlight w:val="none"/>
              </w:rPr>
              <w:t>本项目不接受联合体磋商。</w:t>
            </w:r>
          </w:p>
        </w:tc>
      </w:tr>
      <w:tr w14:paraId="21A3A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4BA1F211">
            <w:pPr>
              <w:spacing w:line="360" w:lineRule="auto"/>
              <w:jc w:val="center"/>
              <w:rPr>
                <w:rFonts w:hAnsi="宋体" w:cs="宋体"/>
                <w:szCs w:val="24"/>
                <w:highlight w:val="none"/>
              </w:rPr>
            </w:pPr>
            <w:r>
              <w:rPr>
                <w:rFonts w:hint="eastAsia" w:hAnsi="宋体" w:cs="宋体"/>
                <w:szCs w:val="24"/>
                <w:highlight w:val="none"/>
              </w:rPr>
              <w:t>3</w:t>
            </w:r>
          </w:p>
        </w:tc>
        <w:tc>
          <w:tcPr>
            <w:tcW w:w="951" w:type="dxa"/>
            <w:vAlign w:val="center"/>
          </w:tcPr>
          <w:p w14:paraId="1CD3E06E">
            <w:pPr>
              <w:spacing w:line="360" w:lineRule="auto"/>
              <w:jc w:val="center"/>
              <w:rPr>
                <w:rFonts w:hAnsi="宋体" w:cs="宋体"/>
                <w:szCs w:val="24"/>
                <w:highlight w:val="none"/>
              </w:rPr>
            </w:pPr>
            <w:r>
              <w:rPr>
                <w:rFonts w:hint="eastAsia" w:hAnsi="宋体" w:cs="宋体"/>
                <w:szCs w:val="24"/>
                <w:highlight w:val="none"/>
              </w:rPr>
              <w:t>9.2</w:t>
            </w:r>
          </w:p>
        </w:tc>
        <w:tc>
          <w:tcPr>
            <w:tcW w:w="7354" w:type="dxa"/>
            <w:vAlign w:val="center"/>
          </w:tcPr>
          <w:p w14:paraId="717E6413">
            <w:pPr>
              <w:spacing w:line="360" w:lineRule="auto"/>
              <w:rPr>
                <w:rFonts w:hAnsi="宋体" w:cs="宋体"/>
                <w:szCs w:val="24"/>
                <w:highlight w:val="none"/>
              </w:rPr>
            </w:pPr>
            <w:r>
              <w:rPr>
                <w:rFonts w:hint="eastAsia" w:hAnsi="宋体" w:cs="宋体"/>
                <w:szCs w:val="24"/>
                <w:highlight w:val="none"/>
              </w:rPr>
              <w:t>不允许提供备选方案。</w:t>
            </w:r>
          </w:p>
        </w:tc>
      </w:tr>
      <w:tr w14:paraId="546E1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6377210">
            <w:pPr>
              <w:spacing w:line="360" w:lineRule="auto"/>
              <w:jc w:val="center"/>
              <w:rPr>
                <w:rFonts w:hAnsi="宋体" w:cs="宋体"/>
                <w:szCs w:val="24"/>
                <w:highlight w:val="none"/>
              </w:rPr>
            </w:pPr>
            <w:r>
              <w:rPr>
                <w:rFonts w:hint="eastAsia" w:hAnsi="宋体" w:cs="宋体"/>
                <w:szCs w:val="24"/>
                <w:highlight w:val="none"/>
              </w:rPr>
              <w:t>4</w:t>
            </w:r>
          </w:p>
        </w:tc>
        <w:tc>
          <w:tcPr>
            <w:tcW w:w="951" w:type="dxa"/>
            <w:vAlign w:val="center"/>
          </w:tcPr>
          <w:p w14:paraId="71E8C892">
            <w:pPr>
              <w:spacing w:line="360" w:lineRule="auto"/>
              <w:jc w:val="center"/>
              <w:rPr>
                <w:rFonts w:hAnsi="宋体" w:cs="宋体"/>
                <w:szCs w:val="24"/>
                <w:highlight w:val="none"/>
              </w:rPr>
            </w:pPr>
            <w:r>
              <w:rPr>
                <w:rFonts w:hint="eastAsia" w:hAnsi="宋体" w:cs="宋体"/>
                <w:szCs w:val="24"/>
                <w:highlight w:val="none"/>
              </w:rPr>
              <w:t>9.3</w:t>
            </w:r>
          </w:p>
        </w:tc>
        <w:tc>
          <w:tcPr>
            <w:tcW w:w="7354" w:type="dxa"/>
            <w:vAlign w:val="center"/>
          </w:tcPr>
          <w:p w14:paraId="54EB77E0">
            <w:pPr>
              <w:spacing w:line="360" w:lineRule="auto"/>
              <w:rPr>
                <w:rFonts w:hAnsi="宋体" w:cs="宋体"/>
                <w:szCs w:val="24"/>
                <w:highlight w:val="none"/>
              </w:rPr>
            </w:pPr>
            <w:r>
              <w:rPr>
                <w:rFonts w:hint="eastAsia" w:hAnsi="宋体" w:cs="宋体"/>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6E27F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039D9176">
            <w:pPr>
              <w:spacing w:line="360" w:lineRule="auto"/>
              <w:jc w:val="center"/>
              <w:rPr>
                <w:rFonts w:hAnsi="宋体" w:cs="宋体"/>
                <w:szCs w:val="24"/>
                <w:highlight w:val="none"/>
              </w:rPr>
            </w:pPr>
            <w:r>
              <w:rPr>
                <w:rFonts w:hint="eastAsia" w:hAnsi="宋体" w:cs="宋体"/>
                <w:szCs w:val="24"/>
                <w:highlight w:val="none"/>
              </w:rPr>
              <w:t>5</w:t>
            </w:r>
          </w:p>
        </w:tc>
        <w:tc>
          <w:tcPr>
            <w:tcW w:w="951" w:type="dxa"/>
            <w:vAlign w:val="center"/>
          </w:tcPr>
          <w:p w14:paraId="40C9D695">
            <w:pPr>
              <w:spacing w:line="360" w:lineRule="auto"/>
              <w:jc w:val="center"/>
              <w:rPr>
                <w:rFonts w:hAnsi="宋体" w:cs="宋体"/>
                <w:szCs w:val="24"/>
                <w:highlight w:val="none"/>
              </w:rPr>
            </w:pPr>
            <w:r>
              <w:rPr>
                <w:rFonts w:hint="eastAsia" w:hAnsi="宋体" w:cs="宋体"/>
                <w:szCs w:val="24"/>
                <w:highlight w:val="none"/>
              </w:rPr>
              <w:t>11.1</w:t>
            </w:r>
          </w:p>
        </w:tc>
        <w:tc>
          <w:tcPr>
            <w:tcW w:w="7354" w:type="dxa"/>
          </w:tcPr>
          <w:p w14:paraId="1D745DED">
            <w:pPr>
              <w:spacing w:line="360" w:lineRule="auto"/>
              <w:ind w:firstLine="480"/>
              <w:rPr>
                <w:rFonts w:hint="eastAsia" w:ascii="宋体" w:hAnsi="宋体" w:eastAsia="宋体" w:cs="宋体"/>
                <w:kern w:val="0"/>
                <w:sz w:val="24"/>
                <w:szCs w:val="24"/>
                <w:highlight w:val="none"/>
                <w:lang w:val="en-US" w:eastAsia="zh-CN" w:bidi="ar-SA"/>
              </w:rPr>
            </w:pPr>
            <w:r>
              <w:rPr>
                <w:rFonts w:hint="eastAsia" w:hAnsi="宋体" w:cs="宋体"/>
                <w:szCs w:val="24"/>
                <w:highlight w:val="none"/>
              </w:rPr>
              <w:t>磋商报价：本工程合同形式为固定综合单价合同，各投标人依据企业自身情况自主报价、风险自负。所有投标报价中的单价和合价均以人民币表示。</w:t>
            </w:r>
            <w:r>
              <w:rPr>
                <w:rFonts w:hint="eastAsia" w:ascii="宋体" w:hAnsi="宋体" w:eastAsia="宋体" w:cs="宋体"/>
                <w:kern w:val="0"/>
                <w:sz w:val="24"/>
                <w:szCs w:val="24"/>
                <w:highlight w:val="none"/>
                <w:lang w:val="en-US" w:eastAsia="zh-CN" w:bidi="ar-SA"/>
              </w:rPr>
              <w:t>投标人在投标报价时应仔细对磋商文件进行透彻的分析研究。各投标人对分部分项工程费、措施项目费、其他项目费等进行自主报价、风险自负。</w:t>
            </w:r>
          </w:p>
          <w:p w14:paraId="1758F87D">
            <w:pPr>
              <w:spacing w:line="360" w:lineRule="auto"/>
              <w:ind w:firstLine="480"/>
              <w:rPr>
                <w:rFonts w:hAnsi="宋体" w:cs="宋体"/>
                <w:szCs w:val="24"/>
                <w:highlight w:val="none"/>
              </w:rPr>
            </w:pPr>
            <w:r>
              <w:rPr>
                <w:rFonts w:hint="eastAsia" w:hAnsi="宋体" w:cs="宋体"/>
                <w:szCs w:val="24"/>
                <w:highlight w:val="none"/>
              </w:rPr>
              <w:t>供应商所报的价格应考虑到可能发生的所有与完成本项目相关服务及履行合同义务有关的一切费用，任何有选择的报价将不予接受，按无效磋商处理。</w:t>
            </w:r>
          </w:p>
        </w:tc>
      </w:tr>
      <w:tr w14:paraId="030C8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1E8655C0">
            <w:pPr>
              <w:spacing w:line="360" w:lineRule="auto"/>
              <w:jc w:val="center"/>
              <w:rPr>
                <w:rFonts w:hAnsi="宋体" w:cs="宋体"/>
                <w:szCs w:val="24"/>
                <w:highlight w:val="none"/>
              </w:rPr>
            </w:pPr>
            <w:r>
              <w:rPr>
                <w:rFonts w:hint="eastAsia" w:hAnsi="宋体" w:cs="宋体"/>
                <w:szCs w:val="24"/>
                <w:highlight w:val="none"/>
              </w:rPr>
              <w:t>6</w:t>
            </w:r>
          </w:p>
        </w:tc>
        <w:tc>
          <w:tcPr>
            <w:tcW w:w="951" w:type="dxa"/>
            <w:vAlign w:val="center"/>
          </w:tcPr>
          <w:p w14:paraId="200C0B24">
            <w:pPr>
              <w:spacing w:line="360" w:lineRule="auto"/>
              <w:jc w:val="center"/>
              <w:rPr>
                <w:rFonts w:hAnsi="宋体" w:cs="宋体"/>
                <w:szCs w:val="24"/>
                <w:highlight w:val="none"/>
              </w:rPr>
            </w:pPr>
            <w:r>
              <w:rPr>
                <w:rFonts w:hint="eastAsia" w:hAnsi="宋体" w:cs="宋体"/>
                <w:szCs w:val="24"/>
                <w:highlight w:val="none"/>
              </w:rPr>
              <w:t>12.1</w:t>
            </w:r>
          </w:p>
        </w:tc>
        <w:tc>
          <w:tcPr>
            <w:tcW w:w="7354" w:type="dxa"/>
          </w:tcPr>
          <w:p w14:paraId="4046E6B9">
            <w:pPr>
              <w:spacing w:line="360" w:lineRule="auto"/>
              <w:rPr>
                <w:rFonts w:hAnsi="宋体" w:cs="宋体"/>
                <w:szCs w:val="24"/>
                <w:highlight w:val="none"/>
              </w:rPr>
            </w:pPr>
            <w:r>
              <w:rPr>
                <w:rFonts w:hint="eastAsia" w:hAnsi="宋体" w:cs="宋体"/>
                <w:szCs w:val="24"/>
                <w:highlight w:val="none"/>
              </w:rPr>
              <w:t>特定资格证明文件：</w:t>
            </w:r>
          </w:p>
          <w:p w14:paraId="3C3B5C0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（1）提供合格有效的法人或者其他组织的营业执照等证明文件，自然人的身份证明；</w:t>
            </w:r>
          </w:p>
          <w:p w14:paraId="70609B0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（2）提供法定代表人授权书(附法定代表人、被授权人身份证复印件及授权代表本单位证明(养老保险缴纳证明)，(法定代表人直接参加投标，须提供法定代表人身份证明及身份证复印件)；</w:t>
            </w:r>
          </w:p>
          <w:p w14:paraId="0FAE745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财务状况：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48EC153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（4）税收缴纳证明：提供递交磋商响应文件截止日前一年内已缴纳的至少一个月的纳税证明或完税证明（任意税种），依法免税的单位应提供相关证明材料；</w:t>
            </w:r>
          </w:p>
          <w:p w14:paraId="6494C92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32AB891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1F18FD6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（7）参加政府采购活动前3年内，在经营活动中没有重大违法记录的书面声明；</w:t>
            </w:r>
          </w:p>
          <w:p w14:paraId="2689837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（8）提供具有履行合同所必需的设备和专业技术能力的书面承诺；</w:t>
            </w:r>
          </w:p>
          <w:p w14:paraId="1385A4B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（9）控股管理关系：提供直接控股和管理关系清单。若与其他供应商存在单位负责人为同一人或者存在直接控股、管理关系的，则投标无效；</w:t>
            </w:r>
          </w:p>
          <w:p w14:paraId="3539F5A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cs="宋体"/>
                <w:i w:val="0"/>
                <w:iCs w:val="0"/>
                <w:caps w:val="0"/>
                <w:color w:val="333333"/>
                <w:spacing w:val="0"/>
                <w:sz w:val="24"/>
                <w:szCs w:val="24"/>
                <w:shd w:val="clear" w:fill="FFFFFF"/>
                <w:lang w:eastAsia="zh-CN"/>
              </w:rPr>
            </w:pPr>
            <w:r>
              <w:rPr>
                <w:rFonts w:hint="eastAsia" w:cs="宋体"/>
                <w:i w:val="0"/>
                <w:iCs w:val="0"/>
                <w:caps w:val="0"/>
                <w:color w:val="333333"/>
                <w:spacing w:val="0"/>
                <w:sz w:val="24"/>
                <w:szCs w:val="24"/>
                <w:shd w:val="clear" w:fill="FFFFFF"/>
                <w:lang w:eastAsia="zh-CN"/>
              </w:rPr>
              <w:t>（</w:t>
            </w:r>
            <w:r>
              <w:rPr>
                <w:rFonts w:hint="eastAsia" w:cs="宋体"/>
                <w:i w:val="0"/>
                <w:iCs w:val="0"/>
                <w:caps w:val="0"/>
                <w:color w:val="333333"/>
                <w:spacing w:val="0"/>
                <w:sz w:val="24"/>
                <w:szCs w:val="24"/>
                <w:shd w:val="clear" w:fill="FFFFFF"/>
                <w:lang w:val="en-US" w:eastAsia="zh-CN"/>
              </w:rPr>
              <w:t>10</w:t>
            </w:r>
            <w:r>
              <w:rPr>
                <w:rFonts w:hint="eastAsia" w:cs="宋体"/>
                <w:i w:val="0"/>
                <w:iCs w:val="0"/>
                <w:caps w:val="0"/>
                <w:color w:val="333333"/>
                <w:spacing w:val="0"/>
                <w:sz w:val="24"/>
                <w:szCs w:val="24"/>
                <w:shd w:val="clear" w:fill="FFFFFF"/>
                <w:lang w:eastAsia="zh-CN"/>
              </w:rPr>
              <w:t>）企业资质：供应商须具备【建筑工程施工总承包三级】及以上资质并提供有效的安全生产许可证；</w:t>
            </w:r>
          </w:p>
          <w:p w14:paraId="5CF4C41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lang w:eastAsia="zh-CN"/>
              </w:rPr>
            </w:pPr>
            <w:r>
              <w:rPr>
                <w:rFonts w:hint="eastAsia" w:cs="宋体"/>
                <w:i w:val="0"/>
                <w:iCs w:val="0"/>
                <w:caps w:val="0"/>
                <w:color w:val="333333"/>
                <w:spacing w:val="0"/>
                <w:sz w:val="24"/>
                <w:szCs w:val="24"/>
                <w:shd w:val="clear" w:fill="FFFFFF"/>
                <w:lang w:eastAsia="zh-CN"/>
              </w:rPr>
              <w:t>（</w:t>
            </w:r>
            <w:r>
              <w:rPr>
                <w:rFonts w:hint="eastAsia" w:cs="宋体"/>
                <w:i w:val="0"/>
                <w:iCs w:val="0"/>
                <w:caps w:val="0"/>
                <w:color w:val="333333"/>
                <w:spacing w:val="0"/>
                <w:sz w:val="24"/>
                <w:szCs w:val="24"/>
                <w:shd w:val="clear" w:fill="FFFFFF"/>
                <w:lang w:val="en-US" w:eastAsia="zh-CN"/>
              </w:rPr>
              <w:t>11</w:t>
            </w:r>
            <w:r>
              <w:rPr>
                <w:rFonts w:hint="eastAsia" w:cs="宋体"/>
                <w:i w:val="0"/>
                <w:iCs w:val="0"/>
                <w:caps w:val="0"/>
                <w:color w:val="333333"/>
                <w:spacing w:val="0"/>
                <w:sz w:val="24"/>
                <w:szCs w:val="24"/>
                <w:shd w:val="clear" w:fill="FFFFFF"/>
                <w:lang w:eastAsia="zh-CN"/>
              </w:rPr>
              <w:t>）项目经理：供应商拟派项目经理须具备建筑工程专业二级及以上注册建造师资质、具有安全生产考核合格证（B证），且无在建工程（提供无在建承诺书）；</w:t>
            </w:r>
          </w:p>
          <w:p w14:paraId="59066D8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（1</w:t>
            </w:r>
            <w:r>
              <w:rPr>
                <w:rFonts w:hint="eastAsia" w:cs="宋体"/>
                <w:i w:val="0"/>
                <w:iCs w:val="0"/>
                <w:caps w:val="0"/>
                <w:color w:val="333333"/>
                <w:spacing w:val="0"/>
                <w:sz w:val="24"/>
                <w:szCs w:val="24"/>
                <w:shd w:val="clear" w:fill="FFFFFF"/>
                <w:lang w:val="en-US" w:eastAsia="zh-CN"/>
              </w:rPr>
              <w:t>2</w:t>
            </w:r>
            <w:r>
              <w:rPr>
                <w:rFonts w:hint="eastAsia" w:ascii="宋体" w:hAnsi="宋体" w:eastAsia="宋体" w:cs="宋体"/>
                <w:i w:val="0"/>
                <w:iCs w:val="0"/>
                <w:caps w:val="0"/>
                <w:color w:val="333333"/>
                <w:spacing w:val="0"/>
                <w:sz w:val="24"/>
                <w:szCs w:val="24"/>
                <w:shd w:val="clear" w:fill="FFFFFF"/>
              </w:rPr>
              <w:t>）供应商须提供中小企业声明函；</w:t>
            </w:r>
          </w:p>
          <w:p w14:paraId="2F90F6A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w:t>
            </w:r>
            <w:r>
              <w:rPr>
                <w:rFonts w:hint="eastAsia" w:cs="宋体"/>
                <w:i w:val="0"/>
                <w:iCs w:val="0"/>
                <w:caps w:val="0"/>
                <w:color w:val="333333"/>
                <w:spacing w:val="0"/>
                <w:sz w:val="24"/>
                <w:szCs w:val="24"/>
                <w:shd w:val="clear" w:fill="FFFFFF"/>
                <w:lang w:val="en-US" w:eastAsia="zh-CN"/>
              </w:rPr>
              <w:t>3</w:t>
            </w:r>
            <w:r>
              <w:rPr>
                <w:rFonts w:hint="eastAsia" w:ascii="宋体" w:hAnsi="宋体" w:eastAsia="宋体" w:cs="宋体"/>
                <w:i w:val="0"/>
                <w:iCs w:val="0"/>
                <w:caps w:val="0"/>
                <w:color w:val="333333"/>
                <w:spacing w:val="0"/>
                <w:sz w:val="24"/>
                <w:szCs w:val="24"/>
                <w:shd w:val="clear" w:fill="FFFFFF"/>
              </w:rPr>
              <w:t>）本项目不接受联合体磋商（提供承诺书）。</w:t>
            </w:r>
          </w:p>
          <w:p w14:paraId="620A1337">
            <w:pPr>
              <w:spacing w:line="360" w:lineRule="auto"/>
              <w:ind w:firstLine="482" w:firstLineChars="200"/>
              <w:rPr>
                <w:rFonts w:hAnsi="宋体" w:cs="宋体"/>
                <w:szCs w:val="24"/>
                <w:highlight w:val="none"/>
              </w:rPr>
            </w:pPr>
            <w:r>
              <w:rPr>
                <w:rFonts w:hint="eastAsia" w:hAnsi="宋体" w:cs="宋体"/>
                <w:b/>
                <w:bCs/>
                <w:szCs w:val="24"/>
                <w:highlight w:val="none"/>
              </w:rPr>
              <w:t>以上（1-</w:t>
            </w:r>
            <w:r>
              <w:rPr>
                <w:rFonts w:hint="eastAsia" w:hAnsi="宋体" w:cs="宋体"/>
                <w:b/>
                <w:bCs/>
                <w:szCs w:val="24"/>
                <w:highlight w:val="none"/>
                <w:lang w:val="en-US" w:eastAsia="zh-CN"/>
              </w:rPr>
              <w:t>13</w:t>
            </w:r>
            <w:r>
              <w:rPr>
                <w:rFonts w:hint="eastAsia" w:hAnsi="宋体" w:cs="宋体"/>
                <w:b/>
                <w:bCs/>
                <w:szCs w:val="24"/>
                <w:highlight w:val="none"/>
              </w:rPr>
              <w:t>）为必备资质，缺一项或某项达不到要求，按无效磋商处理。</w:t>
            </w:r>
          </w:p>
        </w:tc>
      </w:tr>
      <w:tr w14:paraId="618DB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9" w:hRule="atLeast"/>
          <w:jc w:val="center"/>
        </w:trPr>
        <w:tc>
          <w:tcPr>
            <w:tcW w:w="592" w:type="dxa"/>
            <w:vAlign w:val="center"/>
          </w:tcPr>
          <w:p w14:paraId="3AB53A66">
            <w:pPr>
              <w:spacing w:line="360" w:lineRule="auto"/>
              <w:jc w:val="center"/>
              <w:rPr>
                <w:rFonts w:hAnsi="宋体" w:cs="宋体"/>
                <w:szCs w:val="24"/>
                <w:highlight w:val="none"/>
              </w:rPr>
            </w:pPr>
            <w:r>
              <w:rPr>
                <w:rFonts w:hint="eastAsia" w:hAnsi="宋体" w:cs="宋体"/>
                <w:szCs w:val="24"/>
                <w:highlight w:val="none"/>
              </w:rPr>
              <w:t>7</w:t>
            </w:r>
          </w:p>
        </w:tc>
        <w:tc>
          <w:tcPr>
            <w:tcW w:w="951" w:type="dxa"/>
            <w:vAlign w:val="center"/>
          </w:tcPr>
          <w:p w14:paraId="394CF7F6">
            <w:pPr>
              <w:spacing w:line="360" w:lineRule="auto"/>
              <w:jc w:val="center"/>
              <w:rPr>
                <w:rFonts w:hAnsi="宋体" w:cs="宋体"/>
                <w:szCs w:val="24"/>
                <w:highlight w:val="none"/>
              </w:rPr>
            </w:pPr>
            <w:r>
              <w:rPr>
                <w:rFonts w:hint="eastAsia" w:hAnsi="宋体" w:cs="宋体"/>
                <w:szCs w:val="24"/>
                <w:highlight w:val="none"/>
              </w:rPr>
              <w:t>14.4</w:t>
            </w:r>
          </w:p>
        </w:tc>
        <w:tc>
          <w:tcPr>
            <w:tcW w:w="7354" w:type="dxa"/>
          </w:tcPr>
          <w:p w14:paraId="04875FCA">
            <w:pPr>
              <w:spacing w:line="360" w:lineRule="auto"/>
              <w:rPr>
                <w:rFonts w:hint="eastAsia" w:hAnsi="宋体"/>
                <w:b/>
                <w:bCs/>
                <w:color w:val="auto"/>
                <w:szCs w:val="24"/>
                <w:highlight w:val="none"/>
              </w:rPr>
            </w:pPr>
            <w:r>
              <w:rPr>
                <w:rFonts w:hint="eastAsia" w:hAnsi="宋体"/>
                <w:b/>
                <w:bCs/>
                <w:color w:val="auto"/>
                <w:szCs w:val="24"/>
                <w:highlight w:val="none"/>
                <w:lang w:val="en-US" w:eastAsia="zh-CN"/>
              </w:rPr>
              <w:t>磋商</w:t>
            </w:r>
            <w:r>
              <w:rPr>
                <w:rFonts w:hint="eastAsia" w:hAnsi="宋体"/>
                <w:b/>
                <w:bCs/>
                <w:color w:val="auto"/>
                <w:szCs w:val="24"/>
                <w:highlight w:val="none"/>
              </w:rPr>
              <w:t>保证金：人民币</w:t>
            </w:r>
            <w:r>
              <w:rPr>
                <w:rFonts w:hint="eastAsia" w:hAnsi="宋体"/>
                <w:b/>
                <w:bCs/>
                <w:color w:val="auto"/>
                <w:szCs w:val="24"/>
                <w:highlight w:val="none"/>
                <w:lang w:val="en-US" w:eastAsia="zh-CN"/>
              </w:rPr>
              <w:t>贰仟元整</w:t>
            </w:r>
            <w:r>
              <w:rPr>
                <w:rFonts w:hint="eastAsia" w:hAnsi="宋体"/>
                <w:b/>
                <w:bCs/>
                <w:color w:val="auto"/>
                <w:szCs w:val="24"/>
                <w:highlight w:val="none"/>
              </w:rPr>
              <w:t>（</w:t>
            </w:r>
            <w:r>
              <w:rPr>
                <w:rFonts w:hint="eastAsia" w:hAnsi="宋体"/>
                <w:b/>
                <w:bCs/>
                <w:color w:val="auto"/>
                <w:szCs w:val="24"/>
                <w:highlight w:val="none"/>
                <w:lang w:val="en-US" w:eastAsia="zh-CN"/>
              </w:rPr>
              <w:t>¥20</w:t>
            </w:r>
            <w:r>
              <w:rPr>
                <w:rFonts w:hint="eastAsia" w:hAnsi="宋体"/>
                <w:b/>
                <w:bCs/>
                <w:color w:val="auto"/>
                <w:szCs w:val="24"/>
                <w:highlight w:val="none"/>
              </w:rPr>
              <w:t>00.00元）</w:t>
            </w:r>
          </w:p>
          <w:p w14:paraId="03F64D4D">
            <w:pPr>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磋商保证金的有效期与</w:t>
            </w:r>
            <w:r>
              <w:rPr>
                <w:rFonts w:hint="eastAsia" w:hAnsi="宋体" w:cs="宋体"/>
                <w:b w:val="0"/>
                <w:bCs w:val="0"/>
                <w:color w:val="auto"/>
                <w:szCs w:val="24"/>
                <w:highlight w:val="none"/>
                <w:lang w:val="en-US" w:eastAsia="zh-CN"/>
              </w:rPr>
              <w:t>投标</w:t>
            </w:r>
            <w:r>
              <w:rPr>
                <w:rFonts w:hint="eastAsia" w:hAnsi="宋体" w:cs="宋体"/>
                <w:b w:val="0"/>
                <w:bCs w:val="0"/>
                <w:color w:val="auto"/>
                <w:szCs w:val="24"/>
                <w:highlight w:val="none"/>
              </w:rPr>
              <w:t>有效期一致。</w:t>
            </w:r>
            <w:r>
              <w:rPr>
                <w:rFonts w:hint="eastAsia" w:hAnsi="宋体" w:cs="宋体"/>
                <w:b w:val="0"/>
                <w:bCs w:val="0"/>
                <w:color w:val="auto"/>
                <w:szCs w:val="22"/>
                <w:highlight w:val="none"/>
              </w:rPr>
              <w:t>担保机构出具的保函的有效期为</w:t>
            </w:r>
            <w:r>
              <w:rPr>
                <w:rFonts w:hint="eastAsia" w:hAnsi="宋体" w:cs="宋体"/>
                <w:b w:val="0"/>
                <w:bCs w:val="0"/>
                <w:color w:val="auto"/>
                <w:szCs w:val="22"/>
                <w:highlight w:val="none"/>
                <w:lang w:val="en-US" w:eastAsia="zh-CN"/>
              </w:rPr>
              <w:t>投标</w:t>
            </w:r>
            <w:r>
              <w:rPr>
                <w:rFonts w:hint="eastAsia" w:hAnsi="宋体" w:cs="宋体"/>
                <w:b w:val="0"/>
                <w:bCs w:val="0"/>
                <w:color w:val="auto"/>
                <w:szCs w:val="22"/>
                <w:highlight w:val="none"/>
              </w:rPr>
              <w:t>有效期延长一个月。</w:t>
            </w:r>
          </w:p>
          <w:p w14:paraId="50C58E9F">
            <w:pPr>
              <w:spacing w:line="360" w:lineRule="auto"/>
              <w:ind w:firstLine="480"/>
              <w:rPr>
                <w:rFonts w:hAnsi="宋体" w:cs="宋体"/>
                <w:b w:val="0"/>
                <w:bCs w:val="0"/>
                <w:color w:val="auto"/>
                <w:szCs w:val="24"/>
                <w:highlight w:val="none"/>
              </w:rPr>
            </w:pPr>
            <w:r>
              <w:rPr>
                <w:rFonts w:hint="eastAsia" w:hAnsi="宋体" w:cs="宋体"/>
                <w:b w:val="0"/>
                <w:bCs w:val="0"/>
                <w:color w:val="auto"/>
                <w:szCs w:val="24"/>
                <w:highlight w:val="none"/>
              </w:rPr>
              <w:t>磋商保证金的缴纳形式：转账、电汇、担保机构保函。</w:t>
            </w:r>
          </w:p>
          <w:p w14:paraId="1C880F3B">
            <w:pPr>
              <w:spacing w:line="360" w:lineRule="auto"/>
              <w:ind w:firstLine="480"/>
              <w:rPr>
                <w:rFonts w:hAnsi="宋体" w:cs="宋体"/>
                <w:b w:val="0"/>
                <w:bCs w:val="0"/>
                <w:color w:val="auto"/>
                <w:szCs w:val="24"/>
                <w:highlight w:val="none"/>
              </w:rPr>
            </w:pPr>
            <w:r>
              <w:rPr>
                <w:rFonts w:hint="eastAsia" w:hAnsi="宋体" w:cs="宋体"/>
                <w:b w:val="0"/>
                <w:bCs w:val="0"/>
                <w:color w:val="auto"/>
                <w:szCs w:val="24"/>
                <w:highlight w:val="none"/>
                <w:lang w:val="en-US" w:eastAsia="zh-CN"/>
              </w:rPr>
              <w:t>供应商</w:t>
            </w:r>
            <w:r>
              <w:rPr>
                <w:rFonts w:hint="eastAsia" w:hAnsi="宋体" w:cs="宋体"/>
                <w:b w:val="0"/>
                <w:bCs w:val="0"/>
                <w:color w:val="auto"/>
                <w:szCs w:val="24"/>
                <w:highlight w:val="none"/>
              </w:rPr>
              <w:t>以银行转账、电汇形式交纳保证金的，须从基本账户转出，并且在</w:t>
            </w:r>
            <w:r>
              <w:rPr>
                <w:rFonts w:hint="eastAsia" w:hAnsi="宋体" w:cs="宋体"/>
                <w:b w:val="0"/>
                <w:bCs w:val="0"/>
                <w:color w:val="auto"/>
                <w:szCs w:val="24"/>
                <w:highlight w:val="none"/>
                <w:lang w:val="en-US" w:eastAsia="zh-CN"/>
              </w:rPr>
              <w:t>投标</w:t>
            </w:r>
            <w:r>
              <w:rPr>
                <w:rFonts w:hint="eastAsia" w:hAnsi="宋体" w:cs="宋体"/>
                <w:b w:val="0"/>
                <w:bCs w:val="0"/>
                <w:color w:val="auto"/>
                <w:szCs w:val="24"/>
                <w:highlight w:val="none"/>
              </w:rPr>
              <w:t>文件递交截止前到达</w:t>
            </w:r>
            <w:r>
              <w:rPr>
                <w:rFonts w:hint="eastAsia" w:hAnsi="宋体" w:cs="宋体"/>
                <w:b w:val="0"/>
                <w:bCs w:val="0"/>
                <w:color w:val="auto"/>
                <w:szCs w:val="24"/>
                <w:highlight w:val="none"/>
                <w:lang w:eastAsia="zh-CN"/>
              </w:rPr>
              <w:t>招标代理机构</w:t>
            </w:r>
            <w:r>
              <w:rPr>
                <w:rFonts w:hint="eastAsia" w:hAnsi="宋体" w:cs="宋体"/>
                <w:b w:val="0"/>
                <w:bCs w:val="0"/>
                <w:color w:val="auto"/>
                <w:szCs w:val="24"/>
                <w:highlight w:val="none"/>
              </w:rPr>
              <w:t>指定账户（转账时请注明项目编号）。</w:t>
            </w:r>
            <w:r>
              <w:rPr>
                <w:rFonts w:hint="eastAsia" w:hAnsi="宋体" w:cs="宋体"/>
                <w:b w:val="0"/>
                <w:bCs w:val="0"/>
                <w:color w:val="auto"/>
                <w:szCs w:val="24"/>
                <w:highlight w:val="none"/>
                <w:lang w:val="en-US" w:eastAsia="zh-CN"/>
              </w:rPr>
              <w:t>投标</w:t>
            </w:r>
            <w:r>
              <w:rPr>
                <w:rFonts w:hint="eastAsia" w:hAnsi="宋体" w:cs="宋体"/>
                <w:b w:val="0"/>
                <w:bCs w:val="0"/>
                <w:color w:val="auto"/>
                <w:szCs w:val="24"/>
                <w:highlight w:val="none"/>
              </w:rPr>
              <w:t>保证金到达</w:t>
            </w:r>
            <w:r>
              <w:rPr>
                <w:rFonts w:hint="eastAsia" w:hAnsi="宋体" w:cs="宋体"/>
                <w:b w:val="0"/>
                <w:bCs w:val="0"/>
                <w:color w:val="auto"/>
                <w:szCs w:val="24"/>
                <w:highlight w:val="none"/>
                <w:lang w:val="en-US" w:eastAsia="zh-CN"/>
              </w:rPr>
              <w:t>招标</w:t>
            </w:r>
            <w:r>
              <w:rPr>
                <w:rFonts w:hint="eastAsia" w:hAnsi="宋体" w:cs="宋体"/>
                <w:b w:val="0"/>
                <w:bCs w:val="0"/>
                <w:color w:val="auto"/>
                <w:szCs w:val="24"/>
                <w:highlight w:val="none"/>
              </w:rPr>
              <w:t>代理机构指定账户后，</w:t>
            </w:r>
            <w:r>
              <w:rPr>
                <w:rFonts w:hint="eastAsia" w:hAnsi="宋体" w:cs="宋体"/>
                <w:b w:val="0"/>
                <w:bCs w:val="0"/>
                <w:color w:val="auto"/>
                <w:szCs w:val="24"/>
                <w:highlight w:val="none"/>
                <w:lang w:val="en-US" w:eastAsia="zh-CN"/>
              </w:rPr>
              <w:t>投标人</w:t>
            </w:r>
            <w:r>
              <w:rPr>
                <w:rFonts w:hint="eastAsia" w:hAnsi="宋体" w:cs="宋体"/>
                <w:b w:val="0"/>
                <w:bCs w:val="0"/>
                <w:color w:val="auto"/>
                <w:szCs w:val="24"/>
                <w:highlight w:val="none"/>
              </w:rPr>
              <w:t>须与</w:t>
            </w:r>
            <w:r>
              <w:rPr>
                <w:rFonts w:hint="eastAsia" w:hAnsi="宋体" w:cs="宋体"/>
                <w:b w:val="0"/>
                <w:bCs w:val="0"/>
                <w:color w:val="auto"/>
                <w:szCs w:val="24"/>
                <w:highlight w:val="none"/>
                <w:lang w:eastAsia="zh-CN"/>
              </w:rPr>
              <w:t>陕西至诚项目管理集团有限公司</w:t>
            </w:r>
            <w:r>
              <w:rPr>
                <w:rFonts w:hint="eastAsia" w:hAnsi="宋体" w:cs="宋体"/>
                <w:b w:val="0"/>
                <w:bCs w:val="0"/>
                <w:color w:val="auto"/>
                <w:szCs w:val="24"/>
                <w:highlight w:val="none"/>
              </w:rPr>
              <w:t>财务部联系确认到账后（联系电话029-88219779），将</w:t>
            </w:r>
            <w:r>
              <w:rPr>
                <w:rFonts w:hint="eastAsia" w:hAnsi="宋体" w:cs="宋体"/>
                <w:b w:val="0"/>
                <w:bCs w:val="0"/>
                <w:color w:val="auto"/>
                <w:szCs w:val="24"/>
                <w:highlight w:val="none"/>
                <w:lang w:val="en-US" w:eastAsia="zh-CN"/>
              </w:rPr>
              <w:t>投标</w:t>
            </w:r>
            <w:r>
              <w:rPr>
                <w:rFonts w:hint="eastAsia" w:hAnsi="宋体" w:cs="宋体"/>
                <w:b w:val="0"/>
                <w:bCs w:val="0"/>
                <w:color w:val="auto"/>
                <w:szCs w:val="24"/>
                <w:highlight w:val="none"/>
              </w:rPr>
              <w:t>保证金缴纳凭证复印件粘贴于</w:t>
            </w:r>
            <w:r>
              <w:rPr>
                <w:rFonts w:hint="eastAsia" w:hAnsi="宋体" w:cs="宋体"/>
                <w:b w:val="0"/>
                <w:bCs w:val="0"/>
                <w:color w:val="auto"/>
                <w:szCs w:val="24"/>
                <w:highlight w:val="none"/>
                <w:lang w:val="en-US" w:eastAsia="zh-CN"/>
              </w:rPr>
              <w:t>投标</w:t>
            </w:r>
            <w:r>
              <w:rPr>
                <w:rFonts w:hint="eastAsia" w:hAnsi="宋体" w:cs="宋体"/>
                <w:b w:val="0"/>
                <w:bCs w:val="0"/>
                <w:color w:val="auto"/>
                <w:szCs w:val="24"/>
                <w:highlight w:val="none"/>
              </w:rPr>
              <w:t>文件规定处。</w:t>
            </w:r>
          </w:p>
          <w:p w14:paraId="4C335A34">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供应商</w:t>
            </w:r>
            <w:r>
              <w:rPr>
                <w:rFonts w:hint="eastAsia" w:hAnsi="宋体" w:cs="宋体"/>
                <w:b w:val="0"/>
                <w:bCs w:val="0"/>
                <w:color w:val="auto"/>
                <w:szCs w:val="24"/>
                <w:highlight w:val="none"/>
              </w:rPr>
              <w:t>以保函形式缴纳磋商保证金的，须在</w:t>
            </w:r>
            <w:r>
              <w:rPr>
                <w:rFonts w:hint="eastAsia" w:hAnsi="宋体" w:cs="宋体"/>
                <w:b w:val="0"/>
                <w:bCs w:val="0"/>
                <w:color w:val="auto"/>
                <w:szCs w:val="24"/>
                <w:highlight w:val="none"/>
                <w:lang w:val="en-US" w:eastAsia="zh-CN"/>
              </w:rPr>
              <w:t>响应</w:t>
            </w:r>
            <w:r>
              <w:rPr>
                <w:rFonts w:hint="eastAsia" w:hAnsi="宋体" w:cs="宋体"/>
                <w:b w:val="0"/>
                <w:bCs w:val="0"/>
                <w:color w:val="auto"/>
                <w:szCs w:val="24"/>
                <w:highlight w:val="none"/>
              </w:rPr>
              <w:t>文件递交截止时间前将担保机构保函复印件附在</w:t>
            </w:r>
            <w:r>
              <w:rPr>
                <w:rFonts w:hint="eastAsia" w:hAnsi="宋体" w:cs="宋体"/>
                <w:b w:val="0"/>
                <w:bCs w:val="0"/>
                <w:color w:val="auto"/>
                <w:szCs w:val="24"/>
                <w:highlight w:val="none"/>
                <w:lang w:val="en-US" w:eastAsia="zh-CN"/>
              </w:rPr>
              <w:t>响应</w:t>
            </w:r>
            <w:r>
              <w:rPr>
                <w:rFonts w:hint="eastAsia" w:hAnsi="宋体" w:cs="宋体"/>
                <w:b w:val="0"/>
                <w:bCs w:val="0"/>
                <w:color w:val="auto"/>
                <w:szCs w:val="24"/>
                <w:highlight w:val="none"/>
              </w:rPr>
              <w:t>文件规定处。</w:t>
            </w:r>
          </w:p>
          <w:p w14:paraId="750CE41E">
            <w:pPr>
              <w:spacing w:line="360" w:lineRule="auto"/>
              <w:ind w:firstLine="482" w:firstLineChars="200"/>
              <w:rPr>
                <w:rFonts w:hint="eastAsia" w:hAnsi="宋体" w:cs="宋体"/>
                <w:b/>
                <w:bCs/>
                <w:color w:val="auto"/>
                <w:szCs w:val="24"/>
                <w:highlight w:val="none"/>
                <w:lang w:val="en-US" w:eastAsia="zh-CN"/>
              </w:rPr>
            </w:pPr>
            <w:r>
              <w:rPr>
                <w:rFonts w:hint="eastAsia" w:hAnsi="宋体" w:cs="宋体"/>
                <w:b/>
                <w:bCs/>
                <w:color w:val="auto"/>
                <w:szCs w:val="24"/>
                <w:highlight w:val="none"/>
                <w:lang w:val="en-US" w:eastAsia="zh-CN"/>
              </w:rPr>
              <w:t>保证金及服务费账户：</w:t>
            </w:r>
          </w:p>
          <w:p w14:paraId="571FF613">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w:t>
            </w:r>
            <w:r>
              <w:rPr>
                <w:rFonts w:hint="eastAsia" w:hAnsi="宋体" w:cs="宋体"/>
                <w:b/>
                <w:bCs/>
                <w:color w:val="auto"/>
                <w:szCs w:val="24"/>
                <w:highlight w:val="none"/>
                <w:lang w:val="en-US" w:eastAsia="zh-CN"/>
              </w:rPr>
              <w:t>招标</w:t>
            </w:r>
            <w:r>
              <w:rPr>
                <w:rFonts w:hint="eastAsia" w:hAnsi="宋体" w:cs="宋体"/>
                <w:b/>
                <w:bCs/>
                <w:color w:val="auto"/>
                <w:szCs w:val="24"/>
                <w:highlight w:val="none"/>
              </w:rPr>
              <w:t>代理机构开户名称</w:t>
            </w:r>
            <w:r>
              <w:rPr>
                <w:rFonts w:hint="eastAsia" w:hAnsi="宋体" w:cs="宋体"/>
                <w:b/>
                <w:bCs/>
                <w:color w:val="auto"/>
                <w:szCs w:val="24"/>
                <w:highlight w:val="none"/>
                <w:lang w:eastAsia="zh-CN"/>
              </w:rPr>
              <w:t>：陕西至诚项目管理集团有限公司</w:t>
            </w:r>
          </w:p>
          <w:p w14:paraId="33DB5F42">
            <w:pPr>
              <w:spacing w:line="360" w:lineRule="auto"/>
              <w:ind w:firstLine="482" w:firstLineChars="200"/>
              <w:rPr>
                <w:rFonts w:hint="eastAsia" w:hAnsi="宋体" w:cs="宋体"/>
                <w:b/>
                <w:bCs/>
                <w:color w:val="auto"/>
                <w:szCs w:val="24"/>
                <w:highlight w:val="none"/>
              </w:rPr>
            </w:pPr>
            <w:r>
              <w:rPr>
                <w:rFonts w:hint="eastAsia" w:hAnsi="宋体" w:cs="宋体"/>
                <w:b/>
                <w:bCs/>
                <w:color w:val="auto"/>
                <w:szCs w:val="24"/>
                <w:highlight w:val="none"/>
              </w:rPr>
              <w:t>2、开户行名称：中国建设银行股份有限公司西安高新技术产业开发区支行</w:t>
            </w:r>
          </w:p>
          <w:p w14:paraId="7667BBE2">
            <w:pPr>
              <w:spacing w:line="360" w:lineRule="auto"/>
              <w:ind w:firstLine="482" w:firstLineChars="200"/>
              <w:rPr>
                <w:rFonts w:hint="eastAsia" w:hAnsi="宋体" w:eastAsia="宋体" w:cs="宋体"/>
                <w:szCs w:val="24"/>
                <w:highlight w:val="none"/>
                <w:lang w:eastAsia="zh-CN"/>
              </w:rPr>
            </w:pPr>
            <w:r>
              <w:rPr>
                <w:rFonts w:hint="eastAsia" w:hAnsi="宋体" w:cs="宋体"/>
                <w:b/>
                <w:bCs/>
                <w:color w:val="auto"/>
                <w:szCs w:val="24"/>
                <w:highlight w:val="none"/>
              </w:rPr>
              <w:t>3、账号：61050192090000002152</w:t>
            </w:r>
          </w:p>
        </w:tc>
      </w:tr>
      <w:tr w14:paraId="73667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7CD82CB3">
            <w:pPr>
              <w:spacing w:line="360" w:lineRule="auto"/>
              <w:jc w:val="center"/>
              <w:rPr>
                <w:rFonts w:hAnsi="宋体" w:cs="宋体"/>
                <w:szCs w:val="24"/>
                <w:highlight w:val="none"/>
              </w:rPr>
            </w:pPr>
            <w:r>
              <w:rPr>
                <w:rFonts w:hint="eastAsia" w:hAnsi="宋体" w:cs="宋体"/>
                <w:szCs w:val="24"/>
                <w:highlight w:val="none"/>
              </w:rPr>
              <w:t>8</w:t>
            </w:r>
          </w:p>
        </w:tc>
        <w:tc>
          <w:tcPr>
            <w:tcW w:w="951" w:type="dxa"/>
            <w:vAlign w:val="center"/>
          </w:tcPr>
          <w:p w14:paraId="7E966E1B">
            <w:pPr>
              <w:spacing w:line="360" w:lineRule="auto"/>
              <w:jc w:val="center"/>
              <w:rPr>
                <w:rFonts w:hAnsi="宋体" w:cs="宋体"/>
                <w:szCs w:val="24"/>
                <w:highlight w:val="none"/>
              </w:rPr>
            </w:pPr>
            <w:r>
              <w:rPr>
                <w:rFonts w:hint="eastAsia" w:hAnsi="宋体" w:cs="宋体"/>
                <w:szCs w:val="24"/>
                <w:highlight w:val="none"/>
              </w:rPr>
              <w:t>15.1</w:t>
            </w:r>
          </w:p>
        </w:tc>
        <w:tc>
          <w:tcPr>
            <w:tcW w:w="7354" w:type="dxa"/>
            <w:vAlign w:val="center"/>
          </w:tcPr>
          <w:p w14:paraId="291E4339">
            <w:pPr>
              <w:spacing w:line="360" w:lineRule="auto"/>
              <w:rPr>
                <w:rFonts w:hAnsi="宋体" w:cs="宋体"/>
                <w:highlight w:val="none"/>
              </w:rPr>
            </w:pPr>
            <w:r>
              <w:rPr>
                <w:rFonts w:hint="eastAsia" w:hAnsi="宋体" w:cs="宋体"/>
                <w:szCs w:val="24"/>
                <w:highlight w:val="none"/>
              </w:rPr>
              <w:t>磋商有效期:提交磋商响应文件的截止之日起90天。</w:t>
            </w:r>
          </w:p>
        </w:tc>
      </w:tr>
      <w:tr w14:paraId="0663E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2B6E9FEE">
            <w:pPr>
              <w:spacing w:line="360" w:lineRule="auto"/>
              <w:jc w:val="center"/>
              <w:rPr>
                <w:rFonts w:hAnsi="宋体" w:cs="宋体"/>
                <w:szCs w:val="24"/>
                <w:highlight w:val="none"/>
              </w:rPr>
            </w:pPr>
            <w:r>
              <w:rPr>
                <w:rFonts w:hint="eastAsia" w:hAnsi="宋体" w:cs="宋体"/>
                <w:szCs w:val="24"/>
                <w:highlight w:val="none"/>
              </w:rPr>
              <w:t>9</w:t>
            </w:r>
          </w:p>
        </w:tc>
        <w:tc>
          <w:tcPr>
            <w:tcW w:w="951" w:type="dxa"/>
            <w:vAlign w:val="center"/>
          </w:tcPr>
          <w:p w14:paraId="78CA17B5">
            <w:pPr>
              <w:spacing w:after="156" w:afterLines="50" w:line="360" w:lineRule="auto"/>
              <w:jc w:val="center"/>
              <w:rPr>
                <w:rFonts w:hAnsi="宋体" w:cs="宋体"/>
                <w:szCs w:val="24"/>
                <w:highlight w:val="none"/>
              </w:rPr>
            </w:pPr>
            <w:r>
              <w:rPr>
                <w:rFonts w:hint="eastAsia" w:hAnsi="宋体" w:cs="宋体"/>
                <w:szCs w:val="24"/>
                <w:highlight w:val="none"/>
              </w:rPr>
              <w:t>16.1</w:t>
            </w:r>
          </w:p>
        </w:tc>
        <w:tc>
          <w:tcPr>
            <w:tcW w:w="7354" w:type="dxa"/>
            <w:vAlign w:val="center"/>
          </w:tcPr>
          <w:p w14:paraId="5D31ABD8">
            <w:pPr>
              <w:spacing w:line="360" w:lineRule="auto"/>
              <w:rPr>
                <w:szCs w:val="24"/>
                <w:highlight w:val="none"/>
              </w:rPr>
            </w:pPr>
            <w:r>
              <w:rPr>
                <w:rFonts w:hint="eastAsia"/>
                <w:szCs w:val="24"/>
                <w:highlight w:val="none"/>
              </w:rPr>
              <w:t>正本的份数：壹份；副本的份数：贰份；</w:t>
            </w:r>
            <w:r>
              <w:rPr>
                <w:rFonts w:hint="eastAsia" w:hAnsi="宋体"/>
                <w:szCs w:val="24"/>
                <w:highlight w:val="none"/>
              </w:rPr>
              <w:t>报价一览表：</w:t>
            </w:r>
            <w:r>
              <w:rPr>
                <w:rFonts w:hint="eastAsia"/>
                <w:szCs w:val="24"/>
                <w:highlight w:val="none"/>
              </w:rPr>
              <w:t>壹</w:t>
            </w:r>
            <w:r>
              <w:rPr>
                <w:rFonts w:hint="eastAsia" w:hAnsi="宋体"/>
                <w:szCs w:val="24"/>
                <w:highlight w:val="none"/>
              </w:rPr>
              <w:t>份；</w:t>
            </w:r>
            <w:r>
              <w:rPr>
                <w:rFonts w:hint="eastAsia"/>
                <w:szCs w:val="24"/>
                <w:highlight w:val="none"/>
              </w:rPr>
              <w:t>同时提供与正本内容一致的电子版（U盘）壹份，并在盘面标注供应商全称、项目名称</w:t>
            </w:r>
            <w:r>
              <w:rPr>
                <w:szCs w:val="24"/>
                <w:highlight w:val="none"/>
              </w:rPr>
              <w:t>、</w:t>
            </w:r>
            <w:r>
              <w:rPr>
                <w:rFonts w:hint="eastAsia"/>
                <w:szCs w:val="24"/>
                <w:highlight w:val="none"/>
              </w:rPr>
              <w:t>编号；磋商响应文件装订要求：胶装。</w:t>
            </w:r>
          </w:p>
        </w:tc>
      </w:tr>
      <w:tr w14:paraId="10EDC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14742968">
            <w:pPr>
              <w:spacing w:after="156" w:afterLines="50" w:line="360" w:lineRule="auto"/>
              <w:jc w:val="center"/>
              <w:rPr>
                <w:rFonts w:hAnsi="宋体" w:cs="宋体"/>
                <w:szCs w:val="24"/>
                <w:highlight w:val="none"/>
              </w:rPr>
            </w:pPr>
            <w:r>
              <w:rPr>
                <w:rFonts w:hint="eastAsia" w:hAnsi="宋体" w:cs="宋体"/>
                <w:szCs w:val="24"/>
                <w:highlight w:val="none"/>
              </w:rPr>
              <w:t>10</w:t>
            </w:r>
          </w:p>
        </w:tc>
        <w:tc>
          <w:tcPr>
            <w:tcW w:w="951" w:type="dxa"/>
            <w:vAlign w:val="center"/>
          </w:tcPr>
          <w:p w14:paraId="068A8F25">
            <w:pPr>
              <w:spacing w:after="156" w:afterLines="50" w:line="360" w:lineRule="auto"/>
              <w:jc w:val="center"/>
              <w:rPr>
                <w:rFonts w:hAnsi="宋体" w:cs="宋体"/>
                <w:szCs w:val="24"/>
                <w:highlight w:val="none"/>
              </w:rPr>
            </w:pPr>
            <w:r>
              <w:rPr>
                <w:rFonts w:hint="eastAsia" w:hAnsi="宋体" w:cs="宋体"/>
                <w:szCs w:val="24"/>
                <w:highlight w:val="none"/>
              </w:rPr>
              <w:t>17.2</w:t>
            </w:r>
          </w:p>
        </w:tc>
        <w:tc>
          <w:tcPr>
            <w:tcW w:w="7354" w:type="dxa"/>
            <w:vAlign w:val="center"/>
          </w:tcPr>
          <w:p w14:paraId="49EAF916">
            <w:pPr>
              <w:spacing w:line="360" w:lineRule="auto"/>
              <w:ind w:firstLine="480" w:firstLineChars="200"/>
              <w:rPr>
                <w:rFonts w:hAnsi="宋体" w:cs="宋体"/>
                <w:szCs w:val="24"/>
                <w:highlight w:val="none"/>
              </w:rPr>
            </w:pPr>
            <w:r>
              <w:rPr>
                <w:rFonts w:hint="eastAsia" w:hAnsi="宋体" w:cs="宋体"/>
                <w:szCs w:val="24"/>
                <w:highlight w:val="none"/>
              </w:rPr>
              <w:t>竞争性磋商响应文件正本、所有的副本、电子版本、报价一览表分开密封装在单独的封袋中（封袋不得有破损），且在封袋正面标明“正本”“副本”“电子版本”“报价一览表”字样。封袋应加贴封条，并在封线处加盖供应商公章，封袋正面要粘贴供应商全称、项目名称、编号等标识。</w:t>
            </w:r>
          </w:p>
          <w:p w14:paraId="258A4E73">
            <w:pPr>
              <w:spacing w:line="360" w:lineRule="auto"/>
              <w:rPr>
                <w:rFonts w:hAnsi="宋体"/>
                <w:szCs w:val="24"/>
                <w:highlight w:val="none"/>
              </w:rPr>
            </w:pPr>
            <w:r>
              <w:rPr>
                <w:rFonts w:hAnsi="宋体"/>
                <w:szCs w:val="24"/>
                <w:highlight w:val="none"/>
              </w:rPr>
              <w:t>外层包装请按以下要求标记：</w:t>
            </w:r>
          </w:p>
          <w:p w14:paraId="493BACB2">
            <w:pPr>
              <w:spacing w:line="360" w:lineRule="auto"/>
              <w:ind w:firstLine="720" w:firstLineChars="300"/>
              <w:rPr>
                <w:rFonts w:hAnsi="宋体"/>
                <w:szCs w:val="24"/>
                <w:highlight w:val="none"/>
              </w:rPr>
            </w:pPr>
            <w:r>
              <w:rPr>
                <w:rFonts w:hAnsi="宋体"/>
                <w:szCs w:val="24"/>
                <w:highlight w:val="none"/>
              </w:rPr>
              <w:t xml:space="preserve">1) </w:t>
            </w:r>
            <w:r>
              <w:rPr>
                <w:rFonts w:hint="eastAsia" w:hAnsi="宋体"/>
                <w:szCs w:val="24"/>
                <w:highlight w:val="none"/>
              </w:rPr>
              <w:t>磋商响应单位</w:t>
            </w:r>
            <w:r>
              <w:rPr>
                <w:rFonts w:hAnsi="宋体"/>
                <w:szCs w:val="24"/>
                <w:highlight w:val="none"/>
              </w:rPr>
              <w:t>的全称；</w:t>
            </w:r>
          </w:p>
          <w:p w14:paraId="01B461B6">
            <w:pPr>
              <w:spacing w:line="360" w:lineRule="auto"/>
              <w:ind w:firstLine="720" w:firstLineChars="300"/>
              <w:rPr>
                <w:rFonts w:hAnsi="宋体"/>
                <w:szCs w:val="24"/>
                <w:highlight w:val="none"/>
              </w:rPr>
            </w:pPr>
            <w:r>
              <w:rPr>
                <w:rFonts w:hAnsi="宋体"/>
                <w:szCs w:val="24"/>
                <w:highlight w:val="none"/>
              </w:rPr>
              <w:t xml:space="preserve">2) </w:t>
            </w:r>
            <w:r>
              <w:rPr>
                <w:rFonts w:hint="eastAsia" w:hAnsi="宋体"/>
                <w:szCs w:val="24"/>
                <w:highlight w:val="none"/>
              </w:rPr>
              <w:t>磋商</w:t>
            </w:r>
            <w:r>
              <w:rPr>
                <w:rFonts w:hAnsi="宋体"/>
                <w:szCs w:val="24"/>
                <w:highlight w:val="none"/>
              </w:rPr>
              <w:t>项目名称、项目编号</w:t>
            </w:r>
            <w:r>
              <w:rPr>
                <w:rFonts w:hint="eastAsia" w:hAnsi="宋体"/>
                <w:szCs w:val="24"/>
                <w:highlight w:val="none"/>
              </w:rPr>
              <w:t>；</w:t>
            </w:r>
          </w:p>
          <w:p w14:paraId="7906B951">
            <w:pPr>
              <w:spacing w:line="360" w:lineRule="auto"/>
              <w:ind w:firstLine="720" w:firstLineChars="300"/>
              <w:rPr>
                <w:rFonts w:hAnsi="宋体"/>
                <w:szCs w:val="24"/>
                <w:highlight w:val="none"/>
              </w:rPr>
            </w:pPr>
            <w:r>
              <w:rPr>
                <w:rFonts w:hAnsi="宋体"/>
                <w:bCs/>
                <w:szCs w:val="24"/>
                <w:highlight w:val="none"/>
              </w:rPr>
              <w:t>3）正本或副本</w:t>
            </w:r>
            <w:r>
              <w:rPr>
                <w:rFonts w:hint="eastAsia" w:hAnsi="宋体"/>
                <w:bCs/>
                <w:szCs w:val="24"/>
                <w:highlight w:val="none"/>
              </w:rPr>
              <w:t>、电子版、报价一览表</w:t>
            </w:r>
            <w:r>
              <w:rPr>
                <w:rFonts w:hAnsi="宋体"/>
                <w:bCs/>
                <w:szCs w:val="24"/>
                <w:highlight w:val="none"/>
              </w:rPr>
              <w:t>“请勿在＿＿＿＿＿(</w:t>
            </w:r>
            <w:r>
              <w:rPr>
                <w:rFonts w:hint="eastAsia" w:hAnsi="宋体"/>
                <w:bCs/>
                <w:szCs w:val="24"/>
                <w:highlight w:val="none"/>
              </w:rPr>
              <w:t>磋商</w:t>
            </w:r>
            <w:r>
              <w:rPr>
                <w:rFonts w:hAnsi="宋体"/>
                <w:bCs/>
                <w:szCs w:val="24"/>
                <w:highlight w:val="none"/>
              </w:rPr>
              <w:t>时间)之前启封”。</w:t>
            </w:r>
          </w:p>
        </w:tc>
      </w:tr>
      <w:tr w14:paraId="5A95B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06BFB0EA">
            <w:pPr>
              <w:spacing w:after="156" w:afterLines="50" w:line="360" w:lineRule="auto"/>
              <w:jc w:val="center"/>
              <w:rPr>
                <w:rFonts w:hAnsi="宋体" w:cs="宋体"/>
                <w:szCs w:val="24"/>
                <w:highlight w:val="none"/>
              </w:rPr>
            </w:pPr>
            <w:r>
              <w:rPr>
                <w:rFonts w:hint="eastAsia" w:hAnsi="宋体" w:cs="宋体"/>
                <w:szCs w:val="24"/>
                <w:highlight w:val="none"/>
              </w:rPr>
              <w:t>11</w:t>
            </w:r>
          </w:p>
        </w:tc>
        <w:tc>
          <w:tcPr>
            <w:tcW w:w="951" w:type="dxa"/>
            <w:vAlign w:val="center"/>
          </w:tcPr>
          <w:p w14:paraId="636BFAD7">
            <w:pPr>
              <w:spacing w:after="156" w:afterLines="50" w:line="360" w:lineRule="auto"/>
              <w:jc w:val="center"/>
              <w:rPr>
                <w:rFonts w:hAnsi="宋体" w:cs="宋体"/>
                <w:szCs w:val="24"/>
                <w:highlight w:val="none"/>
              </w:rPr>
            </w:pPr>
            <w:r>
              <w:rPr>
                <w:rFonts w:hint="eastAsia" w:hAnsi="宋体" w:cs="宋体"/>
                <w:szCs w:val="24"/>
                <w:highlight w:val="none"/>
              </w:rPr>
              <w:t>18.1</w:t>
            </w:r>
          </w:p>
        </w:tc>
        <w:tc>
          <w:tcPr>
            <w:tcW w:w="7354" w:type="dxa"/>
          </w:tcPr>
          <w:p w14:paraId="40387CC5">
            <w:pPr>
              <w:spacing w:line="360" w:lineRule="auto"/>
              <w:rPr>
                <w:rFonts w:hAnsi="宋体" w:cs="宋体"/>
                <w:szCs w:val="24"/>
                <w:highlight w:val="none"/>
              </w:rPr>
            </w:pPr>
            <w:r>
              <w:rPr>
                <w:rFonts w:hint="eastAsia" w:hAnsi="宋体" w:cs="宋体"/>
                <w:szCs w:val="24"/>
                <w:highlight w:val="none"/>
              </w:rPr>
              <w:t>磋商响应文件递交截止时间：</w:t>
            </w:r>
            <w:r>
              <w:rPr>
                <w:rFonts w:hint="eastAsia" w:hAnsi="宋体" w:cs="宋体"/>
                <w:szCs w:val="24"/>
                <w:highlight w:val="none"/>
                <w:lang w:val="en-US" w:eastAsia="zh-CN"/>
              </w:rPr>
              <w:t>见磋商公告</w:t>
            </w:r>
          </w:p>
          <w:p w14:paraId="317BFAD8">
            <w:pPr>
              <w:spacing w:line="360" w:lineRule="auto"/>
              <w:rPr>
                <w:rFonts w:hint="default" w:hAnsi="宋体" w:eastAsia="宋体" w:cs="宋体"/>
                <w:szCs w:val="24"/>
                <w:highlight w:val="none"/>
                <w:lang w:val="en-US" w:eastAsia="zh-CN"/>
              </w:rPr>
            </w:pPr>
            <w:r>
              <w:rPr>
                <w:rFonts w:hint="eastAsia" w:hAnsi="宋体" w:cs="宋体"/>
                <w:szCs w:val="24"/>
                <w:highlight w:val="none"/>
              </w:rPr>
              <w:t>磋商响应文件递交地址：陕西省安康市汉滨区育才路100号（安康宾馆）</w:t>
            </w:r>
          </w:p>
          <w:p w14:paraId="4FF0777E">
            <w:pPr>
              <w:spacing w:line="360" w:lineRule="auto"/>
              <w:rPr>
                <w:rFonts w:hint="eastAsia" w:hAnsi="宋体" w:eastAsia="宋体" w:cs="宋体"/>
                <w:szCs w:val="24"/>
                <w:highlight w:val="none"/>
                <w:lang w:eastAsia="zh-CN"/>
              </w:rPr>
            </w:pPr>
            <w:r>
              <w:rPr>
                <w:rFonts w:hint="eastAsia" w:hAnsi="宋体" w:cs="宋体"/>
                <w:szCs w:val="24"/>
                <w:highlight w:val="none"/>
              </w:rPr>
              <w:t>磋商响应文件接收人：</w:t>
            </w:r>
            <w:r>
              <w:rPr>
                <w:rFonts w:hint="eastAsia" w:hAnsi="宋体" w:cs="宋体"/>
                <w:szCs w:val="24"/>
                <w:highlight w:val="none"/>
                <w:lang w:eastAsia="zh-CN"/>
              </w:rPr>
              <w:t>陕西至诚项目管理集团有限公司</w:t>
            </w:r>
          </w:p>
        </w:tc>
      </w:tr>
      <w:tr w14:paraId="4685F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5CB3D526">
            <w:pPr>
              <w:spacing w:after="156" w:afterLines="50" w:line="360" w:lineRule="auto"/>
              <w:jc w:val="center"/>
              <w:rPr>
                <w:rFonts w:hAnsi="宋体" w:cs="宋体"/>
                <w:szCs w:val="24"/>
                <w:highlight w:val="none"/>
              </w:rPr>
            </w:pPr>
            <w:r>
              <w:rPr>
                <w:rFonts w:hint="eastAsia" w:hAnsi="宋体" w:cs="宋体"/>
                <w:szCs w:val="24"/>
                <w:highlight w:val="none"/>
              </w:rPr>
              <w:t>12</w:t>
            </w:r>
          </w:p>
        </w:tc>
        <w:tc>
          <w:tcPr>
            <w:tcW w:w="951" w:type="dxa"/>
            <w:vAlign w:val="center"/>
          </w:tcPr>
          <w:p w14:paraId="33439939">
            <w:pPr>
              <w:spacing w:after="156" w:afterLines="50" w:line="360" w:lineRule="auto"/>
              <w:jc w:val="center"/>
              <w:rPr>
                <w:rFonts w:hAnsi="宋体" w:cs="宋体"/>
                <w:szCs w:val="24"/>
                <w:highlight w:val="none"/>
              </w:rPr>
            </w:pPr>
            <w:r>
              <w:rPr>
                <w:rFonts w:hint="eastAsia" w:hAnsi="宋体" w:cs="宋体"/>
                <w:szCs w:val="24"/>
                <w:highlight w:val="none"/>
              </w:rPr>
              <w:t>21.1</w:t>
            </w:r>
          </w:p>
        </w:tc>
        <w:tc>
          <w:tcPr>
            <w:tcW w:w="7354" w:type="dxa"/>
            <w:vAlign w:val="center"/>
          </w:tcPr>
          <w:p w14:paraId="167FC1DC">
            <w:pPr>
              <w:spacing w:line="360" w:lineRule="auto"/>
              <w:rPr>
                <w:rFonts w:hint="default" w:hAnsi="宋体" w:eastAsia="宋体" w:cs="宋体"/>
                <w:szCs w:val="24"/>
                <w:highlight w:val="none"/>
                <w:lang w:val="en-US" w:eastAsia="zh-CN"/>
              </w:rPr>
            </w:pPr>
            <w:r>
              <w:rPr>
                <w:rFonts w:hint="eastAsia" w:hAnsi="宋体" w:cs="宋体"/>
                <w:szCs w:val="24"/>
                <w:highlight w:val="none"/>
              </w:rPr>
              <w:t>磋商时间：</w:t>
            </w:r>
            <w:r>
              <w:rPr>
                <w:rFonts w:hint="eastAsia" w:hAnsi="宋体" w:cs="宋体"/>
                <w:szCs w:val="24"/>
                <w:highlight w:val="none"/>
                <w:lang w:val="en-US" w:eastAsia="zh-CN"/>
              </w:rPr>
              <w:t>见磋商公告</w:t>
            </w:r>
          </w:p>
          <w:p w14:paraId="25A5D0B9">
            <w:pPr>
              <w:spacing w:line="360" w:lineRule="auto"/>
              <w:jc w:val="left"/>
              <w:rPr>
                <w:rFonts w:hint="eastAsia" w:hAnsi="宋体" w:eastAsia="宋体" w:cs="宋体"/>
                <w:szCs w:val="24"/>
                <w:highlight w:val="none"/>
                <w:lang w:eastAsia="zh-CN"/>
              </w:rPr>
            </w:pPr>
            <w:r>
              <w:rPr>
                <w:rFonts w:hint="eastAsia" w:hAnsi="宋体" w:cs="宋体"/>
                <w:szCs w:val="24"/>
                <w:highlight w:val="none"/>
              </w:rPr>
              <w:t>磋商地点：陕西省安康市汉滨区育才路100号（安康宾馆）</w:t>
            </w:r>
          </w:p>
        </w:tc>
      </w:tr>
      <w:tr w14:paraId="31379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137444DB">
            <w:pPr>
              <w:spacing w:after="156" w:afterLines="50" w:line="360" w:lineRule="auto"/>
              <w:jc w:val="center"/>
              <w:rPr>
                <w:rFonts w:hAnsi="宋体" w:cs="宋体"/>
                <w:szCs w:val="24"/>
                <w:highlight w:val="none"/>
              </w:rPr>
            </w:pPr>
            <w:r>
              <w:rPr>
                <w:rFonts w:hint="eastAsia" w:hAnsi="宋体" w:cs="宋体"/>
                <w:szCs w:val="24"/>
                <w:highlight w:val="none"/>
              </w:rPr>
              <w:t>13</w:t>
            </w:r>
          </w:p>
        </w:tc>
        <w:tc>
          <w:tcPr>
            <w:tcW w:w="951" w:type="dxa"/>
            <w:vAlign w:val="center"/>
          </w:tcPr>
          <w:p w14:paraId="2F70BAFF">
            <w:pPr>
              <w:spacing w:after="156" w:afterLines="50" w:line="360" w:lineRule="auto"/>
              <w:jc w:val="center"/>
              <w:rPr>
                <w:rFonts w:hAnsi="宋体" w:cs="宋体"/>
                <w:szCs w:val="24"/>
                <w:highlight w:val="none"/>
              </w:rPr>
            </w:pPr>
            <w:r>
              <w:rPr>
                <w:rFonts w:hint="eastAsia" w:hAnsi="宋体" w:cs="宋体"/>
                <w:szCs w:val="24"/>
                <w:highlight w:val="none"/>
              </w:rPr>
              <w:t>24.1</w:t>
            </w:r>
          </w:p>
        </w:tc>
        <w:tc>
          <w:tcPr>
            <w:tcW w:w="7354" w:type="dxa"/>
            <w:vAlign w:val="center"/>
          </w:tcPr>
          <w:p w14:paraId="4449B222">
            <w:pPr>
              <w:spacing w:after="156" w:afterLines="50" w:line="360" w:lineRule="auto"/>
              <w:jc w:val="left"/>
              <w:rPr>
                <w:rFonts w:hAnsi="宋体" w:cs="宋体"/>
                <w:szCs w:val="24"/>
                <w:highlight w:val="none"/>
              </w:rPr>
            </w:pPr>
            <w:r>
              <w:rPr>
                <w:rFonts w:hint="eastAsia" w:hAnsi="宋体" w:cs="宋体"/>
                <w:b/>
                <w:bCs/>
                <w:szCs w:val="24"/>
                <w:highlight w:val="none"/>
              </w:rPr>
              <w:t>评审方法：综合评分法（详见第三章）</w:t>
            </w:r>
          </w:p>
        </w:tc>
      </w:tr>
      <w:tr w14:paraId="5F017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036" w:hRule="atLeast"/>
          <w:jc w:val="center"/>
        </w:trPr>
        <w:tc>
          <w:tcPr>
            <w:tcW w:w="592" w:type="dxa"/>
            <w:vAlign w:val="center"/>
          </w:tcPr>
          <w:p w14:paraId="0B72CBDA">
            <w:pPr>
              <w:spacing w:after="156" w:afterLines="50" w:line="360" w:lineRule="auto"/>
              <w:jc w:val="center"/>
              <w:rPr>
                <w:rFonts w:hAnsi="宋体" w:cs="宋体"/>
                <w:szCs w:val="24"/>
                <w:highlight w:val="none"/>
              </w:rPr>
            </w:pPr>
            <w:r>
              <w:rPr>
                <w:rFonts w:hint="eastAsia" w:hAnsi="宋体" w:cs="宋体"/>
                <w:szCs w:val="24"/>
                <w:highlight w:val="none"/>
              </w:rPr>
              <w:t>14</w:t>
            </w:r>
          </w:p>
        </w:tc>
        <w:tc>
          <w:tcPr>
            <w:tcW w:w="951" w:type="dxa"/>
            <w:vAlign w:val="center"/>
          </w:tcPr>
          <w:p w14:paraId="23BE00D1">
            <w:pPr>
              <w:spacing w:after="156" w:afterLines="50" w:line="360" w:lineRule="auto"/>
              <w:jc w:val="center"/>
              <w:rPr>
                <w:rFonts w:hAnsi="宋体" w:cs="宋体"/>
                <w:szCs w:val="24"/>
                <w:highlight w:val="none"/>
              </w:rPr>
            </w:pPr>
            <w:r>
              <w:rPr>
                <w:rFonts w:hint="eastAsia" w:hAnsi="宋体" w:cs="宋体"/>
                <w:szCs w:val="24"/>
                <w:highlight w:val="none"/>
              </w:rPr>
              <w:t>29</w:t>
            </w:r>
          </w:p>
        </w:tc>
        <w:tc>
          <w:tcPr>
            <w:tcW w:w="7354" w:type="dxa"/>
            <w:vAlign w:val="center"/>
          </w:tcPr>
          <w:p w14:paraId="5D59EE56">
            <w:pPr>
              <w:spacing w:after="156" w:afterLines="50" w:line="360" w:lineRule="auto"/>
              <w:jc w:val="left"/>
              <w:rPr>
                <w:rFonts w:hAnsi="宋体" w:cs="宋体"/>
                <w:szCs w:val="24"/>
                <w:highlight w:val="none"/>
              </w:rPr>
            </w:pPr>
            <w:r>
              <w:rPr>
                <w:rFonts w:hint="eastAsia" w:hAnsi="宋体" w:cs="宋体"/>
                <w:szCs w:val="24"/>
                <w:highlight w:val="none"/>
              </w:rPr>
              <w:t>磋商代理服务费：</w:t>
            </w:r>
          </w:p>
          <w:p w14:paraId="13F5B63D">
            <w:pPr>
              <w:spacing w:after="156" w:afterLines="50" w:line="360" w:lineRule="auto"/>
              <w:ind w:firstLine="480" w:firstLineChars="200"/>
              <w:jc w:val="left"/>
              <w:rPr>
                <w:rFonts w:hint="eastAsia" w:hAnsi="宋体" w:cs="宋体"/>
                <w:szCs w:val="24"/>
                <w:highlight w:val="none"/>
              </w:rPr>
            </w:pPr>
            <w:r>
              <w:rPr>
                <w:rFonts w:hint="eastAsia" w:hAnsi="宋体" w:cs="宋体"/>
                <w:szCs w:val="24"/>
                <w:highlight w:val="none"/>
                <w:lang w:val="en-US" w:eastAsia="zh-CN"/>
              </w:rPr>
              <w:t>29.</w:t>
            </w:r>
            <w:r>
              <w:rPr>
                <w:rFonts w:hint="eastAsia" w:hAnsi="宋体" w:cs="宋体"/>
                <w:szCs w:val="24"/>
                <w:highlight w:val="none"/>
              </w:rPr>
              <w:t>1、代理服务费：以中标金额为基数，</w:t>
            </w:r>
            <w:r>
              <w:rPr>
                <w:rFonts w:hint="eastAsia" w:hAnsi="宋体" w:cs="宋体"/>
                <w:szCs w:val="24"/>
                <w:highlight w:val="none"/>
                <w:lang w:val="en-US" w:eastAsia="zh-CN"/>
              </w:rPr>
              <w:t>参照</w:t>
            </w:r>
            <w:r>
              <w:rPr>
                <w:rFonts w:hint="eastAsia" w:hAnsi="宋体" w:cs="宋体"/>
                <w:szCs w:val="24"/>
                <w:highlight w:val="none"/>
              </w:rPr>
              <w:t>国家计委颁发的《招标代理服务收费管理暂行办法》（计价格〔2002〕1980号）及国家发展和改革委员会办公厅颁发的《关于招标代理服务收费有关问题的通知》（发改办价格〔2003〕857号）的有关规定执行取。</w:t>
            </w:r>
          </w:p>
          <w:p w14:paraId="4B8698C6">
            <w:pPr>
              <w:spacing w:after="156" w:afterLines="50" w:line="360" w:lineRule="auto"/>
              <w:ind w:firstLine="480" w:firstLineChars="200"/>
              <w:jc w:val="left"/>
              <w:rPr>
                <w:rFonts w:hAnsi="宋体" w:cs="宋体"/>
                <w:szCs w:val="24"/>
                <w:highlight w:val="none"/>
              </w:rPr>
            </w:pPr>
            <w:r>
              <w:rPr>
                <w:rFonts w:hint="eastAsia" w:hAnsi="宋体" w:cs="宋体"/>
                <w:szCs w:val="24"/>
                <w:highlight w:val="none"/>
                <w:lang w:val="en-US" w:eastAsia="zh-CN"/>
              </w:rPr>
              <w:t>29.</w:t>
            </w:r>
            <w:r>
              <w:rPr>
                <w:rFonts w:hint="eastAsia" w:hAnsi="宋体" w:cs="宋体"/>
                <w:szCs w:val="24"/>
                <w:highlight w:val="none"/>
              </w:rPr>
              <w:t>2、本项目代理服务费由中标单位支付，中标单位应依据成交金额向招标代理机构交纳招标代理服务费。</w:t>
            </w:r>
          </w:p>
        </w:tc>
      </w:tr>
      <w:tr w14:paraId="51440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6DAB30E">
            <w:pPr>
              <w:jc w:val="center"/>
              <w:rPr>
                <w:rFonts w:hAnsi="宋体" w:cs="宋体"/>
                <w:szCs w:val="24"/>
                <w:highlight w:val="none"/>
              </w:rPr>
            </w:pPr>
            <w:r>
              <w:rPr>
                <w:rFonts w:hint="eastAsia" w:hAnsi="宋体" w:cs="宋体"/>
                <w:szCs w:val="24"/>
                <w:highlight w:val="none"/>
              </w:rPr>
              <w:t>15</w:t>
            </w:r>
          </w:p>
        </w:tc>
        <w:tc>
          <w:tcPr>
            <w:tcW w:w="951" w:type="dxa"/>
            <w:vAlign w:val="center"/>
          </w:tcPr>
          <w:p w14:paraId="49F14304">
            <w:pPr>
              <w:jc w:val="center"/>
              <w:rPr>
                <w:rFonts w:hAnsi="宋体" w:cs="宋体"/>
                <w:b/>
                <w:bCs/>
                <w:szCs w:val="24"/>
                <w:highlight w:val="none"/>
              </w:rPr>
            </w:pPr>
            <w:r>
              <w:rPr>
                <w:rFonts w:hint="eastAsia" w:hAnsi="宋体" w:cs="宋体"/>
                <w:b/>
                <w:bCs/>
                <w:szCs w:val="24"/>
                <w:highlight w:val="none"/>
              </w:rPr>
              <w:t>银行</w:t>
            </w:r>
          </w:p>
          <w:p w14:paraId="4159B130">
            <w:pPr>
              <w:jc w:val="center"/>
              <w:rPr>
                <w:rFonts w:hAnsi="宋体" w:cs="宋体"/>
                <w:b/>
                <w:bCs/>
                <w:szCs w:val="24"/>
                <w:highlight w:val="none"/>
              </w:rPr>
            </w:pPr>
            <w:r>
              <w:rPr>
                <w:rFonts w:hint="eastAsia" w:hAnsi="宋体" w:cs="宋体"/>
                <w:b/>
                <w:bCs/>
                <w:szCs w:val="24"/>
                <w:highlight w:val="none"/>
              </w:rPr>
              <w:t>账户</w:t>
            </w:r>
          </w:p>
          <w:p w14:paraId="3EAFF61A">
            <w:pPr>
              <w:jc w:val="center"/>
              <w:rPr>
                <w:rFonts w:hAnsi="宋体" w:cs="宋体"/>
                <w:szCs w:val="24"/>
                <w:highlight w:val="none"/>
              </w:rPr>
            </w:pPr>
            <w:r>
              <w:rPr>
                <w:rFonts w:hint="eastAsia" w:hAnsi="宋体" w:cs="宋体"/>
                <w:b/>
                <w:bCs/>
                <w:szCs w:val="24"/>
                <w:highlight w:val="none"/>
              </w:rPr>
              <w:t>信息</w:t>
            </w:r>
          </w:p>
        </w:tc>
        <w:tc>
          <w:tcPr>
            <w:tcW w:w="7354" w:type="dxa"/>
            <w:vAlign w:val="center"/>
          </w:tcPr>
          <w:p w14:paraId="07373990">
            <w:pPr>
              <w:numPr>
                <w:ilvl w:val="0"/>
                <w:numId w:val="1"/>
              </w:numPr>
              <w:spacing w:line="520" w:lineRule="exact"/>
              <w:rPr>
                <w:rFonts w:hAnsi="宋体" w:cs="宋体"/>
                <w:b/>
                <w:bCs/>
                <w:szCs w:val="24"/>
                <w:highlight w:val="none"/>
              </w:rPr>
            </w:pPr>
            <w:r>
              <w:rPr>
                <w:rFonts w:hint="eastAsia" w:hAnsi="宋体" w:cs="宋体"/>
                <w:b/>
                <w:bCs/>
                <w:szCs w:val="24"/>
                <w:highlight w:val="none"/>
              </w:rPr>
              <w:t>代理服务费账户：</w:t>
            </w:r>
          </w:p>
          <w:p w14:paraId="43A6BFC5">
            <w:pPr>
              <w:spacing w:line="360" w:lineRule="auto"/>
              <w:ind w:firstLine="482" w:firstLineChars="200"/>
              <w:rPr>
                <w:rFonts w:hint="eastAsia" w:hAnsi="宋体" w:eastAsia="宋体" w:cs="宋体"/>
                <w:b/>
                <w:bCs/>
                <w:szCs w:val="24"/>
                <w:highlight w:val="none"/>
                <w:lang w:eastAsia="zh-CN"/>
              </w:rPr>
            </w:pPr>
            <w:r>
              <w:rPr>
                <w:rFonts w:hint="eastAsia" w:hAnsi="宋体" w:cs="宋体"/>
                <w:b/>
                <w:bCs/>
                <w:szCs w:val="24"/>
                <w:highlight w:val="none"/>
              </w:rPr>
              <w:t>采购代理机构开户名称</w:t>
            </w:r>
            <w:r>
              <w:rPr>
                <w:rFonts w:hint="eastAsia" w:hAnsi="宋体" w:cs="宋体"/>
                <w:b/>
                <w:bCs/>
                <w:szCs w:val="24"/>
                <w:highlight w:val="none"/>
                <w:lang w:eastAsia="zh-CN"/>
              </w:rPr>
              <w:t>：陕西至诚项目管理集团有限公司</w:t>
            </w:r>
          </w:p>
          <w:p w14:paraId="04DF630E">
            <w:pPr>
              <w:spacing w:line="360" w:lineRule="auto"/>
              <w:ind w:firstLine="482" w:firstLineChars="200"/>
              <w:rPr>
                <w:rFonts w:hAnsi="宋体" w:cs="宋体"/>
                <w:b/>
                <w:bCs/>
                <w:szCs w:val="24"/>
                <w:highlight w:val="none"/>
              </w:rPr>
            </w:pPr>
            <w:r>
              <w:rPr>
                <w:rFonts w:hint="eastAsia" w:hAnsi="宋体" w:cs="宋体"/>
                <w:b/>
                <w:bCs/>
                <w:szCs w:val="24"/>
                <w:highlight w:val="none"/>
              </w:rPr>
              <w:t>开户行名称：中国建设银行股份有限公司西安高新技术产业开发区支行</w:t>
            </w:r>
          </w:p>
          <w:p w14:paraId="320A28E3">
            <w:pPr>
              <w:pStyle w:val="2"/>
              <w:ind w:firstLine="482" w:firstLineChars="200"/>
              <w:rPr>
                <w:rFonts w:hAnsi="宋体" w:cs="宋体"/>
                <w:szCs w:val="24"/>
                <w:highlight w:val="none"/>
              </w:rPr>
            </w:pPr>
            <w:r>
              <w:rPr>
                <w:rFonts w:hint="eastAsia" w:ascii="宋体" w:hAnsi="宋体" w:cs="宋体"/>
                <w:b/>
                <w:bCs/>
                <w:sz w:val="24"/>
                <w:szCs w:val="24"/>
                <w:highlight w:val="none"/>
              </w:rPr>
              <w:t>账号：61050192090000002152</w:t>
            </w:r>
          </w:p>
        </w:tc>
      </w:tr>
      <w:tr w14:paraId="2A814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0523231">
            <w:pPr>
              <w:jc w:val="center"/>
              <w:rPr>
                <w:rFonts w:hAnsi="宋体" w:cs="宋体"/>
                <w:szCs w:val="24"/>
                <w:highlight w:val="none"/>
              </w:rPr>
            </w:pPr>
            <w:r>
              <w:rPr>
                <w:rFonts w:hint="eastAsia" w:hAnsi="宋体" w:cs="宋体"/>
                <w:szCs w:val="24"/>
                <w:highlight w:val="none"/>
              </w:rPr>
              <w:t>16</w:t>
            </w:r>
          </w:p>
        </w:tc>
        <w:tc>
          <w:tcPr>
            <w:tcW w:w="951" w:type="dxa"/>
            <w:vAlign w:val="center"/>
          </w:tcPr>
          <w:p w14:paraId="4ECF68F5">
            <w:pPr>
              <w:spacing w:line="360" w:lineRule="auto"/>
              <w:jc w:val="center"/>
              <w:rPr>
                <w:rFonts w:hAnsi="宋体" w:cs="宋体"/>
                <w:szCs w:val="24"/>
                <w:highlight w:val="none"/>
              </w:rPr>
            </w:pPr>
            <w:r>
              <w:rPr>
                <w:rFonts w:hint="eastAsia" w:hAnsi="宋体" w:cs="宋体"/>
                <w:szCs w:val="24"/>
                <w:highlight w:val="none"/>
              </w:rPr>
              <w:t>履约</w:t>
            </w:r>
          </w:p>
          <w:p w14:paraId="0B88186E">
            <w:pPr>
              <w:spacing w:line="360" w:lineRule="auto"/>
              <w:jc w:val="center"/>
              <w:rPr>
                <w:rFonts w:hAnsi="宋体" w:cs="宋体"/>
                <w:b/>
                <w:bCs/>
                <w:szCs w:val="24"/>
                <w:highlight w:val="none"/>
              </w:rPr>
            </w:pPr>
            <w:r>
              <w:rPr>
                <w:rFonts w:hint="eastAsia" w:hAnsi="宋体" w:cs="宋体"/>
                <w:szCs w:val="24"/>
                <w:highlight w:val="none"/>
              </w:rPr>
              <w:t>担保</w:t>
            </w:r>
          </w:p>
        </w:tc>
        <w:tc>
          <w:tcPr>
            <w:tcW w:w="7354" w:type="dxa"/>
            <w:vAlign w:val="center"/>
          </w:tcPr>
          <w:p w14:paraId="47AE9604">
            <w:pPr>
              <w:widowControl/>
              <w:spacing w:line="360" w:lineRule="auto"/>
              <w:jc w:val="left"/>
              <w:rPr>
                <w:rFonts w:hint="eastAsia" w:hAnsi="宋体" w:eastAsia="宋体" w:cs="宋体"/>
                <w:szCs w:val="24"/>
                <w:highlight w:val="none"/>
                <w:lang w:eastAsia="zh-CN"/>
              </w:rPr>
            </w:pPr>
            <w:r>
              <w:rPr>
                <w:rFonts w:hint="eastAsia" w:hAnsi="宋体" w:cs="宋体"/>
                <w:szCs w:val="24"/>
                <w:highlight w:val="none"/>
              </w:rPr>
              <w:t>履约担保的形式：</w:t>
            </w:r>
            <w:r>
              <w:rPr>
                <w:rFonts w:hint="eastAsia" w:hAnsi="宋体" w:cs="宋体"/>
                <w:szCs w:val="24"/>
                <w:highlight w:val="none"/>
                <w:lang w:val="en-US" w:eastAsia="zh-CN"/>
              </w:rPr>
              <w:t>/</w:t>
            </w:r>
          </w:p>
          <w:p w14:paraId="01B2AB35">
            <w:pPr>
              <w:spacing w:line="360" w:lineRule="auto"/>
              <w:rPr>
                <w:rFonts w:hint="default" w:hAnsi="宋体" w:eastAsia="宋体" w:cs="宋体"/>
                <w:b/>
                <w:bCs/>
                <w:szCs w:val="24"/>
                <w:highlight w:val="none"/>
                <w:lang w:val="en-US" w:eastAsia="zh-CN"/>
              </w:rPr>
            </w:pPr>
            <w:r>
              <w:rPr>
                <w:rFonts w:hint="eastAsia" w:hAnsi="宋体" w:cs="宋体"/>
                <w:szCs w:val="24"/>
                <w:highlight w:val="none"/>
              </w:rPr>
              <w:t>履约担保的金额：</w:t>
            </w:r>
            <w:r>
              <w:rPr>
                <w:rFonts w:hint="eastAsia" w:hAnsi="宋体" w:cs="宋体"/>
                <w:szCs w:val="24"/>
                <w:highlight w:val="none"/>
                <w:lang w:val="en-US" w:eastAsia="zh-CN"/>
              </w:rPr>
              <w:t>/</w:t>
            </w:r>
          </w:p>
        </w:tc>
      </w:tr>
      <w:tr w14:paraId="2CB70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A373E98">
            <w:pPr>
              <w:jc w:val="center"/>
              <w:rPr>
                <w:rFonts w:hAnsi="宋体" w:cs="宋体"/>
                <w:color w:val="auto"/>
                <w:szCs w:val="24"/>
                <w:highlight w:val="none"/>
              </w:rPr>
            </w:pPr>
            <w:r>
              <w:rPr>
                <w:rFonts w:hint="eastAsia" w:hAnsi="宋体" w:cs="宋体"/>
                <w:color w:val="auto"/>
                <w:szCs w:val="24"/>
                <w:highlight w:val="none"/>
              </w:rPr>
              <w:t>17</w:t>
            </w:r>
          </w:p>
        </w:tc>
        <w:tc>
          <w:tcPr>
            <w:tcW w:w="951" w:type="dxa"/>
            <w:vAlign w:val="center"/>
          </w:tcPr>
          <w:p w14:paraId="097AA4B8">
            <w:pPr>
              <w:spacing w:line="360" w:lineRule="auto"/>
              <w:jc w:val="center"/>
              <w:rPr>
                <w:rFonts w:hAnsi="宋体" w:cs="宋体"/>
                <w:bCs/>
                <w:color w:val="auto"/>
                <w:szCs w:val="24"/>
                <w:highlight w:val="none"/>
              </w:rPr>
            </w:pPr>
            <w:r>
              <w:rPr>
                <w:rFonts w:hint="eastAsia" w:hAnsi="宋体" w:cs="宋体"/>
                <w:bCs/>
                <w:color w:val="auto"/>
                <w:szCs w:val="24"/>
                <w:highlight w:val="none"/>
              </w:rPr>
              <w:t>现场</w:t>
            </w:r>
          </w:p>
          <w:p w14:paraId="49E63A6A">
            <w:pPr>
              <w:spacing w:line="360" w:lineRule="auto"/>
              <w:jc w:val="center"/>
              <w:rPr>
                <w:rFonts w:hAnsi="宋体" w:cs="宋体"/>
                <w:color w:val="auto"/>
                <w:szCs w:val="24"/>
                <w:highlight w:val="none"/>
              </w:rPr>
            </w:pPr>
            <w:r>
              <w:rPr>
                <w:rFonts w:hint="eastAsia" w:hAnsi="宋体" w:cs="宋体"/>
                <w:color w:val="auto"/>
                <w:kern w:val="2"/>
                <w:szCs w:val="24"/>
                <w:highlight w:val="none"/>
              </w:rPr>
              <w:t>踏</w:t>
            </w:r>
            <w:r>
              <w:rPr>
                <w:rFonts w:hint="eastAsia" w:hAnsi="宋体" w:cs="宋体"/>
                <w:bCs/>
                <w:color w:val="auto"/>
                <w:szCs w:val="24"/>
                <w:highlight w:val="none"/>
              </w:rPr>
              <w:t>勘</w:t>
            </w:r>
          </w:p>
        </w:tc>
        <w:tc>
          <w:tcPr>
            <w:tcW w:w="7354" w:type="dxa"/>
            <w:vAlign w:val="center"/>
          </w:tcPr>
          <w:p w14:paraId="16D4BA1F">
            <w:pPr>
              <w:spacing w:line="360" w:lineRule="auto"/>
              <w:rPr>
                <w:rFonts w:hint="default" w:eastAsia="宋体"/>
                <w:highlight w:val="none"/>
                <w:lang w:val="en-US" w:eastAsia="zh-CN"/>
              </w:rPr>
            </w:pPr>
            <w:r>
              <w:rPr>
                <w:rFonts w:hint="eastAsia"/>
                <w:highlight w:val="none"/>
                <w:lang w:val="en-US" w:eastAsia="zh-CN"/>
              </w:rPr>
              <w:t>本项目不统一组织踏勘</w:t>
            </w:r>
          </w:p>
        </w:tc>
      </w:tr>
      <w:tr w14:paraId="75123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B3A3B05">
            <w:pPr>
              <w:jc w:val="center"/>
              <w:rPr>
                <w:rFonts w:hint="default" w:hAnsi="宋体" w:eastAsia="宋体" w:cs="宋体"/>
                <w:szCs w:val="24"/>
                <w:highlight w:val="none"/>
                <w:lang w:val="en-US" w:eastAsia="zh-CN"/>
              </w:rPr>
            </w:pPr>
            <w:r>
              <w:rPr>
                <w:rFonts w:hint="eastAsia" w:hAnsi="宋体" w:cs="宋体"/>
                <w:szCs w:val="24"/>
                <w:highlight w:val="none"/>
                <w:lang w:val="en-US" w:eastAsia="zh-CN"/>
              </w:rPr>
              <w:t>18</w:t>
            </w:r>
          </w:p>
        </w:tc>
        <w:tc>
          <w:tcPr>
            <w:tcW w:w="951" w:type="dxa"/>
            <w:vAlign w:val="center"/>
          </w:tcPr>
          <w:p w14:paraId="4CBE18B6">
            <w:pPr>
              <w:spacing w:line="360" w:lineRule="auto"/>
              <w:jc w:val="center"/>
              <w:rPr>
                <w:rFonts w:hint="eastAsia" w:hAnsi="宋体" w:cs="宋体"/>
                <w:b/>
                <w:bCs/>
                <w:kern w:val="2"/>
                <w:szCs w:val="24"/>
                <w:highlight w:val="none"/>
                <w:lang w:eastAsia="zh-CN"/>
              </w:rPr>
            </w:pPr>
            <w:r>
              <w:rPr>
                <w:rFonts w:hint="eastAsia" w:hAnsi="宋体" w:cs="宋体"/>
                <w:b/>
                <w:bCs/>
                <w:kern w:val="2"/>
                <w:szCs w:val="24"/>
                <w:highlight w:val="none"/>
                <w:lang w:eastAsia="zh-CN"/>
              </w:rPr>
              <w:t>最高</w:t>
            </w:r>
          </w:p>
          <w:p w14:paraId="22743BEF">
            <w:pPr>
              <w:spacing w:line="360" w:lineRule="auto"/>
              <w:jc w:val="center"/>
              <w:rPr>
                <w:rFonts w:hint="eastAsia" w:hAnsi="宋体" w:eastAsia="宋体" w:cs="宋体"/>
                <w:b/>
                <w:bCs/>
                <w:kern w:val="2"/>
                <w:szCs w:val="24"/>
                <w:highlight w:val="none"/>
                <w:lang w:eastAsia="zh-CN"/>
              </w:rPr>
            </w:pPr>
            <w:r>
              <w:rPr>
                <w:rFonts w:hint="eastAsia" w:hAnsi="宋体" w:cs="宋体"/>
                <w:b/>
                <w:bCs/>
                <w:kern w:val="2"/>
                <w:szCs w:val="24"/>
                <w:highlight w:val="none"/>
                <w:lang w:eastAsia="zh-CN"/>
              </w:rPr>
              <w:t>限价</w:t>
            </w:r>
          </w:p>
        </w:tc>
        <w:tc>
          <w:tcPr>
            <w:tcW w:w="7354" w:type="dxa"/>
            <w:vAlign w:val="center"/>
          </w:tcPr>
          <w:p w14:paraId="322FC994">
            <w:pPr>
              <w:spacing w:line="360" w:lineRule="auto"/>
              <w:rPr>
                <w:rFonts w:hint="default" w:eastAsia="宋体"/>
                <w:b/>
                <w:bCs/>
                <w:szCs w:val="22"/>
                <w:highlight w:val="none"/>
                <w:lang w:val="en-US" w:eastAsia="zh-CN"/>
              </w:rPr>
            </w:pPr>
            <w:r>
              <w:rPr>
                <w:rFonts w:hint="eastAsia"/>
                <w:b/>
                <w:bCs/>
                <w:szCs w:val="22"/>
                <w:highlight w:val="none"/>
                <w:lang w:val="en-US" w:eastAsia="zh-CN"/>
              </w:rPr>
              <w:t>418115.66元</w:t>
            </w:r>
          </w:p>
        </w:tc>
      </w:tr>
      <w:tr w14:paraId="22B1A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017D96D">
            <w:pPr>
              <w:jc w:val="center"/>
              <w:rPr>
                <w:rFonts w:hint="default" w:hAnsi="宋体" w:eastAsia="宋体" w:cs="宋体"/>
                <w:szCs w:val="24"/>
                <w:highlight w:val="none"/>
                <w:lang w:val="en-US" w:eastAsia="zh-CN"/>
              </w:rPr>
            </w:pPr>
            <w:r>
              <w:rPr>
                <w:rFonts w:hint="eastAsia" w:hAnsi="宋体" w:cs="宋体"/>
                <w:szCs w:val="24"/>
                <w:highlight w:val="none"/>
                <w:lang w:val="en-US" w:eastAsia="zh-CN"/>
              </w:rPr>
              <w:t>19</w:t>
            </w:r>
          </w:p>
        </w:tc>
        <w:tc>
          <w:tcPr>
            <w:tcW w:w="951" w:type="dxa"/>
            <w:vAlign w:val="center"/>
          </w:tcPr>
          <w:p w14:paraId="2AD5548E">
            <w:pPr>
              <w:widowControl/>
              <w:spacing w:line="360" w:lineRule="auto"/>
              <w:jc w:val="center"/>
              <w:rPr>
                <w:rFonts w:hint="eastAsia" w:hAnsi="宋体"/>
                <w:b/>
                <w:bCs/>
                <w:color w:val="auto"/>
                <w:szCs w:val="24"/>
                <w:highlight w:val="none"/>
                <w:lang w:eastAsia="zh-CN"/>
              </w:rPr>
            </w:pPr>
            <w:r>
              <w:rPr>
                <w:rFonts w:hint="eastAsia" w:hAnsi="宋体"/>
                <w:b/>
                <w:bCs/>
                <w:color w:val="auto"/>
                <w:szCs w:val="24"/>
                <w:highlight w:val="none"/>
                <w:lang w:eastAsia="zh-CN"/>
              </w:rPr>
              <w:t>项目</w:t>
            </w:r>
          </w:p>
          <w:p w14:paraId="433A1DE6">
            <w:pPr>
              <w:widowControl/>
              <w:spacing w:line="360" w:lineRule="auto"/>
              <w:jc w:val="center"/>
              <w:rPr>
                <w:rFonts w:hint="eastAsia" w:hAnsi="宋体" w:cs="宋体"/>
                <w:b/>
                <w:bCs/>
                <w:kern w:val="2"/>
                <w:szCs w:val="24"/>
                <w:highlight w:val="none"/>
              </w:rPr>
            </w:pPr>
            <w:r>
              <w:rPr>
                <w:rFonts w:hint="eastAsia" w:hAnsi="宋体"/>
                <w:b/>
                <w:bCs/>
                <w:color w:val="auto"/>
                <w:szCs w:val="24"/>
                <w:highlight w:val="none"/>
                <w:lang w:eastAsia="zh-CN"/>
              </w:rPr>
              <w:t>性质</w:t>
            </w:r>
          </w:p>
        </w:tc>
        <w:tc>
          <w:tcPr>
            <w:tcW w:w="7354" w:type="dxa"/>
            <w:vAlign w:val="center"/>
          </w:tcPr>
          <w:p w14:paraId="6E0AD220">
            <w:pPr>
              <w:widowControl/>
              <w:spacing w:line="360" w:lineRule="auto"/>
              <w:rPr>
                <w:rFonts w:hint="eastAsia" w:eastAsia="宋体"/>
                <w:b/>
                <w:bCs/>
                <w:szCs w:val="22"/>
                <w:highlight w:val="none"/>
                <w:lang w:eastAsia="zh-CN"/>
              </w:rPr>
            </w:pPr>
            <w:r>
              <w:rPr>
                <w:rFonts w:hint="eastAsia" w:hAnsi="宋体"/>
                <w:b/>
                <w:bCs/>
                <w:color w:val="auto"/>
                <w:szCs w:val="24"/>
                <w:highlight w:val="none"/>
                <w:lang w:val="en-US" w:eastAsia="zh-CN"/>
              </w:rPr>
              <w:t>本项目专门面向中小企业</w:t>
            </w:r>
          </w:p>
        </w:tc>
      </w:tr>
      <w:tr w14:paraId="0520D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5C4D7A7">
            <w:pPr>
              <w:jc w:val="center"/>
              <w:rPr>
                <w:rFonts w:hint="default" w:hAnsi="宋体" w:eastAsia="宋体" w:cs="宋体"/>
                <w:szCs w:val="24"/>
                <w:highlight w:val="none"/>
                <w:lang w:val="en-US" w:eastAsia="zh-CN"/>
              </w:rPr>
            </w:pPr>
            <w:bookmarkStart w:id="24" w:name="_Toc363473972"/>
            <w:bookmarkStart w:id="25" w:name="_Toc363474017"/>
            <w:bookmarkStart w:id="26" w:name="_Toc403077639"/>
            <w:r>
              <w:rPr>
                <w:rFonts w:hint="eastAsia" w:hAnsi="宋体" w:cs="宋体"/>
                <w:szCs w:val="24"/>
                <w:highlight w:val="none"/>
                <w:lang w:val="en-US" w:eastAsia="zh-CN"/>
              </w:rPr>
              <w:t>20</w:t>
            </w:r>
          </w:p>
        </w:tc>
        <w:tc>
          <w:tcPr>
            <w:tcW w:w="951" w:type="dxa"/>
            <w:vAlign w:val="center"/>
          </w:tcPr>
          <w:p w14:paraId="39BBD5E8">
            <w:pPr>
              <w:widowControl/>
              <w:spacing w:line="360" w:lineRule="auto"/>
              <w:jc w:val="center"/>
              <w:rPr>
                <w:rFonts w:hint="eastAsia" w:hAnsi="宋体" w:cs="宋体"/>
                <w:b/>
                <w:bCs/>
                <w:kern w:val="2"/>
                <w:szCs w:val="24"/>
                <w:highlight w:val="none"/>
              </w:rPr>
            </w:pPr>
            <w:r>
              <w:rPr>
                <w:rFonts w:hint="eastAsia" w:hAnsi="宋体"/>
                <w:b/>
                <w:bCs/>
                <w:color w:val="auto"/>
                <w:szCs w:val="24"/>
                <w:highlight w:val="none"/>
                <w:lang w:val="en-US" w:eastAsia="zh-CN"/>
              </w:rPr>
              <w:t>项目</w:t>
            </w:r>
            <w:r>
              <w:rPr>
                <w:rFonts w:hint="eastAsia" w:hAnsi="宋体"/>
                <w:b/>
                <w:bCs/>
                <w:color w:val="auto"/>
                <w:szCs w:val="24"/>
                <w:highlight w:val="none"/>
                <w:lang w:eastAsia="zh-CN"/>
              </w:rPr>
              <w:t>所属行业</w:t>
            </w:r>
          </w:p>
        </w:tc>
        <w:tc>
          <w:tcPr>
            <w:tcW w:w="7354" w:type="dxa"/>
            <w:vAlign w:val="center"/>
          </w:tcPr>
          <w:p w14:paraId="1F3DBC22">
            <w:pPr>
              <w:widowControl/>
              <w:spacing w:line="360" w:lineRule="auto"/>
              <w:rPr>
                <w:rFonts w:hint="default" w:eastAsia="宋体"/>
                <w:b/>
                <w:bCs/>
                <w:szCs w:val="22"/>
                <w:highlight w:val="none"/>
                <w:lang w:val="en-US" w:eastAsia="zh-CN"/>
              </w:rPr>
            </w:pPr>
            <w:r>
              <w:rPr>
                <w:rFonts w:hint="eastAsia" w:hAnsi="宋体" w:cs="宋体"/>
                <w:b/>
                <w:bCs/>
                <w:sz w:val="24"/>
                <w:szCs w:val="24"/>
                <w:highlight w:val="none"/>
                <w:lang w:val="en-US" w:eastAsia="zh-CN"/>
              </w:rPr>
              <w:t>建筑业</w:t>
            </w:r>
          </w:p>
        </w:tc>
      </w:tr>
      <w:tr w14:paraId="6C78AA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4BFD512">
            <w:pPr>
              <w:jc w:val="center"/>
              <w:rPr>
                <w:rFonts w:hint="default" w:hAnsi="宋体" w:eastAsia="宋体" w:cs="宋体"/>
                <w:szCs w:val="24"/>
                <w:highlight w:val="none"/>
                <w:lang w:val="en-US" w:eastAsia="zh-CN"/>
              </w:rPr>
            </w:pPr>
            <w:r>
              <w:rPr>
                <w:rFonts w:hint="eastAsia" w:hAnsi="宋体" w:cs="宋体"/>
                <w:szCs w:val="24"/>
                <w:highlight w:val="none"/>
                <w:lang w:val="en-US" w:eastAsia="zh-CN"/>
              </w:rPr>
              <w:t>21</w:t>
            </w:r>
          </w:p>
        </w:tc>
        <w:tc>
          <w:tcPr>
            <w:tcW w:w="951" w:type="dxa"/>
            <w:vAlign w:val="center"/>
          </w:tcPr>
          <w:p w14:paraId="6E91C88A">
            <w:pPr>
              <w:widowControl/>
              <w:spacing w:line="360" w:lineRule="auto"/>
              <w:jc w:val="center"/>
              <w:rPr>
                <w:rFonts w:hint="eastAsia" w:hAnsi="宋体"/>
                <w:b w:val="0"/>
                <w:bCs w:val="0"/>
                <w:color w:val="auto"/>
                <w:szCs w:val="24"/>
                <w:highlight w:val="none"/>
                <w:lang w:eastAsia="zh-CN"/>
              </w:rPr>
            </w:pPr>
            <w:r>
              <w:rPr>
                <w:rFonts w:hint="eastAsia" w:hAnsi="宋体"/>
                <w:color w:val="auto"/>
                <w:szCs w:val="24"/>
                <w:highlight w:val="none"/>
              </w:rPr>
              <w:t>政策性扣减</w:t>
            </w:r>
          </w:p>
        </w:tc>
        <w:tc>
          <w:tcPr>
            <w:tcW w:w="7354" w:type="dxa"/>
            <w:vAlign w:val="center"/>
          </w:tcPr>
          <w:p w14:paraId="5A47DC98">
            <w:pPr>
              <w:widowControl/>
              <w:spacing w:line="360" w:lineRule="auto"/>
              <w:ind w:firstLine="480" w:firstLineChars="200"/>
              <w:rPr>
                <w:rFonts w:hint="default" w:eastAsia="宋体"/>
                <w:szCs w:val="22"/>
                <w:highlight w:val="none"/>
                <w:lang w:val="en-US" w:eastAsia="zh-CN"/>
              </w:rPr>
            </w:pPr>
            <w:r>
              <w:rPr>
                <w:rFonts w:hint="eastAsia" w:hAnsi="宋体"/>
                <w:color w:val="auto"/>
                <w:szCs w:val="24"/>
                <w:highlight w:val="none"/>
              </w:rPr>
              <w:t>对符合《政府采购促进中小企业发展管理办法》(财库(2020)46号)规定的小微企业(监狱企业视同小型、微型企业)的报价给予</w:t>
            </w:r>
            <w:r>
              <w:rPr>
                <w:rFonts w:hint="eastAsia" w:hAnsi="宋体"/>
                <w:color w:val="auto"/>
                <w:szCs w:val="24"/>
                <w:highlight w:val="none"/>
                <w:lang w:val="en-US" w:eastAsia="zh-CN"/>
              </w:rPr>
              <w:t>5</w:t>
            </w:r>
            <w:r>
              <w:rPr>
                <w:rFonts w:hint="eastAsia" w:hAnsi="宋体"/>
                <w:color w:val="auto"/>
                <w:szCs w:val="24"/>
                <w:highlight w:val="none"/>
              </w:rPr>
              <w:t>%的扣除,用扣除后的价格参加评审。</w:t>
            </w:r>
            <w:r>
              <w:rPr>
                <w:rFonts w:hint="eastAsia" w:hAnsi="宋体"/>
                <w:color w:val="auto"/>
                <w:szCs w:val="24"/>
                <w:highlight w:val="none"/>
                <w:lang w:val="en-US" w:eastAsia="zh-CN"/>
              </w:rPr>
              <w:t>本项目为专门面向中小企业，不再进行价格分的扣减。</w:t>
            </w:r>
          </w:p>
        </w:tc>
      </w:tr>
      <w:tr w14:paraId="62C67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234E00FB">
            <w:pPr>
              <w:jc w:val="center"/>
              <w:rPr>
                <w:rFonts w:hint="default" w:hAnsi="宋体" w:eastAsia="宋体" w:cs="宋体"/>
                <w:szCs w:val="24"/>
                <w:highlight w:val="none"/>
                <w:lang w:val="en-US" w:eastAsia="zh-CN"/>
              </w:rPr>
            </w:pPr>
            <w:r>
              <w:rPr>
                <w:rFonts w:hint="eastAsia" w:hAnsi="宋体" w:cs="宋体"/>
                <w:szCs w:val="24"/>
                <w:highlight w:val="none"/>
                <w:lang w:val="en-US" w:eastAsia="zh-CN"/>
              </w:rPr>
              <w:t>22</w:t>
            </w:r>
          </w:p>
        </w:tc>
        <w:tc>
          <w:tcPr>
            <w:tcW w:w="951" w:type="dxa"/>
            <w:vAlign w:val="center"/>
          </w:tcPr>
          <w:p w14:paraId="5AC81718">
            <w:pPr>
              <w:widowControl/>
              <w:spacing w:line="360" w:lineRule="auto"/>
              <w:jc w:val="center"/>
              <w:rPr>
                <w:rFonts w:hint="eastAsia" w:hAnsi="宋体"/>
                <w:color w:val="auto"/>
                <w:szCs w:val="24"/>
                <w:highlight w:val="none"/>
              </w:rPr>
            </w:pPr>
            <w:r>
              <w:rPr>
                <w:rFonts w:hint="eastAsia" w:ascii="宋体" w:hAnsi="宋体" w:eastAsia="宋体" w:cs="宋体"/>
                <w:b w:val="0"/>
                <w:bCs w:val="0"/>
                <w:color w:val="auto"/>
                <w:kern w:val="2"/>
                <w:szCs w:val="24"/>
                <w:highlight w:val="none"/>
              </w:rPr>
              <w:t>其他</w:t>
            </w:r>
          </w:p>
        </w:tc>
        <w:tc>
          <w:tcPr>
            <w:tcW w:w="7354" w:type="dxa"/>
            <w:vAlign w:val="center"/>
          </w:tcPr>
          <w:p w14:paraId="324AF0AA">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585F4FD3">
            <w:pPr>
              <w:spacing w:line="500" w:lineRule="exact"/>
              <w:ind w:firstLine="480" w:firstLineChars="200"/>
              <w:rPr>
                <w:rFonts w:hint="eastAsia" w:hAnsi="宋体"/>
                <w:color w:val="auto"/>
                <w:szCs w:val="24"/>
                <w:highlight w:val="none"/>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078C1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EFBB7B1">
            <w:pPr>
              <w:jc w:val="center"/>
              <w:rPr>
                <w:rFonts w:hint="default" w:hAnsi="宋体" w:eastAsia="宋体" w:cs="宋体"/>
                <w:szCs w:val="24"/>
                <w:highlight w:val="none"/>
                <w:lang w:val="en-US" w:eastAsia="zh-CN"/>
              </w:rPr>
            </w:pPr>
            <w:r>
              <w:rPr>
                <w:rFonts w:hint="eastAsia" w:hAnsi="宋体" w:cs="宋体"/>
                <w:szCs w:val="24"/>
                <w:highlight w:val="none"/>
                <w:lang w:val="en-US" w:eastAsia="zh-CN"/>
              </w:rPr>
              <w:t>23</w:t>
            </w:r>
          </w:p>
        </w:tc>
        <w:tc>
          <w:tcPr>
            <w:tcW w:w="951" w:type="dxa"/>
            <w:vAlign w:val="center"/>
          </w:tcPr>
          <w:p w14:paraId="136DE4DB">
            <w:pPr>
              <w:widowControl/>
              <w:spacing w:line="360" w:lineRule="auto"/>
              <w:jc w:val="center"/>
              <w:rPr>
                <w:rFonts w:hint="eastAsia" w:hAnsi="宋体"/>
                <w:color w:val="auto"/>
                <w:szCs w:val="24"/>
                <w:highlight w:val="none"/>
              </w:rPr>
            </w:pPr>
            <w:r>
              <w:rPr>
                <w:rFonts w:hint="eastAsia" w:ascii="宋体" w:hAnsi="宋体" w:eastAsia="宋体" w:cs="宋体"/>
                <w:b/>
                <w:bCs/>
                <w:szCs w:val="24"/>
                <w:highlight w:val="none"/>
              </w:rPr>
              <w:t>备注</w:t>
            </w:r>
          </w:p>
        </w:tc>
        <w:tc>
          <w:tcPr>
            <w:tcW w:w="7354" w:type="dxa"/>
            <w:vAlign w:val="center"/>
          </w:tcPr>
          <w:p w14:paraId="47A886EE">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供应商注册登记提醒：</w:t>
            </w:r>
          </w:p>
          <w:p w14:paraId="3EF203BD">
            <w:pPr>
              <w:spacing w:line="500" w:lineRule="exact"/>
              <w:ind w:firstLine="482" w:firstLineChars="200"/>
              <w:rPr>
                <w:rFonts w:hint="eastAsia" w:hAnsi="宋体"/>
                <w:color w:val="auto"/>
                <w:szCs w:val="24"/>
                <w:highlight w:val="none"/>
              </w:rPr>
            </w:pPr>
            <w:r>
              <w:rPr>
                <w:rFonts w:hint="eastAsia" w:ascii="宋体" w:hAnsi="宋体" w:eastAsia="宋体" w:cs="宋体"/>
                <w:b/>
                <w:bCs/>
                <w:szCs w:val="24"/>
                <w:highlight w:val="none"/>
              </w:rPr>
              <w:t>根据陕西省财政厅关于政府采购供应商注册登记有关事项的通知，如所投本项目的供应商未在陕西省政府采购网（https://www.ccgp-shaanxi.gov.cn/gpbs-gpbs/index.html#/gpbs/supplierReg/registrationPage?zoneCode=610001&amp;tenantId=ZF_JGBM_000003）注册登记加入陕西省政府采购供应商库的，应按要求及时办理注册登记，并接受财政部门监督管理。</w:t>
            </w:r>
          </w:p>
        </w:tc>
      </w:tr>
      <w:bookmarkEnd w:id="9"/>
      <w:bookmarkEnd w:id="10"/>
      <w:bookmarkEnd w:id="11"/>
    </w:tbl>
    <w:p w14:paraId="7EEF2F3A">
      <w:pPr>
        <w:spacing w:before="156" w:beforeLines="50" w:after="156" w:afterLines="50"/>
        <w:jc w:val="center"/>
        <w:rPr>
          <w:rFonts w:hAnsi="宋体" w:cs="宋体"/>
          <w:sz w:val="32"/>
          <w:szCs w:val="32"/>
          <w:highlight w:val="none"/>
        </w:rPr>
      </w:pPr>
      <w:r>
        <w:rPr>
          <w:rFonts w:hint="eastAsia" w:hAnsi="宋体" w:cs="宋体"/>
          <w:b/>
          <w:sz w:val="32"/>
          <w:szCs w:val="32"/>
          <w:highlight w:val="none"/>
        </w:rPr>
        <w:br w:type="page"/>
      </w:r>
      <w:r>
        <w:rPr>
          <w:rFonts w:hint="eastAsia" w:hAnsi="宋体" w:cs="宋体"/>
          <w:b/>
          <w:sz w:val="32"/>
          <w:szCs w:val="32"/>
          <w:highlight w:val="none"/>
        </w:rPr>
        <w:t>一.总  则</w:t>
      </w:r>
      <w:bookmarkEnd w:id="24"/>
      <w:bookmarkEnd w:id="25"/>
      <w:bookmarkEnd w:id="26"/>
    </w:p>
    <w:p w14:paraId="68C9C85D">
      <w:pPr>
        <w:spacing w:line="360" w:lineRule="auto"/>
        <w:rPr>
          <w:rFonts w:hAnsi="宋体" w:cs="宋体"/>
          <w:b/>
          <w:szCs w:val="24"/>
          <w:highlight w:val="none"/>
        </w:rPr>
      </w:pPr>
      <w:r>
        <w:rPr>
          <w:rFonts w:hint="eastAsia" w:hAnsi="宋体" w:cs="宋体"/>
          <w:b/>
          <w:szCs w:val="24"/>
          <w:highlight w:val="none"/>
        </w:rPr>
        <w:t>1.资金来源</w:t>
      </w:r>
    </w:p>
    <w:p w14:paraId="33C6C31B">
      <w:pPr>
        <w:spacing w:line="360" w:lineRule="auto"/>
        <w:ind w:firstLine="480" w:firstLineChars="200"/>
        <w:rPr>
          <w:rFonts w:hAnsi="宋体" w:cs="宋体"/>
          <w:szCs w:val="24"/>
          <w:highlight w:val="none"/>
        </w:rPr>
      </w:pPr>
      <w:r>
        <w:rPr>
          <w:rFonts w:hint="eastAsia" w:hAnsi="宋体" w:cs="宋体"/>
          <w:szCs w:val="24"/>
          <w:highlight w:val="none"/>
        </w:rPr>
        <w:t>1.1本次竞争性磋商所签合同使用</w:t>
      </w:r>
      <w:r>
        <w:rPr>
          <w:rFonts w:hint="eastAsia" w:hAnsi="宋体" w:cs="宋体"/>
          <w:szCs w:val="24"/>
          <w:highlight w:val="none"/>
          <w:lang w:val="en-US" w:eastAsia="zh-CN"/>
        </w:rPr>
        <w:t>财政专户管理</w:t>
      </w:r>
      <w:r>
        <w:rPr>
          <w:rFonts w:hint="eastAsia" w:hAnsi="宋体" w:cs="宋体"/>
          <w:szCs w:val="24"/>
          <w:highlight w:val="none"/>
          <w:lang w:eastAsia="zh-CN"/>
        </w:rPr>
        <w:t>资金</w:t>
      </w:r>
      <w:r>
        <w:rPr>
          <w:rFonts w:hint="eastAsia" w:hAnsi="宋体" w:cs="宋体"/>
          <w:szCs w:val="24"/>
          <w:highlight w:val="none"/>
        </w:rPr>
        <w:t>支付，资金已落实到位。</w:t>
      </w:r>
    </w:p>
    <w:p w14:paraId="57FD3B59">
      <w:pPr>
        <w:numPr>
          <w:ilvl w:val="0"/>
          <w:numId w:val="2"/>
        </w:numPr>
        <w:spacing w:line="500" w:lineRule="exact"/>
        <w:rPr>
          <w:rFonts w:hAnsi="宋体" w:cs="宋体"/>
          <w:b/>
          <w:szCs w:val="24"/>
          <w:highlight w:val="none"/>
        </w:rPr>
      </w:pPr>
      <w:bookmarkStart w:id="27" w:name="_Toc403077640"/>
      <w:bookmarkStart w:id="28" w:name="_Toc363474018"/>
      <w:bookmarkStart w:id="29" w:name="_Toc363473973"/>
      <w:r>
        <w:rPr>
          <w:rFonts w:hint="eastAsia" w:hAnsi="宋体" w:cs="宋体"/>
          <w:b/>
          <w:szCs w:val="24"/>
          <w:highlight w:val="none"/>
        </w:rPr>
        <w:t>名词解释</w:t>
      </w:r>
    </w:p>
    <w:p w14:paraId="3EB16E20">
      <w:pPr>
        <w:tabs>
          <w:tab w:val="left" w:pos="7665"/>
        </w:tabs>
        <w:spacing w:line="360" w:lineRule="auto"/>
        <w:ind w:firstLine="480" w:firstLineChars="200"/>
        <w:rPr>
          <w:rFonts w:hint="default" w:hAnsi="宋体" w:eastAsia="宋体" w:cs="宋体"/>
          <w:szCs w:val="22"/>
          <w:highlight w:val="none"/>
          <w:lang w:val="en-US" w:eastAsia="zh-CN"/>
        </w:rPr>
      </w:pPr>
      <w:r>
        <w:rPr>
          <w:rFonts w:hint="eastAsia" w:hAnsi="宋体" w:cs="宋体"/>
          <w:szCs w:val="22"/>
          <w:highlight w:val="none"/>
        </w:rPr>
        <w:t>2.1采购人：</w:t>
      </w:r>
      <w:r>
        <w:rPr>
          <w:rFonts w:hint="eastAsia" w:hAnsi="宋体" w:cs="宋体"/>
          <w:szCs w:val="22"/>
          <w:highlight w:val="none"/>
          <w:lang w:val="en-US" w:eastAsia="zh-CN"/>
        </w:rPr>
        <w:t>安康学院</w:t>
      </w:r>
    </w:p>
    <w:p w14:paraId="280117EF">
      <w:pPr>
        <w:tabs>
          <w:tab w:val="left" w:pos="7665"/>
        </w:tabs>
        <w:spacing w:line="360" w:lineRule="auto"/>
        <w:ind w:firstLine="480" w:firstLineChars="200"/>
        <w:rPr>
          <w:rFonts w:hint="default" w:hAnsi="宋体" w:eastAsia="宋体" w:cs="宋体"/>
          <w:szCs w:val="22"/>
          <w:highlight w:val="none"/>
          <w:lang w:val="en-US" w:eastAsia="zh-CN"/>
        </w:rPr>
      </w:pPr>
      <w:r>
        <w:rPr>
          <w:rFonts w:hint="eastAsia" w:hAnsi="宋体" w:cs="宋体"/>
          <w:szCs w:val="22"/>
          <w:highlight w:val="none"/>
        </w:rPr>
        <w:t>2.2监督机构：</w:t>
      </w:r>
      <w:r>
        <w:rPr>
          <w:rFonts w:hint="eastAsia" w:hAnsi="宋体" w:cs="宋体"/>
          <w:szCs w:val="22"/>
          <w:highlight w:val="none"/>
          <w:lang w:val="en-US" w:eastAsia="zh-CN"/>
        </w:rPr>
        <w:t>同级人民财政部门</w:t>
      </w:r>
    </w:p>
    <w:p w14:paraId="60D503D0">
      <w:pPr>
        <w:tabs>
          <w:tab w:val="left" w:pos="7665"/>
        </w:tabs>
        <w:spacing w:line="360" w:lineRule="auto"/>
        <w:ind w:firstLine="480" w:firstLineChars="200"/>
        <w:rPr>
          <w:rFonts w:hint="eastAsia" w:hAnsi="宋体" w:eastAsia="宋体" w:cs="宋体"/>
          <w:highlight w:val="none"/>
          <w:lang w:eastAsia="zh-CN"/>
        </w:rPr>
      </w:pPr>
      <w:r>
        <w:rPr>
          <w:rFonts w:hint="eastAsia" w:hAnsi="宋体" w:cs="宋体"/>
          <w:szCs w:val="22"/>
          <w:highlight w:val="none"/>
        </w:rPr>
        <w:t>2.3采购代理机构：</w:t>
      </w:r>
      <w:r>
        <w:rPr>
          <w:rFonts w:hint="eastAsia" w:hAnsi="宋体" w:cs="宋体"/>
          <w:szCs w:val="22"/>
          <w:highlight w:val="none"/>
          <w:lang w:eastAsia="zh-CN"/>
        </w:rPr>
        <w:t>陕西至诚项目管理集团有限公司</w:t>
      </w:r>
    </w:p>
    <w:p w14:paraId="6E90A72B">
      <w:pPr>
        <w:tabs>
          <w:tab w:val="left" w:pos="7665"/>
        </w:tabs>
        <w:spacing w:line="360" w:lineRule="auto"/>
        <w:ind w:firstLine="480" w:firstLineChars="200"/>
        <w:rPr>
          <w:rFonts w:hAnsi="宋体" w:cs="宋体"/>
          <w:highlight w:val="none"/>
        </w:rPr>
      </w:pPr>
      <w:r>
        <w:rPr>
          <w:rFonts w:hint="eastAsia" w:hAnsi="宋体" w:cs="宋体"/>
          <w:highlight w:val="none"/>
        </w:rPr>
        <w:t>2.4供应商：是指响应和符合竞争性磋商文件规定资格条件且参与竞争性磋商的法人、其他组织或者自然人。</w:t>
      </w:r>
    </w:p>
    <w:p w14:paraId="366AD1B0">
      <w:pPr>
        <w:adjustRightInd w:val="0"/>
        <w:snapToGrid w:val="0"/>
        <w:spacing w:line="360" w:lineRule="auto"/>
        <w:ind w:firstLine="480" w:firstLineChars="200"/>
        <w:rPr>
          <w:rFonts w:hAnsi="宋体" w:cs="宋体"/>
          <w:highlight w:val="none"/>
        </w:rPr>
      </w:pPr>
      <w:r>
        <w:rPr>
          <w:rFonts w:hint="eastAsia" w:hAnsi="宋体" w:cs="宋体"/>
          <w:highlight w:val="none"/>
        </w:rPr>
        <w:t>2.5产品是指本竞争性磋商文件中第四章所述所有产品。</w:t>
      </w:r>
    </w:p>
    <w:p w14:paraId="6AD2E3BE">
      <w:pPr>
        <w:adjustRightInd w:val="0"/>
        <w:snapToGrid w:val="0"/>
        <w:spacing w:line="360" w:lineRule="auto"/>
        <w:ind w:firstLine="480" w:firstLineChars="200"/>
        <w:rPr>
          <w:rFonts w:hAnsi="宋体" w:cs="宋体"/>
          <w:highlight w:val="none"/>
        </w:rPr>
      </w:pPr>
      <w:r>
        <w:rPr>
          <w:rFonts w:hint="eastAsia" w:hAnsi="宋体" w:cs="宋体"/>
          <w:highlight w:val="none"/>
        </w:rPr>
        <w:t>2.6服务是指供应商为满足竞争性磋商文件要求而提供的服务。</w:t>
      </w:r>
    </w:p>
    <w:p w14:paraId="4635CC17">
      <w:pPr>
        <w:adjustRightInd w:val="0"/>
        <w:snapToGrid w:val="0"/>
        <w:spacing w:line="360" w:lineRule="auto"/>
        <w:ind w:firstLine="480" w:firstLineChars="200"/>
        <w:rPr>
          <w:rFonts w:hAnsi="宋体" w:cs="宋体"/>
          <w:highlight w:val="none"/>
        </w:rPr>
      </w:pPr>
      <w:r>
        <w:rPr>
          <w:rFonts w:hint="eastAsia" w:hAnsi="宋体" w:cs="宋体"/>
          <w:highlight w:val="none"/>
        </w:rPr>
        <w:t>2.7节能产品或者环保产品是指依据国家确定的认证机构出具的、处于有效期之内的具有节能产品、环境标志产品认证证书的产品。</w:t>
      </w:r>
    </w:p>
    <w:p w14:paraId="47375453">
      <w:pPr>
        <w:adjustRightInd w:val="0"/>
        <w:snapToGrid w:val="0"/>
        <w:spacing w:line="360" w:lineRule="auto"/>
        <w:ind w:firstLine="480" w:firstLineChars="200"/>
        <w:rPr>
          <w:rFonts w:hAnsi="宋体" w:cs="宋体"/>
          <w:highlight w:val="none"/>
        </w:rPr>
      </w:pPr>
      <w:r>
        <w:rPr>
          <w:rFonts w:hint="eastAsia" w:hAnsi="宋体" w:cs="宋体"/>
          <w:highlight w:val="none"/>
        </w:rPr>
        <w:t>2.8进口产品是指通过中国海关报关验放进入中国境内且产自关境外的产品，详见《关于政府采购进口产品管理有关问题的通知》(财库[2007]119号)。</w:t>
      </w:r>
    </w:p>
    <w:p w14:paraId="7F1BF33F">
      <w:pPr>
        <w:adjustRightInd w:val="0"/>
        <w:snapToGrid w:val="0"/>
        <w:spacing w:line="360" w:lineRule="auto"/>
        <w:ind w:firstLine="480" w:firstLineChars="200"/>
        <w:rPr>
          <w:rFonts w:hAnsi="宋体" w:cs="宋体"/>
          <w:highlight w:val="none"/>
        </w:rPr>
      </w:pPr>
      <w:r>
        <w:rPr>
          <w:rFonts w:hint="eastAsia" w:hAnsi="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447CF3BD">
      <w:pPr>
        <w:adjustRightInd w:val="0"/>
        <w:snapToGrid w:val="0"/>
        <w:spacing w:line="360" w:lineRule="auto"/>
        <w:ind w:firstLine="480" w:firstLineChars="200"/>
        <w:rPr>
          <w:rFonts w:hAnsi="宋体" w:cs="宋体"/>
          <w:highlight w:val="none"/>
        </w:rPr>
      </w:pPr>
      <w:r>
        <w:rPr>
          <w:rFonts w:hint="eastAsia" w:hAnsi="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A8379C">
      <w:pPr>
        <w:adjustRightInd w:val="0"/>
        <w:snapToGrid w:val="0"/>
        <w:spacing w:line="360" w:lineRule="auto"/>
        <w:ind w:firstLine="480" w:firstLineChars="200"/>
        <w:rPr>
          <w:rFonts w:hAnsi="宋体" w:cs="宋体"/>
          <w:highlight w:val="none"/>
        </w:rPr>
      </w:pPr>
      <w:r>
        <w:rPr>
          <w:rFonts w:hint="eastAsia" w:hAnsi="宋体" w:cs="宋体"/>
          <w:highlight w:val="none"/>
        </w:rPr>
        <w:t>2.11残疾人福利性单位是指符合《三部门联合发布关于促进残疾人就业政府采购政策的通知》财库〔2017〕141号规定的对残疾人福利性单位划分标准的单位。</w:t>
      </w:r>
    </w:p>
    <w:p w14:paraId="72E0437A">
      <w:pPr>
        <w:spacing w:line="500" w:lineRule="exact"/>
        <w:rPr>
          <w:rFonts w:hAnsi="宋体" w:cs="宋体"/>
          <w:b/>
          <w:szCs w:val="24"/>
          <w:highlight w:val="none"/>
        </w:rPr>
      </w:pPr>
      <w:r>
        <w:rPr>
          <w:rFonts w:hint="eastAsia" w:hAnsi="宋体" w:cs="宋体"/>
          <w:b/>
          <w:szCs w:val="24"/>
          <w:highlight w:val="none"/>
        </w:rPr>
        <w:t>3.合格的供应商</w:t>
      </w:r>
    </w:p>
    <w:p w14:paraId="3804C57F">
      <w:pPr>
        <w:tabs>
          <w:tab w:val="left" w:pos="851"/>
        </w:tabs>
        <w:spacing w:line="500" w:lineRule="exact"/>
        <w:ind w:firstLine="480" w:firstLineChars="200"/>
        <w:rPr>
          <w:rFonts w:hAnsi="宋体" w:cs="宋体"/>
          <w:szCs w:val="24"/>
          <w:highlight w:val="none"/>
        </w:rPr>
      </w:pPr>
      <w:r>
        <w:rPr>
          <w:rFonts w:hint="eastAsia" w:hAnsi="宋体" w:cs="宋体"/>
          <w:szCs w:val="24"/>
          <w:highlight w:val="none"/>
        </w:rPr>
        <w:t>3.1《中华人民共和国政府采购法》第二十二条第一款规定的供应商基本资格条件:</w:t>
      </w:r>
    </w:p>
    <w:p w14:paraId="3A808AA6">
      <w:pPr>
        <w:spacing w:line="500" w:lineRule="exact"/>
        <w:ind w:firstLine="480" w:firstLineChars="200"/>
        <w:rPr>
          <w:rFonts w:hAnsi="宋体" w:cs="宋体"/>
          <w:szCs w:val="24"/>
          <w:highlight w:val="none"/>
        </w:rPr>
      </w:pPr>
      <w:r>
        <w:rPr>
          <w:rFonts w:hint="eastAsia" w:hAnsi="宋体" w:cs="宋体"/>
          <w:szCs w:val="24"/>
          <w:highlight w:val="none"/>
        </w:rPr>
        <w:t xml:space="preserve">    1）具有独立承担民事责任的能力；</w:t>
      </w:r>
    </w:p>
    <w:p w14:paraId="3F6B286D">
      <w:pPr>
        <w:spacing w:line="500" w:lineRule="exact"/>
        <w:ind w:firstLine="480" w:firstLineChars="200"/>
        <w:rPr>
          <w:rFonts w:hAnsi="宋体" w:cs="宋体"/>
          <w:szCs w:val="24"/>
          <w:highlight w:val="none"/>
        </w:rPr>
      </w:pPr>
      <w:r>
        <w:rPr>
          <w:rFonts w:hint="eastAsia" w:hAnsi="宋体" w:cs="宋体"/>
          <w:szCs w:val="24"/>
          <w:highlight w:val="none"/>
        </w:rPr>
        <w:t xml:space="preserve">    2）具有良好的商业信誉和健全的财务会计制度；</w:t>
      </w:r>
    </w:p>
    <w:p w14:paraId="6D91B33B">
      <w:pPr>
        <w:spacing w:line="500" w:lineRule="exact"/>
        <w:ind w:firstLine="480" w:firstLineChars="200"/>
        <w:rPr>
          <w:rFonts w:hAnsi="宋体" w:cs="宋体"/>
          <w:szCs w:val="24"/>
          <w:highlight w:val="none"/>
        </w:rPr>
      </w:pPr>
      <w:r>
        <w:rPr>
          <w:rFonts w:hint="eastAsia" w:hAnsi="宋体" w:cs="宋体"/>
          <w:szCs w:val="24"/>
          <w:highlight w:val="none"/>
        </w:rPr>
        <w:t xml:space="preserve">    3）具有履行合同所必需的设备和专业技术能力；</w:t>
      </w:r>
    </w:p>
    <w:p w14:paraId="321D85A7">
      <w:pPr>
        <w:spacing w:line="500" w:lineRule="exact"/>
        <w:ind w:firstLine="480" w:firstLineChars="200"/>
        <w:rPr>
          <w:rFonts w:hAnsi="宋体" w:cs="宋体"/>
          <w:szCs w:val="24"/>
          <w:highlight w:val="none"/>
        </w:rPr>
      </w:pPr>
      <w:r>
        <w:rPr>
          <w:rFonts w:hint="eastAsia" w:hAnsi="宋体" w:cs="宋体"/>
          <w:szCs w:val="24"/>
          <w:highlight w:val="none"/>
        </w:rPr>
        <w:t xml:space="preserve">    4）有依法缴纳税收和社会保障资金的良好记录；</w:t>
      </w:r>
    </w:p>
    <w:p w14:paraId="6C131C16">
      <w:pPr>
        <w:spacing w:line="500" w:lineRule="exact"/>
        <w:ind w:firstLine="480" w:firstLineChars="200"/>
        <w:rPr>
          <w:rFonts w:hAnsi="宋体" w:cs="宋体"/>
          <w:szCs w:val="24"/>
          <w:highlight w:val="none"/>
        </w:rPr>
      </w:pPr>
      <w:r>
        <w:rPr>
          <w:rFonts w:hint="eastAsia" w:hAnsi="宋体" w:cs="宋体"/>
          <w:szCs w:val="24"/>
          <w:highlight w:val="none"/>
        </w:rPr>
        <w:t xml:space="preserve">    5）参加政府采购活动前三年内，在经营活动中没有重大违法记录；</w:t>
      </w:r>
    </w:p>
    <w:p w14:paraId="5523811B">
      <w:pPr>
        <w:spacing w:line="500" w:lineRule="exact"/>
        <w:ind w:firstLine="480" w:firstLineChars="200"/>
        <w:rPr>
          <w:rFonts w:hAnsi="宋体" w:cs="宋体"/>
          <w:szCs w:val="24"/>
          <w:highlight w:val="none"/>
        </w:rPr>
      </w:pPr>
      <w:r>
        <w:rPr>
          <w:rFonts w:hint="eastAsia" w:hAnsi="宋体" w:cs="宋体"/>
          <w:szCs w:val="24"/>
          <w:highlight w:val="none"/>
        </w:rPr>
        <w:t xml:space="preserve">    6）法律、行政法规规定的其他条件。</w:t>
      </w:r>
    </w:p>
    <w:p w14:paraId="33900F1F">
      <w:pPr>
        <w:spacing w:line="500" w:lineRule="exact"/>
        <w:ind w:firstLine="482" w:firstLineChars="200"/>
        <w:rPr>
          <w:rFonts w:hAnsi="宋体" w:cs="宋体"/>
          <w:b/>
          <w:bCs/>
          <w:szCs w:val="24"/>
          <w:highlight w:val="none"/>
        </w:rPr>
      </w:pPr>
      <w:r>
        <w:rPr>
          <w:rFonts w:hint="eastAsia" w:hAnsi="宋体" w:cs="宋体"/>
          <w:b/>
          <w:bCs/>
          <w:szCs w:val="24"/>
          <w:highlight w:val="none"/>
        </w:rPr>
        <w:t>3.2根据本次采购项目的特殊要求，规定的供应商特殊条件（见供应商须知前附表）。</w:t>
      </w:r>
    </w:p>
    <w:p w14:paraId="7B025DC9">
      <w:pPr>
        <w:spacing w:line="500" w:lineRule="exact"/>
        <w:ind w:firstLine="482" w:firstLineChars="200"/>
        <w:rPr>
          <w:rFonts w:hAnsi="宋体" w:cs="宋体"/>
          <w:szCs w:val="24"/>
          <w:highlight w:val="none"/>
        </w:rPr>
      </w:pPr>
      <w:r>
        <w:rPr>
          <w:rFonts w:hint="eastAsia" w:hAnsi="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4D711458">
      <w:pPr>
        <w:spacing w:line="500" w:lineRule="exact"/>
        <w:ind w:firstLine="480" w:firstLineChars="200"/>
        <w:rPr>
          <w:rFonts w:hAnsi="宋体" w:cs="宋体"/>
          <w:szCs w:val="24"/>
          <w:highlight w:val="none"/>
        </w:rPr>
      </w:pPr>
      <w:r>
        <w:rPr>
          <w:rFonts w:hint="eastAsia" w:hAnsi="宋体" w:cs="宋体"/>
          <w:szCs w:val="24"/>
          <w:highlight w:val="none"/>
        </w:rPr>
        <w:t>3.4供应商必须在</w:t>
      </w:r>
      <w:r>
        <w:rPr>
          <w:rFonts w:hint="eastAsia" w:hAnsi="宋体" w:cs="宋体"/>
          <w:szCs w:val="24"/>
          <w:highlight w:val="none"/>
          <w:lang w:eastAsia="zh-CN"/>
        </w:rPr>
        <w:t>陕西至诚项目管理集团有限公司</w:t>
      </w:r>
      <w:r>
        <w:rPr>
          <w:rFonts w:hint="eastAsia" w:hAnsi="宋体" w:cs="宋体"/>
          <w:szCs w:val="24"/>
          <w:highlight w:val="none"/>
        </w:rPr>
        <w:t>购买</w:t>
      </w:r>
      <w:r>
        <w:rPr>
          <w:rFonts w:hint="eastAsia" w:hAnsi="宋体" w:cs="宋体"/>
          <w:highlight w:val="none"/>
        </w:rPr>
        <w:t>竞争性磋商文件</w:t>
      </w:r>
      <w:r>
        <w:rPr>
          <w:rFonts w:hint="eastAsia" w:hAnsi="宋体" w:cs="宋体"/>
          <w:szCs w:val="24"/>
          <w:highlight w:val="none"/>
        </w:rPr>
        <w:t>，方可参加磋商。</w:t>
      </w:r>
      <w:r>
        <w:rPr>
          <w:rFonts w:hint="eastAsia" w:hAnsi="宋体" w:cs="宋体"/>
          <w:highlight w:val="none"/>
        </w:rPr>
        <w:t>竞争性</w:t>
      </w:r>
      <w:r>
        <w:rPr>
          <w:rFonts w:hint="eastAsia" w:hAnsi="宋体" w:cs="宋体"/>
          <w:szCs w:val="24"/>
          <w:highlight w:val="none"/>
        </w:rPr>
        <w:t>磋商文件售后不退。</w:t>
      </w:r>
    </w:p>
    <w:p w14:paraId="6C82906D">
      <w:pPr>
        <w:spacing w:line="500" w:lineRule="exact"/>
        <w:ind w:firstLine="480" w:firstLineChars="200"/>
        <w:rPr>
          <w:rFonts w:hAnsi="宋体" w:cs="宋体"/>
          <w:szCs w:val="24"/>
          <w:highlight w:val="none"/>
        </w:rPr>
      </w:pPr>
      <w:r>
        <w:rPr>
          <w:rFonts w:hint="eastAsia" w:hAnsi="宋体" w:cs="宋体"/>
          <w:szCs w:val="24"/>
          <w:highlight w:val="none"/>
        </w:rPr>
        <w:t>3.5本项目不接受联合体磋商。</w:t>
      </w:r>
    </w:p>
    <w:p w14:paraId="3B20996E">
      <w:pPr>
        <w:spacing w:line="500" w:lineRule="exact"/>
        <w:ind w:firstLine="480" w:firstLineChars="200"/>
        <w:rPr>
          <w:rFonts w:hAnsi="宋体" w:cs="宋体"/>
          <w:szCs w:val="24"/>
          <w:highlight w:val="none"/>
        </w:rPr>
      </w:pPr>
      <w:r>
        <w:rPr>
          <w:rFonts w:hint="eastAsia" w:hAnsi="宋体" w:cs="宋体"/>
          <w:szCs w:val="24"/>
          <w:highlight w:val="none"/>
        </w:rPr>
        <w:t>3.6磋商费用自理。不论磋商的结果如何，供应商均应自行承担所有与参加磋商有关的费用。</w:t>
      </w:r>
    </w:p>
    <w:p w14:paraId="2E192761">
      <w:pPr>
        <w:tabs>
          <w:tab w:val="left" w:pos="747"/>
        </w:tabs>
        <w:snapToGrid w:val="0"/>
        <w:spacing w:line="500" w:lineRule="exact"/>
        <w:rPr>
          <w:rFonts w:hAnsi="宋体" w:cs="宋体"/>
          <w:b/>
          <w:bCs/>
          <w:highlight w:val="none"/>
        </w:rPr>
      </w:pPr>
      <w:r>
        <w:rPr>
          <w:rFonts w:hint="eastAsia" w:hAnsi="宋体" w:cs="宋体"/>
          <w:b/>
          <w:bCs/>
          <w:highlight w:val="none"/>
        </w:rPr>
        <w:t>4.</w:t>
      </w:r>
      <w:r>
        <w:rPr>
          <w:rFonts w:hint="eastAsia" w:hAnsi="宋体" w:cs="宋体"/>
          <w:b/>
          <w:szCs w:val="24"/>
          <w:highlight w:val="none"/>
        </w:rPr>
        <w:t>竞争性磋商产品（含服务）的合格性和合法性</w:t>
      </w:r>
    </w:p>
    <w:p w14:paraId="72539606">
      <w:pPr>
        <w:tabs>
          <w:tab w:val="left" w:pos="747"/>
        </w:tabs>
        <w:snapToGrid w:val="0"/>
        <w:spacing w:line="500" w:lineRule="exact"/>
        <w:ind w:firstLine="480" w:firstLineChars="200"/>
        <w:rPr>
          <w:rFonts w:hAnsi="宋体" w:cs="宋体"/>
          <w:highlight w:val="none"/>
        </w:rPr>
      </w:pPr>
      <w:r>
        <w:rPr>
          <w:rFonts w:hint="eastAsia" w:hAnsi="宋体" w:cs="宋体"/>
          <w:szCs w:val="24"/>
          <w:highlight w:val="none"/>
        </w:rPr>
        <w:t>4.1竞争性磋商产品（含服务）应满足竞争性磋商文件的要求并应符合国家法律法规、行业管理部门要求的其他强制性标准。</w:t>
      </w:r>
      <w:r>
        <w:rPr>
          <w:rFonts w:hint="eastAsia" w:hAnsi="宋体" w:cs="宋体"/>
          <w:highlight w:val="none"/>
        </w:rPr>
        <w:t>并满足竞争性磋商文件规定的质量、价格、有效期、售后服务及供应商须承担的运输、配送、技术支持和竞争性磋商文件规定的其他伴随服务等要求。</w:t>
      </w:r>
    </w:p>
    <w:p w14:paraId="201AC93C">
      <w:pPr>
        <w:tabs>
          <w:tab w:val="left" w:pos="747"/>
        </w:tabs>
        <w:snapToGrid w:val="0"/>
        <w:spacing w:line="500" w:lineRule="exact"/>
        <w:ind w:firstLine="480" w:firstLineChars="200"/>
        <w:rPr>
          <w:rFonts w:hAnsi="宋体" w:cs="宋体"/>
          <w:szCs w:val="24"/>
          <w:highlight w:val="none"/>
        </w:rPr>
      </w:pPr>
      <w:r>
        <w:rPr>
          <w:rFonts w:hint="eastAsia" w:hAnsi="宋体" w:cs="宋体"/>
          <w:highlight w:val="none"/>
        </w:rPr>
        <w:t>4.2采购人有权拒绝接受任何不合格的产品和服务，由此产生的费用及相关后果均由供应商自行承担。</w:t>
      </w:r>
    </w:p>
    <w:p w14:paraId="5A25038E">
      <w:pPr>
        <w:spacing w:line="360" w:lineRule="auto"/>
        <w:rPr>
          <w:rFonts w:hAnsi="宋体" w:cs="宋体"/>
          <w:b/>
          <w:szCs w:val="24"/>
          <w:highlight w:val="none"/>
        </w:rPr>
      </w:pPr>
      <w:r>
        <w:rPr>
          <w:rFonts w:hint="eastAsia" w:hAnsi="宋体" w:cs="宋体"/>
          <w:b/>
          <w:szCs w:val="24"/>
          <w:highlight w:val="none"/>
        </w:rPr>
        <w:t>5.竞争性磋商响应文件内容的真实性</w:t>
      </w:r>
    </w:p>
    <w:p w14:paraId="6A1FE646">
      <w:pPr>
        <w:spacing w:line="360" w:lineRule="auto"/>
        <w:ind w:firstLine="480" w:firstLineChars="200"/>
        <w:rPr>
          <w:rFonts w:hAnsi="宋体" w:cs="宋体"/>
          <w:szCs w:val="24"/>
          <w:highlight w:val="none"/>
        </w:rPr>
      </w:pPr>
      <w:r>
        <w:rPr>
          <w:rFonts w:hint="eastAsia" w:hAnsi="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7FCC15E5">
      <w:pPr>
        <w:keepNext/>
        <w:keepLines/>
        <w:spacing w:before="312" w:beforeLines="100" w:after="156" w:afterLines="50" w:line="360" w:lineRule="auto"/>
        <w:jc w:val="center"/>
        <w:rPr>
          <w:rFonts w:hAnsi="宋体" w:cs="宋体"/>
          <w:b/>
          <w:sz w:val="32"/>
          <w:szCs w:val="32"/>
          <w:highlight w:val="none"/>
        </w:rPr>
      </w:pPr>
      <w:r>
        <w:rPr>
          <w:rFonts w:hint="eastAsia" w:hAnsi="宋体" w:cs="宋体"/>
          <w:b/>
          <w:sz w:val="32"/>
          <w:szCs w:val="32"/>
          <w:highlight w:val="none"/>
        </w:rPr>
        <w:t>二.竞争性磋商文件</w:t>
      </w:r>
      <w:bookmarkEnd w:id="27"/>
      <w:bookmarkEnd w:id="28"/>
      <w:bookmarkEnd w:id="29"/>
    </w:p>
    <w:p w14:paraId="5EF030D3">
      <w:pPr>
        <w:spacing w:line="360" w:lineRule="auto"/>
        <w:rPr>
          <w:rFonts w:hAnsi="宋体" w:cs="宋体"/>
          <w:b/>
          <w:szCs w:val="24"/>
          <w:highlight w:val="none"/>
        </w:rPr>
      </w:pPr>
      <w:r>
        <w:rPr>
          <w:rFonts w:hint="eastAsia" w:hAnsi="宋体" w:cs="宋体"/>
          <w:b/>
          <w:szCs w:val="24"/>
          <w:highlight w:val="none"/>
        </w:rPr>
        <w:t>6.竞争性磋商文件构成</w:t>
      </w:r>
    </w:p>
    <w:p w14:paraId="431712FB">
      <w:pPr>
        <w:spacing w:line="360" w:lineRule="auto"/>
        <w:ind w:firstLine="480" w:firstLineChars="200"/>
        <w:rPr>
          <w:rFonts w:hAnsi="宋体" w:cs="宋体"/>
          <w:szCs w:val="24"/>
          <w:highlight w:val="none"/>
        </w:rPr>
      </w:pPr>
      <w:r>
        <w:rPr>
          <w:rFonts w:hint="eastAsia" w:hAnsi="宋体" w:cs="宋体"/>
          <w:szCs w:val="24"/>
          <w:highlight w:val="none"/>
        </w:rPr>
        <w:t>6.1 竞争性磋商文件规定了要求提供的产品和服务，磋商程序和合同条件在竞争性磋商文件中均有说明。竞争性磋商文件共六章，内容如下：</w:t>
      </w:r>
    </w:p>
    <w:p w14:paraId="05622133">
      <w:pPr>
        <w:spacing w:line="360" w:lineRule="auto"/>
        <w:ind w:firstLine="480" w:firstLineChars="200"/>
        <w:rPr>
          <w:rFonts w:hAnsi="宋体" w:cs="宋体"/>
          <w:szCs w:val="24"/>
          <w:highlight w:val="none"/>
        </w:rPr>
      </w:pPr>
      <w:r>
        <w:rPr>
          <w:rFonts w:hint="eastAsia" w:hAnsi="宋体" w:cs="宋体"/>
          <w:szCs w:val="24"/>
          <w:highlight w:val="none"/>
        </w:rPr>
        <w:t>第一章 竞争性磋商公告</w:t>
      </w:r>
    </w:p>
    <w:p w14:paraId="5764DC92">
      <w:pPr>
        <w:spacing w:line="360" w:lineRule="auto"/>
        <w:ind w:firstLine="480" w:firstLineChars="200"/>
        <w:rPr>
          <w:rFonts w:hAnsi="宋体" w:cs="宋体"/>
          <w:szCs w:val="24"/>
          <w:highlight w:val="none"/>
        </w:rPr>
      </w:pPr>
      <w:r>
        <w:rPr>
          <w:rFonts w:hint="eastAsia" w:hAnsi="宋体" w:cs="宋体"/>
          <w:szCs w:val="24"/>
          <w:highlight w:val="none"/>
        </w:rPr>
        <w:t>第二章 供应商须知</w:t>
      </w:r>
    </w:p>
    <w:p w14:paraId="45BA7F6D">
      <w:pPr>
        <w:spacing w:line="360" w:lineRule="auto"/>
        <w:ind w:firstLine="480" w:firstLineChars="200"/>
        <w:rPr>
          <w:rFonts w:hAnsi="宋体" w:cs="宋体"/>
          <w:szCs w:val="24"/>
          <w:highlight w:val="none"/>
        </w:rPr>
      </w:pPr>
      <w:r>
        <w:rPr>
          <w:rFonts w:hint="eastAsia" w:hAnsi="宋体" w:cs="宋体"/>
          <w:szCs w:val="24"/>
          <w:highlight w:val="none"/>
        </w:rPr>
        <w:t>第三章 评审方法</w:t>
      </w:r>
    </w:p>
    <w:p w14:paraId="0FB96529">
      <w:pPr>
        <w:spacing w:line="360" w:lineRule="auto"/>
        <w:ind w:firstLine="480" w:firstLineChars="200"/>
        <w:rPr>
          <w:rFonts w:hAnsi="宋体" w:cs="宋体"/>
          <w:szCs w:val="24"/>
          <w:highlight w:val="none"/>
        </w:rPr>
      </w:pPr>
      <w:r>
        <w:rPr>
          <w:rFonts w:hint="eastAsia" w:hAnsi="宋体" w:cs="宋体"/>
          <w:szCs w:val="24"/>
          <w:highlight w:val="none"/>
        </w:rPr>
        <w:t>第四章 合同条款及格式</w:t>
      </w:r>
    </w:p>
    <w:p w14:paraId="4A08C6C4">
      <w:pPr>
        <w:spacing w:line="360" w:lineRule="auto"/>
        <w:ind w:firstLine="480" w:firstLineChars="200"/>
        <w:rPr>
          <w:rFonts w:hAnsi="宋体" w:cs="宋体"/>
          <w:szCs w:val="24"/>
          <w:highlight w:val="none"/>
        </w:rPr>
      </w:pPr>
      <w:r>
        <w:rPr>
          <w:rFonts w:hint="eastAsia" w:hAnsi="宋体" w:cs="宋体"/>
          <w:szCs w:val="24"/>
          <w:highlight w:val="none"/>
        </w:rPr>
        <w:t>第五章 磋商内容及技术要求</w:t>
      </w:r>
    </w:p>
    <w:p w14:paraId="42C3DAE2">
      <w:pPr>
        <w:spacing w:line="360" w:lineRule="auto"/>
        <w:ind w:firstLine="480" w:firstLineChars="200"/>
        <w:rPr>
          <w:rFonts w:hAnsi="宋体" w:cs="宋体"/>
          <w:szCs w:val="24"/>
          <w:highlight w:val="none"/>
        </w:rPr>
      </w:pPr>
      <w:r>
        <w:rPr>
          <w:rFonts w:hint="eastAsia" w:hAnsi="宋体" w:cs="宋体"/>
          <w:szCs w:val="24"/>
          <w:highlight w:val="none"/>
        </w:rPr>
        <w:t>第六章 竞争性磋商响应文件构成及格式</w:t>
      </w:r>
    </w:p>
    <w:p w14:paraId="1434C3AD">
      <w:pPr>
        <w:spacing w:line="360" w:lineRule="auto"/>
        <w:ind w:firstLine="480" w:firstLineChars="200"/>
        <w:rPr>
          <w:rFonts w:hint="eastAsia" w:hAnsi="宋体" w:cs="宋体"/>
          <w:szCs w:val="24"/>
          <w:highlight w:val="none"/>
        </w:rPr>
      </w:pPr>
      <w:r>
        <w:rPr>
          <w:rFonts w:hint="eastAsia" w:hAnsi="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201C4E18">
      <w:pPr>
        <w:spacing w:line="360" w:lineRule="auto"/>
        <w:ind w:firstLine="480" w:firstLineChars="200"/>
        <w:rPr>
          <w:rFonts w:hint="eastAsia" w:hAnsi="宋体" w:cs="宋体"/>
          <w:szCs w:val="24"/>
          <w:highlight w:val="none"/>
        </w:rPr>
      </w:pPr>
      <w:r>
        <w:rPr>
          <w:rFonts w:hint="eastAsia" w:hAnsi="宋体" w:cs="宋体"/>
          <w:szCs w:val="24"/>
          <w:highlight w:val="none"/>
        </w:rPr>
        <w:t>6.3本竞争性磋商文件的解释权归</w:t>
      </w:r>
      <w:r>
        <w:rPr>
          <w:rFonts w:hint="eastAsia" w:hAnsi="宋体" w:cs="宋体"/>
          <w:szCs w:val="24"/>
          <w:highlight w:val="none"/>
          <w:lang w:eastAsia="zh-CN"/>
        </w:rPr>
        <w:t>陕西至诚项目管理集团有限公司</w:t>
      </w:r>
      <w:r>
        <w:rPr>
          <w:rFonts w:hint="eastAsia" w:hAnsi="宋体" w:cs="宋体"/>
          <w:szCs w:val="24"/>
          <w:highlight w:val="none"/>
        </w:rPr>
        <w:t>，如发现竞争性磋商响应文件内容与现行法律法规不相符的情况，以现行法律法规为准。</w:t>
      </w:r>
    </w:p>
    <w:p w14:paraId="513652F1">
      <w:pPr>
        <w:spacing w:line="360" w:lineRule="auto"/>
        <w:rPr>
          <w:rFonts w:hAnsi="宋体" w:cs="宋体"/>
          <w:b/>
          <w:szCs w:val="24"/>
          <w:highlight w:val="none"/>
        </w:rPr>
      </w:pPr>
      <w:r>
        <w:rPr>
          <w:rFonts w:hint="eastAsia" w:hAnsi="宋体" w:cs="宋体"/>
          <w:b/>
          <w:szCs w:val="24"/>
          <w:highlight w:val="none"/>
        </w:rPr>
        <w:t>7.竞争性磋商文件的修改和澄清</w:t>
      </w:r>
    </w:p>
    <w:p w14:paraId="13B11FF3">
      <w:pPr>
        <w:spacing w:line="360" w:lineRule="auto"/>
        <w:ind w:firstLine="480" w:firstLineChars="200"/>
        <w:rPr>
          <w:rFonts w:hAnsi="宋体" w:cs="宋体"/>
          <w:szCs w:val="24"/>
          <w:highlight w:val="none"/>
        </w:rPr>
      </w:pPr>
      <w:r>
        <w:rPr>
          <w:rFonts w:hint="eastAsia" w:hAnsi="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5B98FE44">
      <w:pPr>
        <w:spacing w:line="360" w:lineRule="auto"/>
        <w:ind w:firstLine="480" w:firstLineChars="200"/>
        <w:rPr>
          <w:rFonts w:hAnsi="宋体" w:cs="宋体"/>
          <w:szCs w:val="24"/>
          <w:highlight w:val="none"/>
        </w:rPr>
      </w:pPr>
      <w:r>
        <w:rPr>
          <w:rFonts w:hint="eastAsia" w:hAnsi="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0F3CA4F">
      <w:pPr>
        <w:spacing w:line="360" w:lineRule="auto"/>
        <w:ind w:firstLine="480" w:firstLineChars="200"/>
        <w:rPr>
          <w:rFonts w:hAnsi="宋体" w:cs="宋体"/>
          <w:szCs w:val="24"/>
          <w:highlight w:val="none"/>
        </w:rPr>
      </w:pPr>
      <w:r>
        <w:rPr>
          <w:rFonts w:hint="eastAsia" w:hAnsi="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2384504B">
      <w:pPr>
        <w:spacing w:line="360" w:lineRule="auto"/>
        <w:ind w:firstLine="480" w:firstLineChars="200"/>
        <w:rPr>
          <w:rFonts w:hAnsi="宋体" w:cs="宋体"/>
          <w:szCs w:val="24"/>
          <w:highlight w:val="none"/>
        </w:rPr>
      </w:pPr>
      <w:r>
        <w:rPr>
          <w:rFonts w:hint="eastAsia" w:hAnsi="宋体" w:cs="宋体"/>
          <w:szCs w:val="24"/>
          <w:highlight w:val="none"/>
        </w:rPr>
        <w:t>7.4供应商在收到上述通知后，应立即向采购代理机构回函确认。</w:t>
      </w:r>
    </w:p>
    <w:p w14:paraId="5BD0338F">
      <w:pPr>
        <w:keepNext/>
        <w:keepLines/>
        <w:spacing w:before="312" w:beforeLines="100" w:after="156" w:afterLines="50" w:line="360" w:lineRule="auto"/>
        <w:jc w:val="center"/>
        <w:rPr>
          <w:rFonts w:hAnsi="宋体" w:cs="宋体"/>
          <w:b/>
          <w:sz w:val="32"/>
          <w:szCs w:val="32"/>
          <w:highlight w:val="none"/>
        </w:rPr>
      </w:pPr>
      <w:bookmarkStart w:id="30" w:name="_Toc363473974"/>
      <w:bookmarkStart w:id="31" w:name="_Toc363474019"/>
      <w:bookmarkStart w:id="32" w:name="_Toc403077641"/>
      <w:r>
        <w:rPr>
          <w:rFonts w:hint="eastAsia" w:hAnsi="宋体" w:cs="宋体"/>
          <w:b/>
          <w:sz w:val="32"/>
          <w:szCs w:val="32"/>
          <w:highlight w:val="none"/>
        </w:rPr>
        <w:t>三.磋商响应文件的编制</w:t>
      </w:r>
      <w:bookmarkEnd w:id="30"/>
      <w:bookmarkEnd w:id="31"/>
      <w:bookmarkEnd w:id="32"/>
    </w:p>
    <w:p w14:paraId="61B3E70C">
      <w:pPr>
        <w:spacing w:line="360" w:lineRule="auto"/>
        <w:rPr>
          <w:rFonts w:hAnsi="宋体" w:cs="宋体"/>
          <w:b/>
          <w:szCs w:val="24"/>
          <w:highlight w:val="none"/>
        </w:rPr>
      </w:pPr>
      <w:r>
        <w:rPr>
          <w:rFonts w:hint="eastAsia" w:hAnsi="宋体" w:cs="宋体"/>
          <w:b/>
          <w:szCs w:val="24"/>
          <w:highlight w:val="none"/>
        </w:rPr>
        <w:t>8. 磋商语言和磋商货币</w:t>
      </w:r>
    </w:p>
    <w:p w14:paraId="32D22069">
      <w:pPr>
        <w:spacing w:line="360" w:lineRule="auto"/>
        <w:ind w:firstLine="480" w:firstLineChars="200"/>
        <w:rPr>
          <w:rFonts w:hAnsi="宋体" w:cs="宋体"/>
          <w:b/>
          <w:szCs w:val="24"/>
          <w:highlight w:val="none"/>
        </w:rPr>
      </w:pPr>
      <w:r>
        <w:rPr>
          <w:rFonts w:hint="eastAsia" w:hAnsi="宋体" w:cs="宋体"/>
          <w:szCs w:val="24"/>
          <w:highlight w:val="none"/>
        </w:rPr>
        <w:t>8.1供应商提交的竞争性磋商响应文件以及供应商与采购代理机构就有关磋商的所有来往函电均应使用中文。</w:t>
      </w:r>
    </w:p>
    <w:p w14:paraId="495474C3">
      <w:pPr>
        <w:spacing w:line="360" w:lineRule="auto"/>
        <w:ind w:firstLine="480" w:firstLineChars="200"/>
        <w:rPr>
          <w:rFonts w:hAnsi="宋体" w:cs="宋体"/>
          <w:szCs w:val="24"/>
          <w:highlight w:val="none"/>
        </w:rPr>
      </w:pPr>
      <w:r>
        <w:rPr>
          <w:rFonts w:hint="eastAsia" w:hAnsi="宋体" w:cs="宋体"/>
          <w:szCs w:val="24"/>
          <w:highlight w:val="none"/>
        </w:rPr>
        <w:t>8.2磋商应以人民币报价。任何包含非人民币报价的磋商将按无效磋商处理。</w:t>
      </w:r>
    </w:p>
    <w:p w14:paraId="5E6D0A7A">
      <w:pPr>
        <w:spacing w:line="360" w:lineRule="auto"/>
        <w:rPr>
          <w:rFonts w:hAnsi="宋体" w:cs="宋体"/>
          <w:b/>
          <w:szCs w:val="24"/>
          <w:highlight w:val="none"/>
        </w:rPr>
      </w:pPr>
      <w:r>
        <w:rPr>
          <w:rFonts w:hint="eastAsia" w:hAnsi="宋体" w:cs="宋体"/>
          <w:b/>
          <w:szCs w:val="24"/>
          <w:highlight w:val="none"/>
        </w:rPr>
        <w:t>9.竞争性磋商响应文件的构成</w:t>
      </w:r>
    </w:p>
    <w:p w14:paraId="7B69E90A">
      <w:pPr>
        <w:spacing w:line="360" w:lineRule="auto"/>
        <w:ind w:firstLine="480" w:firstLineChars="200"/>
        <w:rPr>
          <w:rFonts w:hAnsi="宋体" w:cs="宋体"/>
          <w:szCs w:val="24"/>
          <w:highlight w:val="none"/>
        </w:rPr>
      </w:pPr>
      <w:r>
        <w:rPr>
          <w:rFonts w:hint="eastAsia" w:hAnsi="宋体" w:cs="宋体"/>
          <w:szCs w:val="24"/>
          <w:highlight w:val="none"/>
        </w:rPr>
        <w:t>9.1 供应商提交的竞争性磋商响应文件应包含下列部分的内容：</w:t>
      </w:r>
    </w:p>
    <w:p w14:paraId="69A6024A">
      <w:pPr>
        <w:spacing w:line="360" w:lineRule="auto"/>
        <w:ind w:firstLine="480" w:firstLineChars="200"/>
        <w:rPr>
          <w:rFonts w:hAnsi="宋体" w:cs="宋体"/>
          <w:szCs w:val="24"/>
          <w:highlight w:val="none"/>
        </w:rPr>
      </w:pPr>
      <w:r>
        <w:rPr>
          <w:rFonts w:hint="eastAsia" w:hAnsi="宋体" w:cs="宋体"/>
          <w:szCs w:val="24"/>
          <w:highlight w:val="none"/>
        </w:rPr>
        <w:t>（1）按照供应商须知的要求和竞争性磋商文件规定格式填写的竞争性磋商响应函、磋商报价表、法定代表人授权委托书。</w:t>
      </w:r>
    </w:p>
    <w:p w14:paraId="5627CD0A">
      <w:pPr>
        <w:spacing w:line="360" w:lineRule="auto"/>
        <w:ind w:firstLine="480" w:firstLineChars="200"/>
        <w:rPr>
          <w:rFonts w:hAnsi="宋体" w:cs="宋体"/>
          <w:szCs w:val="24"/>
          <w:highlight w:val="none"/>
        </w:rPr>
      </w:pPr>
      <w:r>
        <w:rPr>
          <w:rFonts w:hint="eastAsia" w:hAnsi="宋体" w:cs="宋体"/>
          <w:szCs w:val="24"/>
          <w:highlight w:val="none"/>
        </w:rPr>
        <w:t>（2）按照竞争性磋商文件的要求编制的磋商方案说明。</w:t>
      </w:r>
    </w:p>
    <w:p w14:paraId="074B151C">
      <w:pPr>
        <w:spacing w:line="360" w:lineRule="auto"/>
        <w:ind w:firstLine="480" w:firstLineChars="200"/>
        <w:rPr>
          <w:rFonts w:hAnsi="宋体" w:cs="宋体"/>
          <w:szCs w:val="24"/>
          <w:highlight w:val="none"/>
        </w:rPr>
      </w:pPr>
      <w:r>
        <w:rPr>
          <w:rFonts w:hint="eastAsia" w:hAnsi="宋体" w:cs="宋体"/>
          <w:szCs w:val="24"/>
          <w:highlight w:val="none"/>
        </w:rPr>
        <w:t>（3）按照竞争性磋商文件供应商须知前附表的要求提交的资格证明文件；</w:t>
      </w:r>
    </w:p>
    <w:p w14:paraId="6A1D43DA">
      <w:pPr>
        <w:spacing w:line="360" w:lineRule="auto"/>
        <w:ind w:firstLine="480" w:firstLineChars="200"/>
        <w:rPr>
          <w:rFonts w:hAnsi="宋体" w:cs="宋体"/>
          <w:szCs w:val="24"/>
          <w:highlight w:val="none"/>
        </w:rPr>
      </w:pPr>
      <w:r>
        <w:rPr>
          <w:rFonts w:hint="eastAsia" w:hAnsi="宋体" w:cs="宋体"/>
          <w:szCs w:val="24"/>
          <w:highlight w:val="none"/>
        </w:rPr>
        <w:t>（4）按照本须知第14条要求提交的磋商保证金。</w:t>
      </w:r>
    </w:p>
    <w:p w14:paraId="156E7C84">
      <w:pPr>
        <w:spacing w:line="360" w:lineRule="auto"/>
        <w:ind w:firstLine="480" w:firstLineChars="200"/>
        <w:rPr>
          <w:rFonts w:hAnsi="宋体" w:cs="宋体"/>
          <w:szCs w:val="24"/>
          <w:highlight w:val="none"/>
        </w:rPr>
      </w:pPr>
      <w:r>
        <w:rPr>
          <w:rFonts w:hint="eastAsia" w:hAnsi="宋体" w:cs="宋体"/>
          <w:szCs w:val="24"/>
          <w:highlight w:val="none"/>
        </w:rPr>
        <w:t>（5）竞争磋商文件中要求的其他证明文件。</w:t>
      </w:r>
    </w:p>
    <w:p w14:paraId="4E5F83E1">
      <w:pPr>
        <w:spacing w:line="360" w:lineRule="auto"/>
        <w:ind w:firstLine="480" w:firstLineChars="200"/>
        <w:rPr>
          <w:rFonts w:hAnsi="宋体" w:cs="宋体"/>
          <w:szCs w:val="24"/>
          <w:highlight w:val="none"/>
        </w:rPr>
      </w:pPr>
      <w:r>
        <w:rPr>
          <w:rFonts w:hint="eastAsia" w:hAnsi="宋体" w:cs="宋体"/>
          <w:szCs w:val="24"/>
          <w:highlight w:val="none"/>
        </w:rPr>
        <w:t>9.2 如果在竞争性磋商文件中没有允许提供备选方案，则每个供应商只允许提交一个磋商方案，否则，其磋商将按照无效磋商处理。</w:t>
      </w:r>
    </w:p>
    <w:p w14:paraId="279CA028">
      <w:pPr>
        <w:spacing w:line="360" w:lineRule="auto"/>
        <w:ind w:firstLine="480" w:firstLineChars="200"/>
        <w:rPr>
          <w:rFonts w:hAnsi="宋体" w:cs="宋体"/>
          <w:szCs w:val="24"/>
          <w:highlight w:val="none"/>
        </w:rPr>
      </w:pPr>
      <w:r>
        <w:rPr>
          <w:rFonts w:hint="eastAsia" w:hAnsi="宋体" w:cs="宋体"/>
          <w:szCs w:val="24"/>
          <w:highlight w:val="none"/>
        </w:rPr>
        <w:t>9.3本次磋商的最小单元为“</w:t>
      </w:r>
      <w:r>
        <w:rPr>
          <w:rFonts w:hint="eastAsia" w:hAnsi="宋体" w:cs="宋体"/>
          <w:szCs w:val="24"/>
          <w:highlight w:val="none"/>
          <w:lang w:eastAsia="zh-CN"/>
        </w:rPr>
        <w:t>项目</w:t>
      </w:r>
      <w:r>
        <w:rPr>
          <w:rFonts w:hint="eastAsia" w:hAnsi="宋体" w:cs="宋体"/>
          <w:szCs w:val="24"/>
          <w:highlight w:val="none"/>
        </w:rPr>
        <w:t>”，供应商可根据自身的资质情况和经营范围对本次项目进行磋商，不得将其子目再行分解或只对本次项目中的品目进行不完全磋商，任何不完全的响应将会被拒绝。</w:t>
      </w:r>
    </w:p>
    <w:p w14:paraId="27B932CF">
      <w:pPr>
        <w:spacing w:line="360" w:lineRule="auto"/>
        <w:rPr>
          <w:rFonts w:hAnsi="宋体" w:cs="宋体"/>
          <w:b/>
          <w:szCs w:val="24"/>
          <w:highlight w:val="none"/>
        </w:rPr>
      </w:pPr>
      <w:r>
        <w:rPr>
          <w:rFonts w:hint="eastAsia" w:hAnsi="宋体" w:cs="宋体"/>
          <w:b/>
          <w:szCs w:val="24"/>
          <w:highlight w:val="none"/>
        </w:rPr>
        <w:t xml:space="preserve">10.竞争性磋商响应文件格式 </w:t>
      </w:r>
    </w:p>
    <w:p w14:paraId="752E5DAF">
      <w:pPr>
        <w:spacing w:line="360" w:lineRule="auto"/>
        <w:ind w:firstLine="480" w:firstLineChars="200"/>
        <w:rPr>
          <w:rFonts w:hAnsi="宋体" w:cs="宋体"/>
          <w:szCs w:val="24"/>
          <w:highlight w:val="none"/>
        </w:rPr>
      </w:pPr>
      <w:r>
        <w:rPr>
          <w:rFonts w:hint="eastAsia" w:hAnsi="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4307B93A">
      <w:pPr>
        <w:spacing w:line="360" w:lineRule="auto"/>
        <w:ind w:firstLine="480" w:firstLineChars="200"/>
        <w:rPr>
          <w:rFonts w:hAnsi="宋体" w:cs="宋体"/>
          <w:b/>
          <w:bCs/>
          <w:szCs w:val="24"/>
          <w:highlight w:val="none"/>
        </w:rPr>
      </w:pPr>
      <w:r>
        <w:rPr>
          <w:rFonts w:hint="eastAsia" w:hAnsi="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5C9939F2">
      <w:pPr>
        <w:spacing w:line="360" w:lineRule="auto"/>
        <w:rPr>
          <w:rFonts w:hAnsi="宋体" w:cs="宋体"/>
          <w:b/>
          <w:szCs w:val="24"/>
          <w:highlight w:val="none"/>
        </w:rPr>
      </w:pPr>
      <w:r>
        <w:rPr>
          <w:rFonts w:hint="eastAsia" w:hAnsi="宋体" w:cs="宋体"/>
          <w:b/>
          <w:szCs w:val="24"/>
          <w:highlight w:val="none"/>
        </w:rPr>
        <w:t>11.磋商报价</w:t>
      </w:r>
    </w:p>
    <w:p w14:paraId="1CE55FF6">
      <w:pPr>
        <w:spacing w:line="360" w:lineRule="auto"/>
        <w:ind w:firstLine="480" w:firstLineChars="200"/>
        <w:rPr>
          <w:rFonts w:hint="eastAsia" w:eastAsia="宋体"/>
          <w:highlight w:val="none"/>
          <w:lang w:val="en-US" w:eastAsia="zh-CN"/>
        </w:rPr>
      </w:pPr>
      <w:r>
        <w:rPr>
          <w:rFonts w:hint="eastAsia" w:hAnsi="宋体" w:cs="宋体"/>
          <w:highlight w:val="none"/>
        </w:rPr>
        <w:t>11.1</w:t>
      </w:r>
      <w:r>
        <w:rPr>
          <w:rFonts w:hint="eastAsia" w:hAnsi="宋体" w:cs="宋体"/>
          <w:szCs w:val="24"/>
          <w:highlight w:val="none"/>
        </w:rPr>
        <w:t>磋商</w:t>
      </w:r>
      <w:r>
        <w:rPr>
          <w:rFonts w:hint="eastAsia" w:hAnsi="宋体" w:cs="宋体"/>
          <w:highlight w:val="none"/>
        </w:rPr>
        <w:t>报价：本工程合同形式为固定综合单价合同，各投标人依据企业自身情况自主报价、风险自负。所有投标报价中的单价和合价均以人民币表示。投标人在</w:t>
      </w:r>
      <w:r>
        <w:rPr>
          <w:rFonts w:hint="eastAsia" w:hAnsi="宋体" w:cs="宋体"/>
          <w:highlight w:val="none"/>
          <w:lang w:val="en-US" w:eastAsia="zh-CN"/>
        </w:rPr>
        <w:t>磋商</w:t>
      </w:r>
      <w:r>
        <w:rPr>
          <w:rFonts w:hint="eastAsia" w:hAnsi="宋体" w:cs="宋体"/>
          <w:highlight w:val="none"/>
        </w:rPr>
        <w:t>报价时应仔细对磋商文件进行透彻的分析研究。各投标人对分部分项工程费、措施项目费、其他项目费等进行自主报价、风险自负。</w:t>
      </w:r>
    </w:p>
    <w:p w14:paraId="75BD3A9D">
      <w:pPr>
        <w:spacing w:line="360" w:lineRule="auto"/>
        <w:ind w:firstLine="480" w:firstLineChars="200"/>
        <w:rPr>
          <w:rFonts w:hAnsi="宋体" w:cs="宋体"/>
          <w:szCs w:val="24"/>
          <w:highlight w:val="none"/>
        </w:rPr>
      </w:pPr>
      <w:r>
        <w:rPr>
          <w:rFonts w:hint="eastAsia" w:hAnsi="宋体" w:cs="宋体"/>
          <w:szCs w:val="24"/>
          <w:highlight w:val="none"/>
          <w:lang w:val="en-US" w:eastAsia="zh-CN"/>
        </w:rPr>
        <w:t>磋商</w:t>
      </w:r>
      <w:r>
        <w:rPr>
          <w:rFonts w:hint="eastAsia" w:hAnsi="宋体" w:cs="宋体"/>
          <w:szCs w:val="24"/>
          <w:highlight w:val="none"/>
        </w:rPr>
        <w:t>报价为投标人充分考虑</w:t>
      </w:r>
      <w:r>
        <w:rPr>
          <w:rFonts w:hint="eastAsia" w:hAnsi="宋体" w:cs="宋体"/>
          <w:szCs w:val="24"/>
          <w:highlight w:val="none"/>
          <w:lang w:val="en-US" w:eastAsia="zh-CN"/>
        </w:rPr>
        <w:t>磋商</w:t>
      </w:r>
      <w:r>
        <w:rPr>
          <w:rFonts w:hint="eastAsia" w:hAnsi="宋体" w:cs="宋体"/>
          <w:szCs w:val="24"/>
          <w:highlight w:val="none"/>
        </w:rPr>
        <w:t>文件的各项条款和所掌握的市场情况及本工程的实际，依据企业自身情况自主报价、风险自负。所有</w:t>
      </w:r>
      <w:r>
        <w:rPr>
          <w:rFonts w:hint="eastAsia" w:hAnsi="宋体" w:cs="宋体"/>
          <w:szCs w:val="24"/>
          <w:highlight w:val="none"/>
          <w:lang w:val="en-US" w:eastAsia="zh-CN"/>
        </w:rPr>
        <w:t>磋商</w:t>
      </w:r>
      <w:r>
        <w:rPr>
          <w:rFonts w:hint="eastAsia" w:hAnsi="宋体" w:cs="宋体"/>
          <w:szCs w:val="24"/>
          <w:highlight w:val="none"/>
        </w:rPr>
        <w:t>报价中的单价和合价均以人民币表示。投标人在计算报价时必须考虑相应的风险；</w:t>
      </w:r>
    </w:p>
    <w:p w14:paraId="5789E112">
      <w:pPr>
        <w:spacing w:line="360" w:lineRule="auto"/>
        <w:ind w:firstLine="480" w:firstLineChars="200"/>
        <w:rPr>
          <w:rFonts w:hAnsi="宋体" w:cs="宋体"/>
          <w:szCs w:val="24"/>
          <w:highlight w:val="none"/>
        </w:rPr>
      </w:pPr>
      <w:r>
        <w:rPr>
          <w:rFonts w:hint="eastAsia" w:hAnsi="宋体" w:cs="宋体"/>
          <w:szCs w:val="24"/>
          <w:highlight w:val="none"/>
        </w:rPr>
        <w:t>11.2磋商报价表中标明本次服务的价格，任何有选择的报价将不予接受，按无效文件处理。所有价格均以人民币报价。</w:t>
      </w:r>
    </w:p>
    <w:p w14:paraId="36CFBEFE">
      <w:pPr>
        <w:spacing w:line="360" w:lineRule="auto"/>
        <w:ind w:firstLine="480" w:firstLineChars="200"/>
        <w:rPr>
          <w:rFonts w:hAnsi="宋体" w:cs="宋体"/>
          <w:szCs w:val="24"/>
          <w:highlight w:val="none"/>
        </w:rPr>
      </w:pPr>
      <w:r>
        <w:rPr>
          <w:rFonts w:hint="eastAsia" w:hAnsi="宋体" w:cs="宋体"/>
          <w:szCs w:val="24"/>
          <w:highlight w:val="none"/>
        </w:rPr>
        <w:t>11.3磋商报价表中标明的价格应为履行合同的总报价，不得以任何理由予以变更。以可调整的价格提交的竞争性磋商响应文件将按无效磋商处理。</w:t>
      </w:r>
    </w:p>
    <w:p w14:paraId="2A71B3CF">
      <w:pPr>
        <w:spacing w:line="360" w:lineRule="auto"/>
        <w:rPr>
          <w:rFonts w:hAnsi="宋体" w:cs="宋体"/>
          <w:b/>
          <w:szCs w:val="24"/>
          <w:highlight w:val="none"/>
        </w:rPr>
      </w:pPr>
      <w:r>
        <w:rPr>
          <w:rFonts w:hint="eastAsia" w:hAnsi="宋体" w:cs="宋体"/>
          <w:b/>
          <w:szCs w:val="24"/>
          <w:highlight w:val="none"/>
        </w:rPr>
        <w:t>12.证明供应商合格的资格证明文件</w:t>
      </w:r>
    </w:p>
    <w:p w14:paraId="4AAFDD74">
      <w:pPr>
        <w:spacing w:line="360" w:lineRule="auto"/>
        <w:ind w:firstLine="480" w:firstLineChars="200"/>
        <w:rPr>
          <w:rFonts w:hAnsi="宋体" w:cs="宋体"/>
          <w:szCs w:val="24"/>
          <w:highlight w:val="none"/>
        </w:rPr>
      </w:pPr>
      <w:r>
        <w:rPr>
          <w:rFonts w:hint="eastAsia" w:hAnsi="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4633A062">
      <w:pPr>
        <w:spacing w:line="360" w:lineRule="auto"/>
        <w:rPr>
          <w:rFonts w:hAnsi="宋体" w:cs="宋体"/>
          <w:b/>
          <w:szCs w:val="24"/>
          <w:highlight w:val="none"/>
        </w:rPr>
      </w:pPr>
      <w:r>
        <w:rPr>
          <w:rFonts w:hint="eastAsia" w:hAnsi="宋体" w:cs="宋体"/>
          <w:b/>
          <w:szCs w:val="24"/>
          <w:highlight w:val="none"/>
        </w:rPr>
        <w:t>13.</w:t>
      </w:r>
      <w:r>
        <w:rPr>
          <w:rFonts w:hAnsi="宋体"/>
          <w:b/>
          <w:szCs w:val="24"/>
          <w:highlight w:val="none"/>
        </w:rPr>
        <w:t>证明的合格性和符合</w:t>
      </w:r>
      <w:r>
        <w:rPr>
          <w:rFonts w:hint="eastAsia" w:hAnsi="宋体"/>
          <w:b/>
          <w:szCs w:val="24"/>
          <w:highlight w:val="none"/>
        </w:rPr>
        <w:t>竞争性磋商</w:t>
      </w:r>
      <w:r>
        <w:rPr>
          <w:rFonts w:hAnsi="宋体"/>
          <w:b/>
          <w:szCs w:val="24"/>
          <w:highlight w:val="none"/>
        </w:rPr>
        <w:t>文件规定的文件</w:t>
      </w:r>
    </w:p>
    <w:p w14:paraId="3DF95387">
      <w:pPr>
        <w:spacing w:line="360" w:lineRule="auto"/>
        <w:ind w:firstLine="480" w:firstLineChars="200"/>
        <w:rPr>
          <w:rFonts w:hAnsi="宋体"/>
          <w:szCs w:val="24"/>
          <w:highlight w:val="none"/>
        </w:rPr>
      </w:pPr>
      <w:r>
        <w:rPr>
          <w:rFonts w:hAnsi="宋体"/>
          <w:szCs w:val="24"/>
          <w:highlight w:val="none"/>
        </w:rPr>
        <w:t>13.1</w:t>
      </w:r>
      <w:r>
        <w:rPr>
          <w:rFonts w:hint="eastAsia" w:hAnsi="宋体"/>
          <w:szCs w:val="24"/>
          <w:highlight w:val="none"/>
        </w:rPr>
        <w:t>供应商</w:t>
      </w:r>
      <w:r>
        <w:rPr>
          <w:rFonts w:hAnsi="宋体"/>
          <w:szCs w:val="24"/>
          <w:highlight w:val="none"/>
        </w:rPr>
        <w:t>应在</w:t>
      </w:r>
      <w:r>
        <w:rPr>
          <w:rFonts w:hint="eastAsia" w:hAnsi="宋体"/>
          <w:szCs w:val="24"/>
          <w:highlight w:val="none"/>
        </w:rPr>
        <w:t>竞争性磋商响应文件</w:t>
      </w:r>
      <w:r>
        <w:rPr>
          <w:rFonts w:hAnsi="宋体"/>
          <w:szCs w:val="24"/>
          <w:highlight w:val="none"/>
        </w:rPr>
        <w:t>中提交服务满足</w:t>
      </w:r>
      <w:r>
        <w:rPr>
          <w:rFonts w:hint="eastAsia" w:hAnsi="宋体"/>
          <w:szCs w:val="24"/>
          <w:highlight w:val="none"/>
        </w:rPr>
        <w:t>竞争性磋商</w:t>
      </w:r>
      <w:r>
        <w:rPr>
          <w:rFonts w:hAnsi="宋体"/>
          <w:szCs w:val="24"/>
          <w:highlight w:val="none"/>
        </w:rPr>
        <w:t>文件要求并符合国家法律法规、行业管理部门要求的其他强制性标准的证明文件。缺少证明文件或证明文件不合格的</w:t>
      </w:r>
      <w:r>
        <w:rPr>
          <w:rFonts w:hint="eastAsia" w:hAnsi="宋体"/>
          <w:szCs w:val="24"/>
          <w:highlight w:val="none"/>
        </w:rPr>
        <w:t>磋商响应文件</w:t>
      </w:r>
      <w:r>
        <w:rPr>
          <w:rFonts w:hAnsi="宋体"/>
          <w:szCs w:val="24"/>
          <w:highlight w:val="none"/>
        </w:rPr>
        <w:t>，与</w:t>
      </w:r>
      <w:r>
        <w:rPr>
          <w:rFonts w:hint="eastAsia" w:hAnsi="宋体"/>
          <w:szCs w:val="24"/>
          <w:highlight w:val="none"/>
        </w:rPr>
        <w:t>竞争性磋商</w:t>
      </w:r>
      <w:r>
        <w:rPr>
          <w:rFonts w:hAnsi="宋体"/>
          <w:szCs w:val="24"/>
          <w:highlight w:val="none"/>
        </w:rPr>
        <w:t>文件要求有重大偏离的</w:t>
      </w:r>
      <w:r>
        <w:rPr>
          <w:rFonts w:hint="eastAsia" w:hAnsi="宋体"/>
          <w:szCs w:val="24"/>
          <w:highlight w:val="none"/>
        </w:rPr>
        <w:t>磋商响应文件</w:t>
      </w:r>
      <w:r>
        <w:rPr>
          <w:rFonts w:hAnsi="宋体"/>
          <w:szCs w:val="24"/>
          <w:highlight w:val="none"/>
        </w:rPr>
        <w:t>，不符合国家法律法规、行业管理部门要求的其他强制性标准的</w:t>
      </w:r>
      <w:r>
        <w:rPr>
          <w:rFonts w:hint="eastAsia" w:hAnsi="宋体"/>
          <w:szCs w:val="24"/>
          <w:highlight w:val="none"/>
        </w:rPr>
        <w:t>磋商响应文件</w:t>
      </w:r>
      <w:r>
        <w:rPr>
          <w:rFonts w:hAnsi="宋体"/>
          <w:szCs w:val="24"/>
          <w:highlight w:val="none"/>
        </w:rPr>
        <w:t>将</w:t>
      </w:r>
      <w:r>
        <w:rPr>
          <w:rFonts w:hint="eastAsia" w:hAnsi="宋体"/>
          <w:szCs w:val="24"/>
          <w:highlight w:val="none"/>
        </w:rPr>
        <w:t>按无效磋商处理</w:t>
      </w:r>
      <w:r>
        <w:rPr>
          <w:rFonts w:hAnsi="宋体"/>
          <w:szCs w:val="24"/>
          <w:highlight w:val="none"/>
        </w:rPr>
        <w:t>。</w:t>
      </w:r>
    </w:p>
    <w:p w14:paraId="6FCC3204">
      <w:pPr>
        <w:spacing w:line="360" w:lineRule="auto"/>
        <w:ind w:firstLine="480" w:firstLineChars="200"/>
        <w:rPr>
          <w:rFonts w:hAnsi="宋体"/>
          <w:szCs w:val="24"/>
          <w:highlight w:val="none"/>
        </w:rPr>
      </w:pPr>
      <w:r>
        <w:rPr>
          <w:rFonts w:hAnsi="宋体"/>
          <w:szCs w:val="24"/>
          <w:highlight w:val="none"/>
        </w:rPr>
        <w:t>13.2上述证明文件可以是文字资料、图纸、图片</w:t>
      </w:r>
      <w:r>
        <w:rPr>
          <w:rFonts w:hint="eastAsia" w:hAnsi="宋体"/>
          <w:szCs w:val="24"/>
          <w:highlight w:val="none"/>
        </w:rPr>
        <w:t>、</w:t>
      </w:r>
      <w:r>
        <w:rPr>
          <w:rFonts w:hAnsi="宋体"/>
          <w:szCs w:val="24"/>
          <w:highlight w:val="none"/>
        </w:rPr>
        <w:t>数据</w:t>
      </w:r>
      <w:r>
        <w:rPr>
          <w:rFonts w:hint="eastAsia" w:hAnsi="宋体"/>
          <w:szCs w:val="24"/>
          <w:highlight w:val="none"/>
        </w:rPr>
        <w:t>、</w:t>
      </w:r>
      <w:r>
        <w:rPr>
          <w:rFonts w:hAnsi="宋体"/>
          <w:szCs w:val="24"/>
          <w:highlight w:val="none"/>
        </w:rPr>
        <w:t>宣传彩页等，所有证明文件表达意思必须统一。</w:t>
      </w:r>
    </w:p>
    <w:p w14:paraId="67870E1B">
      <w:pPr>
        <w:spacing w:line="360" w:lineRule="auto"/>
        <w:rPr>
          <w:rFonts w:hint="eastAsia" w:hAnsi="宋体" w:eastAsia="宋体" w:cs="宋体"/>
          <w:b/>
          <w:szCs w:val="24"/>
          <w:highlight w:val="none"/>
          <w:lang w:eastAsia="zh-CN"/>
        </w:rPr>
      </w:pPr>
      <w:r>
        <w:rPr>
          <w:rFonts w:hint="eastAsia" w:hAnsi="宋体" w:cs="宋体"/>
          <w:b/>
          <w:szCs w:val="24"/>
          <w:highlight w:val="none"/>
        </w:rPr>
        <w:t>14.磋商保证金</w:t>
      </w:r>
      <w:r>
        <w:rPr>
          <w:rFonts w:hint="eastAsia" w:hAnsi="宋体" w:cs="宋体"/>
          <w:b/>
          <w:szCs w:val="24"/>
          <w:highlight w:val="none"/>
          <w:lang w:eastAsia="zh-CN"/>
        </w:rPr>
        <w:t>（</w:t>
      </w:r>
      <w:r>
        <w:rPr>
          <w:rFonts w:hint="eastAsia" w:hAnsi="宋体" w:cs="宋体"/>
          <w:b/>
          <w:szCs w:val="24"/>
          <w:highlight w:val="none"/>
          <w:lang w:val="en-US" w:eastAsia="zh-CN"/>
        </w:rPr>
        <w:t>见供应商须知前附表</w:t>
      </w:r>
      <w:r>
        <w:rPr>
          <w:rFonts w:hint="eastAsia" w:hAnsi="宋体" w:cs="宋体"/>
          <w:b/>
          <w:szCs w:val="24"/>
          <w:highlight w:val="none"/>
          <w:lang w:eastAsia="zh-CN"/>
        </w:rPr>
        <w:t>）</w:t>
      </w:r>
    </w:p>
    <w:p w14:paraId="33B1303B">
      <w:pPr>
        <w:spacing w:line="360" w:lineRule="auto"/>
        <w:ind w:firstLine="480" w:firstLineChars="200"/>
        <w:rPr>
          <w:rFonts w:hAnsi="宋体" w:cs="宋体"/>
          <w:szCs w:val="24"/>
          <w:highlight w:val="none"/>
        </w:rPr>
      </w:pPr>
      <w:r>
        <w:rPr>
          <w:rFonts w:hint="eastAsia" w:hAnsi="宋体" w:cs="宋体"/>
          <w:szCs w:val="24"/>
          <w:highlight w:val="none"/>
        </w:rPr>
        <w:t>14.1供应商在磋商时应向</w:t>
      </w:r>
      <w:r>
        <w:rPr>
          <w:rFonts w:hint="eastAsia" w:hAnsi="宋体" w:cs="宋体"/>
          <w:szCs w:val="24"/>
          <w:highlight w:val="none"/>
          <w:lang w:eastAsia="zh-CN"/>
        </w:rPr>
        <w:t>陕西至诚项目管理集团有限公司</w:t>
      </w:r>
      <w:r>
        <w:rPr>
          <w:rFonts w:hint="eastAsia" w:hAnsi="宋体" w:cs="宋体"/>
          <w:szCs w:val="24"/>
          <w:highlight w:val="none"/>
        </w:rPr>
        <w:t>提交“供应商须知前附表”规定数额的磋商保证金,并作为其磋商的一部分。</w:t>
      </w:r>
    </w:p>
    <w:p w14:paraId="01BD2C02">
      <w:pPr>
        <w:spacing w:line="360" w:lineRule="auto"/>
        <w:ind w:firstLine="480" w:firstLineChars="200"/>
        <w:rPr>
          <w:rFonts w:hAnsi="宋体" w:cs="宋体"/>
          <w:szCs w:val="24"/>
          <w:highlight w:val="none"/>
        </w:rPr>
      </w:pPr>
      <w:r>
        <w:rPr>
          <w:rFonts w:hint="eastAsia" w:hAnsi="宋体" w:cs="宋体"/>
          <w:szCs w:val="24"/>
          <w:highlight w:val="none"/>
        </w:rPr>
        <w:t>14.2磋商保证金是为了保护采购单位（包括</w:t>
      </w:r>
      <w:r>
        <w:rPr>
          <w:rFonts w:hint="eastAsia" w:hAnsi="宋体" w:cs="宋体"/>
          <w:szCs w:val="24"/>
          <w:highlight w:val="none"/>
          <w:lang w:eastAsia="zh-CN"/>
        </w:rPr>
        <w:t>陕西至诚项目管理集团有限公司</w:t>
      </w:r>
      <w:r>
        <w:rPr>
          <w:rFonts w:hint="eastAsia" w:hAnsi="宋体" w:cs="宋体"/>
          <w:szCs w:val="24"/>
          <w:highlight w:val="none"/>
        </w:rPr>
        <w:t>及采购人）免遭因供应商的行为而蒙受损失。采购单位在因供应商的行为受到损害时可根据本须知的规定没收供应商的磋商保证金。</w:t>
      </w:r>
    </w:p>
    <w:p w14:paraId="7B8DA158">
      <w:pPr>
        <w:spacing w:line="360" w:lineRule="auto"/>
        <w:ind w:firstLine="480" w:firstLineChars="200"/>
        <w:rPr>
          <w:rFonts w:hAnsi="宋体" w:cs="宋体"/>
          <w:szCs w:val="24"/>
          <w:highlight w:val="none"/>
        </w:rPr>
      </w:pPr>
      <w:r>
        <w:rPr>
          <w:rFonts w:hint="eastAsia" w:hAnsi="宋体" w:cs="宋体"/>
          <w:szCs w:val="24"/>
          <w:highlight w:val="none"/>
        </w:rPr>
        <w:t>14.3磋商保证金可采取“供应商须知前附表”规定的任何一种形式。</w:t>
      </w:r>
    </w:p>
    <w:p w14:paraId="5C2AE8D6">
      <w:pPr>
        <w:spacing w:line="360" w:lineRule="auto"/>
        <w:ind w:firstLine="480" w:firstLineChars="200"/>
        <w:rPr>
          <w:rFonts w:hAnsi="宋体" w:cs="宋体"/>
          <w:szCs w:val="24"/>
          <w:highlight w:val="none"/>
        </w:rPr>
      </w:pPr>
      <w:r>
        <w:rPr>
          <w:rFonts w:hint="eastAsia" w:hAnsi="宋体" w:cs="宋体"/>
          <w:szCs w:val="24"/>
          <w:highlight w:val="none"/>
        </w:rPr>
        <w:t>14.4磋商保证金必须按照竞争性磋商文件“供应商须知前附表”中规定的缴纳金额及方式办理。</w:t>
      </w:r>
    </w:p>
    <w:p w14:paraId="117EEECA">
      <w:pPr>
        <w:spacing w:line="360" w:lineRule="auto"/>
        <w:ind w:firstLine="480" w:firstLineChars="200"/>
        <w:rPr>
          <w:rFonts w:hint="eastAsia" w:hAnsi="宋体" w:cs="宋体"/>
          <w:szCs w:val="24"/>
          <w:highlight w:val="none"/>
        </w:rPr>
      </w:pPr>
      <w:r>
        <w:rPr>
          <w:rFonts w:hint="eastAsia" w:hAnsi="宋体" w:cs="宋体"/>
          <w:szCs w:val="24"/>
          <w:highlight w:val="none"/>
        </w:rPr>
        <w:t>14.5磋商后经审查，未提交磋商保证金、未按竞争性磋商文件规定时间提交磋商保证金</w:t>
      </w:r>
      <w:r>
        <w:rPr>
          <w:rFonts w:hint="eastAsia" w:hAnsi="宋体" w:cs="宋体"/>
          <w:highlight w:val="none"/>
        </w:rPr>
        <w:t>或担保机构出具的保函正本未在采购代理机构备案的</w:t>
      </w:r>
      <w:r>
        <w:rPr>
          <w:rFonts w:hint="eastAsia" w:hAnsi="宋体" w:cs="宋体"/>
          <w:szCs w:val="24"/>
          <w:highlight w:val="none"/>
        </w:rPr>
        <w:t>、磋商保证金金额不足或磋商保证金转账凭证复印件/担保机构出具的保函正本复印件未附在磋商响应文件内的磋商将按无效磋商处理。</w:t>
      </w:r>
    </w:p>
    <w:p w14:paraId="131A4574">
      <w:pPr>
        <w:spacing w:line="360" w:lineRule="auto"/>
        <w:ind w:firstLine="480" w:firstLineChars="200"/>
        <w:rPr>
          <w:rFonts w:hAnsi="宋体" w:cs="宋体"/>
          <w:szCs w:val="24"/>
          <w:highlight w:val="none"/>
        </w:rPr>
      </w:pPr>
      <w:r>
        <w:rPr>
          <w:rFonts w:hint="eastAsia" w:hAnsi="宋体" w:cs="宋体"/>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hAnsi="宋体" w:cs="宋体"/>
          <w:b/>
          <w:szCs w:val="24"/>
          <w:highlight w:val="none"/>
        </w:rPr>
        <w:t>（退还时，须向采购代理机构提供采购合同原件、开户许可证及转账凭证复印件壹份）</w:t>
      </w:r>
      <w:r>
        <w:rPr>
          <w:rFonts w:hint="eastAsia" w:hAnsi="宋体" w:cs="宋体"/>
          <w:szCs w:val="24"/>
          <w:highlight w:val="none"/>
        </w:rPr>
        <w:t>。</w:t>
      </w:r>
    </w:p>
    <w:p w14:paraId="641B5372">
      <w:pPr>
        <w:spacing w:line="360" w:lineRule="auto"/>
        <w:ind w:firstLine="480" w:firstLineChars="200"/>
        <w:rPr>
          <w:rFonts w:hAnsi="宋体" w:cs="宋体"/>
          <w:szCs w:val="24"/>
          <w:highlight w:val="none"/>
        </w:rPr>
      </w:pPr>
      <w:r>
        <w:rPr>
          <w:rFonts w:hint="eastAsia" w:hAnsi="宋体" w:cs="宋体"/>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5390B6E4">
      <w:pPr>
        <w:spacing w:line="360" w:lineRule="auto"/>
        <w:ind w:firstLine="482" w:firstLineChars="200"/>
        <w:rPr>
          <w:rFonts w:hAnsi="宋体" w:cs="宋体"/>
          <w:szCs w:val="24"/>
          <w:highlight w:val="none"/>
        </w:rPr>
      </w:pPr>
      <w:r>
        <w:rPr>
          <w:rFonts w:hint="eastAsia" w:hAnsi="宋体" w:cs="宋体"/>
          <w:b/>
          <w:bCs/>
          <w:szCs w:val="24"/>
          <w:highlight w:val="none"/>
        </w:rPr>
        <w:t>14.8 下列任何情况发生时，视为供应商违约，其磋商保证金将被没收：</w:t>
      </w:r>
    </w:p>
    <w:p w14:paraId="0240E792">
      <w:pPr>
        <w:spacing w:line="360" w:lineRule="auto"/>
        <w:ind w:firstLine="480" w:firstLineChars="200"/>
        <w:rPr>
          <w:rFonts w:hAnsi="宋体" w:cs="宋体"/>
          <w:szCs w:val="24"/>
          <w:highlight w:val="none"/>
        </w:rPr>
      </w:pPr>
      <w:r>
        <w:rPr>
          <w:rFonts w:hint="eastAsia" w:hAnsi="宋体" w:cs="宋体"/>
          <w:szCs w:val="24"/>
          <w:highlight w:val="none"/>
        </w:rPr>
        <w:t>1) 供应商在磋商有效期内撤回其磋商响应文件；</w:t>
      </w:r>
    </w:p>
    <w:p w14:paraId="341CDA7A">
      <w:pPr>
        <w:spacing w:line="360" w:lineRule="auto"/>
        <w:ind w:firstLine="480" w:firstLineChars="200"/>
        <w:rPr>
          <w:rFonts w:hAnsi="宋体" w:cs="宋体"/>
          <w:szCs w:val="24"/>
          <w:highlight w:val="none"/>
        </w:rPr>
      </w:pPr>
      <w:r>
        <w:rPr>
          <w:rFonts w:hint="eastAsia" w:hAnsi="宋体" w:cs="宋体"/>
          <w:szCs w:val="24"/>
          <w:highlight w:val="none"/>
        </w:rPr>
        <w:t>2）供应商在响应文件中提供伪造、套改、虚假资料参加磋商的。</w:t>
      </w:r>
    </w:p>
    <w:p w14:paraId="6F55CCE8">
      <w:pPr>
        <w:spacing w:line="360" w:lineRule="auto"/>
        <w:ind w:firstLine="480" w:firstLineChars="200"/>
        <w:rPr>
          <w:rFonts w:hAnsi="宋体" w:cs="宋体"/>
          <w:szCs w:val="24"/>
          <w:highlight w:val="none"/>
        </w:rPr>
      </w:pPr>
      <w:r>
        <w:rPr>
          <w:rFonts w:hint="eastAsia" w:hAnsi="宋体" w:cs="宋体"/>
          <w:szCs w:val="24"/>
          <w:highlight w:val="none"/>
        </w:rPr>
        <w:t>3) 供应商成交后放弃成交或未能按规定签订合同；或未能按规定交纳成交代理服务费。</w:t>
      </w:r>
    </w:p>
    <w:p w14:paraId="6B139DD0">
      <w:pPr>
        <w:spacing w:line="360" w:lineRule="auto"/>
        <w:ind w:firstLine="480" w:firstLineChars="200"/>
        <w:rPr>
          <w:rFonts w:hAnsi="宋体" w:cs="宋体"/>
          <w:szCs w:val="24"/>
          <w:highlight w:val="none"/>
        </w:rPr>
      </w:pPr>
      <w:r>
        <w:rPr>
          <w:rFonts w:hint="eastAsia" w:hAnsi="宋体" w:cs="宋体"/>
          <w:szCs w:val="24"/>
          <w:highlight w:val="none"/>
        </w:rPr>
        <w:t>4）供应商成交后将成交项目转让给他人，或者在响应文件中未说明，且未经采购人同意，将成交项目分包给他人的。</w:t>
      </w:r>
    </w:p>
    <w:p w14:paraId="082D0384">
      <w:pPr>
        <w:spacing w:line="360" w:lineRule="auto"/>
        <w:ind w:firstLine="480" w:firstLineChars="200"/>
        <w:rPr>
          <w:rFonts w:hAnsi="宋体" w:cs="宋体"/>
          <w:szCs w:val="24"/>
          <w:highlight w:val="none"/>
        </w:rPr>
      </w:pPr>
      <w:r>
        <w:rPr>
          <w:rFonts w:hint="eastAsia" w:hAnsi="宋体" w:cs="宋体"/>
          <w:szCs w:val="24"/>
          <w:highlight w:val="none"/>
        </w:rPr>
        <w:t>5）供应商事先未通告无故不参加磋商活动的。</w:t>
      </w:r>
    </w:p>
    <w:p w14:paraId="7C03599C">
      <w:pPr>
        <w:spacing w:line="360" w:lineRule="auto"/>
        <w:ind w:firstLine="480" w:firstLineChars="200"/>
        <w:rPr>
          <w:rFonts w:hAnsi="宋体" w:cs="宋体"/>
          <w:szCs w:val="24"/>
          <w:highlight w:val="none"/>
        </w:rPr>
      </w:pPr>
      <w:r>
        <w:rPr>
          <w:rFonts w:hint="eastAsia" w:hAnsi="宋体" w:cs="宋体"/>
          <w:szCs w:val="24"/>
          <w:highlight w:val="none"/>
        </w:rPr>
        <w:t>6）供应商不按法定程序进行质疑和投诉，捏造事实，查无实据，造成恶劣影响，导致采购活动无法正常进行的。</w:t>
      </w:r>
    </w:p>
    <w:p w14:paraId="46B1C069">
      <w:pPr>
        <w:spacing w:line="360" w:lineRule="auto"/>
        <w:rPr>
          <w:rFonts w:hAnsi="宋体" w:cs="宋体"/>
          <w:b/>
          <w:szCs w:val="24"/>
          <w:highlight w:val="none"/>
        </w:rPr>
      </w:pPr>
      <w:r>
        <w:rPr>
          <w:rFonts w:hint="eastAsia" w:hAnsi="宋体" w:cs="宋体"/>
          <w:b/>
          <w:szCs w:val="24"/>
          <w:highlight w:val="none"/>
        </w:rPr>
        <w:t>15.磋商有效期</w:t>
      </w:r>
    </w:p>
    <w:p w14:paraId="4E8BFB4F">
      <w:pPr>
        <w:spacing w:line="360" w:lineRule="auto"/>
        <w:ind w:firstLine="480" w:firstLineChars="200"/>
        <w:rPr>
          <w:rFonts w:hAnsi="宋体" w:cs="宋体"/>
          <w:szCs w:val="24"/>
          <w:highlight w:val="none"/>
        </w:rPr>
      </w:pPr>
      <w:bookmarkStart w:id="33" w:name="OLE_LINK4"/>
      <w:r>
        <w:rPr>
          <w:rFonts w:hint="eastAsia" w:hAnsi="宋体" w:cs="宋体"/>
          <w:szCs w:val="24"/>
          <w:highlight w:val="none"/>
        </w:rPr>
        <w:t>15.1磋商响应文件应在“供应商须知前附表”中规定的期限内保持有效。磋商有效期不满足规定有效期的磋商响应文件将被视为非响应性磋商而予以拒绝。</w:t>
      </w:r>
      <w:bookmarkEnd w:id="33"/>
    </w:p>
    <w:p w14:paraId="5B95ACB2">
      <w:pPr>
        <w:spacing w:line="360" w:lineRule="auto"/>
        <w:ind w:firstLine="480" w:firstLineChars="200"/>
        <w:rPr>
          <w:rFonts w:hAnsi="宋体" w:cs="宋体"/>
          <w:szCs w:val="24"/>
          <w:highlight w:val="none"/>
        </w:rPr>
      </w:pPr>
      <w:r>
        <w:rPr>
          <w:rFonts w:hint="eastAsia" w:hAnsi="宋体" w:cs="宋体"/>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EFA943A">
      <w:pPr>
        <w:spacing w:line="360" w:lineRule="auto"/>
        <w:rPr>
          <w:rFonts w:hAnsi="宋体" w:cs="宋体"/>
          <w:b/>
          <w:szCs w:val="24"/>
          <w:highlight w:val="none"/>
        </w:rPr>
      </w:pPr>
      <w:r>
        <w:rPr>
          <w:rFonts w:hint="eastAsia" w:hAnsi="宋体" w:cs="宋体"/>
          <w:b/>
          <w:szCs w:val="24"/>
          <w:highlight w:val="none"/>
        </w:rPr>
        <w:t>16.竞争性磋商响应文件的式样和签署</w:t>
      </w:r>
    </w:p>
    <w:p w14:paraId="6D4D8EEF">
      <w:pPr>
        <w:spacing w:line="360" w:lineRule="auto"/>
        <w:ind w:firstLine="480" w:firstLineChars="200"/>
        <w:rPr>
          <w:rFonts w:hint="eastAsia" w:hAnsi="宋体" w:cs="宋体"/>
          <w:szCs w:val="24"/>
          <w:highlight w:val="none"/>
        </w:rPr>
      </w:pPr>
      <w:r>
        <w:rPr>
          <w:rFonts w:hint="eastAsia" w:hAnsi="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电子版（U/光盘）并在盘面标注供应商全称、项目名称、项目编号，并与竞争性磋商响应文件同时递交。</w:t>
      </w:r>
    </w:p>
    <w:p w14:paraId="5C2E55EF">
      <w:pPr>
        <w:spacing w:line="360" w:lineRule="auto"/>
        <w:ind w:firstLine="480" w:firstLineChars="200"/>
        <w:rPr>
          <w:rFonts w:hAnsi="宋体" w:cs="宋体"/>
          <w:b/>
          <w:bCs/>
          <w:highlight w:val="none"/>
        </w:rPr>
      </w:pPr>
      <w:r>
        <w:rPr>
          <w:rFonts w:hint="eastAsia" w:hAnsi="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szCs w:val="24"/>
          <w:highlight w:val="none"/>
        </w:rPr>
        <w:t>所有竞争性磋商响应文件正本和副本须按第六章规定的顺序编排、并应编制目录、逐页标注连续页码，并</w:t>
      </w:r>
      <w:r>
        <w:rPr>
          <w:rFonts w:hint="eastAsia" w:hAnsi="宋体" w:cs="宋体"/>
          <w:b/>
          <w:bCs/>
          <w:highlight w:val="none"/>
        </w:rPr>
        <w:t>分别胶装成册。</w:t>
      </w:r>
    </w:p>
    <w:p w14:paraId="048EBE8C">
      <w:pPr>
        <w:spacing w:line="360" w:lineRule="auto"/>
        <w:ind w:firstLine="480" w:firstLineChars="200"/>
        <w:rPr>
          <w:rFonts w:hAnsi="宋体" w:cs="宋体"/>
          <w:szCs w:val="24"/>
          <w:highlight w:val="none"/>
        </w:rPr>
      </w:pPr>
      <w:r>
        <w:rPr>
          <w:rFonts w:hint="eastAsia" w:hAnsi="宋体" w:cs="宋体"/>
          <w:szCs w:val="24"/>
          <w:highlight w:val="none"/>
        </w:rPr>
        <w:t>16.3任何行间插字、涂改和增删，必须由供应商的法定代表人或其授权代表在旁边签字才有效。</w:t>
      </w:r>
    </w:p>
    <w:p w14:paraId="1E9529C9">
      <w:pPr>
        <w:spacing w:line="360" w:lineRule="auto"/>
        <w:ind w:firstLine="482" w:firstLineChars="200"/>
        <w:rPr>
          <w:rFonts w:hAnsi="宋体" w:cs="宋体"/>
          <w:b/>
          <w:bCs/>
          <w:szCs w:val="24"/>
          <w:highlight w:val="none"/>
        </w:rPr>
      </w:pPr>
      <w:r>
        <w:rPr>
          <w:rFonts w:hint="eastAsia" w:hAnsi="宋体" w:cs="宋体"/>
          <w:b/>
          <w:bCs/>
          <w:szCs w:val="24"/>
          <w:highlight w:val="none"/>
        </w:rPr>
        <w:t>16.4供应商名称应填写全称。磋商响应文件正本必须逐页加盖供应商公章（鲜章），否则按无效处理。</w:t>
      </w:r>
    </w:p>
    <w:p w14:paraId="02DD51F0">
      <w:pPr>
        <w:spacing w:line="360" w:lineRule="auto"/>
        <w:ind w:firstLine="480" w:firstLineChars="200"/>
        <w:rPr>
          <w:rFonts w:hAnsi="宋体" w:cs="宋体"/>
          <w:szCs w:val="24"/>
          <w:highlight w:val="none"/>
        </w:rPr>
      </w:pPr>
      <w:r>
        <w:rPr>
          <w:rFonts w:hint="eastAsia" w:hAnsi="宋体" w:cs="宋体"/>
          <w:szCs w:val="24"/>
          <w:highlight w:val="none"/>
        </w:rPr>
        <w:t>16.5因字迹潦草、表述不清或不按竞争性磋商文件格式编制的竞争性磋商响应文件，所引起的对供应商不利的后果，由供应商自行负责。</w:t>
      </w:r>
    </w:p>
    <w:p w14:paraId="38307533">
      <w:pPr>
        <w:spacing w:line="500" w:lineRule="exact"/>
        <w:ind w:firstLine="480" w:firstLineChars="200"/>
        <w:rPr>
          <w:rFonts w:hAnsi="宋体" w:cs="宋体"/>
          <w:highlight w:val="none"/>
        </w:rPr>
      </w:pPr>
      <w:r>
        <w:rPr>
          <w:rFonts w:hint="eastAsia" w:hAnsi="宋体" w:cs="宋体"/>
          <w:szCs w:val="24"/>
          <w:highlight w:val="none"/>
        </w:rPr>
        <w:t>16.6竞争性磋商文件的副本、电子版须和正本保持一致。</w:t>
      </w:r>
      <w:r>
        <w:rPr>
          <w:rFonts w:hint="eastAsia" w:hAnsi="宋体" w:cs="宋体"/>
          <w:highlight w:val="none"/>
        </w:rPr>
        <w:t>若正本、副本和电子版有不一致的内容，以正本为准。</w:t>
      </w:r>
    </w:p>
    <w:p w14:paraId="36E94851">
      <w:pPr>
        <w:keepNext/>
        <w:keepLines/>
        <w:spacing w:before="312" w:beforeLines="100" w:after="156" w:afterLines="50" w:line="360" w:lineRule="auto"/>
        <w:jc w:val="center"/>
        <w:rPr>
          <w:rFonts w:hAnsi="宋体" w:cs="宋体"/>
          <w:b/>
          <w:sz w:val="32"/>
          <w:szCs w:val="32"/>
          <w:highlight w:val="none"/>
        </w:rPr>
      </w:pPr>
      <w:r>
        <w:rPr>
          <w:rFonts w:hint="eastAsia" w:hAnsi="宋体" w:cs="宋体"/>
          <w:b/>
          <w:sz w:val="32"/>
          <w:szCs w:val="32"/>
          <w:highlight w:val="none"/>
        </w:rPr>
        <w:t>四.竞争性磋商响应文件的递交</w:t>
      </w:r>
    </w:p>
    <w:p w14:paraId="38E859EC">
      <w:pPr>
        <w:spacing w:line="360" w:lineRule="auto"/>
        <w:rPr>
          <w:rFonts w:hAnsi="宋体" w:cs="宋体"/>
          <w:b/>
          <w:szCs w:val="24"/>
          <w:highlight w:val="none"/>
        </w:rPr>
      </w:pPr>
      <w:r>
        <w:rPr>
          <w:rFonts w:hint="eastAsia" w:hAnsi="宋体" w:cs="宋体"/>
          <w:b/>
          <w:szCs w:val="24"/>
          <w:highlight w:val="none"/>
        </w:rPr>
        <w:t>17.竞争性磋商响应文件的密封和标记</w:t>
      </w:r>
    </w:p>
    <w:p w14:paraId="74787AC4">
      <w:pPr>
        <w:spacing w:line="360" w:lineRule="auto"/>
        <w:ind w:firstLine="480" w:firstLineChars="200"/>
        <w:rPr>
          <w:rFonts w:hAnsi="宋体" w:cs="宋体"/>
          <w:szCs w:val="24"/>
          <w:highlight w:val="none"/>
        </w:rPr>
      </w:pPr>
      <w:r>
        <w:rPr>
          <w:rFonts w:hint="eastAsia" w:hAnsi="宋体" w:cs="宋体"/>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087A4A1A">
      <w:pPr>
        <w:spacing w:line="360" w:lineRule="auto"/>
        <w:ind w:firstLine="480" w:firstLineChars="200"/>
        <w:rPr>
          <w:rFonts w:hAnsi="宋体" w:cs="宋体"/>
          <w:szCs w:val="24"/>
          <w:highlight w:val="none"/>
        </w:rPr>
      </w:pPr>
      <w:r>
        <w:rPr>
          <w:rFonts w:hint="eastAsia" w:hAnsi="宋体" w:cs="宋体"/>
          <w:highlight w:val="none"/>
        </w:rPr>
        <w:t>17.2供应商应将竞争性磋商响应文件正本、</w:t>
      </w:r>
      <w:r>
        <w:rPr>
          <w:rFonts w:hint="eastAsia" w:hAnsi="宋体" w:cs="宋体"/>
          <w:szCs w:val="24"/>
          <w:highlight w:val="none"/>
        </w:rPr>
        <w:t>所有的副本、</w:t>
      </w:r>
      <w:r>
        <w:rPr>
          <w:rFonts w:hint="eastAsia" w:hAnsi="宋体" w:cs="宋体"/>
          <w:highlight w:val="none"/>
        </w:rPr>
        <w:t>电子版本、报价一览表单独密封装在封袋中（封袋不得有破损），且在封袋正面标明</w:t>
      </w:r>
      <w:r>
        <w:rPr>
          <w:rFonts w:hint="eastAsia" w:hAnsi="宋体" w:cs="宋体"/>
          <w:szCs w:val="24"/>
          <w:highlight w:val="none"/>
        </w:rPr>
        <w:t>“正本”“副本”</w:t>
      </w:r>
      <w:r>
        <w:rPr>
          <w:rFonts w:hint="eastAsia" w:hAnsi="宋体" w:cs="宋体"/>
          <w:highlight w:val="none"/>
        </w:rPr>
        <w:t>“电子版本”“报价一览表”字样。封袋应加贴封条，并在封线处加盖供应商公章，封袋正面要粘贴供应商全称、项目名称、项目编号等标识。</w:t>
      </w:r>
    </w:p>
    <w:p w14:paraId="7EE3FDCE">
      <w:pPr>
        <w:spacing w:line="360" w:lineRule="auto"/>
        <w:ind w:firstLine="482" w:firstLineChars="200"/>
        <w:rPr>
          <w:rFonts w:hAnsi="宋体" w:cs="宋体"/>
          <w:b/>
          <w:bCs/>
          <w:szCs w:val="24"/>
          <w:highlight w:val="none"/>
        </w:rPr>
      </w:pPr>
      <w:r>
        <w:rPr>
          <w:rFonts w:hint="eastAsia" w:hAnsi="宋体" w:cs="宋体"/>
          <w:b/>
          <w:bCs/>
          <w:szCs w:val="24"/>
          <w:highlight w:val="none"/>
        </w:rPr>
        <w:t>外层包装请按以下要求标记：</w:t>
      </w:r>
    </w:p>
    <w:p w14:paraId="1453B92D">
      <w:pPr>
        <w:spacing w:line="360" w:lineRule="auto"/>
        <w:ind w:firstLine="720" w:firstLineChars="300"/>
        <w:rPr>
          <w:rFonts w:hAnsi="宋体" w:cs="宋体"/>
          <w:szCs w:val="24"/>
          <w:highlight w:val="none"/>
        </w:rPr>
      </w:pPr>
      <w:r>
        <w:rPr>
          <w:rFonts w:hint="eastAsia" w:hAnsi="宋体" w:cs="宋体"/>
          <w:szCs w:val="24"/>
          <w:highlight w:val="none"/>
        </w:rPr>
        <w:t>1) 磋商响应单位的全称；</w:t>
      </w:r>
    </w:p>
    <w:p w14:paraId="5622E4A1">
      <w:pPr>
        <w:spacing w:line="360" w:lineRule="auto"/>
        <w:ind w:firstLine="720" w:firstLineChars="300"/>
        <w:rPr>
          <w:rFonts w:hAnsi="宋体" w:cs="宋体"/>
          <w:szCs w:val="24"/>
          <w:highlight w:val="none"/>
        </w:rPr>
      </w:pPr>
      <w:r>
        <w:rPr>
          <w:rFonts w:hint="eastAsia" w:hAnsi="宋体" w:cs="宋体"/>
          <w:szCs w:val="24"/>
          <w:highlight w:val="none"/>
        </w:rPr>
        <w:t>2) 磋商项目名称、项目编号；</w:t>
      </w:r>
    </w:p>
    <w:p w14:paraId="744225D5">
      <w:pPr>
        <w:spacing w:line="360" w:lineRule="auto"/>
        <w:ind w:firstLine="720" w:firstLineChars="300"/>
        <w:rPr>
          <w:rFonts w:hAnsi="宋体" w:cs="宋体"/>
          <w:szCs w:val="24"/>
          <w:highlight w:val="none"/>
        </w:rPr>
      </w:pPr>
      <w:r>
        <w:rPr>
          <w:rFonts w:hint="eastAsia" w:hAnsi="宋体" w:cs="宋体"/>
          <w:szCs w:val="24"/>
          <w:highlight w:val="none"/>
        </w:rPr>
        <w:t>3）正本或副本、电子版、报价一览表“请勿在＿＿＿＿＿(磋商时间)之前启封”。</w:t>
      </w:r>
    </w:p>
    <w:p w14:paraId="69E0230E">
      <w:pPr>
        <w:spacing w:line="360" w:lineRule="auto"/>
        <w:ind w:firstLine="480" w:firstLineChars="200"/>
        <w:rPr>
          <w:rFonts w:hAnsi="宋体" w:cs="宋体"/>
          <w:szCs w:val="24"/>
          <w:highlight w:val="none"/>
        </w:rPr>
      </w:pPr>
      <w:r>
        <w:rPr>
          <w:rFonts w:hint="eastAsia" w:hAnsi="宋体" w:cs="宋体"/>
          <w:szCs w:val="24"/>
          <w:highlight w:val="none"/>
        </w:rPr>
        <w:t>17.3如果供应商未对竞争性磋商响应文件按上述要求进行完好密封，由此产生的不利后果由供应商自行承担。</w:t>
      </w:r>
    </w:p>
    <w:p w14:paraId="6C9E17DC">
      <w:pPr>
        <w:spacing w:line="360" w:lineRule="auto"/>
        <w:rPr>
          <w:rFonts w:hAnsi="宋体" w:cs="宋体"/>
          <w:b/>
          <w:szCs w:val="24"/>
          <w:highlight w:val="none"/>
        </w:rPr>
      </w:pPr>
      <w:r>
        <w:rPr>
          <w:rFonts w:hint="eastAsia" w:hAnsi="宋体" w:cs="宋体"/>
          <w:b/>
          <w:szCs w:val="24"/>
          <w:highlight w:val="none"/>
        </w:rPr>
        <w:t>18．竞争性磋商响应文件的递交</w:t>
      </w:r>
    </w:p>
    <w:p w14:paraId="3932A23F">
      <w:pPr>
        <w:spacing w:line="360" w:lineRule="auto"/>
        <w:ind w:firstLine="480" w:firstLineChars="200"/>
        <w:rPr>
          <w:rFonts w:hAnsi="宋体" w:cs="宋体"/>
          <w:szCs w:val="24"/>
          <w:highlight w:val="none"/>
        </w:rPr>
      </w:pPr>
      <w:r>
        <w:rPr>
          <w:rFonts w:hint="eastAsia" w:hAnsi="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48AA381B">
      <w:pPr>
        <w:spacing w:line="360" w:lineRule="auto"/>
        <w:ind w:firstLine="480" w:firstLineChars="200"/>
        <w:rPr>
          <w:rFonts w:hAnsi="宋体" w:cs="宋体"/>
          <w:szCs w:val="24"/>
          <w:highlight w:val="none"/>
        </w:rPr>
      </w:pPr>
      <w:r>
        <w:rPr>
          <w:rFonts w:hint="eastAsia" w:hAnsi="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19A37AC7">
      <w:pPr>
        <w:spacing w:line="360" w:lineRule="auto"/>
        <w:ind w:firstLine="480" w:firstLineChars="200"/>
        <w:rPr>
          <w:rFonts w:hAnsi="宋体" w:cs="宋体"/>
          <w:szCs w:val="24"/>
          <w:highlight w:val="none"/>
        </w:rPr>
      </w:pPr>
      <w:r>
        <w:rPr>
          <w:rFonts w:hint="eastAsia" w:hAnsi="宋体" w:cs="宋体"/>
          <w:szCs w:val="24"/>
          <w:highlight w:val="none"/>
        </w:rPr>
        <w:t>18.3无论供应商成交与否，其竞争性磋商响应文件恕不退还。</w:t>
      </w:r>
    </w:p>
    <w:p w14:paraId="76ADF6D2">
      <w:pPr>
        <w:spacing w:line="360" w:lineRule="auto"/>
        <w:rPr>
          <w:rFonts w:hAnsi="宋体" w:cs="宋体"/>
          <w:b/>
          <w:szCs w:val="24"/>
          <w:highlight w:val="none"/>
        </w:rPr>
      </w:pPr>
      <w:r>
        <w:rPr>
          <w:rFonts w:hint="eastAsia" w:hAnsi="宋体" w:cs="宋体"/>
          <w:b/>
          <w:szCs w:val="24"/>
          <w:highlight w:val="none"/>
        </w:rPr>
        <w:t>19．递交的竞争性磋商响应文件</w:t>
      </w:r>
    </w:p>
    <w:p w14:paraId="0F54FDA4">
      <w:pPr>
        <w:spacing w:line="360" w:lineRule="auto"/>
        <w:ind w:firstLine="480" w:firstLineChars="200"/>
        <w:rPr>
          <w:rFonts w:hAnsi="宋体" w:cs="宋体"/>
          <w:szCs w:val="24"/>
          <w:highlight w:val="none"/>
        </w:rPr>
      </w:pPr>
      <w:r>
        <w:rPr>
          <w:rFonts w:hint="eastAsia" w:hAnsi="宋体" w:cs="宋体"/>
          <w:szCs w:val="24"/>
          <w:highlight w:val="none"/>
        </w:rPr>
        <w:t>19.1按照供应商须知的规定，采购代理机构将拒绝接受在规定的磋商截止时间后递交的任何竞争性磋商响应文件。</w:t>
      </w:r>
    </w:p>
    <w:p w14:paraId="475EE60D">
      <w:pPr>
        <w:spacing w:line="360" w:lineRule="auto"/>
        <w:rPr>
          <w:rFonts w:hAnsi="宋体" w:cs="宋体"/>
          <w:b/>
          <w:szCs w:val="24"/>
          <w:highlight w:val="none"/>
        </w:rPr>
      </w:pPr>
      <w:r>
        <w:rPr>
          <w:rFonts w:hint="eastAsia" w:hAnsi="宋体" w:cs="宋体"/>
          <w:b/>
          <w:szCs w:val="24"/>
          <w:highlight w:val="none"/>
        </w:rPr>
        <w:t>20．磋商的修改与撤回</w:t>
      </w:r>
    </w:p>
    <w:p w14:paraId="66D62AE7">
      <w:pPr>
        <w:spacing w:line="360" w:lineRule="auto"/>
        <w:ind w:firstLine="480" w:firstLineChars="200"/>
        <w:rPr>
          <w:rFonts w:hAnsi="宋体" w:cs="宋体"/>
          <w:szCs w:val="24"/>
          <w:highlight w:val="none"/>
        </w:rPr>
      </w:pPr>
      <w:r>
        <w:rPr>
          <w:rFonts w:hint="eastAsia" w:hAnsi="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552AA89E">
      <w:pPr>
        <w:spacing w:line="360" w:lineRule="auto"/>
        <w:ind w:firstLine="480" w:firstLineChars="200"/>
        <w:rPr>
          <w:rFonts w:hAnsi="宋体" w:cs="宋体"/>
          <w:szCs w:val="24"/>
          <w:highlight w:val="none"/>
        </w:rPr>
      </w:pPr>
      <w:r>
        <w:rPr>
          <w:rFonts w:hint="eastAsia" w:hAnsi="宋体" w:cs="宋体"/>
          <w:szCs w:val="24"/>
          <w:highlight w:val="none"/>
        </w:rPr>
        <w:t>20.2 供应商的修改或撤回或变动价格的通知应按本须知第17条的规定编制、密封、标记和递交。</w:t>
      </w:r>
    </w:p>
    <w:p w14:paraId="186ED951">
      <w:pPr>
        <w:spacing w:line="360" w:lineRule="auto"/>
        <w:ind w:firstLine="480" w:firstLineChars="200"/>
        <w:rPr>
          <w:rFonts w:hAnsi="宋体" w:cs="宋体"/>
          <w:szCs w:val="24"/>
          <w:highlight w:val="none"/>
        </w:rPr>
      </w:pPr>
      <w:r>
        <w:rPr>
          <w:rFonts w:hint="eastAsia" w:hAnsi="宋体" w:cs="宋体"/>
          <w:szCs w:val="24"/>
          <w:highlight w:val="none"/>
        </w:rPr>
        <w:t>20.3 在磋商截止时间之后，供应商不得对其磋商响应文件做任何修改或撤回。</w:t>
      </w:r>
    </w:p>
    <w:p w14:paraId="284E0849">
      <w:pPr>
        <w:keepNext/>
        <w:keepLines/>
        <w:spacing w:before="312" w:beforeLines="100" w:after="156" w:afterLines="50" w:line="360" w:lineRule="auto"/>
        <w:jc w:val="center"/>
        <w:rPr>
          <w:rFonts w:hAnsi="宋体" w:cs="宋体"/>
          <w:b/>
          <w:sz w:val="32"/>
          <w:szCs w:val="32"/>
          <w:highlight w:val="none"/>
        </w:rPr>
      </w:pPr>
      <w:bookmarkStart w:id="34" w:name="_Toc363474021"/>
      <w:bookmarkStart w:id="35" w:name="_Toc403077643"/>
      <w:bookmarkStart w:id="36" w:name="_Toc363473976"/>
      <w:r>
        <w:rPr>
          <w:rFonts w:hint="eastAsia" w:hAnsi="宋体" w:cs="宋体"/>
          <w:b/>
          <w:sz w:val="32"/>
          <w:szCs w:val="32"/>
          <w:highlight w:val="none"/>
        </w:rPr>
        <w:t>五.磋商与评标</w:t>
      </w:r>
      <w:bookmarkEnd w:id="34"/>
      <w:bookmarkEnd w:id="35"/>
      <w:bookmarkEnd w:id="36"/>
    </w:p>
    <w:p w14:paraId="633132A0">
      <w:pPr>
        <w:spacing w:line="360" w:lineRule="auto"/>
        <w:rPr>
          <w:rFonts w:hAnsi="宋体" w:cs="宋体"/>
          <w:b/>
          <w:szCs w:val="24"/>
          <w:highlight w:val="none"/>
        </w:rPr>
      </w:pPr>
      <w:r>
        <w:rPr>
          <w:rFonts w:hint="eastAsia" w:hAnsi="宋体" w:cs="宋体"/>
          <w:b/>
          <w:szCs w:val="24"/>
          <w:highlight w:val="none"/>
        </w:rPr>
        <w:t>21.磋商大会</w:t>
      </w:r>
    </w:p>
    <w:p w14:paraId="1069E242">
      <w:pPr>
        <w:spacing w:line="360" w:lineRule="auto"/>
        <w:ind w:firstLine="480" w:firstLineChars="200"/>
        <w:rPr>
          <w:rFonts w:hAnsi="宋体" w:cs="宋体"/>
          <w:szCs w:val="24"/>
          <w:highlight w:val="none"/>
        </w:rPr>
      </w:pPr>
      <w:r>
        <w:rPr>
          <w:rFonts w:hint="eastAsia" w:hAnsi="宋体" w:cs="宋体"/>
          <w:szCs w:val="24"/>
          <w:highlight w:val="none"/>
        </w:rPr>
        <w:t>21.1 采购代理机构在规定的时间和地点组织竞争性磋商。磋商时所有供应商代表自愿参加，参加磋商的代表应签名报到以证明其出席。</w:t>
      </w:r>
    </w:p>
    <w:p w14:paraId="5128F303">
      <w:pPr>
        <w:spacing w:line="360" w:lineRule="auto"/>
        <w:ind w:firstLine="480" w:firstLineChars="200"/>
        <w:rPr>
          <w:rFonts w:hAnsi="宋体" w:cs="宋体"/>
          <w:b/>
          <w:szCs w:val="24"/>
          <w:highlight w:val="none"/>
        </w:rPr>
      </w:pPr>
      <w:r>
        <w:rPr>
          <w:rFonts w:hint="eastAsia" w:hAnsi="宋体" w:cs="宋体"/>
          <w:szCs w:val="24"/>
          <w:highlight w:val="none"/>
        </w:rPr>
        <w:t>21.2采购代理机构将做磋商记录，存档备查。</w:t>
      </w:r>
    </w:p>
    <w:p w14:paraId="296F1792">
      <w:pPr>
        <w:spacing w:line="360" w:lineRule="auto"/>
        <w:rPr>
          <w:rFonts w:hAnsi="宋体" w:cs="宋体"/>
          <w:b/>
          <w:szCs w:val="24"/>
          <w:highlight w:val="none"/>
        </w:rPr>
      </w:pPr>
      <w:r>
        <w:rPr>
          <w:rFonts w:hint="eastAsia" w:hAnsi="宋体" w:cs="宋体"/>
          <w:b/>
          <w:szCs w:val="24"/>
          <w:highlight w:val="none"/>
        </w:rPr>
        <w:t>22．评审程序</w:t>
      </w:r>
    </w:p>
    <w:p w14:paraId="54079863">
      <w:pPr>
        <w:spacing w:line="360" w:lineRule="auto"/>
        <w:ind w:firstLine="480" w:firstLineChars="200"/>
        <w:rPr>
          <w:rFonts w:hAnsi="宋体" w:cs="宋体"/>
          <w:szCs w:val="24"/>
          <w:highlight w:val="none"/>
        </w:rPr>
      </w:pPr>
      <w:r>
        <w:rPr>
          <w:rFonts w:hint="eastAsia" w:hAnsi="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75BAAD81">
      <w:pPr>
        <w:spacing w:line="360" w:lineRule="auto"/>
        <w:rPr>
          <w:rFonts w:hAnsi="宋体" w:cs="宋体"/>
          <w:b/>
          <w:szCs w:val="24"/>
          <w:highlight w:val="none"/>
        </w:rPr>
      </w:pPr>
      <w:r>
        <w:rPr>
          <w:rFonts w:hint="eastAsia" w:hAnsi="宋体" w:cs="宋体"/>
          <w:b/>
          <w:szCs w:val="24"/>
          <w:highlight w:val="none"/>
        </w:rPr>
        <w:t>23．评审组织及评审原则</w:t>
      </w:r>
    </w:p>
    <w:p w14:paraId="56B5F368">
      <w:pPr>
        <w:spacing w:line="360" w:lineRule="auto"/>
        <w:ind w:firstLine="480" w:firstLineChars="200"/>
        <w:rPr>
          <w:rFonts w:hint="eastAsia" w:hAnsi="宋体" w:cs="宋体"/>
          <w:szCs w:val="24"/>
          <w:highlight w:val="none"/>
        </w:rPr>
      </w:pPr>
      <w:r>
        <w:rPr>
          <w:rFonts w:hint="eastAsia" w:hAnsi="宋体" w:cs="宋体"/>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278443FD">
      <w:pPr>
        <w:spacing w:line="360" w:lineRule="auto"/>
        <w:ind w:firstLine="480" w:firstLineChars="200"/>
        <w:rPr>
          <w:rFonts w:hint="eastAsia" w:hAnsi="宋体" w:cs="宋体"/>
          <w:szCs w:val="24"/>
          <w:highlight w:val="none"/>
        </w:rPr>
      </w:pPr>
      <w:r>
        <w:rPr>
          <w:rFonts w:hint="eastAsia" w:hAnsi="宋体" w:cs="宋体"/>
          <w:szCs w:val="24"/>
          <w:highlight w:val="none"/>
        </w:rPr>
        <w:t>23.2竞争性磋商文件和竞争性磋商响应文件是评审的依据。在评审中，不得改变竞争性磋商文件中规定的评审标准、方法和成交条件。</w:t>
      </w:r>
    </w:p>
    <w:p w14:paraId="50DAF6E6">
      <w:pPr>
        <w:spacing w:line="360" w:lineRule="auto"/>
        <w:ind w:firstLine="480" w:firstLineChars="200"/>
        <w:rPr>
          <w:rFonts w:hint="eastAsia" w:hAnsi="宋体" w:cs="宋体"/>
          <w:szCs w:val="24"/>
          <w:highlight w:val="none"/>
        </w:rPr>
      </w:pPr>
      <w:r>
        <w:rPr>
          <w:rFonts w:hint="eastAsia" w:hAnsi="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4EFB0452">
      <w:pPr>
        <w:spacing w:line="360" w:lineRule="auto"/>
        <w:ind w:firstLine="480" w:firstLineChars="200"/>
        <w:rPr>
          <w:rFonts w:hAnsi="宋体" w:cs="宋体"/>
          <w:szCs w:val="24"/>
          <w:highlight w:val="none"/>
        </w:rPr>
      </w:pPr>
      <w:r>
        <w:rPr>
          <w:rFonts w:hint="eastAsia" w:hAnsi="宋体" w:cs="宋体"/>
          <w:szCs w:val="24"/>
          <w:highlight w:val="none"/>
        </w:rPr>
        <w:t>23.4如果供应商在澄清规定期限内，未能答复或拒绝答复磋商小组提出的澄清要求，将由磋商小组根据其竞争性磋商响应文件按最大风险进行评审。</w:t>
      </w:r>
    </w:p>
    <w:p w14:paraId="5858A192">
      <w:pPr>
        <w:spacing w:line="360" w:lineRule="auto"/>
        <w:ind w:firstLine="480" w:firstLineChars="200"/>
        <w:rPr>
          <w:rFonts w:hAnsi="宋体" w:cs="宋体"/>
          <w:szCs w:val="24"/>
          <w:highlight w:val="none"/>
        </w:rPr>
      </w:pPr>
      <w:r>
        <w:rPr>
          <w:rFonts w:hint="eastAsia" w:hAnsi="宋体" w:cs="宋体"/>
          <w:szCs w:val="24"/>
          <w:highlight w:val="none"/>
        </w:rPr>
        <w:t>23.5磋商过程中的实质性变动：</w:t>
      </w:r>
    </w:p>
    <w:p w14:paraId="11C1AC04">
      <w:pPr>
        <w:spacing w:line="360" w:lineRule="auto"/>
        <w:ind w:firstLine="480" w:firstLineChars="200"/>
        <w:rPr>
          <w:rFonts w:hAnsi="宋体" w:cs="宋体"/>
          <w:szCs w:val="24"/>
          <w:highlight w:val="none"/>
        </w:rPr>
      </w:pPr>
      <w:r>
        <w:rPr>
          <w:rFonts w:hint="eastAsia" w:hAnsi="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48A3CD05">
      <w:pPr>
        <w:spacing w:line="360" w:lineRule="auto"/>
        <w:ind w:firstLine="480" w:firstLineChars="200"/>
        <w:rPr>
          <w:rFonts w:hAnsi="宋体" w:cs="宋体"/>
          <w:szCs w:val="24"/>
          <w:highlight w:val="none"/>
        </w:rPr>
      </w:pPr>
      <w:r>
        <w:rPr>
          <w:rFonts w:hint="eastAsia" w:hAnsi="宋体" w:cs="宋体"/>
          <w:szCs w:val="24"/>
          <w:highlight w:val="none"/>
        </w:rPr>
        <w:t>23.5.2对竞争性磋商文件做出的实质性变动是磋商文件的有效组成部分，磋商小组应当及时以书面形式通知所有参加磋商的供应商。</w:t>
      </w:r>
    </w:p>
    <w:p w14:paraId="41FC5B05">
      <w:pPr>
        <w:spacing w:line="360" w:lineRule="auto"/>
        <w:ind w:firstLine="480" w:firstLineChars="200"/>
        <w:rPr>
          <w:rFonts w:hAnsi="宋体" w:cs="宋体"/>
          <w:szCs w:val="24"/>
          <w:highlight w:val="none"/>
        </w:rPr>
      </w:pPr>
      <w:r>
        <w:rPr>
          <w:rFonts w:hint="eastAsia" w:hAnsi="宋体" w:cs="宋体"/>
          <w:szCs w:val="24"/>
          <w:highlight w:val="none"/>
        </w:rPr>
        <w:t>23.6竞争性磋商响应文件的初审（含资格性检查和符合性检查）</w:t>
      </w:r>
    </w:p>
    <w:p w14:paraId="3CE2A4BA">
      <w:pPr>
        <w:spacing w:line="360" w:lineRule="auto"/>
        <w:ind w:firstLine="480" w:firstLineChars="200"/>
        <w:rPr>
          <w:rFonts w:hAnsi="宋体" w:cs="宋体"/>
          <w:szCs w:val="24"/>
          <w:highlight w:val="none"/>
        </w:rPr>
      </w:pPr>
      <w:r>
        <w:rPr>
          <w:rFonts w:hint="eastAsia" w:hAnsi="宋体" w:cs="宋体"/>
          <w:szCs w:val="24"/>
          <w:highlight w:val="none"/>
        </w:rPr>
        <w:t>23.6.1磋商小组将审查竞争性磋商响应文件是否完整、资格证明文件是否齐全，磋商保证金是否合格、有无计算上的错误等。</w:t>
      </w:r>
    </w:p>
    <w:p w14:paraId="61DA3BBC">
      <w:pPr>
        <w:spacing w:line="500" w:lineRule="exact"/>
        <w:ind w:firstLine="482" w:firstLineChars="200"/>
        <w:rPr>
          <w:rFonts w:hAnsi="宋体" w:cs="宋体"/>
          <w:szCs w:val="24"/>
          <w:highlight w:val="none"/>
        </w:rPr>
      </w:pPr>
      <w:r>
        <w:rPr>
          <w:rFonts w:hint="eastAsia" w:hAnsi="宋体" w:cs="宋体"/>
          <w:b/>
          <w:bCs/>
          <w:szCs w:val="24"/>
          <w:highlight w:val="none"/>
        </w:rPr>
        <w:t>23.6.2计算错误将按以下方法更正：</w:t>
      </w:r>
    </w:p>
    <w:p w14:paraId="6B624FCD">
      <w:pPr>
        <w:spacing w:line="500" w:lineRule="exact"/>
        <w:ind w:firstLine="480" w:firstLineChars="200"/>
        <w:rPr>
          <w:rFonts w:hAnsi="宋体" w:cs="宋体"/>
          <w:szCs w:val="24"/>
          <w:highlight w:val="none"/>
        </w:rPr>
      </w:pPr>
      <w:r>
        <w:rPr>
          <w:rFonts w:hint="eastAsia" w:hAnsi="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3CCFAD44">
      <w:pPr>
        <w:spacing w:line="500" w:lineRule="exact"/>
        <w:ind w:firstLine="480" w:firstLineChars="200"/>
        <w:rPr>
          <w:rFonts w:hAnsi="宋体" w:cs="宋体"/>
          <w:szCs w:val="24"/>
          <w:highlight w:val="none"/>
        </w:rPr>
      </w:pPr>
      <w:r>
        <w:rPr>
          <w:rFonts w:hint="eastAsia" w:hAnsi="宋体" w:cs="宋体"/>
          <w:szCs w:val="24"/>
          <w:highlight w:val="none"/>
        </w:rPr>
        <w:t>（2）磋商响应文件的大写金额和小写金额不一致的，以大写金额为准；</w:t>
      </w:r>
    </w:p>
    <w:p w14:paraId="13A4889E">
      <w:pPr>
        <w:spacing w:line="500" w:lineRule="exact"/>
        <w:ind w:firstLine="480" w:firstLineChars="200"/>
        <w:rPr>
          <w:rFonts w:hAnsi="宋体" w:cs="宋体"/>
          <w:szCs w:val="24"/>
          <w:highlight w:val="none"/>
        </w:rPr>
      </w:pPr>
      <w:r>
        <w:rPr>
          <w:rFonts w:hint="eastAsia" w:hAnsi="宋体" w:cs="宋体"/>
          <w:szCs w:val="24"/>
          <w:highlight w:val="none"/>
        </w:rPr>
        <w:t>（3）单价金额小数点或者百分比有明显错位的，以单独密封的报价一览表的总价为准，并修改单价；</w:t>
      </w:r>
    </w:p>
    <w:p w14:paraId="54971296">
      <w:pPr>
        <w:spacing w:line="500" w:lineRule="exact"/>
        <w:ind w:firstLine="480" w:firstLineChars="200"/>
        <w:rPr>
          <w:rFonts w:hAnsi="宋体" w:cs="宋体"/>
          <w:szCs w:val="24"/>
          <w:highlight w:val="none"/>
        </w:rPr>
      </w:pPr>
      <w:r>
        <w:rPr>
          <w:rFonts w:hint="eastAsia" w:hAnsi="宋体" w:cs="宋体"/>
          <w:szCs w:val="24"/>
          <w:highlight w:val="none"/>
        </w:rPr>
        <w:t>（4）总价金额与按单价汇总金额不一致的，以单价金额计算结果为准。</w:t>
      </w:r>
    </w:p>
    <w:p w14:paraId="1D5A0483">
      <w:pPr>
        <w:spacing w:line="500" w:lineRule="exact"/>
        <w:ind w:firstLine="480" w:firstLineChars="200"/>
        <w:rPr>
          <w:rFonts w:hAnsi="宋体" w:cs="宋体"/>
          <w:szCs w:val="24"/>
          <w:highlight w:val="none"/>
        </w:rPr>
      </w:pPr>
      <w:r>
        <w:rPr>
          <w:rFonts w:hint="eastAsia" w:hAnsi="宋体" w:cs="宋体"/>
          <w:szCs w:val="24"/>
          <w:highlight w:val="none"/>
        </w:rPr>
        <w:t>按上述修正的顺序和方法调整的报价应对供应商具有约束力。如果供应商不接受修正后的价格，其响应文件将按无效响应处理。</w:t>
      </w:r>
    </w:p>
    <w:p w14:paraId="0C2A9785">
      <w:pPr>
        <w:spacing w:line="360" w:lineRule="auto"/>
        <w:ind w:firstLine="480" w:firstLineChars="200"/>
        <w:rPr>
          <w:rFonts w:hAnsi="宋体" w:cs="宋体"/>
          <w:szCs w:val="24"/>
          <w:highlight w:val="none"/>
        </w:rPr>
      </w:pPr>
      <w:r>
        <w:rPr>
          <w:rFonts w:hint="eastAsia" w:hAnsi="宋体" w:cs="宋体"/>
          <w:szCs w:val="24"/>
          <w:highlight w:val="none"/>
        </w:rPr>
        <w:t>23.6.3对于竞争性磋商响应文件中明显的标点符号错误或不构成实质性偏差的不正规、不一致或不规则，采购人可以接受。</w:t>
      </w:r>
    </w:p>
    <w:p w14:paraId="6E15C0CA">
      <w:pPr>
        <w:spacing w:line="360" w:lineRule="auto"/>
        <w:ind w:firstLine="480" w:firstLineChars="200"/>
        <w:rPr>
          <w:rFonts w:hAnsi="宋体" w:cs="宋体"/>
          <w:szCs w:val="24"/>
          <w:highlight w:val="none"/>
        </w:rPr>
      </w:pPr>
      <w:r>
        <w:rPr>
          <w:rFonts w:hint="eastAsia" w:hAnsi="宋体" w:cs="宋体"/>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248BE1F8">
      <w:pPr>
        <w:spacing w:line="360" w:lineRule="auto"/>
        <w:ind w:firstLine="480" w:firstLineChars="200"/>
        <w:rPr>
          <w:rFonts w:hAnsi="宋体" w:cs="宋体"/>
          <w:szCs w:val="24"/>
          <w:highlight w:val="none"/>
        </w:rPr>
      </w:pPr>
      <w:r>
        <w:rPr>
          <w:rFonts w:hint="eastAsia" w:hAnsi="宋体" w:cs="宋体"/>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szCs w:val="24"/>
          <w:highlight w:val="none"/>
        </w:rPr>
        <w:t>如发现下列情况之一的，其磋商将构成非实质性响应，按无效磋商处理：</w:t>
      </w:r>
    </w:p>
    <w:p w14:paraId="64CA0125">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1）没有按照竞争性磋商文件要求提供的竞争性磋商响应文件或竞争性磋商响应文件构成有重大缺项；</w:t>
      </w:r>
    </w:p>
    <w:p w14:paraId="6A988FCF">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lang w:val="en-US" w:eastAsia="zh-CN"/>
        </w:rPr>
        <w:t>2</w:t>
      </w:r>
      <w:r>
        <w:rPr>
          <w:rFonts w:hint="eastAsia" w:hAnsi="宋体" w:cs="宋体"/>
          <w:b/>
          <w:bCs/>
          <w:szCs w:val="24"/>
          <w:highlight w:val="none"/>
        </w:rPr>
        <w:t>）供应商未提交有效的磋商保证金或金额不足的、磋商保证金形式不符合竞争性磋商文件要求的；</w:t>
      </w:r>
    </w:p>
    <w:p w14:paraId="29C43429">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lang w:val="en-US" w:eastAsia="zh-CN"/>
        </w:rPr>
        <w:t>3</w:t>
      </w:r>
      <w:r>
        <w:rPr>
          <w:rFonts w:hint="eastAsia" w:hAnsi="宋体" w:cs="宋体"/>
          <w:b/>
          <w:bCs/>
          <w:szCs w:val="24"/>
          <w:highlight w:val="none"/>
        </w:rPr>
        <w:t>）资格证明文件不全的或无效的，或不符合国家规定的；</w:t>
      </w:r>
    </w:p>
    <w:p w14:paraId="4EDFA3B8">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lang w:val="en-US" w:eastAsia="zh-CN"/>
        </w:rPr>
        <w:t>4</w:t>
      </w:r>
      <w:r>
        <w:rPr>
          <w:rFonts w:hint="eastAsia" w:hAnsi="宋体" w:cs="宋体"/>
          <w:b/>
          <w:bCs/>
          <w:szCs w:val="24"/>
          <w:highlight w:val="none"/>
        </w:rPr>
        <w:t>）竞争性磋商响应文件无供应商公章、无法定代表人签字或签字人无法定代表人有效委托书的；</w:t>
      </w:r>
    </w:p>
    <w:p w14:paraId="153B07A2">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lang w:val="en-US" w:eastAsia="zh-CN"/>
        </w:rPr>
        <w:t>5</w:t>
      </w:r>
      <w:r>
        <w:rPr>
          <w:rFonts w:hint="eastAsia" w:hAnsi="宋体" w:cs="宋体"/>
          <w:b/>
          <w:bCs/>
          <w:szCs w:val="24"/>
          <w:highlight w:val="none"/>
        </w:rPr>
        <w:t>）</w:t>
      </w:r>
      <w:r>
        <w:rPr>
          <w:rFonts w:hint="eastAsia" w:hAnsi="宋体" w:cs="宋体"/>
          <w:b/>
          <w:bCs/>
          <w:spacing w:val="-6"/>
          <w:szCs w:val="24"/>
          <w:highlight w:val="none"/>
        </w:rPr>
        <w:t>无磋商有效期或有效期达不到竞争性磋商文件要求的</w:t>
      </w:r>
      <w:r>
        <w:rPr>
          <w:rFonts w:hint="eastAsia" w:hAnsi="宋体" w:cs="宋体"/>
          <w:b/>
          <w:bCs/>
          <w:szCs w:val="24"/>
          <w:highlight w:val="none"/>
        </w:rPr>
        <w:t>；</w:t>
      </w:r>
    </w:p>
    <w:p w14:paraId="40514CA3">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lang w:val="en-US" w:eastAsia="zh-CN"/>
        </w:rPr>
        <w:t>6</w:t>
      </w:r>
      <w:r>
        <w:rPr>
          <w:rFonts w:hint="eastAsia" w:hAnsi="宋体" w:cs="宋体"/>
          <w:b/>
          <w:bCs/>
          <w:szCs w:val="24"/>
          <w:highlight w:val="none"/>
        </w:rPr>
        <w:t>）供应商在同一份竞争性磋商响应文件中，有两个或多个报价的；</w:t>
      </w:r>
    </w:p>
    <w:p w14:paraId="754A7256">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lang w:val="en-US" w:eastAsia="zh-CN"/>
        </w:rPr>
        <w:t>7</w:t>
      </w:r>
      <w:r>
        <w:rPr>
          <w:rFonts w:hint="eastAsia" w:hAnsi="宋体" w:cs="宋体"/>
          <w:b/>
          <w:bCs/>
          <w:szCs w:val="24"/>
          <w:highlight w:val="none"/>
        </w:rPr>
        <w:t>）存在有重大缺漏项和重大偏离的；</w:t>
      </w:r>
    </w:p>
    <w:p w14:paraId="610E8BC4">
      <w:pPr>
        <w:tabs>
          <w:tab w:val="left" w:pos="1260"/>
        </w:tabs>
        <w:spacing w:line="360" w:lineRule="auto"/>
        <w:ind w:firstLine="482" w:firstLineChars="200"/>
        <w:rPr>
          <w:rFonts w:hint="eastAsia" w:hAnsi="宋体" w:cs="宋体"/>
          <w:b/>
          <w:bCs/>
          <w:szCs w:val="24"/>
          <w:highlight w:val="none"/>
          <w:lang w:val="en-US" w:eastAsia="zh-CN"/>
        </w:rPr>
      </w:pPr>
      <w:r>
        <w:rPr>
          <w:rFonts w:hint="eastAsia" w:hAnsi="宋体" w:cs="宋体"/>
          <w:b/>
          <w:bCs/>
          <w:szCs w:val="24"/>
          <w:highlight w:val="none"/>
          <w:lang w:val="en-US" w:eastAsia="zh-CN"/>
        </w:rPr>
        <w:t>8</w:t>
      </w:r>
      <w:r>
        <w:rPr>
          <w:rFonts w:hint="eastAsia" w:hAnsi="宋体" w:cs="宋体"/>
          <w:b/>
          <w:bCs/>
          <w:szCs w:val="24"/>
          <w:highlight w:val="none"/>
        </w:rPr>
        <w:t>）供应商有串通磋商、以他人名义磋商、行贿、提供虚假证明（包括第三方提供的</w:t>
      </w:r>
      <w:r>
        <w:rPr>
          <w:rFonts w:hint="eastAsia" w:hAnsi="宋体" w:cs="宋体"/>
          <w:b/>
          <w:bCs/>
          <w:szCs w:val="24"/>
          <w:highlight w:val="none"/>
          <w:lang w:val="en-US" w:eastAsia="zh-CN"/>
        </w:rPr>
        <w:t>虚假证明），开具虚假资质，出现虚假应答的，除按无效文件处理外，还将按照政府采购的有关规定进行处罚；</w:t>
      </w:r>
    </w:p>
    <w:p w14:paraId="2A2C3E5F">
      <w:pPr>
        <w:tabs>
          <w:tab w:val="left" w:pos="1260"/>
        </w:tabs>
        <w:spacing w:line="360" w:lineRule="auto"/>
        <w:ind w:firstLine="482" w:firstLineChars="200"/>
        <w:rPr>
          <w:rFonts w:hint="eastAsia" w:hAnsi="宋体" w:cs="宋体"/>
          <w:b/>
          <w:bCs/>
          <w:szCs w:val="24"/>
          <w:highlight w:val="none"/>
          <w:lang w:val="en-US" w:eastAsia="zh-CN"/>
        </w:rPr>
      </w:pPr>
      <w:r>
        <w:rPr>
          <w:rFonts w:hint="eastAsia" w:hAnsi="宋体" w:cs="宋体"/>
          <w:b/>
          <w:bCs/>
          <w:szCs w:val="24"/>
          <w:highlight w:val="none"/>
          <w:lang w:val="en-US" w:eastAsia="zh-CN"/>
        </w:rPr>
        <w:t>9）磋商总报价低于成本或者高于竞争性磋商文件公布的采购预算的。</w:t>
      </w:r>
    </w:p>
    <w:p w14:paraId="34DE9001">
      <w:pPr>
        <w:tabs>
          <w:tab w:val="left" w:pos="1260"/>
        </w:tabs>
        <w:spacing w:line="360" w:lineRule="auto"/>
        <w:ind w:firstLine="482" w:firstLineChars="200"/>
        <w:rPr>
          <w:rFonts w:hint="eastAsia" w:hAnsi="宋体" w:cs="宋体"/>
          <w:b/>
          <w:bCs/>
          <w:szCs w:val="24"/>
          <w:highlight w:val="none"/>
          <w:lang w:val="en-US" w:eastAsia="zh-CN"/>
        </w:rPr>
      </w:pPr>
      <w:r>
        <w:rPr>
          <w:rFonts w:hint="eastAsia" w:hAnsi="宋体" w:cs="宋体"/>
          <w:b/>
          <w:bCs/>
          <w:szCs w:val="24"/>
          <w:highlight w:val="none"/>
          <w:lang w:val="en-US" w:eastAsia="zh-CN"/>
        </w:rPr>
        <w:t>10）竞争性磋商响应文件含有采购人不能接受的附加条件的；</w:t>
      </w:r>
    </w:p>
    <w:p w14:paraId="39588DA1">
      <w:pPr>
        <w:tabs>
          <w:tab w:val="left" w:pos="1260"/>
        </w:tabs>
        <w:spacing w:line="360" w:lineRule="auto"/>
        <w:ind w:firstLine="482" w:firstLineChars="200"/>
        <w:rPr>
          <w:rFonts w:hint="eastAsia" w:hAnsi="宋体" w:cs="宋体"/>
          <w:b/>
          <w:bCs/>
          <w:szCs w:val="24"/>
          <w:highlight w:val="none"/>
          <w:lang w:val="en-US" w:eastAsia="zh-CN"/>
        </w:rPr>
      </w:pPr>
      <w:r>
        <w:rPr>
          <w:rFonts w:hint="eastAsia" w:hAnsi="宋体" w:cs="宋体"/>
          <w:b/>
          <w:bCs/>
          <w:szCs w:val="24"/>
          <w:highlight w:val="none"/>
          <w:lang w:val="en-US" w:eastAsia="zh-CN"/>
        </w:rPr>
        <w:t>11）竞争性磋商响应文件不符合法律法规要求的；</w:t>
      </w:r>
    </w:p>
    <w:p w14:paraId="5E4E7167">
      <w:pPr>
        <w:tabs>
          <w:tab w:val="left" w:pos="1260"/>
        </w:tabs>
        <w:spacing w:line="360" w:lineRule="auto"/>
        <w:ind w:firstLine="482" w:firstLineChars="200"/>
        <w:rPr>
          <w:rFonts w:hint="eastAsia" w:hAnsi="宋体" w:cs="宋体"/>
          <w:b/>
          <w:bCs/>
          <w:szCs w:val="24"/>
          <w:highlight w:val="none"/>
          <w:lang w:val="en-US" w:eastAsia="zh-CN"/>
        </w:rPr>
      </w:pPr>
      <w:r>
        <w:rPr>
          <w:rFonts w:hint="eastAsia" w:hAnsi="宋体" w:cs="宋体"/>
          <w:b/>
          <w:bCs/>
          <w:szCs w:val="24"/>
          <w:highlight w:val="none"/>
          <w:lang w:val="en-US" w:eastAsia="zh-CN"/>
        </w:rPr>
        <w:t>12）供应商被列入失信被执行人、重大税收违法案件当事人名单、政府采购严重违法失信行为记录名单及其他不符合《中华人民共和国政府采购法》第二十二条规定条件。</w:t>
      </w:r>
    </w:p>
    <w:p w14:paraId="720D6660">
      <w:pPr>
        <w:spacing w:line="360" w:lineRule="auto"/>
        <w:ind w:firstLine="480" w:firstLineChars="200"/>
        <w:rPr>
          <w:rFonts w:hAnsi="宋体" w:cs="宋体"/>
          <w:szCs w:val="24"/>
          <w:highlight w:val="none"/>
        </w:rPr>
      </w:pPr>
      <w:r>
        <w:rPr>
          <w:rFonts w:hint="eastAsia" w:hAnsi="宋体" w:cs="宋体"/>
          <w:szCs w:val="24"/>
          <w:highlight w:val="none"/>
        </w:rPr>
        <w:t>23.7竞争性磋商响应文件的详细评审</w:t>
      </w:r>
    </w:p>
    <w:p w14:paraId="5464B3EB">
      <w:pPr>
        <w:spacing w:line="360" w:lineRule="auto"/>
        <w:ind w:firstLine="480" w:firstLineChars="200"/>
        <w:rPr>
          <w:rFonts w:hAnsi="宋体" w:cs="宋体"/>
          <w:szCs w:val="24"/>
          <w:highlight w:val="none"/>
        </w:rPr>
      </w:pPr>
      <w:r>
        <w:rPr>
          <w:rFonts w:hint="eastAsia" w:hAnsi="宋体" w:cs="宋体"/>
          <w:szCs w:val="24"/>
          <w:highlight w:val="none"/>
        </w:rPr>
        <w:t>23.7.1磋商小组将按照本须知第22.6.4条规定，只对确定为实质性响应竞争性磋商文件要求的磋商响应文件进行详细评审。</w:t>
      </w:r>
    </w:p>
    <w:p w14:paraId="4F2C535C">
      <w:pPr>
        <w:spacing w:line="360" w:lineRule="auto"/>
        <w:ind w:firstLine="480" w:firstLineChars="200"/>
        <w:rPr>
          <w:rFonts w:hAnsi="宋体" w:cs="宋体"/>
          <w:szCs w:val="24"/>
          <w:highlight w:val="none"/>
        </w:rPr>
      </w:pPr>
      <w:r>
        <w:rPr>
          <w:rFonts w:hint="eastAsia" w:hAnsi="宋体" w:cs="宋体"/>
          <w:szCs w:val="24"/>
          <w:highlight w:val="none"/>
        </w:rPr>
        <w:t>23.7.2详细评审按照“供应商须知前附表”的评审方法进行。</w:t>
      </w:r>
    </w:p>
    <w:p w14:paraId="11917B95">
      <w:pPr>
        <w:spacing w:line="360" w:lineRule="auto"/>
        <w:ind w:firstLine="480" w:firstLineChars="200"/>
        <w:rPr>
          <w:rFonts w:hAnsi="宋体" w:cs="宋体"/>
          <w:szCs w:val="24"/>
          <w:highlight w:val="none"/>
        </w:rPr>
      </w:pPr>
      <w:r>
        <w:rPr>
          <w:rFonts w:hint="eastAsia" w:hAnsi="宋体" w:cs="宋体"/>
          <w:szCs w:val="24"/>
          <w:highlight w:val="none"/>
        </w:rPr>
        <w:t>23.8成交候选人的确定</w:t>
      </w:r>
    </w:p>
    <w:p w14:paraId="72121386">
      <w:pPr>
        <w:spacing w:line="360" w:lineRule="auto"/>
        <w:ind w:firstLine="480" w:firstLineChars="200"/>
        <w:rPr>
          <w:rFonts w:hAnsi="宋体" w:cs="宋体"/>
          <w:szCs w:val="24"/>
          <w:highlight w:val="none"/>
        </w:rPr>
      </w:pPr>
      <w:r>
        <w:rPr>
          <w:rFonts w:hint="eastAsia" w:hAnsi="宋体" w:cs="宋体"/>
          <w:szCs w:val="24"/>
          <w:highlight w:val="none"/>
        </w:rPr>
        <w:t>磋商小组完成评审后，向采购人提出书面评审，并推荐1-3名成交候选人，标明排列顺序。</w:t>
      </w:r>
    </w:p>
    <w:p w14:paraId="0E97CDD6">
      <w:pPr>
        <w:spacing w:line="360" w:lineRule="auto"/>
        <w:rPr>
          <w:rFonts w:hAnsi="宋体" w:cs="宋体"/>
          <w:b/>
          <w:szCs w:val="24"/>
          <w:highlight w:val="none"/>
        </w:rPr>
      </w:pPr>
      <w:r>
        <w:rPr>
          <w:rFonts w:hint="eastAsia" w:hAnsi="宋体" w:cs="宋体"/>
          <w:b/>
          <w:szCs w:val="24"/>
          <w:highlight w:val="none"/>
        </w:rPr>
        <w:t>24．评审过程的保密</w:t>
      </w:r>
    </w:p>
    <w:p w14:paraId="7C031A0E">
      <w:pPr>
        <w:spacing w:line="360" w:lineRule="auto"/>
        <w:ind w:firstLine="480" w:firstLineChars="200"/>
        <w:rPr>
          <w:rFonts w:hAnsi="宋体" w:cs="宋体"/>
          <w:szCs w:val="24"/>
          <w:highlight w:val="none"/>
        </w:rPr>
      </w:pPr>
      <w:r>
        <w:rPr>
          <w:rFonts w:hint="eastAsia" w:hAnsi="宋体" w:cs="宋体"/>
          <w:szCs w:val="24"/>
          <w:highlight w:val="none"/>
        </w:rPr>
        <w:t>磋商小组成员和与评审活动有关的工作人员不得泄露有关竞争性磋商响应文件的评审和比较、成交候选人的推荐以及与评审有关的其他情况。</w:t>
      </w:r>
    </w:p>
    <w:p w14:paraId="2091D393">
      <w:pPr>
        <w:jc w:val="left"/>
        <w:rPr>
          <w:rFonts w:hAnsi="宋体" w:cs="宋体"/>
          <w:b/>
          <w:szCs w:val="24"/>
          <w:highlight w:val="none"/>
        </w:rPr>
      </w:pPr>
      <w:r>
        <w:rPr>
          <w:rFonts w:hint="eastAsia" w:hAnsi="宋体" w:cs="宋体"/>
          <w:b/>
          <w:szCs w:val="24"/>
          <w:highlight w:val="none"/>
        </w:rPr>
        <w:t>25．评审方法</w:t>
      </w:r>
    </w:p>
    <w:p w14:paraId="678D1167">
      <w:pPr>
        <w:spacing w:line="360" w:lineRule="auto"/>
        <w:ind w:firstLine="480" w:firstLineChars="200"/>
        <w:rPr>
          <w:rFonts w:hAnsi="宋体" w:cs="宋体"/>
          <w:szCs w:val="24"/>
          <w:highlight w:val="none"/>
        </w:rPr>
      </w:pPr>
      <w:r>
        <w:rPr>
          <w:rFonts w:hint="eastAsia" w:hAnsi="宋体" w:cs="宋体"/>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hAnsi="宋体" w:cs="宋体"/>
          <w:szCs w:val="24"/>
          <w:highlight w:val="none"/>
          <w:lang w:val="en-US" w:eastAsia="zh-CN"/>
        </w:rPr>
        <w:t>推荐</w:t>
      </w:r>
      <w:r>
        <w:rPr>
          <w:rFonts w:hint="eastAsia" w:hAnsi="宋体" w:cs="宋体"/>
          <w:szCs w:val="24"/>
          <w:highlight w:val="none"/>
        </w:rPr>
        <w:t>1-3名成交候选人。</w:t>
      </w:r>
    </w:p>
    <w:p w14:paraId="6E6664BF">
      <w:pPr>
        <w:keepNext/>
        <w:keepLines/>
        <w:spacing w:before="312" w:beforeLines="100" w:after="156" w:afterLines="50" w:line="360" w:lineRule="auto"/>
        <w:jc w:val="center"/>
        <w:rPr>
          <w:rFonts w:hAnsi="宋体" w:cs="宋体"/>
          <w:b/>
          <w:sz w:val="32"/>
          <w:szCs w:val="32"/>
          <w:highlight w:val="none"/>
        </w:rPr>
      </w:pPr>
      <w:r>
        <w:rPr>
          <w:rFonts w:hint="eastAsia" w:hAnsi="宋体" w:cs="宋体"/>
          <w:b/>
          <w:sz w:val="32"/>
          <w:szCs w:val="32"/>
          <w:highlight w:val="none"/>
        </w:rPr>
        <w:t>六.成交、通知与签约</w:t>
      </w:r>
    </w:p>
    <w:p w14:paraId="3DC2BFA9">
      <w:pPr>
        <w:spacing w:line="360" w:lineRule="auto"/>
        <w:rPr>
          <w:rFonts w:hAnsi="宋体" w:cs="宋体"/>
          <w:b/>
          <w:szCs w:val="24"/>
          <w:highlight w:val="none"/>
        </w:rPr>
      </w:pPr>
      <w:r>
        <w:rPr>
          <w:rFonts w:hint="eastAsia" w:hAnsi="宋体" w:cs="宋体"/>
          <w:b/>
          <w:szCs w:val="24"/>
          <w:highlight w:val="none"/>
        </w:rPr>
        <w:t>26．成交程序</w:t>
      </w:r>
    </w:p>
    <w:p w14:paraId="74ED1939">
      <w:pPr>
        <w:spacing w:line="360" w:lineRule="auto"/>
        <w:ind w:firstLine="480" w:firstLineChars="200"/>
        <w:rPr>
          <w:rFonts w:hAnsi="宋体" w:cs="宋体"/>
          <w:szCs w:val="24"/>
          <w:highlight w:val="none"/>
        </w:rPr>
      </w:pPr>
      <w:r>
        <w:rPr>
          <w:rFonts w:hint="eastAsia" w:hAnsi="宋体" w:cs="宋体"/>
          <w:szCs w:val="24"/>
          <w:highlight w:val="none"/>
        </w:rPr>
        <w:t>26.1磋商小组根据评审方法的规定对供应商进行评审排序，推荐1-3名成交候选人，作为评审结果。评审结果由全体磋商小组成员签字确认。</w:t>
      </w:r>
    </w:p>
    <w:p w14:paraId="65B3DA55">
      <w:pPr>
        <w:spacing w:line="360" w:lineRule="auto"/>
        <w:ind w:firstLine="480" w:firstLineChars="200"/>
        <w:rPr>
          <w:rFonts w:hAnsi="宋体" w:cs="宋体"/>
          <w:szCs w:val="24"/>
          <w:highlight w:val="none"/>
        </w:rPr>
      </w:pPr>
      <w:r>
        <w:rPr>
          <w:rFonts w:hint="eastAsia" w:hAnsi="宋体" w:cs="宋体"/>
          <w:szCs w:val="24"/>
          <w:highlight w:val="none"/>
        </w:rPr>
        <w:t>26.2采购人根据磋商报告中推荐的成交候选人排列顺序，确定排名第一的为成交供应商。</w:t>
      </w:r>
    </w:p>
    <w:p w14:paraId="33A30912">
      <w:pPr>
        <w:spacing w:line="360" w:lineRule="auto"/>
        <w:ind w:firstLine="480" w:firstLineChars="200"/>
        <w:rPr>
          <w:rFonts w:hAnsi="宋体" w:cs="宋体"/>
          <w:szCs w:val="24"/>
          <w:highlight w:val="none"/>
        </w:rPr>
      </w:pPr>
      <w:r>
        <w:rPr>
          <w:rFonts w:hint="eastAsia" w:hAnsi="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60C45D81">
      <w:pPr>
        <w:spacing w:line="360" w:lineRule="auto"/>
        <w:ind w:firstLine="480" w:firstLineChars="200"/>
        <w:rPr>
          <w:rFonts w:hAnsi="宋体" w:cs="宋体"/>
          <w:szCs w:val="24"/>
          <w:highlight w:val="none"/>
        </w:rPr>
      </w:pPr>
      <w:r>
        <w:rPr>
          <w:rFonts w:hint="eastAsia" w:hAnsi="宋体" w:cs="宋体"/>
          <w:szCs w:val="24"/>
          <w:highlight w:val="none"/>
        </w:rPr>
        <w:t>26.4采购人也可以授权磋商小组评审后直接确定成交供应商。</w:t>
      </w:r>
    </w:p>
    <w:p w14:paraId="4E772546">
      <w:pPr>
        <w:spacing w:line="360" w:lineRule="auto"/>
        <w:ind w:firstLine="480" w:firstLineChars="200"/>
        <w:rPr>
          <w:rFonts w:hAnsi="宋体" w:cs="宋体"/>
          <w:szCs w:val="24"/>
          <w:highlight w:val="none"/>
        </w:rPr>
      </w:pPr>
      <w:r>
        <w:rPr>
          <w:rFonts w:hint="eastAsia" w:hAnsi="宋体" w:cs="宋体"/>
          <w:szCs w:val="24"/>
          <w:highlight w:val="none"/>
        </w:rPr>
        <w:t>26.5成交供应商确定之后，成交结果将在财政部门指定的政府采购信息发布媒体上公告。</w:t>
      </w:r>
    </w:p>
    <w:p w14:paraId="15FE6910">
      <w:pPr>
        <w:spacing w:line="500" w:lineRule="exact"/>
        <w:ind w:firstLine="480" w:firstLineChars="200"/>
        <w:rPr>
          <w:rFonts w:hAnsi="宋体" w:cs="宋体"/>
          <w:szCs w:val="24"/>
          <w:highlight w:val="none"/>
        </w:rPr>
      </w:pPr>
      <w:r>
        <w:rPr>
          <w:rFonts w:hint="eastAsia" w:hAnsi="宋体" w:cs="宋体"/>
          <w:szCs w:val="24"/>
          <w:highlight w:val="none"/>
        </w:rPr>
        <w:t>26.6供应商或者其他利害关系人对评审结果有异议的，应当在法律规定的时间内提出。</w:t>
      </w:r>
    </w:p>
    <w:p w14:paraId="4628CC36">
      <w:pPr>
        <w:spacing w:line="360" w:lineRule="auto"/>
        <w:rPr>
          <w:rFonts w:hAnsi="宋体" w:cs="宋体"/>
          <w:b/>
          <w:szCs w:val="24"/>
          <w:highlight w:val="none"/>
        </w:rPr>
      </w:pPr>
      <w:r>
        <w:rPr>
          <w:rFonts w:hint="eastAsia" w:hAnsi="宋体" w:cs="宋体"/>
          <w:b/>
          <w:szCs w:val="24"/>
          <w:highlight w:val="none"/>
        </w:rPr>
        <w:t>27．成交通知</w:t>
      </w:r>
    </w:p>
    <w:p w14:paraId="37E52204">
      <w:pPr>
        <w:spacing w:line="360" w:lineRule="auto"/>
        <w:ind w:firstLine="480" w:firstLineChars="200"/>
        <w:rPr>
          <w:rFonts w:hAnsi="宋体" w:cs="宋体"/>
          <w:szCs w:val="24"/>
          <w:highlight w:val="none"/>
        </w:rPr>
      </w:pPr>
      <w:r>
        <w:rPr>
          <w:rFonts w:hint="eastAsia" w:hAnsi="宋体" w:cs="宋体"/>
          <w:szCs w:val="24"/>
          <w:highlight w:val="none"/>
        </w:rPr>
        <w:t>27.1采购代理机构向成交供应商发出《成交通知书》。</w:t>
      </w:r>
      <w:r>
        <w:rPr>
          <w:rFonts w:hint="eastAsia" w:hAnsi="宋体" w:cs="宋体"/>
          <w:b/>
          <w:bCs/>
          <w:szCs w:val="24"/>
          <w:highlight w:val="none"/>
        </w:rPr>
        <w:t>成交供应商领取成交通知书时须携带法定代表人授权书及加盖单位公章的被授权人身份证复印件。</w:t>
      </w:r>
    </w:p>
    <w:p w14:paraId="628FBB0D">
      <w:pPr>
        <w:spacing w:line="360" w:lineRule="auto"/>
        <w:ind w:firstLine="480" w:firstLineChars="200"/>
        <w:rPr>
          <w:rFonts w:hAnsi="宋体" w:cs="宋体"/>
          <w:szCs w:val="24"/>
          <w:highlight w:val="none"/>
        </w:rPr>
      </w:pPr>
      <w:r>
        <w:rPr>
          <w:rFonts w:hint="eastAsia" w:hAnsi="宋体" w:cs="宋体"/>
          <w:szCs w:val="24"/>
          <w:highlight w:val="none"/>
        </w:rPr>
        <w:t>27.2成交通知书对采购人和成交供应商具有同等法律效力。成交通知书发出之后，采购人改变成交结果，或者成交供应商放弃成交，应当承担相应的法律责任。</w:t>
      </w:r>
    </w:p>
    <w:p w14:paraId="617728D2">
      <w:pPr>
        <w:spacing w:line="360" w:lineRule="auto"/>
        <w:rPr>
          <w:rFonts w:hAnsi="宋体" w:cs="宋体"/>
          <w:b/>
          <w:szCs w:val="24"/>
          <w:highlight w:val="none"/>
        </w:rPr>
      </w:pPr>
      <w:r>
        <w:rPr>
          <w:rFonts w:hint="eastAsia" w:hAnsi="宋体" w:cs="宋体"/>
          <w:b/>
          <w:szCs w:val="24"/>
          <w:highlight w:val="none"/>
        </w:rPr>
        <w:t>28. 采购合同的签订</w:t>
      </w:r>
    </w:p>
    <w:p w14:paraId="64C3EDCD">
      <w:pPr>
        <w:spacing w:line="360" w:lineRule="auto"/>
        <w:ind w:firstLine="480" w:firstLineChars="200"/>
        <w:rPr>
          <w:rFonts w:hAnsi="宋体" w:cs="宋体"/>
          <w:szCs w:val="24"/>
          <w:highlight w:val="none"/>
        </w:rPr>
      </w:pPr>
      <w:r>
        <w:rPr>
          <w:rFonts w:hint="eastAsia" w:hAnsi="宋体" w:cs="宋体"/>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7ABAF2BF">
      <w:pPr>
        <w:spacing w:line="360" w:lineRule="auto"/>
        <w:ind w:firstLine="480" w:firstLineChars="200"/>
        <w:rPr>
          <w:rFonts w:hAnsi="宋体" w:cs="宋体"/>
          <w:szCs w:val="24"/>
          <w:highlight w:val="none"/>
        </w:rPr>
      </w:pPr>
      <w:r>
        <w:rPr>
          <w:rFonts w:hint="eastAsia" w:hAnsi="宋体" w:cs="宋体"/>
          <w:szCs w:val="24"/>
          <w:highlight w:val="none"/>
        </w:rPr>
        <w:t>28.2采购人自采购合同签订之日起七个工作日内，将采购合同副本报同级人民政府财政部门备案。</w:t>
      </w:r>
    </w:p>
    <w:p w14:paraId="666667CF">
      <w:pPr>
        <w:spacing w:line="360" w:lineRule="auto"/>
        <w:rPr>
          <w:rFonts w:hAnsi="宋体" w:cs="宋体"/>
          <w:b/>
          <w:szCs w:val="24"/>
          <w:highlight w:val="none"/>
        </w:rPr>
      </w:pPr>
      <w:r>
        <w:rPr>
          <w:rFonts w:hint="eastAsia" w:hAnsi="宋体" w:cs="宋体"/>
          <w:b/>
          <w:szCs w:val="24"/>
          <w:highlight w:val="none"/>
        </w:rPr>
        <w:t>29．成交代理服务费</w:t>
      </w:r>
      <w:r>
        <w:rPr>
          <w:rFonts w:hint="eastAsia" w:hAnsi="宋体" w:cs="宋体"/>
          <w:szCs w:val="24"/>
          <w:highlight w:val="none"/>
        </w:rPr>
        <w:t xml:space="preserve"> </w:t>
      </w:r>
    </w:p>
    <w:p w14:paraId="38F1A1CE">
      <w:pPr>
        <w:spacing w:after="156" w:afterLines="50" w:line="360" w:lineRule="auto"/>
        <w:ind w:firstLine="480" w:firstLineChars="200"/>
        <w:jc w:val="left"/>
        <w:rPr>
          <w:rFonts w:hint="eastAsia" w:hAnsi="宋体" w:cs="宋体"/>
          <w:szCs w:val="24"/>
          <w:highlight w:val="none"/>
        </w:rPr>
      </w:pPr>
      <w:r>
        <w:rPr>
          <w:rFonts w:hint="eastAsia" w:hAnsi="宋体" w:cs="宋体"/>
          <w:szCs w:val="24"/>
          <w:highlight w:val="none"/>
          <w:lang w:val="en-US" w:eastAsia="zh-CN"/>
        </w:rPr>
        <w:t>29.</w:t>
      </w:r>
      <w:r>
        <w:rPr>
          <w:rFonts w:hint="eastAsia" w:hAnsi="宋体" w:cs="宋体"/>
          <w:szCs w:val="24"/>
          <w:highlight w:val="none"/>
        </w:rPr>
        <w:t>1、代理服务费：以中标金额为基数，</w:t>
      </w:r>
      <w:r>
        <w:rPr>
          <w:rFonts w:hint="eastAsia" w:hAnsi="宋体" w:cs="宋体"/>
          <w:szCs w:val="24"/>
          <w:highlight w:val="none"/>
          <w:lang w:val="en-US" w:eastAsia="zh-CN"/>
        </w:rPr>
        <w:t>参照</w:t>
      </w:r>
      <w:r>
        <w:rPr>
          <w:rFonts w:hint="eastAsia" w:hAnsi="宋体" w:cs="宋体"/>
          <w:szCs w:val="24"/>
          <w:highlight w:val="none"/>
        </w:rPr>
        <w:t>国家计委颁发的《招标代理服务收费管理暂行办法》（计价格〔2002〕1980号）及国家发展和改革委员会办公厅颁发的《关于招标代理服务收费有关问题的通知》（发改办价格〔2003〕857号）的有关规定执行取。</w:t>
      </w:r>
    </w:p>
    <w:p w14:paraId="79BEA0F5">
      <w:pPr>
        <w:spacing w:line="360" w:lineRule="auto"/>
        <w:ind w:firstLine="480" w:firstLineChars="200"/>
        <w:rPr>
          <w:rFonts w:hAnsi="宋体" w:cs="宋体"/>
          <w:szCs w:val="24"/>
          <w:highlight w:val="none"/>
        </w:rPr>
      </w:pPr>
      <w:r>
        <w:rPr>
          <w:rFonts w:hint="eastAsia" w:hAnsi="宋体" w:cs="宋体"/>
          <w:szCs w:val="24"/>
          <w:highlight w:val="none"/>
          <w:lang w:val="en-US" w:eastAsia="zh-CN"/>
        </w:rPr>
        <w:t>29.</w:t>
      </w:r>
      <w:r>
        <w:rPr>
          <w:rFonts w:hint="eastAsia" w:hAnsi="宋体" w:cs="宋体"/>
          <w:szCs w:val="24"/>
          <w:highlight w:val="none"/>
        </w:rPr>
        <w:t>2、本项目代理服务费由中标单位支付，中标单位应依据成交金额向招标代理机构交纳招标代理服务费。</w:t>
      </w:r>
    </w:p>
    <w:p w14:paraId="4E89B6F1">
      <w:pPr>
        <w:spacing w:line="360" w:lineRule="auto"/>
        <w:ind w:firstLine="482" w:firstLineChars="200"/>
        <w:rPr>
          <w:rFonts w:hAnsi="宋体" w:cs="宋体"/>
          <w:b/>
          <w:bCs/>
          <w:szCs w:val="24"/>
          <w:highlight w:val="none"/>
        </w:rPr>
      </w:pPr>
      <w:r>
        <w:rPr>
          <w:rFonts w:hint="eastAsia" w:hAnsi="宋体" w:cs="宋体"/>
          <w:b/>
          <w:bCs/>
          <w:szCs w:val="24"/>
          <w:highlight w:val="none"/>
        </w:rPr>
        <w:t>代理服务费转账账户：</w:t>
      </w:r>
    </w:p>
    <w:p w14:paraId="6758AC94">
      <w:pPr>
        <w:spacing w:line="360" w:lineRule="auto"/>
        <w:ind w:firstLine="482" w:firstLineChars="200"/>
        <w:rPr>
          <w:rFonts w:hint="eastAsia" w:hAnsi="宋体" w:eastAsia="宋体" w:cs="宋体"/>
          <w:b/>
          <w:bCs/>
          <w:szCs w:val="24"/>
          <w:highlight w:val="none"/>
          <w:lang w:eastAsia="zh-CN"/>
        </w:rPr>
      </w:pPr>
      <w:r>
        <w:rPr>
          <w:rFonts w:hint="eastAsia" w:hAnsi="宋体" w:cs="宋体"/>
          <w:b/>
          <w:bCs/>
          <w:szCs w:val="24"/>
          <w:highlight w:val="none"/>
        </w:rPr>
        <w:t xml:space="preserve">1、采购代理机构开户名称: </w:t>
      </w:r>
      <w:r>
        <w:rPr>
          <w:rFonts w:hint="eastAsia" w:hAnsi="宋体" w:cs="宋体"/>
          <w:b/>
          <w:bCs/>
          <w:szCs w:val="24"/>
          <w:highlight w:val="none"/>
          <w:lang w:eastAsia="zh-CN"/>
        </w:rPr>
        <w:t>陕西至诚项目管理集团有限公司</w:t>
      </w:r>
    </w:p>
    <w:p w14:paraId="06129788">
      <w:pPr>
        <w:spacing w:line="360" w:lineRule="auto"/>
        <w:ind w:firstLine="482" w:firstLineChars="200"/>
        <w:rPr>
          <w:rFonts w:hAnsi="宋体" w:cs="宋体"/>
          <w:b/>
          <w:bCs/>
          <w:szCs w:val="24"/>
          <w:highlight w:val="none"/>
        </w:rPr>
      </w:pPr>
      <w:r>
        <w:rPr>
          <w:rFonts w:hint="eastAsia" w:hAnsi="宋体" w:cs="宋体"/>
          <w:b/>
          <w:bCs/>
          <w:szCs w:val="24"/>
          <w:highlight w:val="none"/>
        </w:rPr>
        <w:t>2、开户行名称：中国建设银行股份有限公司西安高新技术产业开发区支行</w:t>
      </w:r>
    </w:p>
    <w:p w14:paraId="085F6258">
      <w:pPr>
        <w:pStyle w:val="2"/>
        <w:ind w:firstLine="482" w:firstLineChars="200"/>
        <w:rPr>
          <w:rFonts w:ascii="宋体" w:hAnsi="宋体" w:cs="宋体"/>
          <w:sz w:val="24"/>
          <w:szCs w:val="24"/>
          <w:highlight w:val="none"/>
        </w:rPr>
      </w:pPr>
      <w:r>
        <w:rPr>
          <w:rFonts w:hint="eastAsia" w:ascii="宋体" w:hAnsi="宋体" w:cs="宋体"/>
          <w:b/>
          <w:bCs/>
          <w:sz w:val="24"/>
          <w:szCs w:val="24"/>
          <w:highlight w:val="none"/>
        </w:rPr>
        <w:t>3、账号：61050192090000002152</w:t>
      </w:r>
    </w:p>
    <w:p w14:paraId="11E38847">
      <w:pPr>
        <w:numPr>
          <w:ilvl w:val="0"/>
          <w:numId w:val="3"/>
        </w:numPr>
        <w:spacing w:line="600" w:lineRule="exact"/>
        <w:rPr>
          <w:rFonts w:hAnsi="宋体" w:cs="宋体"/>
          <w:b/>
          <w:bCs/>
          <w:szCs w:val="24"/>
          <w:highlight w:val="none"/>
        </w:rPr>
      </w:pPr>
      <w:r>
        <w:rPr>
          <w:rFonts w:hint="eastAsia" w:hAnsi="宋体" w:cs="宋体"/>
          <w:b/>
          <w:bCs/>
          <w:szCs w:val="24"/>
          <w:highlight w:val="none"/>
        </w:rPr>
        <w:t>质疑</w:t>
      </w:r>
    </w:p>
    <w:p w14:paraId="5B1E0DAA">
      <w:pPr>
        <w:spacing w:line="360" w:lineRule="auto"/>
        <w:ind w:firstLine="480" w:firstLineChars="200"/>
        <w:rPr>
          <w:rFonts w:hint="eastAsia" w:hAnsi="宋体" w:cs="宋体"/>
          <w:szCs w:val="24"/>
          <w:highlight w:val="none"/>
        </w:rPr>
      </w:pPr>
      <w:r>
        <w:rPr>
          <w:rFonts w:hint="eastAsia" w:hAnsi="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5FCAD425">
      <w:pPr>
        <w:spacing w:line="360" w:lineRule="auto"/>
        <w:ind w:firstLine="480" w:firstLineChars="200"/>
        <w:rPr>
          <w:rFonts w:hint="eastAsia" w:hAnsi="宋体" w:cs="宋体"/>
          <w:szCs w:val="24"/>
          <w:highlight w:val="none"/>
        </w:rPr>
      </w:pPr>
      <w:r>
        <w:rPr>
          <w:rFonts w:hint="eastAsia" w:hAnsi="宋体" w:cs="宋体"/>
          <w:szCs w:val="24"/>
          <w:highlight w:val="none"/>
        </w:rPr>
        <w:t>30.2供应商必须在法定质疑期内一次性提出针对同一采购程序环节的质疑。</w:t>
      </w:r>
    </w:p>
    <w:p w14:paraId="0A969432">
      <w:pPr>
        <w:spacing w:line="360" w:lineRule="auto"/>
        <w:ind w:firstLine="480" w:firstLineChars="200"/>
        <w:rPr>
          <w:rFonts w:hint="eastAsia" w:hAnsi="宋体" w:cs="宋体"/>
          <w:szCs w:val="24"/>
          <w:highlight w:val="none"/>
        </w:rPr>
      </w:pPr>
      <w:r>
        <w:rPr>
          <w:rFonts w:hint="eastAsia" w:hAnsi="宋体" w:cs="宋体"/>
          <w:szCs w:val="24"/>
          <w:highlight w:val="none"/>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52A27B0">
      <w:pPr>
        <w:spacing w:line="360" w:lineRule="auto"/>
        <w:ind w:firstLine="480" w:firstLineChars="200"/>
        <w:rPr>
          <w:rFonts w:hint="eastAsia" w:hAnsi="宋体" w:cs="宋体"/>
          <w:szCs w:val="24"/>
          <w:highlight w:val="none"/>
        </w:rPr>
      </w:pPr>
      <w:r>
        <w:rPr>
          <w:rFonts w:hint="eastAsia" w:hAnsi="宋体" w:cs="宋体"/>
          <w:szCs w:val="24"/>
          <w:highlight w:val="none"/>
        </w:rPr>
        <w:t>30.4以联合体形式参加政府采购活动的，其质疑应当由组成联合体的所有供应商共同提出。</w:t>
      </w:r>
    </w:p>
    <w:p w14:paraId="2707E3A5">
      <w:pPr>
        <w:spacing w:line="360" w:lineRule="auto"/>
        <w:ind w:firstLine="480" w:firstLineChars="200"/>
        <w:rPr>
          <w:rFonts w:hint="eastAsia" w:hAnsi="宋体" w:cs="宋体"/>
          <w:szCs w:val="24"/>
          <w:highlight w:val="none"/>
        </w:rPr>
      </w:pPr>
      <w:r>
        <w:rPr>
          <w:rFonts w:hint="eastAsia" w:hAnsi="宋体" w:cs="宋体"/>
          <w:szCs w:val="24"/>
          <w:highlight w:val="none"/>
        </w:rPr>
        <w:t>30.5供应商提出质疑应当提交质疑函和必要的证明材料。质疑函应当包括下列内容：</w:t>
      </w:r>
    </w:p>
    <w:p w14:paraId="6BE9F3D2">
      <w:pPr>
        <w:spacing w:line="360" w:lineRule="auto"/>
        <w:ind w:firstLine="480" w:firstLineChars="200"/>
        <w:rPr>
          <w:rFonts w:hint="eastAsia" w:hAnsi="宋体" w:cs="宋体"/>
          <w:szCs w:val="24"/>
          <w:highlight w:val="none"/>
        </w:rPr>
      </w:pPr>
      <w:r>
        <w:rPr>
          <w:rFonts w:hint="eastAsia" w:hAnsi="宋体" w:cs="宋体"/>
          <w:szCs w:val="24"/>
          <w:highlight w:val="none"/>
        </w:rPr>
        <w:t>30.5.1供应商的姓名或者名称、地址、邮编、联系人及联系电话；</w:t>
      </w:r>
    </w:p>
    <w:p w14:paraId="2AE7B602">
      <w:pPr>
        <w:spacing w:line="360" w:lineRule="auto"/>
        <w:ind w:firstLine="480" w:firstLineChars="200"/>
        <w:rPr>
          <w:rFonts w:hint="eastAsia" w:hAnsi="宋体" w:cs="宋体"/>
          <w:szCs w:val="24"/>
          <w:highlight w:val="none"/>
        </w:rPr>
      </w:pPr>
      <w:r>
        <w:rPr>
          <w:rFonts w:hint="eastAsia" w:hAnsi="宋体" w:cs="宋体"/>
          <w:szCs w:val="24"/>
          <w:highlight w:val="none"/>
        </w:rPr>
        <w:t>30.5.2质疑项目的名称、编号；</w:t>
      </w:r>
    </w:p>
    <w:p w14:paraId="6A8CA59D">
      <w:pPr>
        <w:spacing w:line="360" w:lineRule="auto"/>
        <w:ind w:firstLine="480" w:firstLineChars="200"/>
        <w:rPr>
          <w:rFonts w:hint="eastAsia" w:hAnsi="宋体" w:cs="宋体"/>
          <w:szCs w:val="24"/>
          <w:highlight w:val="none"/>
        </w:rPr>
      </w:pPr>
      <w:r>
        <w:rPr>
          <w:rFonts w:hint="eastAsia" w:hAnsi="宋体" w:cs="宋体"/>
          <w:szCs w:val="24"/>
          <w:highlight w:val="none"/>
        </w:rPr>
        <w:t>30.5.3具体、明确的质疑事项和与质疑事项相关的请求；</w:t>
      </w:r>
    </w:p>
    <w:p w14:paraId="0C789A53">
      <w:pPr>
        <w:spacing w:line="360" w:lineRule="auto"/>
        <w:ind w:firstLine="480" w:firstLineChars="200"/>
        <w:rPr>
          <w:rFonts w:hint="eastAsia" w:hAnsi="宋体" w:cs="宋体"/>
          <w:szCs w:val="24"/>
          <w:highlight w:val="none"/>
        </w:rPr>
      </w:pPr>
      <w:r>
        <w:rPr>
          <w:rFonts w:hint="eastAsia" w:hAnsi="宋体" w:cs="宋体"/>
          <w:szCs w:val="24"/>
          <w:highlight w:val="none"/>
        </w:rPr>
        <w:t>30.5.4事实依据；</w:t>
      </w:r>
    </w:p>
    <w:p w14:paraId="78384700">
      <w:pPr>
        <w:spacing w:line="360" w:lineRule="auto"/>
        <w:ind w:firstLine="480" w:firstLineChars="200"/>
        <w:rPr>
          <w:rFonts w:hint="eastAsia" w:hAnsi="宋体" w:cs="宋体"/>
          <w:szCs w:val="24"/>
          <w:highlight w:val="none"/>
        </w:rPr>
      </w:pPr>
      <w:r>
        <w:rPr>
          <w:rFonts w:hint="eastAsia" w:hAnsi="宋体" w:cs="宋体"/>
          <w:szCs w:val="24"/>
          <w:highlight w:val="none"/>
        </w:rPr>
        <w:t>30.5.5必要的法律依据；</w:t>
      </w:r>
    </w:p>
    <w:p w14:paraId="488EFDE9">
      <w:pPr>
        <w:spacing w:line="360" w:lineRule="auto"/>
        <w:ind w:firstLine="480" w:firstLineChars="200"/>
        <w:rPr>
          <w:rFonts w:hint="eastAsia" w:hAnsi="宋体" w:cs="宋体"/>
          <w:szCs w:val="24"/>
          <w:highlight w:val="none"/>
        </w:rPr>
      </w:pPr>
      <w:r>
        <w:rPr>
          <w:rFonts w:hint="eastAsia" w:hAnsi="宋体" w:cs="宋体"/>
          <w:szCs w:val="24"/>
          <w:highlight w:val="none"/>
        </w:rPr>
        <w:t>30.5.6提出质疑的日期。</w:t>
      </w:r>
    </w:p>
    <w:p w14:paraId="57927833">
      <w:pPr>
        <w:spacing w:line="360" w:lineRule="auto"/>
        <w:ind w:firstLine="480" w:firstLineChars="200"/>
        <w:rPr>
          <w:rFonts w:hint="eastAsia" w:hAnsi="宋体" w:cs="宋体"/>
          <w:szCs w:val="24"/>
          <w:highlight w:val="none"/>
        </w:rPr>
      </w:pPr>
      <w:r>
        <w:rPr>
          <w:rFonts w:hint="eastAsia" w:hAnsi="宋体" w:cs="宋体"/>
          <w:szCs w:val="24"/>
          <w:highlight w:val="none"/>
        </w:rPr>
        <w:t>30.6有下列情形之一的，属于无效质疑，采购代理机构和采购人不予受理：</w:t>
      </w:r>
    </w:p>
    <w:p w14:paraId="76DEB075">
      <w:pPr>
        <w:spacing w:line="360" w:lineRule="auto"/>
        <w:ind w:firstLine="480" w:firstLineChars="200"/>
        <w:rPr>
          <w:rFonts w:hint="eastAsia" w:hAnsi="宋体" w:cs="宋体"/>
          <w:szCs w:val="24"/>
          <w:highlight w:val="none"/>
        </w:rPr>
      </w:pPr>
      <w:r>
        <w:rPr>
          <w:rFonts w:hint="eastAsia" w:hAnsi="宋体" w:cs="宋体"/>
          <w:szCs w:val="24"/>
          <w:highlight w:val="none"/>
        </w:rPr>
        <w:t>30.6.1质疑供应商不是参与本次政府采购项目的供应商；</w:t>
      </w:r>
    </w:p>
    <w:p w14:paraId="6AD56732">
      <w:pPr>
        <w:spacing w:line="360" w:lineRule="auto"/>
        <w:ind w:firstLine="480" w:firstLineChars="200"/>
        <w:rPr>
          <w:rFonts w:hint="eastAsia" w:hAnsi="宋体" w:cs="宋体"/>
          <w:szCs w:val="24"/>
          <w:highlight w:val="none"/>
        </w:rPr>
      </w:pPr>
      <w:r>
        <w:rPr>
          <w:rFonts w:hint="eastAsia" w:hAnsi="宋体" w:cs="宋体"/>
          <w:szCs w:val="24"/>
          <w:highlight w:val="none"/>
        </w:rPr>
        <w:t>30.6.2质疑供应商与质疑事项不存在利害关系的；</w:t>
      </w:r>
    </w:p>
    <w:p w14:paraId="3D1C2293">
      <w:pPr>
        <w:spacing w:line="360" w:lineRule="auto"/>
        <w:ind w:firstLine="480" w:firstLineChars="200"/>
        <w:rPr>
          <w:rFonts w:hint="eastAsia" w:hAnsi="宋体" w:cs="宋体"/>
          <w:szCs w:val="24"/>
          <w:highlight w:val="none"/>
        </w:rPr>
      </w:pPr>
      <w:r>
        <w:rPr>
          <w:rFonts w:hint="eastAsia" w:hAnsi="宋体" w:cs="宋体"/>
          <w:szCs w:val="24"/>
          <w:highlight w:val="none"/>
        </w:rPr>
        <w:t>30.6.3未在法定期限内提出质疑的；</w:t>
      </w:r>
    </w:p>
    <w:p w14:paraId="213B3663">
      <w:pPr>
        <w:spacing w:line="360" w:lineRule="auto"/>
        <w:ind w:firstLine="480" w:firstLineChars="200"/>
        <w:rPr>
          <w:rFonts w:hint="eastAsia" w:hAnsi="宋体" w:cs="宋体"/>
          <w:szCs w:val="24"/>
          <w:highlight w:val="none"/>
        </w:rPr>
      </w:pPr>
      <w:r>
        <w:rPr>
          <w:rFonts w:hint="eastAsia" w:hAnsi="宋体" w:cs="宋体"/>
          <w:szCs w:val="24"/>
          <w:highlight w:val="none"/>
        </w:rPr>
        <w:t>30.6.4质疑未以书面形式提出，或质疑函主要内容构成不完整的；</w:t>
      </w:r>
    </w:p>
    <w:p w14:paraId="31F06B3E">
      <w:pPr>
        <w:spacing w:line="360" w:lineRule="auto"/>
        <w:ind w:firstLine="480" w:firstLineChars="200"/>
        <w:rPr>
          <w:rFonts w:hint="eastAsia" w:hAnsi="宋体" w:cs="宋体"/>
          <w:szCs w:val="24"/>
          <w:highlight w:val="none"/>
        </w:rPr>
      </w:pPr>
      <w:r>
        <w:rPr>
          <w:rFonts w:hint="eastAsia" w:hAnsi="宋体" w:cs="宋体"/>
          <w:szCs w:val="24"/>
          <w:highlight w:val="none"/>
        </w:rPr>
        <w:t>30.6.5应当提交授权书而未提交的；</w:t>
      </w:r>
    </w:p>
    <w:p w14:paraId="00A6FA7C">
      <w:pPr>
        <w:spacing w:line="360" w:lineRule="auto"/>
        <w:ind w:firstLine="480" w:firstLineChars="200"/>
        <w:rPr>
          <w:rFonts w:hint="eastAsia" w:hAnsi="宋体" w:cs="宋体"/>
          <w:szCs w:val="24"/>
          <w:highlight w:val="none"/>
        </w:rPr>
      </w:pPr>
      <w:r>
        <w:rPr>
          <w:rFonts w:hint="eastAsia" w:hAnsi="宋体" w:cs="宋体"/>
          <w:szCs w:val="24"/>
          <w:highlight w:val="none"/>
        </w:rPr>
        <w:t>30.6.6以非法手段取得证据、材料的；</w:t>
      </w:r>
    </w:p>
    <w:p w14:paraId="76969C52">
      <w:pPr>
        <w:spacing w:line="360" w:lineRule="auto"/>
        <w:ind w:firstLine="480" w:firstLineChars="200"/>
        <w:rPr>
          <w:rFonts w:hint="eastAsia" w:hAnsi="宋体" w:cs="宋体"/>
          <w:szCs w:val="24"/>
          <w:highlight w:val="none"/>
        </w:rPr>
      </w:pPr>
      <w:r>
        <w:rPr>
          <w:rFonts w:hint="eastAsia" w:hAnsi="宋体" w:cs="宋体"/>
          <w:szCs w:val="24"/>
          <w:highlight w:val="none"/>
        </w:rPr>
        <w:t>30.6.7质疑答复后，同一质疑人就同一事项或同一采购程序环节再次提出质疑的；</w:t>
      </w:r>
    </w:p>
    <w:p w14:paraId="0DEC31AC">
      <w:pPr>
        <w:spacing w:line="360" w:lineRule="auto"/>
        <w:ind w:firstLine="480" w:firstLineChars="200"/>
        <w:rPr>
          <w:rFonts w:hint="eastAsia" w:hAnsi="宋体" w:cs="宋体"/>
          <w:szCs w:val="24"/>
          <w:highlight w:val="none"/>
        </w:rPr>
      </w:pPr>
      <w:r>
        <w:rPr>
          <w:rFonts w:hint="eastAsia" w:hAnsi="宋体" w:cs="宋体"/>
          <w:szCs w:val="24"/>
          <w:highlight w:val="none"/>
        </w:rPr>
        <w:t>30.6.8不符合法律、法规、规章和政府采购监管机构规定的其他条件的。</w:t>
      </w:r>
    </w:p>
    <w:p w14:paraId="0FE9655B">
      <w:pPr>
        <w:spacing w:line="360" w:lineRule="auto"/>
        <w:ind w:firstLine="480" w:firstLineChars="200"/>
        <w:rPr>
          <w:rFonts w:hint="eastAsia" w:hAnsi="宋体" w:cs="宋体"/>
          <w:szCs w:val="24"/>
          <w:highlight w:val="none"/>
        </w:rPr>
      </w:pPr>
      <w:r>
        <w:rPr>
          <w:rFonts w:hint="eastAsia" w:hAnsi="宋体" w:cs="宋体"/>
          <w:szCs w:val="24"/>
          <w:highlight w:val="none"/>
        </w:rPr>
        <w:t>30.7质疑答复</w:t>
      </w:r>
    </w:p>
    <w:p w14:paraId="40B32A85">
      <w:pPr>
        <w:spacing w:line="360" w:lineRule="auto"/>
        <w:ind w:firstLine="480" w:firstLineChars="200"/>
        <w:rPr>
          <w:rFonts w:hint="eastAsia" w:hAnsi="宋体" w:cs="宋体"/>
          <w:szCs w:val="24"/>
          <w:highlight w:val="none"/>
        </w:rPr>
      </w:pPr>
      <w:r>
        <w:rPr>
          <w:rFonts w:hint="eastAsia" w:hAnsi="宋体" w:cs="宋体"/>
          <w:szCs w:val="24"/>
          <w:highlight w:val="none"/>
        </w:rPr>
        <w:t>30.7.1采购人或采购代理机构在收到质疑函后7个工作日内作出答复，并以书面形式通知质疑供应商和其他有关供应商。</w:t>
      </w:r>
    </w:p>
    <w:p w14:paraId="04B0D726">
      <w:pPr>
        <w:pStyle w:val="3"/>
        <w:jc w:val="center"/>
        <w:rPr>
          <w:rFonts w:ascii="宋体" w:eastAsia="宋体" w:cs="宋体"/>
          <w:bCs/>
          <w:szCs w:val="24"/>
          <w:highlight w:val="none"/>
        </w:rPr>
      </w:pPr>
      <w:bookmarkStart w:id="37" w:name="_Toc403077645"/>
      <w:bookmarkStart w:id="38" w:name="_Toc423973074"/>
      <w:bookmarkStart w:id="39" w:name="_Toc25783"/>
      <w:bookmarkStart w:id="40" w:name="_Toc363474023"/>
      <w:r>
        <w:rPr>
          <w:rFonts w:hint="eastAsia" w:ascii="宋体" w:eastAsia="宋体" w:cs="宋体"/>
          <w:bCs/>
          <w:sz w:val="36"/>
          <w:szCs w:val="36"/>
          <w:highlight w:val="none"/>
        </w:rPr>
        <w:br w:type="page"/>
      </w:r>
      <w:bookmarkStart w:id="41" w:name="_Toc11414"/>
      <w:r>
        <w:rPr>
          <w:rFonts w:hint="eastAsia" w:ascii="宋体" w:eastAsia="宋体" w:cs="宋体"/>
          <w:bCs/>
          <w:szCs w:val="36"/>
          <w:highlight w:val="none"/>
        </w:rPr>
        <w:t xml:space="preserve">第三章  </w:t>
      </w:r>
      <w:r>
        <w:rPr>
          <w:rFonts w:hint="eastAsia" w:ascii="宋体" w:eastAsia="宋体" w:cs="宋体"/>
          <w:bCs/>
          <w:szCs w:val="32"/>
          <w:highlight w:val="none"/>
        </w:rPr>
        <w:t>评审</w:t>
      </w:r>
      <w:r>
        <w:rPr>
          <w:rFonts w:hint="eastAsia" w:ascii="宋体" w:eastAsia="宋体" w:cs="宋体"/>
          <w:bCs/>
          <w:szCs w:val="36"/>
          <w:highlight w:val="none"/>
        </w:rPr>
        <w:t>方法</w:t>
      </w:r>
      <w:bookmarkEnd w:id="41"/>
    </w:p>
    <w:p w14:paraId="7F8E0749">
      <w:pPr>
        <w:spacing w:line="360" w:lineRule="auto"/>
        <w:rPr>
          <w:rFonts w:hAnsi="宋体" w:cs="宋体"/>
          <w:b/>
          <w:szCs w:val="24"/>
          <w:highlight w:val="none"/>
        </w:rPr>
      </w:pPr>
      <w:r>
        <w:rPr>
          <w:rFonts w:hint="eastAsia" w:hAnsi="宋体" w:cs="宋体"/>
          <w:b/>
          <w:szCs w:val="24"/>
          <w:highlight w:val="none"/>
        </w:rPr>
        <w:t>一</w:t>
      </w:r>
      <w:r>
        <w:rPr>
          <w:rFonts w:hint="eastAsia" w:hAnsi="宋体" w:cs="宋体"/>
          <w:b/>
          <w:szCs w:val="24"/>
          <w:highlight w:val="none"/>
          <w:lang w:eastAsia="zh-CN"/>
        </w:rPr>
        <w:t>、</w:t>
      </w:r>
      <w:r>
        <w:rPr>
          <w:rFonts w:hint="eastAsia" w:hAnsi="宋体" w:cs="宋体"/>
          <w:b/>
          <w:szCs w:val="24"/>
          <w:highlight w:val="none"/>
        </w:rPr>
        <w:t>评审方法：</w:t>
      </w:r>
    </w:p>
    <w:p w14:paraId="54EE88E4">
      <w:pPr>
        <w:spacing w:line="500" w:lineRule="exact"/>
        <w:ind w:firstLine="520" w:firstLineChars="217"/>
        <w:rPr>
          <w:rFonts w:hAnsi="宋体" w:cs="宋体"/>
          <w:spacing w:val="4"/>
          <w:szCs w:val="24"/>
          <w:highlight w:val="none"/>
        </w:rPr>
      </w:pPr>
      <w:r>
        <w:rPr>
          <w:rFonts w:hint="eastAsia" w:hAnsi="宋体" w:cs="宋体"/>
          <w:szCs w:val="24"/>
          <w:highlight w:val="none"/>
        </w:rPr>
        <w:t>按照《中华人民共和国政府采购法》及实施条例和关于印发《政府采购竞争性磋商采购方式管理暂行办法》的通知（财库【2014】214号）</w:t>
      </w:r>
      <w:r>
        <w:rPr>
          <w:rFonts w:hint="eastAsia" w:hAnsi="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972C79E">
      <w:pPr>
        <w:spacing w:line="500" w:lineRule="exact"/>
        <w:rPr>
          <w:rFonts w:hAnsi="宋体" w:cs="宋体"/>
          <w:b/>
          <w:spacing w:val="4"/>
          <w:szCs w:val="24"/>
          <w:highlight w:val="none"/>
        </w:rPr>
      </w:pPr>
      <w:r>
        <w:rPr>
          <w:rFonts w:hint="eastAsia" w:hAnsi="宋体" w:cs="宋体"/>
          <w:b/>
          <w:spacing w:val="4"/>
          <w:szCs w:val="24"/>
          <w:highlight w:val="none"/>
        </w:rPr>
        <w:t>二、评审程序：</w:t>
      </w:r>
    </w:p>
    <w:p w14:paraId="49C9BF19">
      <w:pPr>
        <w:tabs>
          <w:tab w:val="left" w:pos="0"/>
        </w:tabs>
        <w:adjustRightInd w:val="0"/>
        <w:snapToGrid w:val="0"/>
        <w:spacing w:line="500" w:lineRule="exact"/>
        <w:ind w:firstLine="470" w:firstLineChars="196"/>
        <w:rPr>
          <w:rFonts w:hAnsi="宋体" w:cs="宋体"/>
          <w:highlight w:val="none"/>
        </w:rPr>
      </w:pPr>
      <w:r>
        <w:rPr>
          <w:rFonts w:hint="eastAsia" w:hAnsi="宋体" w:cs="宋体"/>
          <w:szCs w:val="24"/>
          <w:highlight w:val="none"/>
        </w:rPr>
        <w:t>按照竞争性磋商响应文件初审、澄清有关问题、分别磋商、二次报价、比较与评审、推荐成交候选人名单。在上一步评审中被认定为无效磋商者，不进入下一步的评审。</w:t>
      </w:r>
    </w:p>
    <w:p w14:paraId="78920705">
      <w:pPr>
        <w:numPr>
          <w:ilvl w:val="0"/>
          <w:numId w:val="4"/>
        </w:numPr>
        <w:spacing w:line="500" w:lineRule="exact"/>
        <w:ind w:firstLine="498" w:firstLineChars="200"/>
        <w:rPr>
          <w:rFonts w:hAnsi="宋体" w:cs="宋体"/>
          <w:b/>
          <w:bCs/>
          <w:spacing w:val="4"/>
          <w:szCs w:val="24"/>
          <w:highlight w:val="none"/>
        </w:rPr>
      </w:pPr>
      <w:r>
        <w:rPr>
          <w:rFonts w:hint="eastAsia" w:hAnsi="宋体" w:cs="宋体"/>
          <w:b/>
          <w:bCs/>
          <w:spacing w:val="4"/>
          <w:szCs w:val="24"/>
          <w:highlight w:val="none"/>
        </w:rPr>
        <w:t>对磋商响应文件的初审：</w:t>
      </w:r>
    </w:p>
    <w:p w14:paraId="4A170522">
      <w:pPr>
        <w:tabs>
          <w:tab w:val="left" w:pos="0"/>
        </w:tabs>
        <w:adjustRightInd w:val="0"/>
        <w:snapToGrid w:val="0"/>
        <w:spacing w:line="500" w:lineRule="exact"/>
        <w:ind w:firstLine="472" w:firstLineChars="196"/>
        <w:rPr>
          <w:rFonts w:hAnsi="宋体" w:cs="宋体"/>
          <w:highlight w:val="none"/>
        </w:rPr>
      </w:pPr>
      <w:r>
        <w:rPr>
          <w:rFonts w:hint="eastAsia" w:hAnsi="宋体" w:cs="宋体"/>
          <w:b/>
          <w:bCs/>
          <w:highlight w:val="none"/>
        </w:rPr>
        <w:t>1.1资格性审查。</w:t>
      </w:r>
      <w:r>
        <w:rPr>
          <w:rFonts w:hint="eastAsia" w:hAnsi="宋体" w:cs="宋体"/>
          <w:highlight w:val="none"/>
        </w:rPr>
        <w:t>采购人</w:t>
      </w:r>
      <w:r>
        <w:rPr>
          <w:rFonts w:hint="eastAsia" w:hAnsi="宋体" w:cs="宋体"/>
          <w:highlight w:val="none"/>
          <w:lang w:val="en-US" w:eastAsia="zh-CN"/>
        </w:rPr>
        <w:t>或</w:t>
      </w:r>
      <w:r>
        <w:rPr>
          <w:rFonts w:hint="eastAsia" w:hAnsi="宋体" w:cs="宋体"/>
          <w:highlight w:val="none"/>
        </w:rPr>
        <w:t>采购代理机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415ECAD2">
      <w:pPr>
        <w:tabs>
          <w:tab w:val="left" w:pos="0"/>
        </w:tabs>
        <w:adjustRightInd w:val="0"/>
        <w:snapToGrid w:val="0"/>
        <w:spacing w:line="500" w:lineRule="exact"/>
        <w:ind w:firstLine="472" w:firstLineChars="196"/>
        <w:rPr>
          <w:rFonts w:hAnsi="宋体" w:cs="宋体"/>
          <w:highlight w:val="none"/>
        </w:rPr>
      </w:pPr>
      <w:r>
        <w:rPr>
          <w:rFonts w:hint="eastAsia" w:hAnsi="宋体" w:cs="宋体"/>
          <w:b/>
          <w:bCs/>
          <w:highlight w:val="none"/>
        </w:rPr>
        <w:t>1.2符合性审查。</w:t>
      </w:r>
      <w:r>
        <w:rPr>
          <w:rFonts w:hint="eastAsia" w:hAnsi="宋体" w:cs="宋体"/>
          <w:highlight w:val="none"/>
        </w:rPr>
        <w:t>磋商小组从磋商响应文件的完整性、有效性和对磋商文件的响应程度进行审查，以确定其是否对磋商文件实质性内容作出响应。</w:t>
      </w:r>
    </w:p>
    <w:p w14:paraId="196510EF">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1.2.1竞争性磋商响应文件的完整性。竞争性磋商响应文件构成是否有重大缺项，是否按照竞争性磋商文件要求的格式编写竞争性磋商响应文件。</w:t>
      </w:r>
    </w:p>
    <w:p w14:paraId="2DD1E5F3">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1.2.2竞争性磋商响应文件的有效性。竞争性磋商响应文件的签署、加盖印章是否合格、有效；提供的各种证明文件、数据、资料是否真实、有效。</w:t>
      </w:r>
    </w:p>
    <w:p w14:paraId="1D2FEE6C">
      <w:pPr>
        <w:spacing w:line="500" w:lineRule="exact"/>
        <w:ind w:firstLine="496" w:firstLineChars="200"/>
        <w:rPr>
          <w:rFonts w:hAnsi="宋体" w:cs="宋体"/>
          <w:szCs w:val="24"/>
          <w:highlight w:val="none"/>
        </w:rPr>
      </w:pPr>
      <w:r>
        <w:rPr>
          <w:rFonts w:hint="eastAsia" w:hAnsi="宋体" w:cs="宋体"/>
          <w:bCs/>
          <w:spacing w:val="4"/>
          <w:szCs w:val="24"/>
          <w:highlight w:val="none"/>
        </w:rPr>
        <w:t>1.2.3竞争性磋商</w:t>
      </w:r>
      <w:r>
        <w:rPr>
          <w:rFonts w:hint="eastAsia" w:hAnsi="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340E9A5A">
      <w:pPr>
        <w:spacing w:line="500" w:lineRule="exact"/>
        <w:ind w:firstLine="480" w:firstLineChars="200"/>
        <w:rPr>
          <w:rFonts w:hAnsi="宋体" w:cs="宋体"/>
          <w:szCs w:val="24"/>
          <w:highlight w:val="none"/>
        </w:rPr>
      </w:pPr>
      <w:r>
        <w:rPr>
          <w:rFonts w:hint="eastAsia" w:hAnsi="宋体" w:cs="宋体"/>
          <w:szCs w:val="24"/>
          <w:highlight w:val="none"/>
        </w:rPr>
        <w:t>1.2.4报价是否超过采购预算。</w:t>
      </w:r>
    </w:p>
    <w:p w14:paraId="1FD71B55">
      <w:pPr>
        <w:rPr>
          <w:rFonts w:hint="eastAsia" w:hAnsi="宋体" w:cs="宋体"/>
          <w:b/>
          <w:highlight w:val="none"/>
        </w:rPr>
      </w:pPr>
      <w:r>
        <w:rPr>
          <w:rFonts w:hint="eastAsia" w:hAnsi="宋体" w:cs="宋体"/>
          <w:b/>
          <w:highlight w:val="none"/>
        </w:rPr>
        <w:br w:type="page"/>
      </w:r>
    </w:p>
    <w:p w14:paraId="7C184D0C">
      <w:pPr>
        <w:spacing w:after="156" w:afterLines="50" w:line="500" w:lineRule="exact"/>
        <w:ind w:firstLine="482" w:firstLineChars="200"/>
        <w:rPr>
          <w:rFonts w:hAnsi="宋体" w:cs="宋体"/>
          <w:b/>
          <w:highlight w:val="none"/>
        </w:rPr>
      </w:pPr>
      <w:r>
        <w:rPr>
          <w:rFonts w:hint="eastAsia" w:hAnsi="宋体" w:cs="宋体"/>
          <w:b/>
          <w:highlight w:val="none"/>
        </w:rPr>
        <w:t>2、磋商响应文件的澄清</w:t>
      </w:r>
    </w:p>
    <w:p w14:paraId="3C434809">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33E30226">
      <w:pPr>
        <w:spacing w:line="500" w:lineRule="exact"/>
        <w:ind w:firstLine="480" w:firstLineChars="200"/>
        <w:rPr>
          <w:rFonts w:hAnsi="宋体" w:cs="宋体"/>
          <w:bCs/>
          <w:spacing w:val="4"/>
          <w:szCs w:val="24"/>
          <w:highlight w:val="none"/>
        </w:rPr>
      </w:pPr>
      <w:r>
        <w:rPr>
          <w:rFonts w:hint="eastAsia" w:hAnsi="宋体" w:cs="宋体"/>
          <w:szCs w:val="24"/>
          <w:highlight w:val="none"/>
        </w:rPr>
        <w:t>1.3.2有效的书面澄清材料，是磋商响应文件的补充材料，成为磋商响应文件的组成部分。</w:t>
      </w:r>
    </w:p>
    <w:p w14:paraId="6F6A2E8C">
      <w:pPr>
        <w:spacing w:line="500" w:lineRule="exact"/>
        <w:ind w:firstLine="482" w:firstLineChars="200"/>
        <w:rPr>
          <w:rFonts w:hAnsi="宋体" w:cs="宋体"/>
          <w:szCs w:val="24"/>
          <w:highlight w:val="none"/>
        </w:rPr>
      </w:pPr>
      <w:r>
        <w:rPr>
          <w:rFonts w:hint="eastAsia" w:hAnsi="宋体" w:cs="宋体"/>
          <w:b/>
          <w:bCs/>
          <w:szCs w:val="24"/>
          <w:highlight w:val="none"/>
        </w:rPr>
        <w:t>3、磋商：</w:t>
      </w:r>
      <w:r>
        <w:rPr>
          <w:rFonts w:hint="eastAsia" w:hAnsi="宋体" w:cs="宋体"/>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54E296C0">
      <w:pPr>
        <w:pStyle w:val="2"/>
        <w:spacing w:line="500" w:lineRule="exact"/>
        <w:ind w:firstLine="482" w:firstLineChars="200"/>
        <w:rPr>
          <w:rFonts w:ascii="宋体" w:hAnsi="宋体" w:cs="宋体"/>
          <w:highlight w:val="none"/>
        </w:rPr>
      </w:pPr>
      <w:r>
        <w:rPr>
          <w:rFonts w:hint="eastAsia" w:ascii="宋体" w:hAnsi="宋体" w:cs="宋体"/>
          <w:b/>
          <w:bCs/>
          <w:sz w:val="24"/>
          <w:szCs w:val="24"/>
          <w:highlight w:val="none"/>
        </w:rPr>
        <w:t>4、综合评审：</w:t>
      </w:r>
      <w:r>
        <w:rPr>
          <w:rFonts w:hint="eastAsia" w:ascii="宋体" w:hAnsi="宋体" w:cs="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58D9230">
      <w:pPr>
        <w:spacing w:line="360" w:lineRule="auto"/>
        <w:ind w:firstLine="498" w:firstLineChars="200"/>
        <w:jc w:val="center"/>
        <w:rPr>
          <w:rFonts w:hAnsi="宋体" w:cs="宋体"/>
          <w:b/>
          <w:szCs w:val="24"/>
          <w:highlight w:val="none"/>
        </w:rPr>
      </w:pPr>
      <w:r>
        <w:rPr>
          <w:rFonts w:hint="eastAsia" w:hAnsi="宋体" w:cs="宋体"/>
          <w:b/>
          <w:spacing w:val="4"/>
          <w:szCs w:val="24"/>
          <w:highlight w:val="none"/>
        </w:rPr>
        <w:br w:type="page"/>
      </w:r>
      <w:r>
        <w:rPr>
          <w:rFonts w:hint="eastAsia" w:hAnsi="宋体" w:cs="宋体"/>
          <w:b/>
          <w:spacing w:val="4"/>
          <w:szCs w:val="24"/>
          <w:highlight w:val="none"/>
        </w:rPr>
        <w:t>四、</w:t>
      </w:r>
      <w:r>
        <w:rPr>
          <w:rFonts w:hint="eastAsia" w:hAnsi="宋体" w:cs="宋体"/>
          <w:b/>
          <w:szCs w:val="24"/>
          <w:highlight w:val="none"/>
        </w:rPr>
        <w:t>评审要素和分值分解表</w:t>
      </w:r>
    </w:p>
    <w:tbl>
      <w:tblPr>
        <w:tblStyle w:val="2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3"/>
        <w:gridCol w:w="1365"/>
        <w:gridCol w:w="7002"/>
      </w:tblGrid>
      <w:tr w14:paraId="07E61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24" w:type="pct"/>
            <w:noWrap w:val="0"/>
            <w:vAlign w:val="center"/>
          </w:tcPr>
          <w:p w14:paraId="5DD8E804">
            <w:pPr>
              <w:jc w:val="center"/>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名称</w:t>
            </w:r>
          </w:p>
        </w:tc>
        <w:tc>
          <w:tcPr>
            <w:tcW w:w="714" w:type="pct"/>
            <w:noWrap w:val="0"/>
            <w:vAlign w:val="center"/>
          </w:tcPr>
          <w:p w14:paraId="6989DDE3">
            <w:pPr>
              <w:jc w:val="center"/>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分值</w:t>
            </w:r>
          </w:p>
        </w:tc>
        <w:tc>
          <w:tcPr>
            <w:tcW w:w="3660" w:type="pct"/>
            <w:noWrap w:val="0"/>
            <w:vAlign w:val="center"/>
          </w:tcPr>
          <w:p w14:paraId="229088B0">
            <w:pPr>
              <w:jc w:val="center"/>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评审要素</w:t>
            </w:r>
          </w:p>
        </w:tc>
      </w:tr>
      <w:tr w14:paraId="5C40F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24" w:type="pct"/>
            <w:noWrap w:val="0"/>
            <w:vAlign w:val="center"/>
          </w:tcPr>
          <w:p w14:paraId="343EA53D">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异常低价审核</w:t>
            </w:r>
          </w:p>
        </w:tc>
        <w:tc>
          <w:tcPr>
            <w:tcW w:w="714" w:type="pct"/>
            <w:noWrap w:val="0"/>
            <w:vAlign w:val="center"/>
          </w:tcPr>
          <w:p w14:paraId="2FC0E23D">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w:t>
            </w:r>
          </w:p>
        </w:tc>
        <w:tc>
          <w:tcPr>
            <w:tcW w:w="3660" w:type="pct"/>
            <w:noWrap w:val="0"/>
            <w:vAlign w:val="center"/>
          </w:tcPr>
          <w:p w14:paraId="5BBB229A">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1390FB1E">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②投标（响应）报价低于通过符合性审查的次低报价供应商投标（响应）报价50%的，即投标（响应）报价&lt;通过符合性审查的次低报价供应商投标（响应）报价×50%；</w:t>
            </w:r>
          </w:p>
          <w:p w14:paraId="7E712C00">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③投标（响应）报价低于采购项目最高限价45%的，即投标（响应）报价&lt;采购项目最高限价×45%；</w:t>
            </w:r>
          </w:p>
          <w:p w14:paraId="03DB0B3C">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④评审委员会基于专业判断，认为供应商报价过低，有可能影响产品质量或者不能诚信履约的其他情形。</w:t>
            </w:r>
          </w:p>
          <w:p w14:paraId="5B7D3D3E">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7079F5">
            <w:pPr>
              <w:spacing w:line="500" w:lineRule="exact"/>
              <w:ind w:firstLine="480" w:firstLineChars="200"/>
              <w:rPr>
                <w:rFonts w:hint="eastAsia" w:hAnsi="宋体" w:cs="宋体"/>
                <w:sz w:val="24"/>
                <w:szCs w:val="24"/>
                <w:highlight w:val="none"/>
                <w:lang w:val="en-US" w:eastAsia="zh-CN"/>
              </w:rPr>
            </w:pPr>
            <w:r>
              <w:rPr>
                <w:rFonts w:hint="eastAsia" w:hAnsi="宋体" w:cs="宋体"/>
                <w:color w:val="auto"/>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4E46D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509CADF8">
            <w:pPr>
              <w:jc w:val="center"/>
              <w:rPr>
                <w:rFonts w:hint="eastAsia" w:hAnsi="宋体" w:cs="宋体"/>
                <w:sz w:val="24"/>
                <w:szCs w:val="24"/>
                <w:highlight w:val="none"/>
                <w:lang w:val="en-US" w:eastAsia="zh-CN"/>
              </w:rPr>
            </w:pPr>
            <w:r>
              <w:rPr>
                <w:rFonts w:hint="eastAsia" w:hAnsi="宋体" w:cs="宋体"/>
                <w:sz w:val="24"/>
                <w:szCs w:val="24"/>
                <w:highlight w:val="none"/>
                <w:lang w:val="en-US" w:eastAsia="zh-CN"/>
              </w:rPr>
              <w:t>磋商</w:t>
            </w:r>
          </w:p>
          <w:p w14:paraId="79203DF4">
            <w:pPr>
              <w:jc w:val="center"/>
              <w:rPr>
                <w:rFonts w:hint="default" w:ascii="宋体" w:hAnsi="宋体" w:eastAsia="宋体" w:cs="宋体"/>
                <w:sz w:val="24"/>
                <w:szCs w:val="24"/>
                <w:highlight w:val="none"/>
                <w:lang w:val="en-US"/>
              </w:rPr>
            </w:pPr>
            <w:r>
              <w:rPr>
                <w:rFonts w:hint="eastAsia" w:hAnsi="宋体" w:cs="宋体"/>
                <w:sz w:val="24"/>
                <w:szCs w:val="24"/>
                <w:highlight w:val="none"/>
                <w:lang w:val="en-US" w:eastAsia="zh-CN"/>
              </w:rPr>
              <w:t>报价</w:t>
            </w:r>
          </w:p>
        </w:tc>
        <w:tc>
          <w:tcPr>
            <w:tcW w:w="714" w:type="pct"/>
            <w:noWrap w:val="0"/>
            <w:vAlign w:val="center"/>
          </w:tcPr>
          <w:p w14:paraId="379F7E0F">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20分</w:t>
            </w:r>
          </w:p>
        </w:tc>
        <w:tc>
          <w:tcPr>
            <w:tcW w:w="3660" w:type="pct"/>
            <w:noWrap w:val="0"/>
            <w:vAlign w:val="center"/>
          </w:tcPr>
          <w:p w14:paraId="2945DFF2">
            <w:pPr>
              <w:rPr>
                <w:rFonts w:hint="eastAsia" w:ascii="宋体" w:hAnsi="宋体" w:eastAsia="宋体" w:cs="宋体"/>
                <w:sz w:val="24"/>
                <w:szCs w:val="24"/>
                <w:highlight w:val="none"/>
              </w:rPr>
            </w:pPr>
            <w:r>
              <w:rPr>
                <w:rFonts w:hint="eastAsia" w:ascii="宋体" w:hAnsi="宋体" w:eastAsia="宋体" w:cs="宋体"/>
                <w:sz w:val="24"/>
                <w:szCs w:val="24"/>
                <w:highlight w:val="none"/>
              </w:rPr>
              <w:t>满足磋商文件要求且最后报价最低的供应商的价格为磋商基准价得</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分，其他各供应商的最后磋商报价得分按下列公式计算：（磋商基准价/最后磋商报价）×</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%×100。</w:t>
            </w:r>
          </w:p>
        </w:tc>
      </w:tr>
      <w:tr w14:paraId="5B1E2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2717168A">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施工</w:t>
            </w:r>
          </w:p>
          <w:p w14:paraId="5F0BB3A6">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部署</w:t>
            </w:r>
          </w:p>
        </w:tc>
        <w:tc>
          <w:tcPr>
            <w:tcW w:w="714" w:type="pct"/>
            <w:noWrap w:val="0"/>
            <w:vAlign w:val="center"/>
          </w:tcPr>
          <w:p w14:paraId="0ADEDEA1">
            <w:pPr>
              <w:adjustRightInd w:val="0"/>
              <w:snapToGrid w:val="0"/>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9分</w:t>
            </w:r>
          </w:p>
        </w:tc>
        <w:tc>
          <w:tcPr>
            <w:tcW w:w="3660" w:type="pct"/>
            <w:noWrap w:val="0"/>
            <w:vAlign w:val="center"/>
          </w:tcPr>
          <w:p w14:paraId="4F9E1027">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一、评审内容</w:t>
            </w:r>
          </w:p>
          <w:p w14:paraId="286EC342">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供应商针对本项目编制完善的施工部署，内容包含：①施工目标:成本目标、工期目标、质量目标②施工准备：技术准备、材料准备③施工平面布置与安排：现场围挡及</w:t>
            </w:r>
            <w:r>
              <w:rPr>
                <w:rFonts w:hint="eastAsia" w:hAnsi="宋体" w:cs="宋体"/>
                <w:sz w:val="24"/>
                <w:szCs w:val="24"/>
                <w:highlight w:val="none"/>
                <w:lang w:val="en-US" w:eastAsia="zh-CN"/>
              </w:rPr>
              <w:t>出</w:t>
            </w:r>
            <w:r>
              <w:rPr>
                <w:rFonts w:hint="eastAsia" w:ascii="宋体" w:hAnsi="宋体" w:eastAsia="宋体" w:cs="宋体"/>
                <w:sz w:val="24"/>
                <w:szCs w:val="24"/>
                <w:highlight w:val="none"/>
                <w:lang w:val="zh-CN"/>
              </w:rPr>
              <w:t>入口管理、交通组织安排、消防及道路安排。</w:t>
            </w:r>
          </w:p>
          <w:p w14:paraId="2AC972AF">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二、评审标准</w:t>
            </w:r>
          </w:p>
          <w:p w14:paraId="046A8719">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1、完整性：方案必须全面，对评审内容中的各项要求有详细描述；</w:t>
            </w:r>
          </w:p>
          <w:p w14:paraId="63FD1AB1">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2、可实施性：切合本项目实际情况，提出步骤清晰、合理的方案；</w:t>
            </w:r>
          </w:p>
          <w:p w14:paraId="0DEF2C18">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3、针对性：方案能够紧扣项目实际情况，内容科学合理。</w:t>
            </w:r>
          </w:p>
          <w:p w14:paraId="28CF60D2">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三、赋分标准（满分</w:t>
            </w:r>
            <w:r>
              <w:rPr>
                <w:rFonts w:hint="eastAsia" w:hAnsi="宋体" w:cs="宋体"/>
                <w:sz w:val="24"/>
                <w:szCs w:val="24"/>
                <w:highlight w:val="none"/>
                <w:lang w:val="en-US" w:eastAsia="zh-CN"/>
              </w:rPr>
              <w:t>9</w:t>
            </w:r>
            <w:r>
              <w:rPr>
                <w:rFonts w:hint="eastAsia" w:ascii="宋体" w:hAnsi="宋体" w:eastAsia="宋体" w:cs="宋体"/>
                <w:sz w:val="24"/>
                <w:szCs w:val="24"/>
                <w:highlight w:val="none"/>
                <w:lang w:val="zh-CN"/>
              </w:rPr>
              <w:t>分）</w:t>
            </w:r>
          </w:p>
          <w:p w14:paraId="3B03A1CF">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①施工目标：每完全满足一个评审标准得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zh-CN"/>
              </w:rPr>
              <w:t>分</w:t>
            </w:r>
            <w:r>
              <w:rPr>
                <w:rFonts w:hint="eastAsia" w:hAnsi="宋体" w:cs="宋体"/>
                <w:sz w:val="24"/>
                <w:szCs w:val="24"/>
                <w:highlight w:val="none"/>
                <w:lang w:val="zh-CN"/>
              </w:rPr>
              <w:t>，</w:t>
            </w:r>
            <w:r>
              <w:rPr>
                <w:rFonts w:hint="eastAsia" w:ascii="宋体" w:hAnsi="宋体" w:eastAsia="宋体" w:cs="宋体"/>
                <w:sz w:val="24"/>
                <w:szCs w:val="24"/>
                <w:highlight w:val="none"/>
                <w:lang w:val="zh-CN"/>
              </w:rPr>
              <w:t>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zh-CN"/>
              </w:rPr>
              <w:t>分；</w:t>
            </w:r>
          </w:p>
          <w:p w14:paraId="6216F1B3">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②施工准备：每完全满足一个评审标准得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zh-CN"/>
              </w:rPr>
              <w:t>分；</w:t>
            </w:r>
          </w:p>
          <w:p w14:paraId="6C655CF0">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③施工平面布置与安排：每完全满足一个评审标准得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zh-CN"/>
              </w:rPr>
              <w:t>分；。</w:t>
            </w:r>
          </w:p>
        </w:tc>
      </w:tr>
      <w:tr w14:paraId="74D4B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0" w:hRule="atLeast"/>
          <w:jc w:val="center"/>
        </w:trPr>
        <w:tc>
          <w:tcPr>
            <w:tcW w:w="624" w:type="pct"/>
            <w:noWrap w:val="0"/>
            <w:vAlign w:val="center"/>
          </w:tcPr>
          <w:p w14:paraId="5637D9A5">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施工</w:t>
            </w:r>
          </w:p>
          <w:p w14:paraId="49B039E8">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进度</w:t>
            </w:r>
          </w:p>
          <w:p w14:paraId="64E8032D">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计划</w:t>
            </w:r>
          </w:p>
        </w:tc>
        <w:tc>
          <w:tcPr>
            <w:tcW w:w="714" w:type="pct"/>
            <w:noWrap w:val="0"/>
            <w:vAlign w:val="center"/>
          </w:tcPr>
          <w:p w14:paraId="7242B76A">
            <w:pPr>
              <w:adjustRightInd w:val="0"/>
              <w:snapToGrid w:val="0"/>
              <w:jc w:val="center"/>
              <w:rPr>
                <w:rFonts w:hint="default" w:ascii="宋体" w:hAnsi="宋体" w:eastAsia="宋体" w:cs="宋体"/>
                <w:bCs/>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4354ACBA">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一、评审内容</w:t>
            </w:r>
          </w:p>
          <w:p w14:paraId="3104E636">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供应商针对本项目编制完善的施工进度计划，内容包含：①施工进度计划横道图②进度计划保证措施。</w:t>
            </w:r>
          </w:p>
          <w:p w14:paraId="14BB2417">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二、评审标准</w:t>
            </w:r>
          </w:p>
          <w:p w14:paraId="77077CDD">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1、完整性：方案必须全面，对评审内容中的各项要求有详细描述；</w:t>
            </w:r>
          </w:p>
          <w:p w14:paraId="64F7B476">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2、可实施性：切合本项目实际情况，提出步骤清晰、合理的方案；</w:t>
            </w:r>
          </w:p>
          <w:p w14:paraId="0B73AC9D">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3、针对性：方案能够紧扣项目实际情况，内容科学合理。</w:t>
            </w:r>
          </w:p>
          <w:p w14:paraId="20AA0BB4">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三、赋分标准（满分</w:t>
            </w:r>
            <w:r>
              <w:rPr>
                <w:rFonts w:hint="eastAsia" w:hAnsi="宋体" w:cs="宋体"/>
                <w:sz w:val="24"/>
                <w:szCs w:val="24"/>
                <w:highlight w:val="none"/>
                <w:lang w:val="en-US" w:eastAsia="zh-CN"/>
              </w:rPr>
              <w:t>6</w:t>
            </w:r>
            <w:r>
              <w:rPr>
                <w:rFonts w:hint="eastAsia" w:hAnsi="宋体" w:cs="宋体"/>
                <w:sz w:val="24"/>
                <w:szCs w:val="24"/>
                <w:highlight w:val="none"/>
                <w:lang w:val="zh-CN"/>
              </w:rPr>
              <w:t>分）</w:t>
            </w:r>
          </w:p>
          <w:p w14:paraId="13278281">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①施工进度计划图：每完全满足一个评审标准得</w:t>
            </w:r>
            <w:r>
              <w:rPr>
                <w:rFonts w:hint="eastAsia" w:hAnsi="宋体" w:cs="宋体"/>
                <w:sz w:val="24"/>
                <w:szCs w:val="24"/>
                <w:highlight w:val="none"/>
                <w:lang w:val="en-US" w:eastAsia="zh-CN"/>
              </w:rPr>
              <w:t>1</w:t>
            </w:r>
            <w:r>
              <w:rPr>
                <w:rFonts w:hint="eastAsia" w:hAnsi="宋体" w:cs="宋体"/>
                <w:sz w:val="24"/>
                <w:szCs w:val="24"/>
                <w:highlight w:val="none"/>
                <w:lang w:val="zh-CN"/>
              </w:rPr>
              <w:t>分，满分</w:t>
            </w:r>
            <w:r>
              <w:rPr>
                <w:rFonts w:hint="eastAsia" w:hAnsi="宋体" w:cs="宋体"/>
                <w:sz w:val="24"/>
                <w:szCs w:val="24"/>
                <w:highlight w:val="none"/>
                <w:lang w:val="en-US" w:eastAsia="zh-CN"/>
              </w:rPr>
              <w:t>3</w:t>
            </w:r>
            <w:r>
              <w:rPr>
                <w:rFonts w:hint="eastAsia" w:hAnsi="宋体" w:cs="宋体"/>
                <w:sz w:val="24"/>
                <w:szCs w:val="24"/>
                <w:highlight w:val="none"/>
                <w:lang w:val="zh-CN"/>
              </w:rPr>
              <w:t>分；</w:t>
            </w:r>
          </w:p>
          <w:p w14:paraId="598E34C9">
            <w:pPr>
              <w:tabs>
                <w:tab w:val="left" w:pos="1264"/>
              </w:tabs>
              <w:adjustRightInd w:val="0"/>
              <w:snapToGrid w:val="0"/>
              <w:jc w:val="left"/>
              <w:rPr>
                <w:rFonts w:hint="eastAsia" w:ascii="宋体" w:hAnsi="宋体" w:eastAsia="宋体" w:cs="宋体"/>
                <w:sz w:val="24"/>
                <w:szCs w:val="24"/>
                <w:highlight w:val="none"/>
                <w:lang w:val="zh-CN"/>
              </w:rPr>
            </w:pPr>
            <w:r>
              <w:rPr>
                <w:rFonts w:hint="eastAsia" w:hAnsi="宋体" w:cs="宋体"/>
                <w:sz w:val="24"/>
                <w:szCs w:val="24"/>
                <w:highlight w:val="none"/>
                <w:lang w:val="zh-CN"/>
              </w:rPr>
              <w:t>②进度计划保证措施：每完全满足一个评审标准得1分，满分3分；</w:t>
            </w:r>
          </w:p>
        </w:tc>
      </w:tr>
      <w:tr w14:paraId="42FB8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572A9FE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w:t>
            </w:r>
          </w:p>
          <w:p w14:paraId="4D2BCC2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方案</w:t>
            </w:r>
          </w:p>
        </w:tc>
        <w:tc>
          <w:tcPr>
            <w:tcW w:w="714" w:type="pct"/>
            <w:noWrap w:val="0"/>
            <w:vAlign w:val="center"/>
          </w:tcPr>
          <w:p w14:paraId="10695B8D">
            <w:pPr>
              <w:jc w:val="center"/>
              <w:rPr>
                <w:rFonts w:hint="eastAsia" w:ascii="宋体" w:hAnsi="宋体" w:eastAsia="宋体" w:cs="宋体"/>
                <w:sz w:val="24"/>
                <w:szCs w:val="24"/>
                <w:highlight w:val="none"/>
              </w:rPr>
            </w:pPr>
            <w:r>
              <w:rPr>
                <w:rFonts w:hint="eastAsia" w:hAnsi="宋体" w:cs="宋体"/>
                <w:sz w:val="24"/>
                <w:szCs w:val="24"/>
                <w:highlight w:val="none"/>
                <w:lang w:val="en-US" w:eastAsia="zh-CN"/>
              </w:rPr>
              <w:t>9</w:t>
            </w:r>
            <w:r>
              <w:rPr>
                <w:rFonts w:hint="eastAsia" w:ascii="宋体" w:hAnsi="宋体" w:eastAsia="宋体" w:cs="宋体"/>
                <w:sz w:val="24"/>
                <w:szCs w:val="24"/>
                <w:highlight w:val="none"/>
              </w:rPr>
              <w:t>分</w:t>
            </w:r>
          </w:p>
        </w:tc>
        <w:tc>
          <w:tcPr>
            <w:tcW w:w="3660" w:type="pct"/>
            <w:noWrap w:val="0"/>
            <w:vAlign w:val="center"/>
          </w:tcPr>
          <w:p w14:paraId="7BFD892D">
            <w:pPr>
              <w:numPr>
                <w:ilvl w:val="0"/>
                <w:numId w:val="5"/>
              </w:numPr>
              <w:adjustRightInd w:val="0"/>
              <w:snapToGrid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评审内容：</w:t>
            </w:r>
          </w:p>
          <w:p w14:paraId="64E42572">
            <w:pPr>
              <w:keepNext w:val="0"/>
              <w:keepLines w:val="0"/>
              <w:widowControl/>
              <w:suppressLineNumbers w:val="0"/>
              <w:jc w:val="left"/>
              <w:rPr>
                <w:highlight w:val="none"/>
              </w:rPr>
            </w:pPr>
            <w:r>
              <w:rPr>
                <w:rFonts w:hint="eastAsia"/>
                <w:sz w:val="24"/>
                <w:szCs w:val="24"/>
                <w:highlight w:val="none"/>
                <w:lang w:val="en-US" w:eastAsia="zh-CN"/>
              </w:rPr>
              <w:t>供应商针对本项目编制完善的施工方案内容包含：①工程重难点及解决措施②工程施工方法</w:t>
            </w:r>
            <w:r>
              <w:rPr>
                <w:rFonts w:hint="eastAsia"/>
                <w:highlight w:val="none"/>
                <w:lang w:val="en-US" w:eastAsia="zh-CN"/>
              </w:rPr>
              <w:t>③施工质量通病防治措施。</w:t>
            </w:r>
          </w:p>
          <w:p w14:paraId="67BD3439">
            <w:pPr>
              <w:pStyle w:val="21"/>
              <w:numPr>
                <w:ilvl w:val="0"/>
                <w:numId w:val="0"/>
              </w:numPr>
              <w:ind w:leftChars="0"/>
              <w:rPr>
                <w:rFonts w:hint="eastAsia"/>
                <w:b w:val="0"/>
                <w:bCs/>
                <w:sz w:val="24"/>
                <w:szCs w:val="24"/>
                <w:highlight w:val="none"/>
                <w:lang w:val="en-US" w:eastAsia="zh-CN"/>
              </w:rPr>
            </w:pPr>
            <w:r>
              <w:rPr>
                <w:rFonts w:hint="eastAsia"/>
                <w:b w:val="0"/>
                <w:bCs/>
                <w:sz w:val="24"/>
                <w:szCs w:val="24"/>
                <w:highlight w:val="none"/>
                <w:lang w:val="en-US" w:eastAsia="zh-CN"/>
              </w:rPr>
              <w:t>二、评审标准</w:t>
            </w:r>
          </w:p>
          <w:p w14:paraId="796FFF2A">
            <w:pPr>
              <w:numPr>
                <w:ilvl w:val="0"/>
                <w:numId w:val="0"/>
              </w:numPr>
              <w:ind w:leftChars="0"/>
              <w:rPr>
                <w:rFonts w:hint="default"/>
                <w:highlight w:val="none"/>
                <w:lang w:val="en-US" w:eastAsia="zh-CN"/>
              </w:rPr>
            </w:pPr>
            <w:r>
              <w:rPr>
                <w:rFonts w:hint="default"/>
                <w:highlight w:val="none"/>
                <w:lang w:val="en-US" w:eastAsia="zh-CN"/>
              </w:rPr>
              <w:t>1、完整性：方案必须全面，对评审内容中的各项要求有详细描述；</w:t>
            </w:r>
          </w:p>
          <w:p w14:paraId="1BCE2A21">
            <w:pPr>
              <w:numPr>
                <w:ilvl w:val="0"/>
                <w:numId w:val="0"/>
              </w:numPr>
              <w:ind w:leftChars="0"/>
              <w:rPr>
                <w:rFonts w:hint="default"/>
                <w:highlight w:val="none"/>
                <w:lang w:val="en-US" w:eastAsia="zh-CN"/>
              </w:rPr>
            </w:pPr>
            <w:r>
              <w:rPr>
                <w:rFonts w:hint="default"/>
                <w:highlight w:val="none"/>
                <w:lang w:val="en-US" w:eastAsia="zh-CN"/>
              </w:rPr>
              <w:t>2、可实施性：切合本项目实际情况，提出步骤清晰、合理的方案；</w:t>
            </w:r>
          </w:p>
          <w:p w14:paraId="0852FD34">
            <w:pPr>
              <w:numPr>
                <w:ilvl w:val="0"/>
                <w:numId w:val="0"/>
              </w:numPr>
              <w:ind w:leftChars="0"/>
              <w:rPr>
                <w:rFonts w:hint="default"/>
                <w:highlight w:val="none"/>
                <w:lang w:val="en-US" w:eastAsia="zh-CN"/>
              </w:rPr>
            </w:pPr>
            <w:r>
              <w:rPr>
                <w:rFonts w:hint="default"/>
                <w:highlight w:val="none"/>
                <w:lang w:val="en-US" w:eastAsia="zh-CN"/>
              </w:rPr>
              <w:t>3、针对性：方案能够紧扣项目实际情况，内容科学合理。</w:t>
            </w:r>
          </w:p>
          <w:p w14:paraId="688F19F3">
            <w:pPr>
              <w:pStyle w:val="22"/>
              <w:ind w:left="0" w:leftChars="0" w:firstLine="0" w:firstLineChars="0"/>
              <w:rPr>
                <w:rFonts w:hint="default"/>
                <w:sz w:val="24"/>
                <w:szCs w:val="24"/>
                <w:highlight w:val="none"/>
                <w:lang w:val="en-US" w:eastAsia="zh-CN"/>
              </w:rPr>
            </w:pPr>
            <w:r>
              <w:rPr>
                <w:rFonts w:hint="default"/>
                <w:sz w:val="24"/>
                <w:szCs w:val="24"/>
                <w:highlight w:val="none"/>
                <w:lang w:val="en-US" w:eastAsia="zh-CN"/>
              </w:rPr>
              <w:t>三、赋分标准</w:t>
            </w:r>
            <w:r>
              <w:rPr>
                <w:rFonts w:hint="eastAsia"/>
                <w:sz w:val="24"/>
                <w:szCs w:val="24"/>
                <w:highlight w:val="none"/>
                <w:lang w:val="en-US" w:eastAsia="zh-CN"/>
              </w:rPr>
              <w:t>（9分）</w:t>
            </w:r>
          </w:p>
          <w:p w14:paraId="4C381564">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①工程重难点及解决措施：每完全满足一个评审标准得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rPr>
              <w:t>分；</w:t>
            </w:r>
          </w:p>
          <w:p w14:paraId="0FCCDBCC">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②工程施工方法：每完全满足一个评审标准得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rPr>
              <w:t>分；</w:t>
            </w:r>
          </w:p>
          <w:p w14:paraId="734A1D93">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③施工质量通病防治措施：每完全满足一个评审标准得1分，满分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rPr>
              <w:t>分。</w:t>
            </w:r>
          </w:p>
        </w:tc>
      </w:tr>
      <w:tr w14:paraId="7365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33E292E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w:t>
            </w:r>
          </w:p>
          <w:p w14:paraId="065E44C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保证</w:t>
            </w:r>
          </w:p>
          <w:p w14:paraId="6439B68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0DA71FC5">
            <w:pPr>
              <w:jc w:val="center"/>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53255C8B">
            <w:pPr>
              <w:jc w:val="both"/>
              <w:rPr>
                <w:rFonts w:hint="eastAsia" w:hAnsi="宋体" w:cs="宋体"/>
                <w:sz w:val="24"/>
                <w:szCs w:val="24"/>
                <w:highlight w:val="none"/>
                <w:lang w:eastAsia="zh-CN"/>
              </w:rPr>
            </w:pPr>
            <w:r>
              <w:rPr>
                <w:rFonts w:hint="eastAsia" w:hAnsi="宋体" w:cs="宋体"/>
                <w:sz w:val="24"/>
                <w:szCs w:val="24"/>
                <w:highlight w:val="none"/>
                <w:lang w:eastAsia="zh-CN"/>
              </w:rPr>
              <w:t>一、评审内容</w:t>
            </w:r>
          </w:p>
          <w:p w14:paraId="73F846D3">
            <w:pPr>
              <w:jc w:val="both"/>
              <w:rPr>
                <w:rFonts w:hint="eastAsia" w:hAnsi="宋体" w:cs="宋体"/>
                <w:sz w:val="24"/>
                <w:szCs w:val="24"/>
                <w:highlight w:val="none"/>
                <w:lang w:eastAsia="zh-CN"/>
              </w:rPr>
            </w:pPr>
            <w:r>
              <w:rPr>
                <w:rFonts w:hint="eastAsia" w:hAnsi="宋体" w:cs="宋体"/>
                <w:sz w:val="24"/>
                <w:szCs w:val="24"/>
                <w:highlight w:val="none"/>
                <w:lang w:eastAsia="zh-CN"/>
              </w:rPr>
              <w:t>供应商针对本项目编制完善的质量保证措施，内容包含：①质量目标管理体系②施工质量的检验制度③确保质量的技术组织措施④施工质量控制措施。</w:t>
            </w:r>
            <w:r>
              <w:rPr>
                <w:rFonts w:hint="eastAsia" w:hAnsi="宋体" w:cs="宋体"/>
                <w:sz w:val="24"/>
                <w:szCs w:val="24"/>
                <w:highlight w:val="none"/>
                <w:lang w:val="en-US" w:eastAsia="zh-CN"/>
              </w:rPr>
              <w:t xml:space="preserve"> </w:t>
            </w:r>
          </w:p>
          <w:p w14:paraId="222208B6">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二、评审标准 </w:t>
            </w:r>
          </w:p>
          <w:p w14:paraId="3BE429C3">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1、完整性：方案必须全面，对评审内容中的各项要求有详细描述； </w:t>
            </w:r>
          </w:p>
          <w:p w14:paraId="44F0B8CF">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2、可实施性：切合本项目实际情况，提出步骤清晰、合理的方案； </w:t>
            </w:r>
          </w:p>
          <w:p w14:paraId="3347724A">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3、针对性：方案能够紧扣项目实际情况，内容科学合理。 </w:t>
            </w:r>
          </w:p>
          <w:p w14:paraId="7CC68464">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三、赋分标准（满分6分） </w:t>
            </w:r>
          </w:p>
          <w:p w14:paraId="3BCA13E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①质量目标管理体系：每完全满足一个评审标准得0.5分，满分1.5分；</w:t>
            </w:r>
          </w:p>
          <w:p w14:paraId="2CEEB17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②施工质量检验制度：每完全满足一个评审标准得0.5分，满分1.5分；</w:t>
            </w:r>
          </w:p>
          <w:p w14:paraId="6E1F349B">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③确保质量的技术组织措施：每完全满足一个评审标准得0.5分，满分1.5分；</w:t>
            </w:r>
          </w:p>
          <w:p w14:paraId="1233D224">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④施工质量控制措施：每完全满足一个评审标准得0.5分，满分1.5分。</w:t>
            </w:r>
          </w:p>
        </w:tc>
      </w:tr>
      <w:tr w14:paraId="7E0B8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5E63E12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安全</w:t>
            </w:r>
          </w:p>
          <w:p w14:paraId="6DBCD78D">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w:t>
            </w:r>
          </w:p>
          <w:p w14:paraId="0FD3105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27845B96">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11C1B7E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一、评审内容</w:t>
            </w:r>
          </w:p>
          <w:p w14:paraId="17DE22EC">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供应商针对本项目编制完整的安全施工措施，内容包含：①安全生产管理制度②安全施工措施③安全应急预案④安全生产教育。</w:t>
            </w:r>
          </w:p>
          <w:p w14:paraId="14C05CED">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二、评审标准</w:t>
            </w:r>
          </w:p>
          <w:p w14:paraId="6CE36617">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17FF8DE3">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186AE79B">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3F703C51">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三、赋分标准（满分6分）</w:t>
            </w:r>
          </w:p>
          <w:p w14:paraId="30208976">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①安全生产管理制度：每完全满足一个评审标准得0.5分，满分1.5分；</w:t>
            </w:r>
          </w:p>
          <w:p w14:paraId="12D001AD">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②安全施工措施：每完全满足一个评审标准得0.5分，满分1.5分；</w:t>
            </w:r>
          </w:p>
          <w:p w14:paraId="7E16372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③安全应急预案：每完全满足一个评审标准得0.5分，满分1.5分；</w:t>
            </w:r>
          </w:p>
          <w:p w14:paraId="25968D66">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④安全生产教育：每完全满足一个评审标准得0.5分，满分1.5分。</w:t>
            </w:r>
          </w:p>
        </w:tc>
      </w:tr>
      <w:tr w14:paraId="7640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11DC52A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文明</w:t>
            </w:r>
          </w:p>
          <w:p w14:paraId="4AE25BF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w:t>
            </w:r>
          </w:p>
          <w:p w14:paraId="6D268E3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083419CC">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56012784">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一、评审内容 </w:t>
            </w:r>
          </w:p>
          <w:p w14:paraId="7F7887D2">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供应商编制完善的文明施工措施，内容包含：①安全文明施工目标及施工现场的临时管理措施②文明施工保障措施。 </w:t>
            </w:r>
          </w:p>
          <w:p w14:paraId="671AB2F3">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二、评审标准 </w:t>
            </w:r>
          </w:p>
          <w:p w14:paraId="6DBF0E5C">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13B35737">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34DE1638">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15DCF5C7">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三、赋分标准（满分</w:t>
            </w:r>
            <w:r>
              <w:rPr>
                <w:rFonts w:hint="eastAsia" w:hAnsi="宋体" w:cs="宋体"/>
                <w:sz w:val="24"/>
                <w:szCs w:val="24"/>
                <w:highlight w:val="none"/>
                <w:lang w:val="en-US" w:eastAsia="zh-CN"/>
              </w:rPr>
              <w:t>6</w:t>
            </w:r>
            <w:r>
              <w:rPr>
                <w:rFonts w:hint="eastAsia" w:ascii="宋体" w:hAnsi="宋体" w:eastAsia="宋体" w:cs="宋体"/>
                <w:sz w:val="24"/>
                <w:szCs w:val="24"/>
                <w:highlight w:val="none"/>
                <w:lang w:val="en-US" w:eastAsia="zh-CN"/>
              </w:rPr>
              <w:t xml:space="preserve">分） </w:t>
            </w:r>
          </w:p>
          <w:p w14:paraId="2FA4A68A">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①安全文明施工目标及施工现场的临时管理措施：每完全满足一个评审标准得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 xml:space="preserve">分； </w:t>
            </w:r>
          </w:p>
          <w:p w14:paraId="7B3FA47F">
            <w:pPr>
              <w:jc w:val="left"/>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②文明施工保障措施：每完全满足一个评审标准得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tc>
      </w:tr>
      <w:tr w14:paraId="5C874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40CAC35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环境</w:t>
            </w:r>
          </w:p>
          <w:p w14:paraId="2DB12EE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保护</w:t>
            </w:r>
          </w:p>
          <w:p w14:paraId="3518A67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3EEC3DAF">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72BFB8E3">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一、评审内容</w:t>
            </w:r>
          </w:p>
          <w:p w14:paraId="6AE1661F">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供应商编制完善的环境保护措施，内容包含：①环境保护管理体系②环保控制措施：污染物及废弃物处理的排放、噪音控制、防尘及扬尘的控制措施。</w:t>
            </w:r>
          </w:p>
          <w:p w14:paraId="22EEEE24">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二、评审标准</w:t>
            </w:r>
          </w:p>
          <w:p w14:paraId="3C572C35">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661C6ACC">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72AE5434">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3D4648DC">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三、赋分标准（满分6分）</w:t>
            </w:r>
          </w:p>
          <w:p w14:paraId="4954E4F0">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①环境保护管理体系：每完全满足一个评审标准得1分，满分3分；</w:t>
            </w:r>
          </w:p>
          <w:p w14:paraId="7ECB643A">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②环保控制措施：每完全满足一个评审标准1分，满分3分。</w:t>
            </w:r>
          </w:p>
        </w:tc>
      </w:tr>
      <w:tr w14:paraId="7338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09A88CF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p w14:paraId="5B062B0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管理</w:t>
            </w:r>
          </w:p>
          <w:p w14:paraId="07F1959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机构</w:t>
            </w:r>
          </w:p>
        </w:tc>
        <w:tc>
          <w:tcPr>
            <w:tcW w:w="714" w:type="pct"/>
            <w:noWrap w:val="0"/>
            <w:vAlign w:val="center"/>
          </w:tcPr>
          <w:p w14:paraId="1A81F3EF">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4分</w:t>
            </w:r>
          </w:p>
        </w:tc>
        <w:tc>
          <w:tcPr>
            <w:tcW w:w="3660" w:type="pct"/>
            <w:noWrap w:val="0"/>
            <w:vAlign w:val="center"/>
          </w:tcPr>
          <w:p w14:paraId="0033B382">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一、评审内容</w:t>
            </w:r>
          </w:p>
          <w:p w14:paraId="48C23AF6">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供应商针对本项目编制科学的项目管理机构，内容包含：①管理机构的配备计划②组织机构的岗位职责。</w:t>
            </w:r>
          </w:p>
          <w:p w14:paraId="01BF5B49">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二、评审标准</w:t>
            </w:r>
          </w:p>
          <w:p w14:paraId="6A8F5FE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426C7F4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45CEC76C">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三、赋分标准（满分4分）</w:t>
            </w:r>
          </w:p>
          <w:p w14:paraId="16157F8B">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①管理机构的配备计划：每完全满足一个评审标准得1分，满分2分；</w:t>
            </w:r>
          </w:p>
          <w:p w14:paraId="579D16E3">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②组织机构的岗位职责：每完全满足一个评审标准得1分，满分2分。</w:t>
            </w:r>
          </w:p>
        </w:tc>
      </w:tr>
      <w:tr w14:paraId="0DB5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5DE6289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保修服务</w:t>
            </w:r>
          </w:p>
        </w:tc>
        <w:tc>
          <w:tcPr>
            <w:tcW w:w="714" w:type="pct"/>
            <w:noWrap w:val="0"/>
            <w:vAlign w:val="center"/>
          </w:tcPr>
          <w:p w14:paraId="2043676D">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（3分）</w:t>
            </w:r>
          </w:p>
        </w:tc>
        <w:tc>
          <w:tcPr>
            <w:tcW w:w="3660" w:type="pct"/>
            <w:noWrap w:val="0"/>
            <w:vAlign w:val="center"/>
          </w:tcPr>
          <w:p w14:paraId="115A9867">
            <w:pPr>
              <w:keepNext w:val="0"/>
              <w:keepLines w:val="0"/>
              <w:pageBreakBefore w:val="0"/>
              <w:tabs>
                <w:tab w:val="left" w:pos="1264"/>
              </w:tabs>
              <w:kinsoku/>
              <w:wordWrap/>
              <w:overflowPunct/>
              <w:topLinePunct w:val="0"/>
              <w:autoSpaceDE/>
              <w:autoSpaceDN/>
              <w:bidi w:val="0"/>
              <w:adjustRightInd w:val="0"/>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一、评审内容</w:t>
            </w:r>
          </w:p>
          <w:p w14:paraId="03DC72F6">
            <w:pPr>
              <w:keepNext w:val="0"/>
              <w:keepLines w:val="0"/>
              <w:pageBreakBefore w:val="0"/>
              <w:tabs>
                <w:tab w:val="left" w:pos="1264"/>
              </w:tabs>
              <w:kinsoku/>
              <w:wordWrap/>
              <w:overflowPunct/>
              <w:topLinePunct w:val="0"/>
              <w:autoSpaceDE/>
              <w:autoSpaceDN/>
              <w:bidi w:val="0"/>
              <w:adjustRightInd w:val="0"/>
              <w:snapToGrid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针对本项目提交详尽的保修服务方案，内容包含：①</w:t>
            </w:r>
            <w:r>
              <w:rPr>
                <w:rFonts w:ascii="宋体" w:hAnsi="宋体" w:cs="宋体"/>
                <w:color w:val="auto"/>
                <w:sz w:val="24"/>
                <w:szCs w:val="24"/>
                <w:highlight w:val="none"/>
              </w:rPr>
              <w:t>保修服务方案</w:t>
            </w:r>
            <w:r>
              <w:rPr>
                <w:rFonts w:hint="eastAsia" w:ascii="宋体" w:hAnsi="宋体" w:eastAsia="宋体" w:cs="宋体"/>
                <w:color w:val="auto"/>
                <w:sz w:val="24"/>
                <w:szCs w:val="24"/>
                <w:highlight w:val="none"/>
                <w:lang w:val="zh-CN"/>
              </w:rPr>
              <w:t>②</w:t>
            </w:r>
            <w:r>
              <w:rPr>
                <w:rFonts w:ascii="宋体" w:hAnsi="宋体" w:cs="宋体"/>
                <w:color w:val="auto"/>
                <w:sz w:val="24"/>
                <w:szCs w:val="24"/>
                <w:highlight w:val="none"/>
              </w:rPr>
              <w:t>售后服务承诺函</w:t>
            </w:r>
            <w:r>
              <w:rPr>
                <w:rFonts w:hint="eastAsia" w:ascii="宋体" w:hAnsi="宋体" w:cs="宋体"/>
                <w:color w:val="auto"/>
                <w:sz w:val="24"/>
                <w:szCs w:val="24"/>
                <w:highlight w:val="none"/>
                <w:lang w:eastAsia="zh-CN"/>
              </w:rPr>
              <w:t>：在接到维修要求的情况下，能够及时到达现场处理故障（有明确的响应时间）</w:t>
            </w:r>
          </w:p>
          <w:p w14:paraId="6F356887">
            <w:pPr>
              <w:keepNext w:val="0"/>
              <w:keepLines w:val="0"/>
              <w:pageBreakBefore w:val="0"/>
              <w:tabs>
                <w:tab w:val="left" w:pos="1264"/>
              </w:tabs>
              <w:kinsoku/>
              <w:wordWrap/>
              <w:overflowPunct/>
              <w:topLinePunct w:val="0"/>
              <w:autoSpaceDE/>
              <w:autoSpaceDN/>
              <w:bidi w:val="0"/>
              <w:adjustRightInd w:val="0"/>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二、评审标准</w:t>
            </w:r>
          </w:p>
          <w:p w14:paraId="5F6027DA">
            <w:pPr>
              <w:keepNext w:val="0"/>
              <w:keepLines w:val="0"/>
              <w:pageBreakBefore w:val="0"/>
              <w:tabs>
                <w:tab w:val="left" w:pos="1264"/>
              </w:tabs>
              <w:kinsoku/>
              <w:wordWrap/>
              <w:overflowPunct/>
              <w:topLinePunct w:val="0"/>
              <w:autoSpaceDE/>
              <w:autoSpaceDN/>
              <w:bidi w:val="0"/>
              <w:adjustRightInd w:val="0"/>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1、完整性：方案必须全面，对评审内容中的各项要求有详细描述；</w:t>
            </w:r>
          </w:p>
          <w:p w14:paraId="61CD5DAB">
            <w:pPr>
              <w:keepNext w:val="0"/>
              <w:keepLines w:val="0"/>
              <w:pageBreakBefore w:val="0"/>
              <w:tabs>
                <w:tab w:val="left" w:pos="1264"/>
              </w:tabs>
              <w:kinsoku/>
              <w:wordWrap/>
              <w:overflowPunct/>
              <w:topLinePunct w:val="0"/>
              <w:autoSpaceDE/>
              <w:autoSpaceDN/>
              <w:bidi w:val="0"/>
              <w:adjustRightInd w:val="0"/>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2、可实施性：切合本项目实际情况，提出步骤清晰、合理的方案；</w:t>
            </w:r>
          </w:p>
          <w:p w14:paraId="3172AA89">
            <w:pPr>
              <w:keepNext w:val="0"/>
              <w:keepLines w:val="0"/>
              <w:pageBreakBefore w:val="0"/>
              <w:tabs>
                <w:tab w:val="left" w:pos="1264"/>
              </w:tabs>
              <w:kinsoku/>
              <w:wordWrap/>
              <w:overflowPunct/>
              <w:topLinePunct w:val="0"/>
              <w:autoSpaceDE/>
              <w:autoSpaceDN/>
              <w:bidi w:val="0"/>
              <w:adjustRightInd w:val="0"/>
              <w:snapToGrid w:val="0"/>
              <w:spacing w:line="360" w:lineRule="auto"/>
              <w:jc w:val="left"/>
              <w:rPr>
                <w:rFonts w:hint="eastAsia" w:ascii="宋体" w:hAnsi="宋体" w:eastAsia="宋体" w:cs="宋体"/>
                <w:color w:val="auto"/>
                <w:sz w:val="24"/>
                <w:szCs w:val="24"/>
                <w:highlight w:val="none"/>
                <w:lang w:val="zh-CN"/>
              </w:rPr>
            </w:pPr>
            <w:r>
              <w:rPr>
                <w:rFonts w:hint="eastAsia" w:hAnsi="宋体" w:cs="宋体"/>
                <w:sz w:val="24"/>
                <w:szCs w:val="24"/>
                <w:highlight w:val="none"/>
                <w:lang w:val="en-US" w:eastAsia="zh-CN"/>
              </w:rPr>
              <w:t>3、针对性：方案能够紧扣项目实际情况，内容科学合理。</w:t>
            </w:r>
          </w:p>
          <w:p w14:paraId="42BF274F">
            <w:pPr>
              <w:keepNext w:val="0"/>
              <w:keepLines w:val="0"/>
              <w:pageBreakBefore w:val="0"/>
              <w:tabs>
                <w:tab w:val="left" w:pos="1264"/>
              </w:tabs>
              <w:kinsoku/>
              <w:wordWrap/>
              <w:overflowPunct/>
              <w:topLinePunct w:val="0"/>
              <w:autoSpaceDE/>
              <w:autoSpaceDN/>
              <w:bidi w:val="0"/>
              <w:adjustRightInd w:val="0"/>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三、赋分标准（满分</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分）</w:t>
            </w:r>
          </w:p>
          <w:p w14:paraId="59C596E3">
            <w:pPr>
              <w:keepNext w:val="0"/>
              <w:keepLines w:val="0"/>
              <w:pageBreakBefore w:val="0"/>
              <w:tabs>
                <w:tab w:val="left" w:pos="1264"/>
              </w:tabs>
              <w:kinsoku/>
              <w:wordWrap/>
              <w:overflowPunct/>
              <w:topLinePunct w:val="0"/>
              <w:autoSpaceDE/>
              <w:autoSpaceDN/>
              <w:bidi w:val="0"/>
              <w:adjustRightInd w:val="0"/>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①</w:t>
            </w:r>
            <w:r>
              <w:rPr>
                <w:rFonts w:ascii="宋体" w:hAnsi="宋体" w:cs="宋体"/>
                <w:color w:val="auto"/>
                <w:sz w:val="24"/>
                <w:szCs w:val="24"/>
                <w:highlight w:val="none"/>
              </w:rPr>
              <w:t>保修服务方案</w:t>
            </w:r>
            <w:r>
              <w:rPr>
                <w:rFonts w:hint="eastAsia" w:ascii="宋体" w:hAnsi="宋体" w:eastAsia="宋体" w:cs="宋体"/>
                <w:color w:val="auto"/>
                <w:sz w:val="24"/>
                <w:szCs w:val="24"/>
                <w:highlight w:val="none"/>
                <w:lang w:val="zh-CN"/>
              </w:rPr>
              <w:t>：每完全满足一个评审标准得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lang w:val="zh-CN"/>
              </w:rPr>
              <w:t>分，满分</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val="zh-CN"/>
              </w:rPr>
              <w:t>分；</w:t>
            </w:r>
          </w:p>
          <w:p w14:paraId="57852878">
            <w:pPr>
              <w:keepNext w:val="0"/>
              <w:keepLines w:val="0"/>
              <w:pageBreakBefore w:val="0"/>
              <w:tabs>
                <w:tab w:val="left" w:pos="1264"/>
              </w:tabs>
              <w:kinsoku/>
              <w:wordWrap/>
              <w:overflowPunct/>
              <w:topLinePunct w:val="0"/>
              <w:autoSpaceDE/>
              <w:autoSpaceDN/>
              <w:bidi w:val="0"/>
              <w:adjustRightInd w:val="0"/>
              <w:snapToGrid w:val="0"/>
              <w:spacing w:line="360" w:lineRule="auto"/>
              <w:jc w:val="left"/>
              <w:rPr>
                <w:rFonts w:hint="eastAsia" w:hAnsi="宋体" w:cs="宋体"/>
                <w:sz w:val="24"/>
                <w:szCs w:val="24"/>
                <w:highlight w:val="none"/>
                <w:lang w:val="en-US" w:eastAsia="zh-CN"/>
              </w:rPr>
            </w:pPr>
            <w:r>
              <w:rPr>
                <w:rFonts w:hint="eastAsia" w:ascii="宋体" w:hAnsi="宋体" w:eastAsia="宋体" w:cs="宋体"/>
                <w:color w:val="auto"/>
                <w:sz w:val="24"/>
                <w:szCs w:val="24"/>
                <w:highlight w:val="none"/>
                <w:lang w:val="zh-CN"/>
              </w:rPr>
              <w:t>②</w:t>
            </w:r>
            <w:r>
              <w:rPr>
                <w:rFonts w:ascii="宋体" w:hAnsi="宋体" w:cs="宋体"/>
                <w:color w:val="auto"/>
                <w:sz w:val="24"/>
                <w:szCs w:val="24"/>
                <w:highlight w:val="none"/>
              </w:rPr>
              <w:t>售后服务承诺函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zh-CN"/>
              </w:rPr>
              <w:t>每完全满足一个评审标准得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lang w:val="zh-CN"/>
              </w:rPr>
              <w:t>分，满分</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val="zh-CN"/>
              </w:rPr>
              <w:t>分；</w:t>
            </w:r>
          </w:p>
        </w:tc>
      </w:tr>
      <w:tr w14:paraId="356DA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06C6156D">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项目组人员</w:t>
            </w:r>
          </w:p>
        </w:tc>
        <w:tc>
          <w:tcPr>
            <w:tcW w:w="714" w:type="pct"/>
            <w:noWrap w:val="0"/>
            <w:vAlign w:val="center"/>
          </w:tcPr>
          <w:p w14:paraId="5350A8A9">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5B757B54">
            <w:pPr>
              <w:pStyle w:val="48"/>
              <w:spacing w:line="440" w:lineRule="exact"/>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除项目经理外，项目部组成人员配备合理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配备岗位包括但不限于技术负责人、安全员、资料员、材料员、施工员、质量员等</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每提供 1 名符合要求人员得</w:t>
            </w: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 xml:space="preserve">分，本项最高得 </w:t>
            </w:r>
            <w:r>
              <w:rPr>
                <w:rFonts w:hint="eastAsia" w:ascii="宋体" w:hAnsi="宋体" w:cs="宋体"/>
                <w:color w:val="auto"/>
                <w:sz w:val="24"/>
                <w:szCs w:val="24"/>
                <w:highlight w:val="none"/>
                <w:lang w:val="en-US" w:eastAsia="zh-CN"/>
              </w:rPr>
              <w:t>6</w:t>
            </w:r>
            <w:r>
              <w:rPr>
                <w:rFonts w:ascii="宋体" w:hAnsi="宋体" w:eastAsia="宋体" w:cs="宋体"/>
                <w:color w:val="auto"/>
                <w:sz w:val="24"/>
                <w:szCs w:val="24"/>
                <w:highlight w:val="none"/>
              </w:rPr>
              <w:t xml:space="preserve"> 分，超出计分人数不再加分</w:t>
            </w:r>
            <w:r>
              <w:rPr>
                <w:rFonts w:hint="eastAsia" w:ascii="宋体" w:hAnsi="宋体" w:eastAsia="宋体" w:cs="宋体"/>
                <w:color w:val="auto"/>
                <w:sz w:val="24"/>
                <w:szCs w:val="24"/>
                <w:highlight w:val="none"/>
                <w:lang w:eastAsia="zh-CN"/>
              </w:rPr>
              <w:t>。</w:t>
            </w:r>
          </w:p>
          <w:p w14:paraId="42FCDD0A">
            <w:pPr>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备注：需提供身份证、职业资格证书或岗位证书等</w:t>
            </w:r>
            <w:r>
              <w:rPr>
                <w:rFonts w:ascii="宋体" w:hAnsi="宋体" w:eastAsia="宋体" w:cs="宋体"/>
                <w:color w:val="auto"/>
                <w:sz w:val="24"/>
                <w:szCs w:val="24"/>
                <w:highlight w:val="none"/>
              </w:rPr>
              <w:t>佐证材料。</w:t>
            </w:r>
          </w:p>
        </w:tc>
      </w:tr>
      <w:tr w14:paraId="0160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31461772">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主要材料的质量保证</w:t>
            </w:r>
          </w:p>
        </w:tc>
        <w:tc>
          <w:tcPr>
            <w:tcW w:w="714" w:type="pct"/>
            <w:noWrap w:val="0"/>
            <w:vAlign w:val="center"/>
          </w:tcPr>
          <w:p w14:paraId="7C786B22">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7分</w:t>
            </w:r>
          </w:p>
        </w:tc>
        <w:tc>
          <w:tcPr>
            <w:tcW w:w="3660" w:type="pct"/>
            <w:noWrap w:val="0"/>
            <w:vAlign w:val="center"/>
          </w:tcPr>
          <w:p w14:paraId="74A50C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auto"/>
                <w:sz w:val="24"/>
                <w:szCs w:val="24"/>
                <w:highlight w:val="none"/>
              </w:rPr>
            </w:pPr>
            <w:r>
              <w:rPr>
                <w:rFonts w:ascii="宋体" w:hAnsi="宋体" w:eastAsia="宋体" w:cs="宋体"/>
                <w:color w:val="auto"/>
                <w:kern w:val="0"/>
                <w:sz w:val="24"/>
                <w:szCs w:val="24"/>
                <w:highlight w:val="none"/>
                <w:lang w:val="en-US" w:eastAsia="zh-CN" w:bidi="ar"/>
              </w:rPr>
              <w:t>供应商须填报本项目评审范围内核心主材清单（清单包含材料名称、品牌、规格、产地、生产厂家）。本项目核心主材为成品热镀锌黑色防锈护栏，完整提供有效证明资料，检测报告能够覆盖</w:t>
            </w:r>
            <w:r>
              <w:rPr>
                <w:rFonts w:hint="eastAsia" w:hAnsi="宋体" w:cs="宋体"/>
                <w:color w:val="auto"/>
                <w:kern w:val="0"/>
                <w:sz w:val="24"/>
                <w:szCs w:val="24"/>
                <w:highlight w:val="none"/>
                <w:lang w:val="en-US" w:eastAsia="zh-CN" w:bidi="ar"/>
              </w:rPr>
              <w:t>①</w:t>
            </w:r>
            <w:r>
              <w:rPr>
                <w:rFonts w:ascii="宋体" w:hAnsi="宋体" w:eastAsia="宋体" w:cs="宋体"/>
                <w:color w:val="auto"/>
                <w:kern w:val="0"/>
                <w:sz w:val="24"/>
                <w:szCs w:val="24"/>
                <w:highlight w:val="none"/>
                <w:lang w:val="en-US" w:eastAsia="zh-CN" w:bidi="ar"/>
              </w:rPr>
              <w:t>管材实际壁厚</w:t>
            </w:r>
            <w:r>
              <w:rPr>
                <w:rFonts w:hint="eastAsia" w:hAnsi="宋体" w:cs="宋体"/>
                <w:color w:val="auto"/>
                <w:kern w:val="0"/>
                <w:sz w:val="24"/>
                <w:szCs w:val="24"/>
                <w:highlight w:val="none"/>
                <w:lang w:val="en-US" w:eastAsia="zh-CN" w:bidi="ar"/>
              </w:rPr>
              <w:t>②</w:t>
            </w:r>
            <w:r>
              <w:rPr>
                <w:rFonts w:ascii="宋体" w:hAnsi="宋体" w:eastAsia="宋体" w:cs="宋体"/>
                <w:color w:val="auto"/>
                <w:kern w:val="0"/>
                <w:sz w:val="24"/>
                <w:szCs w:val="24"/>
                <w:highlight w:val="none"/>
                <w:lang w:val="en-US" w:eastAsia="zh-CN" w:bidi="ar"/>
              </w:rPr>
              <w:t>Q235 材质</w:t>
            </w:r>
            <w:r>
              <w:rPr>
                <w:rFonts w:hint="eastAsia" w:hAnsi="宋体" w:cs="宋体"/>
                <w:color w:val="auto"/>
                <w:kern w:val="0"/>
                <w:sz w:val="24"/>
                <w:szCs w:val="24"/>
                <w:highlight w:val="none"/>
                <w:lang w:val="en-US" w:eastAsia="zh-CN" w:bidi="ar"/>
              </w:rPr>
              <w:t>③</w:t>
            </w:r>
            <w:r>
              <w:rPr>
                <w:rFonts w:ascii="宋体" w:hAnsi="宋体" w:eastAsia="宋体" w:cs="宋体"/>
                <w:color w:val="auto"/>
                <w:kern w:val="0"/>
                <w:sz w:val="24"/>
                <w:szCs w:val="24"/>
                <w:highlight w:val="none"/>
                <w:lang w:val="en-US" w:eastAsia="zh-CN" w:bidi="ar"/>
              </w:rPr>
              <w:t>内外壁热浸镀锌</w:t>
            </w:r>
            <w:r>
              <w:rPr>
                <w:rFonts w:hint="eastAsia" w:hAnsi="宋体" w:cs="宋体"/>
                <w:color w:val="auto"/>
                <w:kern w:val="0"/>
                <w:sz w:val="24"/>
                <w:szCs w:val="24"/>
                <w:highlight w:val="none"/>
                <w:lang w:val="en-US" w:eastAsia="zh-CN" w:bidi="ar"/>
              </w:rPr>
              <w:t>④</w:t>
            </w:r>
            <w:r>
              <w:rPr>
                <w:rFonts w:ascii="宋体" w:hAnsi="宋体" w:eastAsia="宋体" w:cs="宋体"/>
                <w:color w:val="auto"/>
                <w:kern w:val="0"/>
                <w:sz w:val="24"/>
                <w:szCs w:val="24"/>
                <w:highlight w:val="none"/>
                <w:lang w:val="en-US" w:eastAsia="zh-CN" w:bidi="ar"/>
              </w:rPr>
              <w:t>户外耐候黑色涂层关键指标，得7分；检测报告</w:t>
            </w:r>
            <w:r>
              <w:rPr>
                <w:rFonts w:hint="eastAsia" w:hAnsi="宋体" w:cs="宋体"/>
                <w:color w:val="auto"/>
                <w:kern w:val="0"/>
                <w:sz w:val="24"/>
                <w:szCs w:val="24"/>
                <w:highlight w:val="none"/>
                <w:lang w:val="en-US" w:eastAsia="zh-CN" w:bidi="ar"/>
              </w:rPr>
              <w:t>仅</w:t>
            </w:r>
            <w:r>
              <w:rPr>
                <w:rFonts w:ascii="宋体" w:hAnsi="宋体" w:eastAsia="宋体" w:cs="宋体"/>
                <w:color w:val="auto"/>
                <w:kern w:val="0"/>
                <w:sz w:val="24"/>
                <w:szCs w:val="24"/>
                <w:highlight w:val="none"/>
                <w:lang w:val="en-US" w:eastAsia="zh-CN" w:bidi="ar"/>
              </w:rPr>
              <w:t>覆盖</w:t>
            </w:r>
            <w:r>
              <w:rPr>
                <w:rFonts w:hint="eastAsia" w:hAnsi="宋体" w:cs="宋体"/>
                <w:color w:val="auto"/>
                <w:kern w:val="0"/>
                <w:sz w:val="24"/>
                <w:szCs w:val="24"/>
                <w:highlight w:val="none"/>
                <w:lang w:val="en-US" w:eastAsia="zh-CN" w:bidi="ar"/>
              </w:rPr>
              <w:t>2（含）-3项</w:t>
            </w:r>
            <w:r>
              <w:rPr>
                <w:rFonts w:ascii="宋体" w:hAnsi="宋体" w:eastAsia="宋体" w:cs="宋体"/>
                <w:color w:val="auto"/>
                <w:kern w:val="0"/>
                <w:sz w:val="24"/>
                <w:szCs w:val="24"/>
                <w:highlight w:val="none"/>
                <w:lang w:val="en-US" w:eastAsia="zh-CN" w:bidi="ar"/>
              </w:rPr>
              <w:t>，得5分；检测报告</w:t>
            </w:r>
            <w:r>
              <w:rPr>
                <w:rFonts w:hint="eastAsia" w:hAnsi="宋体" w:cs="宋体"/>
                <w:color w:val="auto"/>
                <w:kern w:val="0"/>
                <w:sz w:val="24"/>
                <w:szCs w:val="24"/>
                <w:highlight w:val="none"/>
                <w:lang w:val="en-US" w:eastAsia="zh-CN" w:bidi="ar"/>
              </w:rPr>
              <w:t>仅</w:t>
            </w:r>
            <w:r>
              <w:rPr>
                <w:rFonts w:ascii="宋体" w:hAnsi="宋体" w:eastAsia="宋体" w:cs="宋体"/>
                <w:color w:val="auto"/>
                <w:kern w:val="0"/>
                <w:sz w:val="24"/>
                <w:szCs w:val="24"/>
                <w:highlight w:val="none"/>
                <w:lang w:val="en-US" w:eastAsia="zh-CN" w:bidi="ar"/>
              </w:rPr>
              <w:t>覆盖</w:t>
            </w:r>
            <w:r>
              <w:rPr>
                <w:rFonts w:hint="eastAsia" w:hAnsi="宋体" w:cs="宋体"/>
                <w:color w:val="auto"/>
                <w:kern w:val="0"/>
                <w:sz w:val="24"/>
                <w:szCs w:val="24"/>
                <w:highlight w:val="none"/>
                <w:lang w:val="en-US" w:eastAsia="zh-CN" w:bidi="ar"/>
              </w:rPr>
              <w:t>1类</w:t>
            </w:r>
            <w:r>
              <w:rPr>
                <w:rFonts w:ascii="宋体" w:hAnsi="宋体" w:eastAsia="宋体" w:cs="宋体"/>
                <w:color w:val="auto"/>
                <w:kern w:val="0"/>
                <w:sz w:val="24"/>
                <w:szCs w:val="24"/>
                <w:highlight w:val="none"/>
                <w:lang w:val="en-US" w:eastAsia="zh-CN" w:bidi="ar"/>
              </w:rPr>
              <w:t>不得分。</w:t>
            </w:r>
          </w:p>
          <w:p w14:paraId="0DD1E0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auto"/>
                <w:sz w:val="24"/>
                <w:szCs w:val="24"/>
                <w:highlight w:val="none"/>
                <w:lang w:val="en-US" w:eastAsia="zh-CN"/>
              </w:rPr>
            </w:pPr>
            <w:r>
              <w:rPr>
                <w:rFonts w:ascii="宋体" w:hAnsi="宋体" w:eastAsia="宋体" w:cs="宋体"/>
                <w:color w:val="auto"/>
                <w:kern w:val="0"/>
                <w:sz w:val="24"/>
                <w:szCs w:val="24"/>
                <w:highlight w:val="none"/>
                <w:lang w:val="en-US" w:eastAsia="zh-CN" w:bidi="ar"/>
              </w:rPr>
              <w:t>备注：本打分项仅针对护栏；地脚螺栓、土建构配件等配套材料不参与本项评审，该类材料成交后施工须符合国家及行业现行相关规范标准，质量管控在进场报验、履约验收环节按合同执行；本项得分不以清单填报材料条目数量作为评判依据。</w:t>
            </w:r>
          </w:p>
        </w:tc>
      </w:tr>
      <w:tr w14:paraId="24E2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54FC111A">
            <w:pPr>
              <w:spacing w:line="360" w:lineRule="auto"/>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施工承诺</w:t>
            </w:r>
          </w:p>
        </w:tc>
        <w:tc>
          <w:tcPr>
            <w:tcW w:w="714" w:type="pct"/>
            <w:noWrap w:val="0"/>
            <w:vAlign w:val="center"/>
          </w:tcPr>
          <w:p w14:paraId="7178370C">
            <w:pPr>
              <w:jc w:val="center"/>
              <w:rPr>
                <w:rFonts w:hint="eastAsia" w:hAnsi="宋体" w:cs="宋体"/>
                <w:sz w:val="24"/>
                <w:szCs w:val="24"/>
                <w:highlight w:val="none"/>
                <w:lang w:val="en-US" w:eastAsia="zh-CN"/>
              </w:rPr>
            </w:pPr>
            <w:r>
              <w:rPr>
                <w:rFonts w:hint="eastAsia" w:hAnsi="宋体" w:cs="宋体"/>
                <w:sz w:val="24"/>
                <w:szCs w:val="24"/>
                <w:highlight w:val="none"/>
                <w:lang w:val="en-US" w:eastAsia="zh-CN"/>
              </w:rPr>
              <w:t>3分</w:t>
            </w:r>
          </w:p>
        </w:tc>
        <w:tc>
          <w:tcPr>
            <w:tcW w:w="3660" w:type="pct"/>
            <w:noWrap w:val="0"/>
            <w:vAlign w:val="center"/>
          </w:tcPr>
          <w:p w14:paraId="3D37DF88">
            <w:pPr>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一、评审内容</w:t>
            </w:r>
          </w:p>
          <w:p w14:paraId="130AD935">
            <w:pPr>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针对本项目具有①工程施工承诺（主要体现不得拖欠施工人员工资、给施工人员缴纳保险、工程质量等）。</w:t>
            </w:r>
          </w:p>
          <w:p w14:paraId="397CDE40">
            <w:pPr>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二、评审标准</w:t>
            </w:r>
          </w:p>
          <w:p w14:paraId="21917F9B">
            <w:pPr>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1、完整性：方案必须全面，对评审内容中的各项要求有详细描述；</w:t>
            </w:r>
          </w:p>
          <w:p w14:paraId="7A73667A">
            <w:pPr>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2、可实施性：切合本项目实际情况，提出步骤清晰、合理的方案；</w:t>
            </w:r>
          </w:p>
          <w:p w14:paraId="7598AE8A">
            <w:pPr>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3、针对性：方案能够紧扣项目实际情况，内容科学合理。</w:t>
            </w:r>
          </w:p>
          <w:p w14:paraId="053F0A17">
            <w:pPr>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三、赋分标准（满分3分）</w:t>
            </w:r>
          </w:p>
          <w:p w14:paraId="1B51B9C9">
            <w:pPr>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①工程施工承诺：每完全满足一个评审标准得1分，满分3分；</w:t>
            </w:r>
          </w:p>
        </w:tc>
      </w:tr>
      <w:tr w14:paraId="500FA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4DAFD41E">
            <w:pPr>
              <w:spacing w:line="360" w:lineRule="auto"/>
              <w:jc w:val="center"/>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业绩</w:t>
            </w:r>
          </w:p>
        </w:tc>
        <w:tc>
          <w:tcPr>
            <w:tcW w:w="714" w:type="pct"/>
            <w:noWrap w:val="0"/>
            <w:vAlign w:val="center"/>
          </w:tcPr>
          <w:p w14:paraId="096F4A32">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9分</w:t>
            </w:r>
          </w:p>
        </w:tc>
        <w:tc>
          <w:tcPr>
            <w:tcW w:w="3660" w:type="pct"/>
            <w:noWrap w:val="0"/>
            <w:vAlign w:val="center"/>
          </w:tcPr>
          <w:p w14:paraId="7E12F99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1、投标人提供2023年9月起至今的类似业绩证明材料，时间以合同签订日期为准，（文件中附合同复印件），每提供一项上述业绩的得3分，最高得9分。不提供或缺项不得分。</w:t>
            </w:r>
          </w:p>
        </w:tc>
      </w:tr>
      <w:tr w14:paraId="6D2E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5C0E43AC">
            <w:pPr>
              <w:spacing w:line="360" w:lineRule="auto"/>
              <w:jc w:val="center"/>
              <w:rPr>
                <w:rFonts w:hint="eastAsia" w:ascii="宋体" w:hAnsi="宋体" w:eastAsia="宋体" w:cs="宋体"/>
                <w:sz w:val="24"/>
                <w:szCs w:val="24"/>
                <w:highlight w:val="none"/>
              </w:rPr>
            </w:pPr>
            <w:r>
              <w:rPr>
                <w:rFonts w:hint="eastAsia" w:hAnsi="宋体" w:cs="宋体"/>
                <w:sz w:val="24"/>
                <w:szCs w:val="24"/>
                <w:highlight w:val="none"/>
                <w:lang w:val="en-US" w:eastAsia="zh-CN"/>
              </w:rPr>
              <w:t>说明</w:t>
            </w:r>
          </w:p>
        </w:tc>
        <w:tc>
          <w:tcPr>
            <w:tcW w:w="4375" w:type="pct"/>
            <w:gridSpan w:val="2"/>
            <w:noWrap w:val="0"/>
            <w:vAlign w:val="center"/>
          </w:tcPr>
          <w:p w14:paraId="00FE5373">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磋商小组成员必须按照本评审要素据实打分。</w:t>
            </w:r>
          </w:p>
        </w:tc>
      </w:tr>
    </w:tbl>
    <w:p w14:paraId="0DF409AD">
      <w:pPr>
        <w:spacing w:line="460" w:lineRule="exact"/>
        <w:rPr>
          <w:rFonts w:hAnsi="宋体" w:cs="宋体"/>
          <w:b/>
          <w:spacing w:val="4"/>
          <w:sz w:val="28"/>
          <w:szCs w:val="24"/>
          <w:highlight w:val="none"/>
        </w:rPr>
      </w:pPr>
      <w:r>
        <w:rPr>
          <w:rFonts w:hint="eastAsia" w:hAnsi="宋体" w:cs="宋体"/>
          <w:b/>
          <w:spacing w:val="4"/>
          <w:sz w:val="28"/>
          <w:szCs w:val="24"/>
          <w:highlight w:val="none"/>
        </w:rPr>
        <w:t>五、定标：</w:t>
      </w:r>
    </w:p>
    <w:p w14:paraId="3EDA5A5F">
      <w:pPr>
        <w:spacing w:line="460" w:lineRule="exact"/>
        <w:ind w:firstLine="496" w:firstLineChars="200"/>
        <w:rPr>
          <w:rFonts w:hAnsi="宋体" w:cs="宋体"/>
          <w:spacing w:val="4"/>
          <w:szCs w:val="24"/>
          <w:highlight w:val="none"/>
        </w:rPr>
      </w:pPr>
      <w:r>
        <w:rPr>
          <w:rFonts w:hint="eastAsia" w:hAnsi="宋体" w:cs="宋体"/>
          <w:spacing w:val="4"/>
          <w:szCs w:val="24"/>
          <w:highlight w:val="none"/>
        </w:rPr>
        <w:t>1、评标结果由</w:t>
      </w:r>
      <w:r>
        <w:rPr>
          <w:rFonts w:hint="eastAsia" w:hAnsi="宋体" w:cs="宋体"/>
          <w:szCs w:val="24"/>
          <w:highlight w:val="none"/>
        </w:rPr>
        <w:t>磋商小组</w:t>
      </w:r>
      <w:r>
        <w:rPr>
          <w:rFonts w:hint="eastAsia" w:hAnsi="宋体" w:cs="宋体"/>
          <w:spacing w:val="4"/>
          <w:szCs w:val="24"/>
          <w:highlight w:val="none"/>
        </w:rPr>
        <w:t>全体</w:t>
      </w:r>
      <w:r>
        <w:rPr>
          <w:rFonts w:hint="eastAsia" w:hAnsi="宋体" w:cs="宋体"/>
          <w:szCs w:val="24"/>
          <w:highlight w:val="none"/>
        </w:rPr>
        <w:t>成员</w:t>
      </w:r>
      <w:r>
        <w:rPr>
          <w:rFonts w:hint="eastAsia" w:hAnsi="宋体" w:cs="宋体"/>
          <w:spacing w:val="4"/>
          <w:szCs w:val="24"/>
          <w:highlight w:val="none"/>
        </w:rPr>
        <w:t>签字确认。</w:t>
      </w:r>
    </w:p>
    <w:p w14:paraId="61F965C1">
      <w:pPr>
        <w:spacing w:line="460" w:lineRule="exact"/>
        <w:ind w:firstLine="496" w:firstLineChars="200"/>
        <w:rPr>
          <w:rFonts w:hAnsi="宋体" w:cs="宋体"/>
          <w:bCs/>
          <w:sz w:val="36"/>
          <w:szCs w:val="36"/>
          <w:highlight w:val="none"/>
        </w:rPr>
      </w:pPr>
      <w:r>
        <w:rPr>
          <w:rFonts w:hint="eastAsia" w:hAnsi="宋体" w:cs="宋体"/>
          <w:spacing w:val="4"/>
          <w:szCs w:val="24"/>
          <w:highlight w:val="none"/>
        </w:rPr>
        <w:t>2、采购人根据评标报告中推荐的成交候选人排列顺序确定供应商，以复函通知招标代理机构。</w:t>
      </w:r>
    </w:p>
    <w:p w14:paraId="289D1AB4">
      <w:pPr>
        <w:pStyle w:val="18"/>
        <w:spacing w:line="360" w:lineRule="auto"/>
        <w:ind w:left="0" w:leftChars="0" w:firstLine="0" w:firstLineChars="0"/>
        <w:rPr>
          <w:rFonts w:cs="宋体"/>
          <w:b/>
          <w:sz w:val="24"/>
          <w:szCs w:val="24"/>
          <w:highlight w:val="none"/>
        </w:rPr>
      </w:pPr>
      <w:r>
        <w:rPr>
          <w:rFonts w:hint="eastAsia" w:cs="宋体"/>
          <w:b/>
          <w:sz w:val="24"/>
          <w:szCs w:val="24"/>
          <w:highlight w:val="none"/>
        </w:rPr>
        <w:br w:type="page"/>
      </w:r>
    </w:p>
    <w:p w14:paraId="10533AB9">
      <w:pPr>
        <w:pStyle w:val="3"/>
        <w:jc w:val="center"/>
        <w:rPr>
          <w:rFonts w:hint="eastAsia" w:ascii="宋体" w:eastAsia="宋体" w:cs="宋体"/>
          <w:bCs/>
          <w:szCs w:val="36"/>
          <w:highlight w:val="none"/>
        </w:rPr>
      </w:pPr>
      <w:bookmarkStart w:id="42" w:name="_Toc24962"/>
      <w:r>
        <w:rPr>
          <w:rFonts w:hint="eastAsia" w:ascii="宋体" w:eastAsia="宋体" w:cs="宋体"/>
          <w:bCs/>
          <w:szCs w:val="36"/>
          <w:highlight w:val="none"/>
        </w:rPr>
        <w:t>第四章  合同条款及格式</w:t>
      </w:r>
      <w:bookmarkEnd w:id="37"/>
      <w:bookmarkEnd w:id="38"/>
      <w:bookmarkEnd w:id="39"/>
      <w:bookmarkEnd w:id="42"/>
      <w:bookmarkStart w:id="43" w:name="_Toc19199"/>
      <w:bookmarkStart w:id="44" w:name="_Toc8333"/>
      <w:bookmarkStart w:id="45" w:name="_Toc4679"/>
      <w:bookmarkStart w:id="46" w:name="_Toc423973075"/>
      <w:bookmarkStart w:id="47" w:name="_Toc26595"/>
      <w:bookmarkStart w:id="48" w:name="_Toc389582037"/>
      <w:bookmarkStart w:id="49" w:name="_Toc29888"/>
      <w:bookmarkStart w:id="50" w:name="_Toc31520"/>
      <w:bookmarkStart w:id="51" w:name="_Toc19246"/>
    </w:p>
    <w:p w14:paraId="06C680F8">
      <w:pPr>
        <w:pStyle w:val="4"/>
        <w:keepNext/>
        <w:keepLines/>
        <w:pageBreakBefore w:val="0"/>
        <w:widowControl/>
        <w:kinsoku/>
        <w:wordWrap/>
        <w:overflowPunct/>
        <w:topLinePunct w:val="0"/>
        <w:autoSpaceDE/>
        <w:autoSpaceDN/>
        <w:bidi w:val="0"/>
        <w:adjustRightInd/>
        <w:snapToGrid/>
        <w:ind w:left="0"/>
        <w:jc w:val="center"/>
        <w:textAlignment w:val="auto"/>
        <w:rPr>
          <w:rFonts w:ascii="宋体" w:hAnsi="宋体"/>
          <w:highlight w:val="none"/>
        </w:rPr>
      </w:pPr>
      <w:bookmarkStart w:id="52" w:name="_Toc30923"/>
      <w:bookmarkStart w:id="53" w:name="_Toc30560"/>
      <w:bookmarkStart w:id="54" w:name="_Toc6935"/>
      <w:r>
        <w:rPr>
          <w:rFonts w:hint="eastAsia" w:ascii="宋体" w:hAnsi="宋体"/>
          <w:highlight w:val="none"/>
        </w:rPr>
        <w:t>合同条款及格式前附表</w:t>
      </w:r>
      <w:bookmarkEnd w:id="52"/>
      <w:bookmarkEnd w:id="53"/>
      <w:bookmarkEnd w:id="54"/>
    </w:p>
    <w:p w14:paraId="4227DD49">
      <w:pPr>
        <w:ind w:firstLine="480" w:firstLineChars="200"/>
        <w:rPr>
          <w:bCs/>
          <w:sz w:val="36"/>
          <w:szCs w:val="36"/>
          <w:highlight w:val="none"/>
        </w:rPr>
      </w:pPr>
      <w:r>
        <w:rPr>
          <w:rFonts w:hint="eastAsia"/>
          <w:szCs w:val="24"/>
          <w:highlight w:val="none"/>
        </w:rPr>
        <w:t>本表是对合同条款的具体补充和修改，如有矛盾，应以本资料表为准。</w:t>
      </w:r>
    </w:p>
    <w:tbl>
      <w:tblPr>
        <w:tblStyle w:val="23"/>
        <w:tblW w:w="932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7"/>
        <w:gridCol w:w="8154"/>
      </w:tblGrid>
      <w:tr w14:paraId="7B62DF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1167" w:type="dxa"/>
            <w:vAlign w:val="center"/>
          </w:tcPr>
          <w:p w14:paraId="724F862A">
            <w:pPr>
              <w:spacing w:line="360" w:lineRule="auto"/>
              <w:jc w:val="center"/>
              <w:rPr>
                <w:rFonts w:hAnsi="宋体" w:cs="宋体"/>
                <w:b/>
                <w:szCs w:val="21"/>
                <w:highlight w:val="none"/>
              </w:rPr>
            </w:pPr>
            <w:r>
              <w:rPr>
                <w:rFonts w:hint="eastAsia" w:hAnsi="宋体" w:cs="宋体"/>
                <w:b/>
                <w:szCs w:val="21"/>
                <w:highlight w:val="none"/>
              </w:rPr>
              <w:t>序号</w:t>
            </w:r>
          </w:p>
        </w:tc>
        <w:tc>
          <w:tcPr>
            <w:tcW w:w="8154" w:type="dxa"/>
            <w:vAlign w:val="center"/>
          </w:tcPr>
          <w:p w14:paraId="58F09C09">
            <w:pPr>
              <w:spacing w:line="360" w:lineRule="auto"/>
              <w:jc w:val="center"/>
              <w:rPr>
                <w:rFonts w:hAnsi="宋体" w:cs="宋体"/>
                <w:b/>
                <w:szCs w:val="21"/>
                <w:highlight w:val="none"/>
              </w:rPr>
            </w:pPr>
            <w:r>
              <w:rPr>
                <w:rFonts w:hint="eastAsia" w:hAnsi="宋体" w:cs="宋体"/>
                <w:b/>
                <w:szCs w:val="21"/>
                <w:highlight w:val="none"/>
              </w:rPr>
              <w:t>内      容</w:t>
            </w:r>
          </w:p>
        </w:tc>
      </w:tr>
      <w:tr w14:paraId="7BC13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1167" w:type="dxa"/>
            <w:vAlign w:val="center"/>
          </w:tcPr>
          <w:p w14:paraId="6EAABABE">
            <w:pPr>
              <w:jc w:val="center"/>
              <w:rPr>
                <w:rFonts w:hAnsi="宋体" w:cs="宋体"/>
                <w:szCs w:val="21"/>
                <w:highlight w:val="none"/>
              </w:rPr>
            </w:pPr>
            <w:r>
              <w:rPr>
                <w:rFonts w:hint="eastAsia" w:hAnsi="宋体" w:cs="宋体"/>
                <w:szCs w:val="21"/>
                <w:highlight w:val="none"/>
              </w:rPr>
              <w:t>1</w:t>
            </w:r>
          </w:p>
        </w:tc>
        <w:tc>
          <w:tcPr>
            <w:tcW w:w="8154" w:type="dxa"/>
            <w:vAlign w:val="center"/>
          </w:tcPr>
          <w:p w14:paraId="5563C341">
            <w:pPr>
              <w:spacing w:line="360" w:lineRule="auto"/>
              <w:rPr>
                <w:rFonts w:hint="eastAsia" w:hAnsi="宋体" w:eastAsia="宋体" w:cs="宋体"/>
                <w:szCs w:val="21"/>
                <w:highlight w:val="none"/>
                <w:lang w:eastAsia="zh-CN"/>
              </w:rPr>
            </w:pPr>
            <w:r>
              <w:rPr>
                <w:rFonts w:hint="eastAsia" w:hAnsi="宋体" w:cs="宋体"/>
                <w:szCs w:val="21"/>
                <w:highlight w:val="none"/>
              </w:rPr>
              <w:t>采购人：</w:t>
            </w:r>
            <w:r>
              <w:rPr>
                <w:rFonts w:hint="eastAsia" w:hAnsi="宋体" w:cs="宋体"/>
                <w:szCs w:val="21"/>
                <w:highlight w:val="none"/>
                <w:lang w:val="en-US" w:eastAsia="zh-CN"/>
              </w:rPr>
              <w:t>安康学院</w:t>
            </w:r>
          </w:p>
          <w:p w14:paraId="18E2C1F9">
            <w:pPr>
              <w:spacing w:line="360" w:lineRule="auto"/>
              <w:rPr>
                <w:rFonts w:hint="eastAsia" w:hAnsi="宋体" w:eastAsia="宋体" w:cs="宋体"/>
                <w:szCs w:val="21"/>
                <w:highlight w:val="none"/>
                <w:lang w:eastAsia="zh-CN"/>
              </w:rPr>
            </w:pPr>
            <w:r>
              <w:rPr>
                <w:rFonts w:hint="eastAsia" w:hAnsi="宋体" w:cs="宋体"/>
                <w:szCs w:val="21"/>
                <w:highlight w:val="none"/>
              </w:rPr>
              <w:t>地址：</w:t>
            </w:r>
            <w:r>
              <w:rPr>
                <w:rFonts w:hint="eastAsia" w:ascii="宋体" w:hAnsi="宋体" w:eastAsia="宋体" w:cs="宋体"/>
                <w:i w:val="0"/>
                <w:iCs w:val="0"/>
                <w:caps w:val="0"/>
                <w:color w:val="333333"/>
                <w:spacing w:val="0"/>
                <w:sz w:val="24"/>
                <w:szCs w:val="24"/>
                <w:shd w:val="clear" w:fill="FFFFFF"/>
              </w:rPr>
              <w:t>陕西省安康市育才路92号</w:t>
            </w:r>
          </w:p>
          <w:p w14:paraId="4671E3BA">
            <w:pPr>
              <w:spacing w:line="360" w:lineRule="auto"/>
              <w:rPr>
                <w:rFonts w:hint="eastAsia" w:hAnsi="宋体" w:eastAsia="宋体" w:cs="宋体"/>
                <w:szCs w:val="21"/>
                <w:highlight w:val="none"/>
                <w:lang w:eastAsia="zh-CN"/>
              </w:rPr>
            </w:pPr>
            <w:r>
              <w:rPr>
                <w:rFonts w:hint="eastAsia" w:hAnsi="宋体" w:cs="宋体"/>
                <w:szCs w:val="21"/>
                <w:highlight w:val="none"/>
              </w:rPr>
              <w:t>项目名称：</w:t>
            </w:r>
            <w:r>
              <w:rPr>
                <w:rFonts w:hint="eastAsia" w:hAnsi="宋体" w:cs="宋体"/>
                <w:szCs w:val="21"/>
                <w:highlight w:val="none"/>
                <w:lang w:eastAsia="zh-CN"/>
              </w:rPr>
              <w:t>江北校区围墙修缮项目（一标段）（</w:t>
            </w:r>
            <w:r>
              <w:rPr>
                <w:rFonts w:hint="eastAsia" w:hAnsi="宋体" w:cs="宋体"/>
                <w:szCs w:val="21"/>
                <w:highlight w:val="none"/>
                <w:lang w:val="en-US" w:eastAsia="zh-CN"/>
              </w:rPr>
              <w:t>二次</w:t>
            </w:r>
            <w:r>
              <w:rPr>
                <w:rFonts w:hint="eastAsia" w:hAnsi="宋体" w:cs="宋体"/>
                <w:szCs w:val="21"/>
                <w:highlight w:val="none"/>
                <w:lang w:eastAsia="zh-CN"/>
              </w:rPr>
              <w:t>）</w:t>
            </w:r>
          </w:p>
        </w:tc>
      </w:tr>
      <w:tr w14:paraId="607653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1167" w:type="dxa"/>
            <w:vAlign w:val="center"/>
          </w:tcPr>
          <w:p w14:paraId="79A07B8C">
            <w:pPr>
              <w:spacing w:line="360" w:lineRule="auto"/>
              <w:jc w:val="center"/>
              <w:rPr>
                <w:rFonts w:hAnsi="宋体" w:cs="宋体"/>
                <w:szCs w:val="21"/>
                <w:highlight w:val="none"/>
              </w:rPr>
            </w:pPr>
            <w:r>
              <w:rPr>
                <w:rFonts w:hint="eastAsia" w:hAnsi="宋体" w:cs="宋体"/>
                <w:szCs w:val="21"/>
                <w:highlight w:val="none"/>
              </w:rPr>
              <w:t>2</w:t>
            </w:r>
          </w:p>
        </w:tc>
        <w:tc>
          <w:tcPr>
            <w:tcW w:w="8154" w:type="dxa"/>
            <w:vAlign w:val="center"/>
          </w:tcPr>
          <w:p w14:paraId="3A59D04C">
            <w:pPr>
              <w:spacing w:line="360" w:lineRule="auto"/>
              <w:rPr>
                <w:rFonts w:hint="eastAsia" w:hAnsi="宋体" w:eastAsia="宋体" w:cs="宋体"/>
                <w:szCs w:val="21"/>
                <w:highlight w:val="none"/>
                <w:lang w:eastAsia="zh-CN"/>
              </w:rPr>
            </w:pPr>
            <w:r>
              <w:rPr>
                <w:rFonts w:hint="eastAsia" w:hAnsi="宋体" w:cs="宋体"/>
                <w:szCs w:val="21"/>
                <w:highlight w:val="none"/>
              </w:rPr>
              <w:t>项目实施地点：安康学院江北校区临安康大道侧</w:t>
            </w:r>
          </w:p>
        </w:tc>
      </w:tr>
      <w:tr w14:paraId="5645F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1167" w:type="dxa"/>
            <w:vAlign w:val="center"/>
          </w:tcPr>
          <w:p w14:paraId="03E55FDE">
            <w:pPr>
              <w:spacing w:line="360" w:lineRule="auto"/>
              <w:jc w:val="center"/>
              <w:rPr>
                <w:rFonts w:hAnsi="宋体" w:cs="宋体"/>
                <w:szCs w:val="21"/>
                <w:highlight w:val="none"/>
              </w:rPr>
            </w:pPr>
            <w:r>
              <w:rPr>
                <w:rFonts w:hint="eastAsia" w:hAnsi="宋体" w:cs="宋体"/>
                <w:szCs w:val="21"/>
                <w:highlight w:val="none"/>
              </w:rPr>
              <w:t>3</w:t>
            </w:r>
          </w:p>
        </w:tc>
        <w:tc>
          <w:tcPr>
            <w:tcW w:w="8154" w:type="dxa"/>
            <w:vAlign w:val="center"/>
          </w:tcPr>
          <w:p w14:paraId="254964B3">
            <w:pPr>
              <w:spacing w:line="360" w:lineRule="auto"/>
              <w:rPr>
                <w:rFonts w:hint="default" w:eastAsia="宋体"/>
                <w:highlight w:val="none"/>
                <w:lang w:val="en-US" w:eastAsia="zh-CN"/>
              </w:rPr>
            </w:pPr>
            <w:r>
              <w:rPr>
                <w:rFonts w:hint="eastAsia" w:hAnsi="宋体" w:cs="宋体"/>
                <w:b/>
                <w:bCs/>
                <w:szCs w:val="21"/>
                <w:highlight w:val="none"/>
                <w:lang w:val="en-US" w:eastAsia="zh-CN"/>
              </w:rPr>
              <w:t>工期</w:t>
            </w:r>
            <w:r>
              <w:rPr>
                <w:rFonts w:hint="eastAsia" w:ascii="宋体" w:hAnsi="宋体" w:eastAsia="宋体" w:cs="宋体"/>
                <w:b/>
                <w:bCs/>
                <w:szCs w:val="21"/>
                <w:highlight w:val="none"/>
              </w:rPr>
              <w:t>：</w:t>
            </w:r>
            <w:r>
              <w:rPr>
                <w:rFonts w:hint="eastAsia" w:hAnsi="宋体" w:cs="宋体"/>
                <w:b/>
                <w:bCs/>
                <w:szCs w:val="21"/>
                <w:highlight w:val="none"/>
                <w:lang w:val="en-US" w:eastAsia="zh-CN"/>
              </w:rPr>
              <w:t>自合同签订之日起60</w:t>
            </w:r>
            <w:r>
              <w:rPr>
                <w:rFonts w:hint="eastAsia" w:ascii="宋体" w:hAnsi="宋体" w:eastAsia="宋体" w:cs="宋体"/>
                <w:b/>
                <w:bCs/>
                <w:szCs w:val="21"/>
                <w:highlight w:val="none"/>
              </w:rPr>
              <w:t>日</w:t>
            </w:r>
            <w:r>
              <w:rPr>
                <w:rFonts w:hint="eastAsia" w:hAnsi="宋体" w:cs="宋体"/>
                <w:b/>
                <w:bCs/>
                <w:szCs w:val="21"/>
                <w:highlight w:val="none"/>
                <w:lang w:eastAsia="zh-CN"/>
              </w:rPr>
              <w:t>；</w:t>
            </w:r>
          </w:p>
        </w:tc>
      </w:tr>
      <w:tr w14:paraId="5652C7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1167" w:type="dxa"/>
            <w:vAlign w:val="center"/>
          </w:tcPr>
          <w:p w14:paraId="0292E973">
            <w:pPr>
              <w:spacing w:line="360" w:lineRule="auto"/>
              <w:jc w:val="center"/>
              <w:rPr>
                <w:rFonts w:hAnsi="宋体" w:cs="宋体"/>
                <w:szCs w:val="21"/>
                <w:highlight w:val="none"/>
                <w:shd w:val="clear" w:color="FFFFFF" w:fill="D9D9D9"/>
              </w:rPr>
            </w:pPr>
            <w:r>
              <w:rPr>
                <w:rFonts w:hint="eastAsia" w:hAnsi="宋体" w:cs="宋体"/>
                <w:szCs w:val="21"/>
                <w:highlight w:val="none"/>
              </w:rPr>
              <w:t>4</w:t>
            </w:r>
          </w:p>
        </w:tc>
        <w:tc>
          <w:tcPr>
            <w:tcW w:w="8154" w:type="dxa"/>
            <w:vAlign w:val="center"/>
          </w:tcPr>
          <w:p w14:paraId="29464944">
            <w:pPr>
              <w:spacing w:line="360" w:lineRule="auto"/>
              <w:rPr>
                <w:rFonts w:hint="eastAsia" w:hAnsi="宋体" w:eastAsia="宋体" w:cs="宋体"/>
                <w:szCs w:val="21"/>
                <w:highlight w:val="none"/>
                <w:lang w:eastAsia="zh-CN"/>
              </w:rPr>
            </w:pPr>
            <w:r>
              <w:rPr>
                <w:rFonts w:hint="eastAsia" w:hAnsi="宋体" w:cs="宋体"/>
                <w:szCs w:val="21"/>
                <w:highlight w:val="none"/>
              </w:rPr>
              <w:t>1.本</w:t>
            </w:r>
            <w:r>
              <w:rPr>
                <w:rFonts w:hint="eastAsia" w:hAnsi="宋体" w:cs="宋体"/>
                <w:szCs w:val="21"/>
                <w:highlight w:val="none"/>
                <w:lang w:val="en-US" w:eastAsia="zh-CN"/>
              </w:rPr>
              <w:t>项目</w:t>
            </w:r>
            <w:r>
              <w:rPr>
                <w:rFonts w:hint="eastAsia" w:hAnsi="宋体" w:cs="宋体"/>
                <w:szCs w:val="21"/>
                <w:highlight w:val="none"/>
              </w:rPr>
              <w:t>合同形式为固定综合单价合同</w:t>
            </w:r>
            <w:r>
              <w:rPr>
                <w:rFonts w:hint="eastAsia" w:hAnsi="宋体" w:cs="宋体"/>
                <w:szCs w:val="21"/>
                <w:highlight w:val="none"/>
                <w:lang w:eastAsia="zh-CN"/>
              </w:rPr>
              <w:t>；</w:t>
            </w:r>
          </w:p>
          <w:p w14:paraId="47ACFDD0">
            <w:pPr>
              <w:spacing w:line="360" w:lineRule="auto"/>
              <w:rPr>
                <w:rFonts w:hAnsi="宋体" w:cs="宋体"/>
                <w:szCs w:val="21"/>
                <w:highlight w:val="none"/>
              </w:rPr>
            </w:pPr>
            <w:r>
              <w:rPr>
                <w:rFonts w:hint="eastAsia" w:hAnsi="宋体" w:cs="宋体"/>
                <w:szCs w:val="21"/>
                <w:highlight w:val="none"/>
                <w:lang w:val="en-US" w:eastAsia="zh-CN"/>
              </w:rPr>
              <w:t>2</w:t>
            </w:r>
            <w:r>
              <w:rPr>
                <w:rFonts w:hint="eastAsia" w:hAnsi="宋体" w:cs="宋体"/>
                <w:szCs w:val="21"/>
                <w:highlight w:val="none"/>
              </w:rPr>
              <w:t>.付款方式和程序：</w:t>
            </w:r>
          </w:p>
          <w:p w14:paraId="5ECD9D7D">
            <w:pPr>
              <w:spacing w:line="360" w:lineRule="auto"/>
              <w:rPr>
                <w:rFonts w:hAnsi="宋体" w:cs="宋体"/>
                <w:szCs w:val="21"/>
                <w:highlight w:val="none"/>
              </w:rPr>
            </w:pPr>
            <w:r>
              <w:rPr>
                <w:rFonts w:hint="eastAsia" w:hAnsi="宋体" w:cs="宋体"/>
                <w:szCs w:val="21"/>
                <w:highlight w:val="none"/>
              </w:rPr>
              <w:t>（1）结算方式：</w:t>
            </w:r>
          </w:p>
          <w:p w14:paraId="7DC447C8">
            <w:pPr>
              <w:spacing w:line="360" w:lineRule="auto"/>
              <w:ind w:firstLine="480" w:firstLineChars="200"/>
              <w:rPr>
                <w:rFonts w:hAnsi="宋体" w:cs="宋体"/>
                <w:szCs w:val="21"/>
                <w:highlight w:val="none"/>
              </w:rPr>
            </w:pPr>
            <w:r>
              <w:rPr>
                <w:rFonts w:hint="eastAsia" w:hAnsi="宋体" w:cs="宋体"/>
                <w:szCs w:val="21"/>
                <w:highlight w:val="none"/>
              </w:rPr>
              <w:t>由采购人负责结算</w:t>
            </w:r>
            <w:r>
              <w:rPr>
                <w:rFonts w:hint="eastAsia" w:hAnsi="宋体" w:cs="宋体"/>
                <w:szCs w:val="21"/>
                <w:highlight w:val="none"/>
                <w:lang w:eastAsia="zh-CN"/>
              </w:rPr>
              <w:t>，</w:t>
            </w:r>
            <w:r>
              <w:rPr>
                <w:rFonts w:hint="eastAsia" w:hAnsi="宋体" w:cs="宋体"/>
                <w:szCs w:val="21"/>
                <w:highlight w:val="none"/>
              </w:rPr>
              <w:t>在付款前，成交供应商须开具全额发票给采购人。</w:t>
            </w:r>
          </w:p>
          <w:p w14:paraId="07DB44BD">
            <w:pPr>
              <w:spacing w:line="360" w:lineRule="auto"/>
              <w:jc w:val="left"/>
              <w:rPr>
                <w:rFonts w:hAnsi="宋体" w:cs="宋体"/>
                <w:szCs w:val="21"/>
                <w:highlight w:val="none"/>
              </w:rPr>
            </w:pPr>
            <w:r>
              <w:rPr>
                <w:rFonts w:hint="eastAsia" w:hAnsi="宋体" w:cs="宋体"/>
                <w:szCs w:val="21"/>
                <w:highlight w:val="none"/>
              </w:rPr>
              <w:t>（2）付款方式：</w:t>
            </w:r>
          </w:p>
          <w:p w14:paraId="5086696F">
            <w:pPr>
              <w:spacing w:line="360" w:lineRule="auto"/>
              <w:ind w:firstLine="482" w:firstLineChars="200"/>
              <w:rPr>
                <w:rFonts w:hint="eastAsia"/>
                <w:b/>
                <w:bCs/>
                <w:szCs w:val="22"/>
                <w:highlight w:val="none"/>
                <w:lang w:val="en-US" w:eastAsia="zh-CN"/>
              </w:rPr>
            </w:pPr>
            <w:r>
              <w:rPr>
                <w:rFonts w:hint="eastAsia"/>
                <w:b/>
                <w:bCs/>
                <w:szCs w:val="22"/>
                <w:highlight w:val="none"/>
                <w:lang w:val="en-US" w:eastAsia="zh-CN"/>
              </w:rPr>
              <w:t>①预付款：开工前7日内支付合同总金额的60%；</w:t>
            </w:r>
          </w:p>
          <w:p w14:paraId="09731E31">
            <w:pPr>
              <w:spacing w:line="360" w:lineRule="auto"/>
              <w:ind w:firstLine="482" w:firstLineChars="200"/>
              <w:rPr>
                <w:rFonts w:hint="eastAsia"/>
                <w:b/>
                <w:bCs/>
                <w:szCs w:val="22"/>
                <w:highlight w:val="none"/>
                <w:lang w:val="en-US" w:eastAsia="zh-CN"/>
              </w:rPr>
            </w:pPr>
            <w:r>
              <w:rPr>
                <w:rFonts w:hint="eastAsia"/>
                <w:b/>
                <w:bCs/>
                <w:szCs w:val="22"/>
                <w:highlight w:val="none"/>
                <w:lang w:val="en-US" w:eastAsia="zh-CN"/>
              </w:rPr>
              <w:t>②其他：工程竣工验收合格10日内支付合同总金额的20%；</w:t>
            </w:r>
          </w:p>
          <w:p w14:paraId="1362753A">
            <w:pPr>
              <w:spacing w:line="360" w:lineRule="auto"/>
              <w:ind w:firstLine="482" w:firstLineChars="200"/>
              <w:rPr>
                <w:rFonts w:hint="eastAsia" w:eastAsia="宋体"/>
                <w:szCs w:val="22"/>
                <w:highlight w:val="none"/>
                <w:lang w:eastAsia="zh-CN"/>
              </w:rPr>
            </w:pPr>
            <w:r>
              <w:rPr>
                <w:rFonts w:hint="eastAsia"/>
                <w:b/>
                <w:bCs/>
                <w:szCs w:val="22"/>
                <w:highlight w:val="none"/>
                <w:lang w:val="en-US" w:eastAsia="zh-CN"/>
              </w:rPr>
              <w:t>③其他：审计结算完毕10日内支付按照审计结算结果的所余款项。（具体以合同签订为准）（具体以合同签订为准）</w:t>
            </w:r>
          </w:p>
        </w:tc>
      </w:tr>
      <w:tr w14:paraId="703BB8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1167" w:type="dxa"/>
            <w:vAlign w:val="center"/>
          </w:tcPr>
          <w:p w14:paraId="1B42F1CC">
            <w:pPr>
              <w:spacing w:line="360" w:lineRule="auto"/>
              <w:jc w:val="center"/>
              <w:rPr>
                <w:rFonts w:hint="default" w:hAnsi="宋体" w:eastAsia="宋体" w:cs="宋体"/>
                <w:szCs w:val="21"/>
                <w:highlight w:val="none"/>
                <w:lang w:val="en-US" w:eastAsia="zh-CN"/>
              </w:rPr>
            </w:pPr>
            <w:r>
              <w:rPr>
                <w:rFonts w:hint="eastAsia" w:hAnsi="宋体" w:cs="宋体"/>
                <w:szCs w:val="21"/>
                <w:highlight w:val="none"/>
                <w:lang w:val="en-US" w:eastAsia="zh-CN"/>
              </w:rPr>
              <w:t>5</w:t>
            </w:r>
          </w:p>
        </w:tc>
        <w:tc>
          <w:tcPr>
            <w:tcW w:w="8154" w:type="dxa"/>
            <w:vAlign w:val="center"/>
          </w:tcPr>
          <w:p w14:paraId="0DE90D43">
            <w:pPr>
              <w:spacing w:line="360" w:lineRule="auto"/>
              <w:jc w:val="left"/>
              <w:rPr>
                <w:rFonts w:hAnsi="宋体" w:cs="宋体"/>
                <w:szCs w:val="21"/>
                <w:highlight w:val="none"/>
              </w:rPr>
            </w:pPr>
            <w:r>
              <w:rPr>
                <w:rFonts w:hint="eastAsia" w:hAnsi="宋体" w:cs="宋体"/>
                <w:szCs w:val="21"/>
                <w:highlight w:val="none"/>
              </w:rPr>
              <w:t>质量保证：</w:t>
            </w:r>
          </w:p>
          <w:p w14:paraId="371ED009">
            <w:pPr>
              <w:spacing w:line="520" w:lineRule="exact"/>
              <w:ind w:firstLine="360" w:firstLineChars="150"/>
              <w:rPr>
                <w:rFonts w:hAnsi="宋体" w:cs="宋体"/>
                <w:szCs w:val="21"/>
                <w:highlight w:val="none"/>
              </w:rPr>
            </w:pPr>
            <w:r>
              <w:rPr>
                <w:rFonts w:hint="eastAsia" w:hAnsi="宋体" w:cs="宋体"/>
                <w:szCs w:val="21"/>
                <w:highlight w:val="none"/>
              </w:rPr>
              <w:t>质量标准：</w:t>
            </w:r>
            <w:r>
              <w:rPr>
                <w:rFonts w:hint="eastAsia" w:hAnsi="宋体" w:cs="宋体"/>
                <w:b/>
                <w:bCs/>
                <w:szCs w:val="21"/>
                <w:highlight w:val="none"/>
              </w:rPr>
              <w:t>达到现行国家有关验收规范“合格”标准。</w:t>
            </w:r>
          </w:p>
          <w:p w14:paraId="0BEB7F15">
            <w:pPr>
              <w:spacing w:line="520" w:lineRule="exact"/>
              <w:ind w:firstLine="360" w:firstLineChars="150"/>
              <w:rPr>
                <w:rFonts w:hint="eastAsia" w:hAnsi="宋体" w:cs="宋体"/>
                <w:szCs w:val="21"/>
                <w:highlight w:val="none"/>
              </w:rPr>
            </w:pPr>
            <w:r>
              <w:rPr>
                <w:rFonts w:hint="eastAsia" w:hAnsi="宋体" w:cs="宋体"/>
                <w:szCs w:val="21"/>
                <w:highlight w:val="none"/>
              </w:rPr>
              <w:t>供应商必须保证材料合格、工程及服务质量可靠，并全面满足磋商文件的要求，磋商文件未明确要求的内容，供应商须按采购人的补充要求为准。施工工艺应严格按国家最新发布的规范标准执行，如发生质量问题由供应商承担全部责任。</w:t>
            </w:r>
          </w:p>
          <w:p w14:paraId="044552F9">
            <w:pPr>
              <w:spacing w:line="520" w:lineRule="exact"/>
              <w:ind w:firstLine="360" w:firstLineChars="150"/>
            </w:pPr>
            <w:r>
              <w:rPr>
                <w:rFonts w:hint="eastAsia" w:ascii="宋体" w:hAnsi="宋体" w:eastAsia="宋体" w:cs="宋体"/>
                <w:b w:val="0"/>
                <w:bCs w:val="0"/>
                <w:szCs w:val="21"/>
                <w:highlight w:val="none"/>
                <w:lang w:val="en-US" w:eastAsia="zh-CN"/>
              </w:rPr>
              <w:t>质保期：</w:t>
            </w:r>
            <w:r>
              <w:rPr>
                <w:rFonts w:hint="eastAsia" w:ascii="宋体" w:hAnsi="宋体" w:eastAsia="宋体" w:cs="宋体"/>
                <w:b/>
                <w:bCs/>
                <w:szCs w:val="21"/>
                <w:highlight w:val="none"/>
              </w:rPr>
              <w:t>质保期2年，在质保期内乙方应提供售后服务并承担全部费用。</w:t>
            </w:r>
          </w:p>
        </w:tc>
      </w:tr>
      <w:tr w14:paraId="0C76ED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1167" w:type="dxa"/>
            <w:vAlign w:val="center"/>
          </w:tcPr>
          <w:p w14:paraId="09408E58">
            <w:pPr>
              <w:spacing w:line="360" w:lineRule="auto"/>
              <w:jc w:val="center"/>
              <w:rPr>
                <w:rFonts w:hint="eastAsia" w:hAnsi="宋体" w:eastAsia="宋体" w:cs="宋体"/>
                <w:szCs w:val="21"/>
                <w:highlight w:val="none"/>
                <w:lang w:eastAsia="zh-CN"/>
              </w:rPr>
            </w:pPr>
            <w:r>
              <w:rPr>
                <w:rFonts w:hint="eastAsia" w:hAnsi="宋体" w:cs="宋体"/>
                <w:szCs w:val="21"/>
                <w:highlight w:val="none"/>
                <w:lang w:val="en-US" w:eastAsia="zh-CN"/>
              </w:rPr>
              <w:t>6</w:t>
            </w:r>
          </w:p>
        </w:tc>
        <w:tc>
          <w:tcPr>
            <w:tcW w:w="8154" w:type="dxa"/>
            <w:vAlign w:val="center"/>
          </w:tcPr>
          <w:p w14:paraId="34AAE246">
            <w:pPr>
              <w:spacing w:line="360" w:lineRule="auto"/>
              <w:rPr>
                <w:rFonts w:hAnsi="宋体" w:cs="宋体"/>
                <w:b/>
                <w:szCs w:val="21"/>
                <w:highlight w:val="none"/>
              </w:rPr>
            </w:pPr>
            <w:r>
              <w:rPr>
                <w:rFonts w:hint="eastAsia" w:hAnsi="宋体" w:cs="宋体"/>
                <w:b/>
                <w:szCs w:val="21"/>
                <w:highlight w:val="none"/>
              </w:rPr>
              <w:t>验收：</w:t>
            </w:r>
          </w:p>
          <w:p w14:paraId="0561EDE4">
            <w:pPr>
              <w:spacing w:line="360" w:lineRule="auto"/>
              <w:ind w:firstLine="480" w:firstLineChars="200"/>
              <w:rPr>
                <w:rFonts w:hAnsi="宋体" w:cs="宋体"/>
                <w:szCs w:val="21"/>
                <w:highlight w:val="none"/>
              </w:rPr>
            </w:pPr>
            <w:r>
              <w:rPr>
                <w:rFonts w:hint="eastAsia" w:hAnsi="宋体" w:cs="宋体"/>
                <w:szCs w:val="21"/>
                <w:highlight w:val="none"/>
              </w:rPr>
              <w:t>由</w:t>
            </w:r>
            <w:r>
              <w:rPr>
                <w:rFonts w:hint="eastAsia" w:hAnsi="宋体" w:cs="宋体"/>
                <w:szCs w:val="21"/>
                <w:highlight w:val="none"/>
                <w:lang w:eastAsia="zh-CN"/>
              </w:rPr>
              <w:t>采购人、</w:t>
            </w:r>
            <w:r>
              <w:rPr>
                <w:rFonts w:hint="eastAsia" w:hAnsi="宋体" w:cs="宋体"/>
                <w:szCs w:val="21"/>
                <w:highlight w:val="none"/>
              </w:rPr>
              <w:t>供应商</w:t>
            </w:r>
            <w:r>
              <w:rPr>
                <w:rFonts w:hint="eastAsia" w:hAnsi="宋体" w:cs="宋体"/>
                <w:szCs w:val="21"/>
                <w:highlight w:val="none"/>
                <w:lang w:eastAsia="zh-CN"/>
              </w:rPr>
              <w:t>及招标代理机构</w:t>
            </w:r>
            <w:r>
              <w:rPr>
                <w:rFonts w:hint="eastAsia" w:hAnsi="宋体" w:cs="宋体"/>
                <w:szCs w:val="21"/>
                <w:highlight w:val="none"/>
              </w:rPr>
              <w:t>共同对项目进行整体验收。其内容包括材料和施工质量是否达到现行国家有关验收规范“合格”标准、是否按照招标人要求按时完工。</w:t>
            </w:r>
          </w:p>
          <w:p w14:paraId="24847E24">
            <w:pPr>
              <w:spacing w:line="520" w:lineRule="exact"/>
              <w:ind w:firstLine="480" w:firstLineChars="200"/>
              <w:rPr>
                <w:rFonts w:hAnsi="宋体" w:cs="宋体"/>
                <w:szCs w:val="21"/>
                <w:highlight w:val="none"/>
              </w:rPr>
            </w:pPr>
            <w:r>
              <w:rPr>
                <w:rFonts w:hint="eastAsia" w:hAnsi="宋体" w:cs="宋体"/>
                <w:szCs w:val="21"/>
                <w:highlight w:val="none"/>
              </w:rPr>
              <w:t>1.所验各项内容最终验收达不到磋商文件要求和磋商响应文件承诺的，或在后续使用中发现招标人不能容忍的缺陷等，将视为验收不合格，供应商应在采购人要求的时间内无条件整改及恢复。</w:t>
            </w:r>
          </w:p>
          <w:p w14:paraId="04949438">
            <w:pPr>
              <w:spacing w:line="520" w:lineRule="exact"/>
              <w:ind w:firstLine="480" w:firstLineChars="200"/>
              <w:rPr>
                <w:rFonts w:hAnsi="宋体" w:cs="宋体"/>
                <w:szCs w:val="21"/>
                <w:highlight w:val="none"/>
              </w:rPr>
            </w:pPr>
            <w:r>
              <w:rPr>
                <w:rFonts w:hint="eastAsia" w:hAnsi="宋体" w:cs="宋体"/>
                <w:szCs w:val="21"/>
                <w:highlight w:val="none"/>
              </w:rPr>
              <w:t>2.若发现供应商有弄虚作假的，在磋商阶段故意或随意夸大技术能力、工程、服务质量的，采购人有权解除合同，并且要求供应商赔偿相关损失。</w:t>
            </w:r>
          </w:p>
          <w:p w14:paraId="7A87936A">
            <w:pPr>
              <w:spacing w:line="520" w:lineRule="exact"/>
              <w:ind w:firstLine="480" w:firstLineChars="200"/>
              <w:rPr>
                <w:rFonts w:hAnsi="宋体" w:cs="宋体"/>
                <w:szCs w:val="21"/>
                <w:highlight w:val="none"/>
              </w:rPr>
            </w:pPr>
            <w:r>
              <w:rPr>
                <w:rFonts w:hint="eastAsia" w:hAnsi="宋体" w:cs="宋体"/>
                <w:szCs w:val="21"/>
                <w:highlight w:val="none"/>
              </w:rPr>
              <w:t>3.验收标准：按磋商文件、磋商响应文件及澄清函等技术指标进行验收。各项指标均应符合验收标准及要求。</w:t>
            </w:r>
          </w:p>
          <w:p w14:paraId="6155B73F">
            <w:pPr>
              <w:spacing w:line="360" w:lineRule="auto"/>
              <w:ind w:firstLine="480" w:firstLineChars="200"/>
              <w:rPr>
                <w:rFonts w:hAnsi="宋体" w:cs="宋体"/>
                <w:szCs w:val="21"/>
                <w:highlight w:val="none"/>
              </w:rPr>
            </w:pPr>
            <w:r>
              <w:rPr>
                <w:rFonts w:hint="eastAsia" w:hAnsi="宋体" w:cs="宋体"/>
                <w:szCs w:val="21"/>
                <w:highlight w:val="none"/>
              </w:rPr>
              <w:t>4.验收合格后，填写验收单，双方签字生效。</w:t>
            </w:r>
          </w:p>
          <w:p w14:paraId="7FEFD3A3">
            <w:pPr>
              <w:spacing w:line="360" w:lineRule="auto"/>
              <w:ind w:firstLine="480" w:firstLineChars="200"/>
              <w:rPr>
                <w:highlight w:val="none"/>
              </w:rPr>
            </w:pPr>
            <w:r>
              <w:rPr>
                <w:rFonts w:hint="eastAsia" w:hAnsi="宋体" w:cs="宋体"/>
                <w:szCs w:val="21"/>
                <w:highlight w:val="none"/>
              </w:rPr>
              <w:t>5.验收依据：</w:t>
            </w:r>
          </w:p>
          <w:p w14:paraId="49BCFB98">
            <w:pPr>
              <w:numPr>
                <w:ilvl w:val="0"/>
                <w:numId w:val="6"/>
              </w:numPr>
              <w:tabs>
                <w:tab w:val="left" w:pos="498"/>
                <w:tab w:val="clear" w:pos="840"/>
              </w:tabs>
              <w:spacing w:line="360" w:lineRule="auto"/>
              <w:ind w:hanging="625"/>
              <w:rPr>
                <w:rFonts w:hAnsi="宋体" w:cs="宋体"/>
                <w:szCs w:val="21"/>
                <w:highlight w:val="none"/>
              </w:rPr>
            </w:pPr>
            <w:r>
              <w:rPr>
                <w:rFonts w:hint="eastAsia" w:hAnsi="宋体" w:cs="宋体"/>
                <w:szCs w:val="21"/>
                <w:highlight w:val="none"/>
              </w:rPr>
              <w:t>合同文本；</w:t>
            </w:r>
          </w:p>
          <w:p w14:paraId="6D725B7D">
            <w:pPr>
              <w:numPr>
                <w:ilvl w:val="0"/>
                <w:numId w:val="6"/>
              </w:numPr>
              <w:tabs>
                <w:tab w:val="left" w:pos="498"/>
                <w:tab w:val="clear" w:pos="840"/>
              </w:tabs>
              <w:spacing w:line="360" w:lineRule="auto"/>
              <w:ind w:hanging="625"/>
              <w:rPr>
                <w:rFonts w:hAnsi="宋体" w:cs="宋体"/>
                <w:szCs w:val="21"/>
                <w:highlight w:val="none"/>
              </w:rPr>
            </w:pPr>
            <w:r>
              <w:rPr>
                <w:rFonts w:hint="eastAsia" w:hAnsi="宋体" w:cs="宋体"/>
                <w:szCs w:val="21"/>
                <w:highlight w:val="none"/>
              </w:rPr>
              <w:t>磋商文件及澄清函、磋商响应文件；</w:t>
            </w:r>
          </w:p>
          <w:p w14:paraId="4DE5AA40">
            <w:pPr>
              <w:numPr>
                <w:ilvl w:val="0"/>
                <w:numId w:val="6"/>
              </w:numPr>
              <w:tabs>
                <w:tab w:val="left" w:pos="498"/>
                <w:tab w:val="clear" w:pos="840"/>
              </w:tabs>
              <w:spacing w:line="360" w:lineRule="auto"/>
              <w:ind w:hanging="625"/>
              <w:rPr>
                <w:rFonts w:hAnsi="宋体" w:cs="宋体"/>
                <w:szCs w:val="21"/>
                <w:highlight w:val="none"/>
              </w:rPr>
            </w:pPr>
            <w:r>
              <w:rPr>
                <w:rFonts w:hint="eastAsia" w:hAnsi="宋体" w:cs="宋体"/>
                <w:szCs w:val="21"/>
                <w:highlight w:val="none"/>
              </w:rPr>
              <w:t>国家和行业制定的相应的标准和规范；</w:t>
            </w:r>
          </w:p>
          <w:p w14:paraId="29057ACB">
            <w:pPr>
              <w:tabs>
                <w:tab w:val="left" w:pos="498"/>
              </w:tabs>
              <w:spacing w:line="360" w:lineRule="auto"/>
              <w:ind w:firstLine="240" w:firstLineChars="100"/>
              <w:rPr>
                <w:rFonts w:hAnsi="宋体" w:cs="宋体"/>
                <w:szCs w:val="21"/>
                <w:highlight w:val="none"/>
              </w:rPr>
            </w:pPr>
            <w:r>
              <w:rPr>
                <w:rFonts w:hint="eastAsia" w:hAnsi="宋体" w:cs="宋体"/>
                <w:szCs w:val="21"/>
                <w:highlight w:val="none"/>
              </w:rPr>
              <w:t>d)验收清单。</w:t>
            </w:r>
          </w:p>
        </w:tc>
      </w:tr>
      <w:tr w14:paraId="337464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1167" w:type="dxa"/>
            <w:vAlign w:val="center"/>
          </w:tcPr>
          <w:p w14:paraId="4307C28C">
            <w:pPr>
              <w:pStyle w:val="12"/>
              <w:spacing w:line="360" w:lineRule="auto"/>
              <w:jc w:val="center"/>
              <w:rPr>
                <w:rFonts w:hint="eastAsia" w:hAnsi="宋体" w:eastAsia="宋体"/>
                <w:szCs w:val="21"/>
                <w:highlight w:val="none"/>
                <w:lang w:eastAsia="zh-CN"/>
              </w:rPr>
            </w:pPr>
            <w:r>
              <w:rPr>
                <w:rFonts w:hint="eastAsia" w:hAnsi="宋体"/>
                <w:szCs w:val="21"/>
                <w:highlight w:val="none"/>
                <w:lang w:val="en-US" w:eastAsia="zh-CN"/>
              </w:rPr>
              <w:t>7</w:t>
            </w:r>
          </w:p>
        </w:tc>
        <w:tc>
          <w:tcPr>
            <w:tcW w:w="8154" w:type="dxa"/>
            <w:vAlign w:val="center"/>
          </w:tcPr>
          <w:p w14:paraId="2CF0AC86">
            <w:pPr>
              <w:spacing w:line="360" w:lineRule="auto"/>
              <w:rPr>
                <w:rFonts w:hAnsi="宋体" w:cs="宋体"/>
                <w:b/>
                <w:bCs/>
                <w:szCs w:val="21"/>
                <w:highlight w:val="none"/>
              </w:rPr>
            </w:pPr>
            <w:r>
              <w:rPr>
                <w:rFonts w:hint="eastAsia" w:hAnsi="宋体" w:cs="宋体"/>
                <w:b/>
                <w:bCs/>
                <w:szCs w:val="21"/>
                <w:highlight w:val="none"/>
              </w:rPr>
              <w:t>违约责任：</w:t>
            </w:r>
          </w:p>
          <w:p w14:paraId="74C1AF23">
            <w:pPr>
              <w:tabs>
                <w:tab w:val="left" w:pos="152"/>
              </w:tabs>
              <w:spacing w:line="360" w:lineRule="auto"/>
              <w:ind w:firstLine="480" w:firstLineChars="200"/>
              <w:rPr>
                <w:rFonts w:hAnsi="宋体" w:cs="宋体"/>
                <w:szCs w:val="21"/>
                <w:highlight w:val="none"/>
              </w:rPr>
            </w:pPr>
            <w:r>
              <w:rPr>
                <w:rFonts w:hint="eastAsia" w:hAnsi="宋体" w:cs="宋体"/>
                <w:szCs w:val="21"/>
                <w:highlight w:val="none"/>
              </w:rPr>
              <w:t>1、按《中华人民共和国民法典》中的相关条款执行。</w:t>
            </w:r>
          </w:p>
          <w:p w14:paraId="438722F8">
            <w:pPr>
              <w:tabs>
                <w:tab w:val="left" w:pos="152"/>
              </w:tabs>
              <w:spacing w:line="360" w:lineRule="auto"/>
              <w:ind w:firstLine="480" w:firstLineChars="200"/>
              <w:rPr>
                <w:rFonts w:hAnsi="宋体" w:cs="宋体"/>
                <w:szCs w:val="21"/>
                <w:highlight w:val="none"/>
              </w:rPr>
            </w:pPr>
            <w:r>
              <w:rPr>
                <w:rFonts w:hint="eastAsia" w:hAnsi="宋体" w:cs="宋体"/>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中华人民共和国政府采购法》及相关法律法规对服务商的违法行为进行相应的处罚。</w:t>
            </w:r>
          </w:p>
        </w:tc>
      </w:tr>
      <w:tr w14:paraId="77D370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1167" w:type="dxa"/>
            <w:vAlign w:val="center"/>
          </w:tcPr>
          <w:p w14:paraId="7FA11CD2">
            <w:pPr>
              <w:spacing w:line="360" w:lineRule="auto"/>
              <w:jc w:val="center"/>
              <w:rPr>
                <w:rFonts w:hint="eastAsia" w:hAnsi="宋体" w:eastAsia="宋体" w:cs="宋体"/>
                <w:szCs w:val="21"/>
                <w:highlight w:val="none"/>
                <w:lang w:eastAsia="zh-CN"/>
              </w:rPr>
            </w:pPr>
            <w:r>
              <w:rPr>
                <w:rFonts w:hint="eastAsia" w:hAnsi="宋体" w:cs="宋体"/>
                <w:szCs w:val="21"/>
                <w:highlight w:val="none"/>
                <w:lang w:val="en-US" w:eastAsia="zh-CN"/>
              </w:rPr>
              <w:t>8</w:t>
            </w:r>
          </w:p>
        </w:tc>
        <w:tc>
          <w:tcPr>
            <w:tcW w:w="8154" w:type="dxa"/>
            <w:vAlign w:val="center"/>
          </w:tcPr>
          <w:p w14:paraId="761B28BD">
            <w:pPr>
              <w:spacing w:line="360" w:lineRule="auto"/>
              <w:rPr>
                <w:rFonts w:hAnsi="宋体" w:cs="宋体"/>
                <w:b/>
                <w:szCs w:val="21"/>
                <w:highlight w:val="none"/>
              </w:rPr>
            </w:pPr>
            <w:r>
              <w:rPr>
                <w:rFonts w:hint="eastAsia" w:hAnsi="宋体" w:cs="宋体"/>
                <w:b/>
                <w:szCs w:val="21"/>
                <w:highlight w:val="none"/>
              </w:rPr>
              <w:t>政府采购合同：</w:t>
            </w:r>
          </w:p>
          <w:p w14:paraId="1F183A5A">
            <w:pPr>
              <w:spacing w:line="360" w:lineRule="auto"/>
              <w:ind w:firstLine="480" w:firstLineChars="200"/>
              <w:rPr>
                <w:rFonts w:hAnsi="宋体" w:cs="宋体"/>
                <w:szCs w:val="21"/>
                <w:highlight w:val="none"/>
              </w:rPr>
            </w:pPr>
            <w:r>
              <w:rPr>
                <w:rFonts w:hint="eastAsia" w:hAnsi="宋体" w:cs="宋体"/>
                <w:szCs w:val="21"/>
                <w:highlight w:val="none"/>
              </w:rPr>
              <w:t>政府采购合同适用</w:t>
            </w:r>
            <w:r>
              <w:rPr>
                <w:rFonts w:hint="eastAsia" w:hAnsi="宋体" w:cs="宋体"/>
                <w:szCs w:val="21"/>
                <w:highlight w:val="none"/>
                <w:lang w:val="en-US" w:eastAsia="zh-CN"/>
              </w:rPr>
              <w:t>民法典</w:t>
            </w:r>
            <w:r>
              <w:rPr>
                <w:rFonts w:hint="eastAsia" w:hAnsi="宋体" w:cs="宋体"/>
                <w:szCs w:val="21"/>
                <w:highlight w:val="none"/>
              </w:rPr>
              <w:t>。采购人和供应商之间的权利和义务，应当按照平等、自愿的原则以合同方式约定。</w:t>
            </w:r>
            <w:r>
              <w:rPr>
                <w:rFonts w:hint="eastAsia" w:hAnsi="宋体" w:cs="宋体"/>
                <w:szCs w:val="21"/>
                <w:highlight w:val="none"/>
              </w:rPr>
              <w:br w:type="textWrapping"/>
            </w:r>
            <w:r>
              <w:rPr>
                <w:rFonts w:hint="eastAsia" w:hAnsi="宋体" w:cs="宋体"/>
                <w:szCs w:val="21"/>
                <w:highlight w:val="none"/>
              </w:rPr>
              <w:t xml:space="preserve">    采购人可以委托采购代理机构代表其与供应商签订政府采购合同。由采购代理机构以采购人名义签订合同的，应当提交采购人的授权委托书，作为合同附件。</w:t>
            </w:r>
          </w:p>
          <w:p w14:paraId="71572DA9">
            <w:pPr>
              <w:spacing w:line="360" w:lineRule="auto"/>
              <w:ind w:firstLine="480" w:firstLineChars="200"/>
              <w:rPr>
                <w:rFonts w:hAnsi="宋体" w:cs="宋体"/>
                <w:szCs w:val="21"/>
                <w:highlight w:val="none"/>
              </w:rPr>
            </w:pPr>
            <w:r>
              <w:rPr>
                <w:rFonts w:hint="eastAsia" w:hAnsi="宋体" w:cs="宋体"/>
                <w:szCs w:val="21"/>
                <w:highlight w:val="none"/>
              </w:rPr>
              <w:t>政府采购合同应当采用书面形式。</w:t>
            </w:r>
          </w:p>
          <w:p w14:paraId="223D1FE8">
            <w:pPr>
              <w:spacing w:line="360" w:lineRule="auto"/>
              <w:ind w:firstLine="480" w:firstLineChars="200"/>
              <w:rPr>
                <w:rFonts w:hAnsi="宋体" w:cs="宋体"/>
                <w:szCs w:val="21"/>
                <w:highlight w:val="none"/>
              </w:rPr>
            </w:pPr>
            <w:r>
              <w:rPr>
                <w:rFonts w:hint="eastAsia" w:hAnsi="宋体" w:cs="宋体"/>
                <w:szCs w:val="21"/>
                <w:highlight w:val="none"/>
              </w:rPr>
              <w:t>国务院政府采购监督管理部门应当会同国务院有关部门，规定政府采购合同必须具备的条款。</w:t>
            </w:r>
            <w:r>
              <w:rPr>
                <w:rFonts w:hint="eastAsia" w:hAnsi="宋体" w:cs="宋体"/>
                <w:szCs w:val="21"/>
                <w:highlight w:val="none"/>
              </w:rPr>
              <w:br w:type="textWrapping"/>
            </w:r>
            <w:r>
              <w:rPr>
                <w:rFonts w:hint="eastAsia" w:hAnsi="宋体" w:cs="宋体"/>
                <w:szCs w:val="21"/>
                <w:highlight w:val="none"/>
              </w:rPr>
              <w:t xml:space="preserve">    采购人与中标、成交供应商应当在中标、成交通知书发出之日起三十日内，按照采购文件确定的事项签订政府采购合同。</w:t>
            </w:r>
            <w:r>
              <w:rPr>
                <w:rFonts w:hint="eastAsia" w:hAnsi="宋体" w:cs="宋体"/>
                <w:szCs w:val="21"/>
                <w:highlight w:val="none"/>
              </w:rPr>
              <w:br w:type="textWrapping"/>
            </w:r>
            <w:r>
              <w:rPr>
                <w:rFonts w:hint="eastAsia" w:hAnsi="宋体" w:cs="宋体"/>
                <w:szCs w:val="21"/>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1A3A1111">
            <w:pPr>
              <w:pStyle w:val="12"/>
              <w:spacing w:line="360" w:lineRule="auto"/>
              <w:ind w:firstLine="480" w:firstLineChars="200"/>
              <w:rPr>
                <w:rFonts w:hAnsi="宋体"/>
                <w:szCs w:val="21"/>
                <w:highlight w:val="none"/>
              </w:rPr>
            </w:pPr>
            <w:r>
              <w:rPr>
                <w:rFonts w:hint="eastAsia" w:hAnsi="宋体" w:cs="宋体"/>
                <w:kern w:val="0"/>
                <w:sz w:val="24"/>
                <w:szCs w:val="21"/>
                <w:highlight w:val="none"/>
              </w:rPr>
              <w:t>政府采购项目的采购合同自签订之日起七个工作日内，采购人应当将合同副本报同级政府采购监督管理部门和有关部门备案。</w:t>
            </w:r>
            <w:r>
              <w:rPr>
                <w:rFonts w:hint="eastAsia" w:hAnsi="宋体" w:cs="宋体"/>
                <w:kern w:val="0"/>
                <w:sz w:val="24"/>
                <w:szCs w:val="21"/>
                <w:highlight w:val="none"/>
              </w:rPr>
              <w:br w:type="textWrapping"/>
            </w:r>
            <w:r>
              <w:rPr>
                <w:rFonts w:hint="eastAsia" w:hAnsi="宋体" w:cs="宋体"/>
                <w:kern w:val="0"/>
                <w:sz w:val="24"/>
                <w:szCs w:val="21"/>
                <w:highlight w:val="none"/>
              </w:rPr>
              <w:t xml:space="preserve">    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kern w:val="0"/>
                <w:sz w:val="24"/>
                <w:szCs w:val="21"/>
                <w:highlight w:val="none"/>
              </w:rPr>
              <w:br w:type="textWrapping"/>
            </w:r>
            <w:r>
              <w:rPr>
                <w:rFonts w:hint="eastAsia" w:hAnsi="宋体" w:cs="宋体"/>
                <w:kern w:val="0"/>
                <w:sz w:val="24"/>
                <w:szCs w:val="21"/>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kern w:val="0"/>
                <w:sz w:val="24"/>
                <w:szCs w:val="21"/>
                <w:highlight w:val="none"/>
              </w:rPr>
              <w:br w:type="textWrapping"/>
            </w:r>
            <w:r>
              <w:rPr>
                <w:rFonts w:hint="eastAsia" w:hAnsi="宋体" w:cs="宋体"/>
                <w:kern w:val="0"/>
                <w:sz w:val="24"/>
                <w:szCs w:val="21"/>
                <w:highlight w:val="none"/>
              </w:rPr>
              <w:t xml:space="preserve">    政府采购合同的双方当事人不得擅自变更、中止或者终止合同。</w:t>
            </w:r>
            <w:r>
              <w:rPr>
                <w:rFonts w:hint="eastAsia" w:hAnsi="宋体" w:cs="宋体"/>
                <w:kern w:val="0"/>
                <w:sz w:val="24"/>
                <w:szCs w:val="21"/>
                <w:highlight w:val="none"/>
              </w:rPr>
              <w:br w:type="textWrapping"/>
            </w:r>
            <w:r>
              <w:rPr>
                <w:rFonts w:hint="eastAsia" w:hAnsi="宋体" w:cs="宋体"/>
                <w:kern w:val="0"/>
                <w:sz w:val="24"/>
                <w:szCs w:val="21"/>
                <w:highlight w:val="none"/>
              </w:rPr>
              <w:t>政府采购合同继续履行将损害国家利益和社会公共利益的，双方当事人应当变更、中止或者终止合同。有过错的一方应当承担赔偿责任，双方都有过错的，各自承担相应的责任。</w:t>
            </w:r>
          </w:p>
        </w:tc>
      </w:tr>
    </w:tbl>
    <w:p w14:paraId="709EE9B0">
      <w:pPr>
        <w:jc w:val="left"/>
        <w:rPr>
          <w:rFonts w:ascii="Times New Roman" w:eastAsia="仿宋_GB2312"/>
          <w:bCs/>
          <w:color w:val="000000"/>
          <w:sz w:val="32"/>
          <w:szCs w:val="32"/>
          <w:highlight w:val="none"/>
        </w:rPr>
      </w:pPr>
      <w:bookmarkStart w:id="55" w:name="_Toc107194479"/>
      <w:bookmarkEnd w:id="55"/>
      <w:bookmarkStart w:id="56" w:name="_Toc209339595"/>
      <w:bookmarkEnd w:id="56"/>
      <w:bookmarkStart w:id="57" w:name="_Toc205891759"/>
      <w:bookmarkEnd w:id="57"/>
      <w:r>
        <w:rPr>
          <w:rFonts w:hint="eastAsia" w:hAnsi="宋体" w:cs="宋体"/>
          <w:b/>
          <w:bCs/>
          <w:spacing w:val="100"/>
          <w:kern w:val="16"/>
          <w:sz w:val="52"/>
          <w:szCs w:val="52"/>
          <w:highlight w:val="none"/>
        </w:rPr>
        <w:br w:type="page"/>
      </w:r>
    </w:p>
    <w:bookmarkEnd w:id="43"/>
    <w:bookmarkEnd w:id="44"/>
    <w:bookmarkEnd w:id="45"/>
    <w:bookmarkEnd w:id="46"/>
    <w:bookmarkEnd w:id="47"/>
    <w:bookmarkEnd w:id="48"/>
    <w:bookmarkEnd w:id="49"/>
    <w:bookmarkEnd w:id="50"/>
    <w:bookmarkEnd w:id="51"/>
    <w:p w14:paraId="4AD8F802">
      <w:pPr>
        <w:spacing w:after="100" w:afterAutospacing="1" w:line="460" w:lineRule="exact"/>
        <w:jc w:val="center"/>
        <w:rPr>
          <w:rFonts w:hint="eastAsia" w:cs="仿宋" w:asciiTheme="majorEastAsia" w:hAnsiTheme="majorEastAsia" w:eastAsiaTheme="majorEastAsia"/>
          <w:color w:val="000000" w:themeColor="text1"/>
          <w:sz w:val="24"/>
          <w:szCs w:val="24"/>
          <w14:textFill>
            <w14:solidFill>
              <w14:schemeClr w14:val="tx1"/>
            </w14:solidFill>
          </w14:textFill>
        </w:rPr>
      </w:pPr>
      <w:bookmarkStart w:id="58" w:name="_Toc27319"/>
      <w:r>
        <w:rPr>
          <w:rFonts w:hint="eastAsia" w:cs="仿宋" w:asciiTheme="majorEastAsia" w:hAnsiTheme="majorEastAsia" w:eastAsiaTheme="majorEastAsia"/>
          <w:b/>
          <w:bCs/>
          <w:color w:val="000000" w:themeColor="text1"/>
          <w:sz w:val="36"/>
          <w:szCs w:val="36"/>
          <w:lang w:eastAsia="zh-CN"/>
          <w14:textFill>
            <w14:solidFill>
              <w14:schemeClr w14:val="tx1"/>
            </w14:solidFill>
          </w14:textFill>
        </w:rPr>
        <w:t>江北校区围墙修缮项目（一标段）</w:t>
      </w:r>
      <w:r>
        <w:rPr>
          <w:rFonts w:hint="eastAsia" w:cs="仿宋" w:asciiTheme="majorEastAsia" w:hAnsiTheme="majorEastAsia" w:eastAsiaTheme="majorEastAsia"/>
          <w:b/>
          <w:bCs/>
          <w:color w:val="000000" w:themeColor="text1"/>
          <w:sz w:val="36"/>
          <w:szCs w:val="36"/>
          <w14:textFill>
            <w14:solidFill>
              <w14:schemeClr w14:val="tx1"/>
            </w14:solidFill>
          </w14:textFill>
        </w:rPr>
        <w:t>工程</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b/>
          <w:bCs/>
          <w:color w:val="000000" w:themeColor="text1"/>
          <w:sz w:val="32"/>
          <w:szCs w:val="32"/>
          <w14:textFill>
            <w14:solidFill>
              <w14:schemeClr w14:val="tx1"/>
            </w14:solidFill>
          </w14:textFill>
        </w:rPr>
        <w:t>项目施工合同</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 xml:space="preserve">签订日期:   年 月 日       签订地点:   安康学院   </w:t>
      </w:r>
      <w:r>
        <w:rPr>
          <w:rFonts w:hint="eastAsia" w:cs="仿宋" w:asciiTheme="majorEastAsia" w:hAnsiTheme="majorEastAsia" w:eastAsiaTheme="majorEastAsia"/>
          <w:color w:val="000000" w:themeColor="text1"/>
          <w:sz w:val="24"/>
          <w:szCs w:val="24"/>
          <w14:textFill>
            <w14:solidFill>
              <w14:schemeClr w14:val="tx1"/>
            </w14:solidFill>
          </w14:textFill>
        </w:rPr>
        <w:cr/>
      </w:r>
    </w:p>
    <w:p w14:paraId="00135F50">
      <w:pPr>
        <w:spacing w:line="480" w:lineRule="exact"/>
        <w:rPr>
          <w:rFonts w:hint="eastAsia" w:ascii="宋体" w:hAnsi="宋体" w:cs="宋体"/>
          <w:bCs/>
          <w:kern w:val="0"/>
          <w:sz w:val="24"/>
          <w:szCs w:val="24"/>
        </w:rPr>
      </w:pPr>
      <w:r>
        <w:rPr>
          <w:rFonts w:hint="eastAsia" w:cs="仿宋" w:asciiTheme="majorEastAsia" w:hAnsiTheme="majorEastAsia" w:eastAsiaTheme="majorEastAsia"/>
          <w:color w:val="000000" w:themeColor="text1"/>
          <w:sz w:val="24"/>
          <w:szCs w:val="24"/>
          <w14:textFill>
            <w14:solidFill>
              <w14:schemeClr w14:val="tx1"/>
            </w14:solidFill>
          </w14:textFill>
        </w:rPr>
        <w:t xml:space="preserve">甲方（全称）：安康学院    </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乙方（全称）：</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依照《中华人民共和国民法典》，以及“</w:t>
      </w:r>
      <w:r>
        <w:rPr>
          <w:rFonts w:hint="eastAsia" w:cs="仿宋" w:asciiTheme="majorEastAsia" w:hAnsiTheme="majorEastAsia" w:eastAsiaTheme="majorEastAsia"/>
          <w:color w:val="000000" w:themeColor="text1"/>
          <w:sz w:val="24"/>
          <w:szCs w:val="24"/>
          <w:lang w:eastAsia="zh-CN"/>
          <w14:textFill>
            <w14:solidFill>
              <w14:schemeClr w14:val="tx1"/>
            </w14:solidFill>
          </w14:textFill>
        </w:rPr>
        <w:t>江北校区围墙修缮项目（一标段）</w:t>
      </w:r>
      <w:r>
        <w:rPr>
          <w:rFonts w:hint="eastAsia" w:cs="仿宋" w:asciiTheme="majorEastAsia" w:hAnsiTheme="majorEastAsia" w:eastAsiaTheme="majorEastAsia"/>
          <w:color w:val="000000" w:themeColor="text1"/>
          <w:sz w:val="24"/>
          <w:szCs w:val="24"/>
          <w14:textFill>
            <w14:solidFill>
              <w14:schemeClr w14:val="tx1"/>
            </w14:solidFill>
          </w14:textFill>
        </w:rPr>
        <w:t>工程”的谈判结果，本着公平、合理的原则，就“</w:t>
      </w:r>
      <w:r>
        <w:rPr>
          <w:rFonts w:hint="eastAsia" w:cs="仿宋" w:asciiTheme="majorEastAsia" w:hAnsiTheme="majorEastAsia" w:eastAsiaTheme="majorEastAsia"/>
          <w:color w:val="000000" w:themeColor="text1"/>
          <w:sz w:val="24"/>
          <w:szCs w:val="24"/>
          <w:lang w:eastAsia="zh-CN"/>
          <w14:textFill>
            <w14:solidFill>
              <w14:schemeClr w14:val="tx1"/>
            </w14:solidFill>
          </w14:textFill>
        </w:rPr>
        <w:t>江北校区围墙修缮项目（一标段）</w:t>
      </w:r>
      <w:r>
        <w:rPr>
          <w:rFonts w:hint="eastAsia" w:cs="仿宋" w:asciiTheme="majorEastAsia" w:hAnsiTheme="majorEastAsia" w:eastAsiaTheme="majorEastAsia"/>
          <w:color w:val="000000" w:themeColor="text1"/>
          <w:sz w:val="24"/>
          <w:szCs w:val="24"/>
          <w14:textFill>
            <w14:solidFill>
              <w14:schemeClr w14:val="tx1"/>
            </w14:solidFill>
          </w14:textFill>
        </w:rPr>
        <w:t xml:space="preserve">工程”，经安康学院（以下简称甲方）与 </w:t>
      </w:r>
      <w:r>
        <w:rPr>
          <w:rFonts w:hint="eastAsia" w:cs="仿宋" w:asciiTheme="majorEastAsia" w:hAnsiTheme="majorEastAsia" w:eastAsiaTheme="majorEastAsia"/>
          <w:color w:val="000000" w:themeColor="text1"/>
          <w:sz w:val="24"/>
          <w:szCs w:val="24"/>
          <w:u w:val="single"/>
          <w14:textFill>
            <w14:solidFill>
              <w14:schemeClr w14:val="tx1"/>
            </w14:solidFill>
          </w14:textFill>
        </w:rPr>
        <w:t xml:space="preserve">         </w:t>
      </w:r>
      <w:r>
        <w:rPr>
          <w:rFonts w:hint="eastAsia" w:cs="仿宋" w:asciiTheme="majorEastAsia" w:hAnsiTheme="majorEastAsia" w:eastAsiaTheme="majorEastAsia"/>
          <w:color w:val="000000" w:themeColor="text1"/>
          <w:sz w:val="24"/>
          <w:szCs w:val="24"/>
          <w14:textFill>
            <w14:solidFill>
              <w14:schemeClr w14:val="tx1"/>
            </w14:solidFill>
          </w14:textFill>
        </w:rPr>
        <w:t>（以下简称乙方）协商一致，达成如下协议：</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一、工程</w:t>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概况</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1、工程名称</w:t>
      </w:r>
      <w:r>
        <w:rPr>
          <w:rFonts w:hint="eastAsia" w:cs="仿宋" w:asciiTheme="majorEastAsia" w:hAnsiTheme="majorEastAsia" w:eastAsiaTheme="majorEastAsia"/>
          <w:color w:val="000000" w:themeColor="text1"/>
          <w:sz w:val="24"/>
          <w:szCs w:val="24"/>
          <w:lang w:eastAsia="zh-CN"/>
          <w14:textFill>
            <w14:solidFill>
              <w14:schemeClr w14:val="tx1"/>
            </w14:solidFill>
          </w14:textFill>
        </w:rPr>
        <w:t>：江北校区围墙修缮项目（一标段）</w:t>
      </w:r>
      <w:r>
        <w:rPr>
          <w:rFonts w:hint="eastAsia" w:cs="仿宋" w:asciiTheme="majorEastAsia" w:hAnsiTheme="majorEastAsia" w:eastAsiaTheme="majorEastAsia"/>
          <w:color w:val="000000" w:themeColor="text1"/>
          <w:sz w:val="24"/>
          <w:szCs w:val="24"/>
          <w14:textFill>
            <w14:solidFill>
              <w14:schemeClr w14:val="tx1"/>
            </w14:solidFill>
          </w14:textFill>
        </w:rPr>
        <w:t>工程。</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2、承包范围：本项目建设地点位于安康学院江北校区，</w:t>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主要建设内容包括</w:t>
      </w:r>
      <w:r>
        <w:rPr>
          <w:rFonts w:hint="eastAsia" w:cs="仿宋" w:asciiTheme="majorEastAsia" w:hAnsiTheme="majorEastAsia" w:eastAsiaTheme="majorEastAsia"/>
          <w:color w:val="000000" w:themeColor="text1"/>
          <w:sz w:val="24"/>
          <w:szCs w:val="24"/>
          <w14:textFill>
            <w14:solidFill>
              <w14:schemeClr w14:val="tx1"/>
            </w14:solidFill>
          </w14:textFill>
        </w:rPr>
        <w:t>拆除原有含罗马柱结构围墙、破损铁丝网围挡，重新浇筑围墙基础地基，整体更换安装热镀锌成品铁艺围栏。（详见工程量清单）。</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3、</w:t>
      </w:r>
      <w:r>
        <w:rPr>
          <w:rFonts w:hint="eastAsia" w:cs="仿宋" w:asciiTheme="majorEastAsia" w:hAnsiTheme="majorEastAsia" w:eastAsiaTheme="majorEastAsia"/>
          <w:color w:val="000000" w:themeColor="text1"/>
          <w:sz w:val="24"/>
          <w:szCs w:val="24"/>
          <w14:textFill>
            <w14:solidFill>
              <w14:schemeClr w14:val="tx1"/>
            </w14:solidFill>
          </w14:textFill>
        </w:rPr>
        <w:t>承包方式</w:t>
      </w:r>
      <w:r>
        <w:rPr>
          <w:rFonts w:hint="eastAsia" w:cs="仿宋" w:asciiTheme="majorEastAsia" w:hAnsiTheme="majorEastAsia" w:eastAsiaTheme="majorEastAsia"/>
          <w:color w:val="000000" w:themeColor="text1"/>
          <w:sz w:val="24"/>
          <w:szCs w:val="24"/>
          <w:lang w:eastAsia="zh-CN"/>
          <w14:textFill>
            <w14:solidFill>
              <w14:schemeClr w14:val="tx1"/>
            </w14:solidFill>
          </w14:textFill>
        </w:rPr>
        <w:t>：</w:t>
      </w:r>
      <w:r>
        <w:rPr>
          <w:rFonts w:hint="eastAsia" w:cs="仿宋" w:asciiTheme="majorEastAsia" w:hAnsiTheme="majorEastAsia" w:eastAsiaTheme="majorEastAsia"/>
          <w:color w:val="000000" w:themeColor="text1"/>
          <w:sz w:val="24"/>
          <w:szCs w:val="24"/>
          <w14:textFill>
            <w14:solidFill>
              <w14:schemeClr w14:val="tx1"/>
            </w14:solidFill>
          </w14:textFill>
        </w:rPr>
        <w:t>承包方式采用施工总承包（包工包料、包工期、包质量、包安全文明施工）。</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4、</w:t>
      </w:r>
      <w:r>
        <w:rPr>
          <w:rFonts w:hint="eastAsia" w:cs="仿宋" w:asciiTheme="majorEastAsia" w:hAnsiTheme="majorEastAsia" w:eastAsiaTheme="majorEastAsia"/>
          <w:color w:val="000000" w:themeColor="text1"/>
          <w:sz w:val="24"/>
          <w:szCs w:val="24"/>
          <w14:textFill>
            <w14:solidFill>
              <w14:schemeClr w14:val="tx1"/>
            </w14:solidFill>
          </w14:textFill>
        </w:rPr>
        <w:t>施工工期</w:t>
      </w:r>
      <w:r>
        <w:rPr>
          <w:rFonts w:hint="eastAsia" w:cs="仿宋" w:asciiTheme="majorEastAsia" w:hAnsiTheme="majorEastAsia" w:eastAsiaTheme="majorEastAsia"/>
          <w:color w:val="000000" w:themeColor="text1"/>
          <w:sz w:val="24"/>
          <w:szCs w:val="24"/>
          <w:lang w:eastAsia="zh-CN"/>
          <w14:textFill>
            <w14:solidFill>
              <w14:schemeClr w14:val="tx1"/>
            </w14:solidFill>
          </w14:textFill>
        </w:rPr>
        <w:t>：</w:t>
      </w:r>
      <w:r>
        <w:rPr>
          <w:rFonts w:hint="eastAsia" w:cs="仿宋" w:asciiTheme="majorEastAsia" w:hAnsiTheme="majorEastAsia" w:eastAsiaTheme="majorEastAsia"/>
          <w:color w:val="000000" w:themeColor="text1"/>
          <w:sz w:val="24"/>
          <w:szCs w:val="24"/>
          <w14:textFill>
            <w14:solidFill>
              <w14:schemeClr w14:val="tx1"/>
            </w14:solidFill>
          </w14:textFill>
        </w:rPr>
        <w:t>工期自合同签订之日起</w:t>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6</w:t>
      </w:r>
      <w:r>
        <w:rPr>
          <w:rFonts w:hint="eastAsia" w:cs="仿宋" w:asciiTheme="majorEastAsia" w:hAnsiTheme="majorEastAsia" w:eastAsiaTheme="majorEastAsia"/>
          <w:color w:val="000000" w:themeColor="text1"/>
          <w:sz w:val="24"/>
          <w:szCs w:val="24"/>
          <w:lang w:eastAsia="zh-CN"/>
          <w14:textFill>
            <w14:solidFill>
              <w14:schemeClr w14:val="tx1"/>
            </w14:solidFill>
          </w14:textFill>
        </w:rPr>
        <w:t>0天</w:t>
      </w:r>
      <w:r>
        <w:rPr>
          <w:rFonts w:hint="eastAsia" w:cs="仿宋" w:asciiTheme="majorEastAsia" w:hAnsiTheme="majorEastAsia" w:eastAsiaTheme="majorEastAsia"/>
          <w:color w:val="000000" w:themeColor="text1"/>
          <w:sz w:val="24"/>
          <w:szCs w:val="24"/>
          <w14:textFill>
            <w14:solidFill>
              <w14:schemeClr w14:val="tx1"/>
            </w14:solidFill>
          </w14:textFill>
        </w:rPr>
        <w:t>。</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二、</w:t>
      </w:r>
      <w:r>
        <w:rPr>
          <w:rFonts w:hint="eastAsia" w:cs="仿宋" w:asciiTheme="majorEastAsia" w:hAnsiTheme="majorEastAsia" w:eastAsiaTheme="majorEastAsia"/>
          <w:color w:val="000000" w:themeColor="text1"/>
          <w:sz w:val="24"/>
          <w:szCs w:val="24"/>
          <w14:textFill>
            <w14:solidFill>
              <w14:schemeClr w14:val="tx1"/>
            </w14:solidFill>
          </w14:textFill>
        </w:rPr>
        <w:t>工程质量及验收</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1、材料供应与质量要求</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本工程材料均选用国标产品。工程材料在工程实施过程中，应由甲方认质。</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1.1本工程所需施工材料、设备均由乙方负责供应，所供材料、设备应必须满足设计要求和国家有关标准，</w:t>
      </w:r>
      <w:r>
        <w:rPr>
          <w:rFonts w:ascii="宋体" w:hAnsi="宋体" w:eastAsia="宋体" w:cs="宋体"/>
          <w:sz w:val="24"/>
          <w:szCs w:val="24"/>
        </w:rPr>
        <w:t>并</w:t>
      </w:r>
      <w:r>
        <w:rPr>
          <w:rStyle w:val="26"/>
          <w:rFonts w:ascii="宋体" w:hAnsi="宋体" w:eastAsia="宋体" w:cs="宋体"/>
          <w:b w:val="0"/>
          <w:bCs w:val="0"/>
          <w:color w:val="auto"/>
          <w:sz w:val="24"/>
          <w:szCs w:val="24"/>
        </w:rPr>
        <w:t>在进场时提供合格证等质量证明资料</w:t>
      </w:r>
      <w:r>
        <w:rPr>
          <w:rFonts w:hint="eastAsia" w:cs="仿宋" w:asciiTheme="majorEastAsia" w:hAnsiTheme="majorEastAsia" w:eastAsiaTheme="majorEastAsia"/>
          <w:b w:val="0"/>
          <w:bCs w:val="0"/>
          <w:color w:val="auto"/>
          <w:sz w:val="24"/>
          <w:szCs w:val="24"/>
        </w:rPr>
        <w:t>。</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1.2乙方供应的材料应按合同规定按时、按质、按量供应，必须附有产品合格证或质量检验证书才能用于工程。</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1.3因材料质量不合格所造成的损失（包括仓库保管费）由乙方负责。</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1.4因材料供应不及时造成停工待料时，其停、窝工损失由乙方承担。</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2、工程施工质量及技术要求</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2.1本工程质量等级要求合格。</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2.1.1施工方必须依据谈判要求，按照有关规范施工，确保工程</w:t>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合格</w:t>
      </w:r>
      <w:r>
        <w:rPr>
          <w:rFonts w:hint="eastAsia" w:cs="仿宋" w:asciiTheme="majorEastAsia" w:hAnsiTheme="majorEastAsia" w:eastAsiaTheme="majorEastAsia"/>
          <w:color w:val="000000" w:themeColor="text1"/>
          <w:sz w:val="24"/>
          <w:szCs w:val="24"/>
          <w14:textFill>
            <w14:solidFill>
              <w14:schemeClr w14:val="tx1"/>
            </w14:solidFill>
          </w14:textFill>
        </w:rPr>
        <w:t>，一次性验收交接。</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2.1.2施工方在施工过程中使用或参考上述标准、规范以外的技术标准、规范时，应征得业主或业主指定代表人的同意。</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2.1.3在施工过程中，如果国家或有关部门颁布了新的技术标准或规范，则乙方应采用新的标准或规范进行施工。</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2.1.4乙方进场使用的主材、辅材，应明确品牌、规格、型号、产地；质量证明文件、检测报告于材料进场时向甲方提交核查。</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2.1.5施工方必须向甲方及时提供合格证及材料检验单。在征得有关方面认可后，方可进行施工，并做好相应的检验环节。</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2.2 乙方必须按照</w:t>
      </w:r>
      <w:r>
        <w:rPr>
          <w:rFonts w:hint="eastAsia" w:cs="仿宋" w:asciiTheme="majorEastAsia" w:hAnsiTheme="majorEastAsia" w:eastAsiaTheme="majorEastAsia"/>
          <w:color w:val="000000" w:themeColor="text1"/>
          <w:sz w:val="24"/>
          <w:szCs w:val="24"/>
          <w:lang w:eastAsia="zh-CN"/>
          <w14:textFill>
            <w14:solidFill>
              <w14:schemeClr w14:val="tx1"/>
            </w14:solidFill>
          </w14:textFill>
        </w:rPr>
        <w:t>采购文件、响应文件及合同要求</w:t>
      </w:r>
      <w:r>
        <w:rPr>
          <w:rFonts w:hint="eastAsia" w:cs="仿宋" w:asciiTheme="majorEastAsia" w:hAnsiTheme="majorEastAsia" w:eastAsiaTheme="majorEastAsia"/>
          <w:color w:val="000000" w:themeColor="text1"/>
          <w:sz w:val="24"/>
          <w:szCs w:val="24"/>
          <w14:textFill>
            <w14:solidFill>
              <w14:schemeClr w14:val="tx1"/>
            </w14:solidFill>
          </w14:textFill>
        </w:rPr>
        <w:t>及国家现行有关施工验收规范组织施工，建立健全质量保证体系，做到安全生产及文明施工。</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2.3 各道工序应严格按施工组织设计进行质量控制，每道工序完工后，应进行检查，相关专业工种之间应及时进行交接检验，并形成记录。未经检查验收不得进行下一道工序。</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2.4工程完工后，乙方应在组织有关人员进行自行检验评定后，向甲方提交工程验收报告及相关施工资料。</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3、质量验收标准</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3.1依据施工图设计标准。</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3.2本项目严格遵循《中华人民共和国建筑法》、国务院《建设工程质量管理条例》相关规定，严格执行《建筑工程施工质量验收统一标准》、《建筑地基基础工程施工质量验收标准》、《混凝土结构工程施工质量验收规范》、《砌体结构工程施工质量验收规范》等国家现行标准规范，工程施工质量、结构安全、外观风貌、场地清理及资料管理均满足法定验收要求及行业质量标准。</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三、</w:t>
      </w:r>
      <w:r>
        <w:rPr>
          <w:rFonts w:hint="eastAsia" w:cs="仿宋" w:asciiTheme="majorEastAsia" w:hAnsiTheme="majorEastAsia" w:eastAsiaTheme="majorEastAsia"/>
          <w:color w:val="000000" w:themeColor="text1"/>
          <w:sz w:val="24"/>
          <w:szCs w:val="24"/>
          <w14:textFill>
            <w14:solidFill>
              <w14:schemeClr w14:val="tx1"/>
            </w14:solidFill>
          </w14:textFill>
        </w:rPr>
        <w:t>合同价款、支付、调整及竣工结算</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1、本工程合同价款为人民币:           （￥     元）。</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2、工程款的支付</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 xml:space="preserve">2.1 </w:t>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开工前7日内</w:t>
      </w:r>
      <w:r>
        <w:rPr>
          <w:rFonts w:hint="eastAsia" w:ascii="宋体" w:hAnsi="宋体" w:cs="宋体"/>
          <w:bCs/>
          <w:kern w:val="0"/>
          <w:sz w:val="24"/>
          <w:szCs w:val="24"/>
        </w:rPr>
        <w:t>按合同价支付乙方</w:t>
      </w:r>
      <w:r>
        <w:rPr>
          <w:rFonts w:hint="eastAsia" w:hAnsi="宋体" w:cs="宋体"/>
          <w:bCs/>
          <w:kern w:val="0"/>
          <w:sz w:val="24"/>
          <w:szCs w:val="24"/>
          <w:lang w:val="en-US" w:eastAsia="zh-CN"/>
        </w:rPr>
        <w:t>6</w:t>
      </w:r>
      <w:r>
        <w:rPr>
          <w:rFonts w:hint="eastAsia" w:ascii="宋体" w:hAnsi="宋体" w:cs="宋体"/>
          <w:bCs/>
          <w:kern w:val="0"/>
          <w:sz w:val="24"/>
          <w:szCs w:val="24"/>
        </w:rPr>
        <w:t>0%的工程首付款。</w:t>
      </w:r>
    </w:p>
    <w:p w14:paraId="5445CF29">
      <w:pPr>
        <w:spacing w:line="480" w:lineRule="exact"/>
        <w:rPr>
          <w:rFonts w:hint="eastAsia" w:cs="仿宋" w:asciiTheme="majorEastAsia" w:hAnsiTheme="majorEastAsia" w:eastAsiaTheme="majorEastAsia"/>
          <w:color w:val="000000" w:themeColor="text1"/>
          <w:sz w:val="24"/>
          <w:szCs w:val="24"/>
          <w14:textFill>
            <w14:solidFill>
              <w14:schemeClr w14:val="tx1"/>
            </w14:solidFill>
          </w14:textFill>
        </w:rPr>
      </w:pPr>
      <w:r>
        <w:rPr>
          <w:rFonts w:hint="eastAsia" w:ascii="宋体" w:hAnsi="宋体" w:cs="宋体"/>
          <w:bCs/>
          <w:kern w:val="0"/>
          <w:sz w:val="24"/>
          <w:szCs w:val="24"/>
        </w:rPr>
        <w:t>2.2 工程竣工验收合格后</w:t>
      </w:r>
      <w:r>
        <w:rPr>
          <w:rFonts w:hint="eastAsia" w:ascii="宋体" w:hAnsi="宋体" w:cs="宋体"/>
          <w:bCs/>
          <w:kern w:val="0"/>
          <w:sz w:val="24"/>
          <w:szCs w:val="24"/>
          <w:lang w:val="en-US" w:eastAsia="zh-CN"/>
        </w:rPr>
        <w:t>10日内</w:t>
      </w:r>
      <w:r>
        <w:rPr>
          <w:rFonts w:hint="eastAsia" w:ascii="宋体" w:hAnsi="宋体" w:cs="宋体"/>
          <w:bCs/>
          <w:kern w:val="0"/>
          <w:sz w:val="24"/>
          <w:szCs w:val="24"/>
        </w:rPr>
        <w:t>，按合同价支付乙方</w:t>
      </w:r>
      <w:r>
        <w:rPr>
          <w:rFonts w:hint="eastAsia" w:hAnsi="宋体" w:cs="宋体"/>
          <w:bCs/>
          <w:kern w:val="0"/>
          <w:sz w:val="24"/>
          <w:szCs w:val="24"/>
          <w:lang w:val="en-US" w:eastAsia="zh-CN"/>
        </w:rPr>
        <w:t>2</w:t>
      </w:r>
      <w:r>
        <w:rPr>
          <w:rFonts w:hint="eastAsia" w:ascii="宋体" w:hAnsi="宋体" w:cs="宋体"/>
          <w:bCs/>
          <w:kern w:val="0"/>
          <w:sz w:val="24"/>
          <w:szCs w:val="24"/>
        </w:rPr>
        <w:t>0%的工程进度款。</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2.3 所余款项按照审计结算结果</w:t>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10日内</w:t>
      </w:r>
      <w:r>
        <w:rPr>
          <w:rFonts w:hint="eastAsia" w:cs="仿宋" w:asciiTheme="majorEastAsia" w:hAnsiTheme="majorEastAsia" w:eastAsiaTheme="majorEastAsia"/>
          <w:color w:val="000000" w:themeColor="text1"/>
          <w:sz w:val="24"/>
          <w:szCs w:val="24"/>
          <w14:textFill>
            <w14:solidFill>
              <w14:schemeClr w14:val="tx1"/>
            </w14:solidFill>
          </w14:textFill>
        </w:rPr>
        <w:t>全额支付。</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3、合同价款的调整</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3.1 乙方在报价时已考虑了施工期间可能出现的政策、施工环境和市场的变化可能影响工程造价的因素，但发生下述情况按实调整。</w:t>
      </w:r>
    </w:p>
    <w:p w14:paraId="5CF31E8F">
      <w:pPr>
        <w:spacing w:line="480" w:lineRule="exact"/>
        <w:rPr>
          <w:rFonts w:hint="eastAsia" w:cs="仿宋" w:asciiTheme="majorEastAsia" w:hAnsiTheme="majorEastAsia" w:eastAsiaTheme="majorEastAsia"/>
          <w:color w:val="000000" w:themeColor="text1"/>
          <w:sz w:val="24"/>
          <w:szCs w:val="24"/>
          <w14:textFill>
            <w14:solidFill>
              <w14:schemeClr w14:val="tx1"/>
            </w14:solidFill>
          </w14:textFill>
        </w:rPr>
      </w:pPr>
      <w:r>
        <w:rPr>
          <w:rFonts w:hint="eastAsia" w:cs="仿宋" w:asciiTheme="majorEastAsia" w:hAnsiTheme="majorEastAsia" w:eastAsiaTheme="majorEastAsia"/>
          <w:color w:val="000000" w:themeColor="text1"/>
          <w:sz w:val="24"/>
          <w:szCs w:val="24"/>
          <w14:textFill>
            <w14:solidFill>
              <w14:schemeClr w14:val="tx1"/>
            </w14:solidFill>
          </w14:textFill>
        </w:rPr>
        <w:t>3.1.1 针对原有施工图纸内容作出的设计变更，由此产生的施工费用增减按实调整。</w:t>
      </w:r>
    </w:p>
    <w:p w14:paraId="35D56AE2">
      <w:pPr>
        <w:spacing w:line="480" w:lineRule="exact"/>
        <w:rPr>
          <w:rFonts w:hint="eastAsia" w:cs="仿宋" w:asciiTheme="majorEastAsia" w:hAnsiTheme="majorEastAsia" w:eastAsiaTheme="majorEastAsia"/>
          <w:color w:val="000000" w:themeColor="text1"/>
          <w:sz w:val="24"/>
          <w:szCs w:val="24"/>
          <w14:textFill>
            <w14:solidFill>
              <w14:schemeClr w14:val="tx1"/>
            </w14:solidFill>
          </w14:textFill>
        </w:rPr>
      </w:pPr>
      <w:r>
        <w:rPr>
          <w:rFonts w:hint="eastAsia" w:cs="仿宋" w:asciiTheme="majorEastAsia" w:hAnsiTheme="majorEastAsia" w:eastAsiaTheme="majorEastAsia"/>
          <w:color w:val="000000" w:themeColor="text1"/>
          <w:sz w:val="24"/>
          <w:szCs w:val="24"/>
          <w14:textFill>
            <w14:solidFill>
              <w14:schemeClr w14:val="tx1"/>
            </w14:solidFill>
          </w14:textFill>
        </w:rPr>
        <w:t>3.1.2 因甲方指令、现场需求产生原施工图纸及设计范围以外的工程量增减，按实调整。</w:t>
      </w:r>
    </w:p>
    <w:p w14:paraId="4E260BAE">
      <w:pPr>
        <w:spacing w:line="480" w:lineRule="exact"/>
        <w:rPr>
          <w:rFonts w:hint="eastAsia" w:cs="仿宋" w:asciiTheme="majorEastAsia" w:hAnsiTheme="majorEastAsia" w:eastAsiaTheme="majorEastAsia"/>
          <w:b/>
          <w:bCs/>
          <w:color w:val="000000" w:themeColor="text1"/>
          <w:sz w:val="24"/>
          <w:szCs w:val="24"/>
          <w14:textFill>
            <w14:solidFill>
              <w14:schemeClr w14:val="tx1"/>
            </w14:solidFill>
          </w14:textFill>
        </w:rPr>
      </w:pPr>
      <w:r>
        <w:rPr>
          <w:rFonts w:hint="eastAsia" w:cs="仿宋" w:asciiTheme="majorEastAsia" w:hAnsiTheme="majorEastAsia" w:eastAsiaTheme="majorEastAsia"/>
          <w:b/>
          <w:bCs/>
          <w:color w:val="000000" w:themeColor="text1"/>
          <w:sz w:val="24"/>
          <w:szCs w:val="24"/>
          <w14:textFill>
            <w14:solidFill>
              <w14:schemeClr w14:val="tx1"/>
            </w14:solidFill>
          </w14:textFill>
        </w:rPr>
        <w:t>3.1.3 本工程计价以施工图纸及现场踏勘实际情况为准，工程量清单存在漏项、工程量缺漏的，由乙方自行完善施工、补足工程量，相关费用已包含在合同价款内，不另行办理变更、不予追加任何费用。</w:t>
      </w:r>
    </w:p>
    <w:p w14:paraId="0AEFDDD7">
      <w:pPr>
        <w:spacing w:line="480" w:lineRule="exact"/>
        <w:rPr>
          <w:rFonts w:hint="eastAsia" w:ascii="宋体" w:hAnsi="宋体" w:cs="Times New Roman"/>
          <w:bCs/>
          <w:kern w:val="0"/>
          <w:sz w:val="28"/>
          <w:szCs w:val="28"/>
        </w:rPr>
      </w:pPr>
      <w:r>
        <w:rPr>
          <w:rFonts w:hint="eastAsia" w:cs="仿宋" w:asciiTheme="majorEastAsia" w:hAnsiTheme="majorEastAsia" w:eastAsiaTheme="majorEastAsia"/>
          <w:b/>
          <w:bCs/>
          <w:color w:val="000000" w:themeColor="text1"/>
          <w:sz w:val="24"/>
          <w:szCs w:val="24"/>
          <w14:textFill>
            <w14:solidFill>
              <w14:schemeClr w14:val="tx1"/>
            </w14:solidFill>
          </w14:textFill>
        </w:rPr>
        <w:t>3.1.4 本工程所有设计变更、图纸范围外工程量增减等调整事项，严格执行校内变更分级审批制度，按对应金额层级完成审批流程后方可实施；同时须经建设单位、监理单位、施工单位三方签字确认方可生效。未完成审批及三方签字手续，乙方擅自施工的，相关工程量及费用甲方不予认可、不予结算。</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3.2 合同价款调整计算办法</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3.2.1甲方工地代表确认的设计变更、工程量增减参照乙方谈判报价项目单价进行核算调整；另有工程洽商的部分按洽商意见核算调整。</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3.2.2乙方投标时根据市场行情自主报价的材料和设备的实际采购价格与原报价有差异的不予调整。</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4、竣工结算</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4.1 工程通过竣工验收并交付使用后10天内乙方向甲方递交竣工结算报告及完整的结算资料，甲方收到承包人递交的竣工结算报告及完整的结算资料后15个工作日内进行初审，并提出修改意见。</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4.2 审计或造价咨询机构对工程竣工结算价款的最终审定应在双方对初审结论达成共识后完成。</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四</w:t>
      </w:r>
      <w:r>
        <w:rPr>
          <w:rFonts w:hint="eastAsia" w:cs="仿宋" w:asciiTheme="majorEastAsia" w:hAnsiTheme="majorEastAsia" w:eastAsiaTheme="majorEastAsia"/>
          <w:color w:val="000000" w:themeColor="text1"/>
          <w:sz w:val="24"/>
          <w:szCs w:val="24"/>
          <w14:textFill>
            <w14:solidFill>
              <w14:schemeClr w14:val="tx1"/>
            </w14:solidFill>
          </w14:textFill>
        </w:rPr>
        <w:t>、双方权利和义务</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1、甲方权利和义务</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本项目甲方采取派驻的现场代表行使甲方权利和义务</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1.1本合同及与本工程相关的所有合同的履行权。</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1.2对工程规模、设计标准、规划设计、生产工艺设计和设计使用功能要求的认定权。</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1.3对工程设计变更的审批权。</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1.4工程变更及签证的确认权；主要材料、设备的认质权。</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1.5按合同约定及时支付工程价款的义务。</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1.6积极协调外部环境、组织工程竣工验收。</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1.7行使发包人应有的其他权利和义务。</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2、乙方权利和义务</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2.1提供施工计划、报表的名称及完成时间：乙方应在本合同签订后五日内向甲方提交经乙方的项目总工（公司总工）审批的施工组织设计（或施工方案）、总进度计划、总资金使用计划及工程进度计划、资金使用计划。施工项目总负责人：  。</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2.2承担施工安全保卫工作及非夜间施工照明的责任，提供和维修非夜间施工使用的照明、围栏设施，负责施工区域内的安全保卫，制定相应的施工安全措施，承担由于自身安全防护措施不力造成的经济损失和责任。</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2.3遵守甲方及相关部门对施工场地交通、施工噪音、环境保护和安全生产等的管理规定，按规定办理有关手续。</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2.4做好已完工工程成品保护，预防二次损坏，并承担成品保护的费用。</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2.5按照文明工地要求组织施工，保证施工现场清洁整齐，符合环境卫生管理的有关规定，交工之前清理完与现场无关的多余物品及垃圾等，做到工完场清；承担因违反有关规定造成的损失和罚款。</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2.6乙方应认真遵守国务院颁布的《建设工程安全生产管理条例》及部门、地方制定的有关安全生产法律、法规的规定，根据本工程特点制定切实可行的安全管理制度和安全施工措施，认真履行安全施工与检查职责，做好施工中的安全防护工作外，确保本工程施工安全，依法承担本工程施工的安全责任。</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2.7乙方未能履行相关义务，导致工期延误、或给甲方造成损失的，乙方赔偿甲方有关损失，由此产生的工期延误而导致乙方不能按本合同约定的竣工时间向发包人交付工程的，工期每推迟一天按300元/天处罚，限额为合同总造价的百分之二。但因甲方在项目实施中协调不力因素、人力不可抗拒因素或出现乙方无过错责任的特殊因素除外，如发生此类情况乙方应及时反馈甲方，并得到甲方认可和谅解。</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2.8乙方要服从项目所在地党委、政府属地管理，处理好与周边民众的关系及保护好周边建筑不受损坏；乙方要主动向项目所在地镇、村及周边民众详细了解装修建筑的设备和管线，未经允许不得擅自拆除、移动、破坏，若不慎损坏，则由乙方做相应赔偿。</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2.9施工相关事宜的协调及费用由乙方承担。</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五</w:t>
      </w:r>
      <w:r>
        <w:rPr>
          <w:rFonts w:hint="eastAsia" w:cs="仿宋" w:asciiTheme="majorEastAsia" w:hAnsiTheme="majorEastAsia" w:eastAsiaTheme="majorEastAsia"/>
          <w:color w:val="000000" w:themeColor="text1"/>
          <w:sz w:val="24"/>
          <w:szCs w:val="24"/>
          <w14:textFill>
            <w14:solidFill>
              <w14:schemeClr w14:val="tx1"/>
            </w14:solidFill>
          </w14:textFill>
        </w:rPr>
        <w:t>、工程质保</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保修期依据国务院的《建设工程质量管理条例》第四十条规定，在保修范围和保修期限内发生质量问题的，乙方应当履行保修义务，并对造成的损失承担赔偿责任。</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1、质保期：工程竣工验收日算起，质保期为</w:t>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二</w:t>
      </w:r>
      <w:r>
        <w:rPr>
          <w:rFonts w:hint="eastAsia" w:cs="仿宋" w:asciiTheme="majorEastAsia" w:hAnsiTheme="majorEastAsia" w:eastAsiaTheme="majorEastAsia"/>
          <w:color w:val="000000" w:themeColor="text1"/>
          <w:sz w:val="24"/>
          <w:szCs w:val="24"/>
          <w14:textFill>
            <w14:solidFill>
              <w14:schemeClr w14:val="tx1"/>
            </w14:solidFill>
          </w14:textFill>
        </w:rPr>
        <w:t>年。</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2、服务承诺：乙方完善保修服务体系，以高效的工作作风，高水平的技术维修人员保障保修期服务。</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2.1 质保期内，如因乙方施工材料和施工工艺问题造成设备故障、排水问题、用电故障等，乙方须在24小时内随时响应，赶赴现场进行修复。</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2.2如乙方未在上述时间内响应或者负责修复，甲方有权委托第三方进行修复，因此发生的费用由乙方承担。</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3、保修期过后，如出现质量问题，乙方亦应积极协助解决。</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六</w:t>
      </w:r>
      <w:r>
        <w:rPr>
          <w:rFonts w:hint="eastAsia" w:cs="仿宋" w:asciiTheme="majorEastAsia" w:hAnsiTheme="majorEastAsia" w:eastAsiaTheme="majorEastAsia"/>
          <w:color w:val="000000" w:themeColor="text1"/>
          <w:sz w:val="24"/>
          <w:szCs w:val="24"/>
          <w14:textFill>
            <w14:solidFill>
              <w14:schemeClr w14:val="tx1"/>
            </w14:solidFill>
          </w14:textFill>
        </w:rPr>
        <w:t>、合同生效及失效</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本合同一式六份，甲方四份，乙方二份，经双方法定代表人（负责人）或其授权代表签署并加盖双方公章或合同专用章后生效，本合同权利义务履行完毕后失效。</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七</w:t>
      </w:r>
      <w:r>
        <w:rPr>
          <w:rFonts w:hint="eastAsia" w:cs="仿宋" w:asciiTheme="majorEastAsia" w:hAnsiTheme="majorEastAsia" w:eastAsiaTheme="majorEastAsia"/>
          <w:color w:val="000000" w:themeColor="text1"/>
          <w:sz w:val="24"/>
          <w:szCs w:val="24"/>
          <w14:textFill>
            <w14:solidFill>
              <w14:schemeClr w14:val="tx1"/>
            </w14:solidFill>
          </w14:textFill>
        </w:rPr>
        <w:t>、 其他约定</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合同未尽事宜可签订补充协议，且与合同具有同等效力。</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lang w:val="en-US" w:eastAsia="zh-CN"/>
          <w14:textFill>
            <w14:solidFill>
              <w14:schemeClr w14:val="tx1"/>
            </w14:solidFill>
          </w14:textFill>
        </w:rPr>
        <w:t>八</w:t>
      </w:r>
      <w:r>
        <w:rPr>
          <w:rFonts w:hint="eastAsia" w:cs="仿宋" w:asciiTheme="majorEastAsia" w:hAnsiTheme="majorEastAsia" w:eastAsiaTheme="majorEastAsia"/>
          <w:color w:val="000000" w:themeColor="text1"/>
          <w:sz w:val="24"/>
          <w:szCs w:val="24"/>
          <w14:textFill>
            <w14:solidFill>
              <w14:schemeClr w14:val="tx1"/>
            </w14:solidFill>
          </w14:textFill>
        </w:rPr>
        <w:t>、争议解决</w:t>
      </w:r>
      <w:r>
        <w:rPr>
          <w:rFonts w:hint="eastAsia" w:cs="仿宋" w:asciiTheme="majorEastAsia" w:hAnsiTheme="majorEastAsia" w:eastAsiaTheme="majorEastAsia"/>
          <w:color w:val="000000" w:themeColor="text1"/>
          <w:sz w:val="24"/>
          <w:szCs w:val="24"/>
          <w14:textFill>
            <w14:solidFill>
              <w14:schemeClr w14:val="tx1"/>
            </w14:solidFill>
          </w14:textFill>
        </w:rPr>
        <w:cr/>
      </w:r>
      <w:r>
        <w:rPr>
          <w:rFonts w:hint="eastAsia" w:cs="仿宋" w:asciiTheme="majorEastAsia" w:hAnsiTheme="majorEastAsia" w:eastAsiaTheme="majorEastAsia"/>
          <w:color w:val="000000" w:themeColor="text1"/>
          <w:sz w:val="24"/>
          <w:szCs w:val="24"/>
          <w14:textFill>
            <w14:solidFill>
              <w14:schemeClr w14:val="tx1"/>
            </w14:solidFill>
          </w14:textFill>
        </w:rPr>
        <w:t>本合同在履行过程中发生的争议，如甲、乙双方协商不成，可向汉滨区人民法院起诉解决争议。</w:t>
      </w:r>
      <w:r>
        <w:rPr>
          <w:rFonts w:hint="eastAsia" w:cs="仿宋" w:asciiTheme="majorEastAsia" w:hAnsiTheme="majorEastAsia" w:eastAsiaTheme="majorEastAsia"/>
          <w:color w:val="000000" w:themeColor="text1"/>
          <w:sz w:val="24"/>
          <w:szCs w:val="24"/>
          <w14:textFill>
            <w14:solidFill>
              <w14:schemeClr w14:val="tx1"/>
            </w14:solidFill>
          </w14:textFill>
        </w:rPr>
        <w:cr/>
      </w:r>
    </w:p>
    <w:tbl>
      <w:tblPr>
        <w:tblStyle w:val="23"/>
        <w:tblW w:w="8478" w:type="dxa"/>
        <w:tblInd w:w="135" w:type="dxa"/>
        <w:tblLayout w:type="fixed"/>
        <w:tblCellMar>
          <w:top w:w="0" w:type="dxa"/>
          <w:left w:w="108" w:type="dxa"/>
          <w:bottom w:w="0" w:type="dxa"/>
          <w:right w:w="108" w:type="dxa"/>
        </w:tblCellMar>
      </w:tblPr>
      <w:tblGrid>
        <w:gridCol w:w="4219"/>
        <w:gridCol w:w="4259"/>
      </w:tblGrid>
      <w:tr w14:paraId="1EDCDAD3">
        <w:tblPrEx>
          <w:tblCellMar>
            <w:top w:w="0" w:type="dxa"/>
            <w:left w:w="108" w:type="dxa"/>
            <w:bottom w:w="0" w:type="dxa"/>
            <w:right w:w="108" w:type="dxa"/>
          </w:tblCellMar>
        </w:tblPrEx>
        <w:trPr>
          <w:trHeight w:val="3016" w:hRule="atLeast"/>
        </w:trPr>
        <w:tc>
          <w:tcPr>
            <w:tcW w:w="4219" w:type="dxa"/>
            <w:tcBorders>
              <w:top w:val="nil"/>
              <w:left w:val="nil"/>
              <w:bottom w:val="nil"/>
              <w:right w:val="nil"/>
            </w:tcBorders>
          </w:tcPr>
          <w:p w14:paraId="2F1E260C">
            <w:pPr>
              <w:spacing w:line="396" w:lineRule="exact"/>
              <w:ind w:firstLine="646" w:firstLineChars="294"/>
              <w:rPr>
                <w:rFonts w:hint="eastAsia" w:ascii="宋体" w:hAnsi="宋体"/>
                <w:sz w:val="22"/>
                <w:szCs w:val="22"/>
              </w:rPr>
            </w:pPr>
            <w:r>
              <w:rPr>
                <w:rFonts w:hint="eastAsia" w:ascii="宋体" w:hAnsi="宋体"/>
                <w:sz w:val="22"/>
                <w:szCs w:val="22"/>
              </w:rPr>
              <w:t>甲    方</w:t>
            </w:r>
          </w:p>
          <w:p w14:paraId="32A662E4">
            <w:pPr>
              <w:spacing w:line="396" w:lineRule="exact"/>
              <w:rPr>
                <w:rFonts w:hint="eastAsia" w:ascii="宋体" w:hAnsi="宋体"/>
                <w:sz w:val="22"/>
                <w:szCs w:val="22"/>
              </w:rPr>
            </w:pPr>
            <w:r>
              <w:rPr>
                <w:rFonts w:hint="eastAsia" w:ascii="宋体" w:hAnsi="宋体"/>
                <w:sz w:val="22"/>
                <w:szCs w:val="22"/>
              </w:rPr>
              <w:t xml:space="preserve">单位(公章) ： 安康学院         </w:t>
            </w:r>
          </w:p>
          <w:p w14:paraId="342C9813">
            <w:pPr>
              <w:spacing w:line="396" w:lineRule="exact"/>
              <w:rPr>
                <w:rFonts w:hint="eastAsia" w:ascii="宋体" w:hAnsi="宋体"/>
                <w:sz w:val="22"/>
                <w:szCs w:val="22"/>
              </w:rPr>
            </w:pPr>
            <w:r>
              <w:rPr>
                <w:rFonts w:hint="eastAsia" w:ascii="宋体" w:hAnsi="宋体"/>
                <w:sz w:val="22"/>
                <w:szCs w:val="22"/>
              </w:rPr>
              <w:t xml:space="preserve">地址：安康市育才路92号        </w:t>
            </w:r>
          </w:p>
          <w:p w14:paraId="2DD2E32D">
            <w:pPr>
              <w:spacing w:line="396" w:lineRule="exact"/>
              <w:rPr>
                <w:rFonts w:hint="eastAsia" w:ascii="宋体" w:hAnsi="宋体"/>
                <w:sz w:val="22"/>
                <w:szCs w:val="22"/>
              </w:rPr>
            </w:pPr>
            <w:r>
              <w:rPr>
                <w:rFonts w:hint="eastAsia" w:ascii="宋体" w:hAnsi="宋体"/>
                <w:sz w:val="22"/>
                <w:szCs w:val="22"/>
              </w:rPr>
              <w:t xml:space="preserve">邮政编码：725000              </w:t>
            </w:r>
          </w:p>
          <w:p w14:paraId="0E61F9C3">
            <w:pPr>
              <w:spacing w:line="396" w:lineRule="exact"/>
              <w:rPr>
                <w:rFonts w:hint="eastAsia" w:ascii="宋体" w:hAnsi="宋体"/>
                <w:sz w:val="22"/>
                <w:szCs w:val="22"/>
              </w:rPr>
            </w:pPr>
            <w:r>
              <w:rPr>
                <w:rFonts w:hint="eastAsia" w:ascii="宋体" w:hAnsi="宋体"/>
                <w:sz w:val="22"/>
                <w:szCs w:val="22"/>
              </w:rPr>
              <w:t xml:space="preserve">法定代表人：                   </w:t>
            </w:r>
          </w:p>
          <w:p w14:paraId="5FB75B18">
            <w:pPr>
              <w:spacing w:line="396" w:lineRule="exact"/>
              <w:rPr>
                <w:rFonts w:hint="eastAsia" w:ascii="宋体" w:hAnsi="宋体"/>
                <w:sz w:val="22"/>
                <w:szCs w:val="22"/>
              </w:rPr>
            </w:pPr>
            <w:r>
              <w:rPr>
                <w:rFonts w:hint="eastAsia" w:ascii="宋体" w:hAnsi="宋体"/>
                <w:sz w:val="22"/>
                <w:szCs w:val="22"/>
              </w:rPr>
              <w:t xml:space="preserve">委托代理人：                   </w:t>
            </w:r>
          </w:p>
          <w:p w14:paraId="182E9CD6">
            <w:pPr>
              <w:spacing w:line="396" w:lineRule="exact"/>
              <w:rPr>
                <w:rFonts w:hint="eastAsia" w:ascii="宋体" w:hAnsi="宋体"/>
                <w:sz w:val="22"/>
                <w:szCs w:val="22"/>
              </w:rPr>
            </w:pPr>
            <w:r>
              <w:rPr>
                <w:rFonts w:hint="eastAsia" w:ascii="宋体" w:hAnsi="宋体"/>
                <w:sz w:val="22"/>
                <w:szCs w:val="22"/>
              </w:rPr>
              <w:t xml:space="preserve">电  话：0915-3288121              </w:t>
            </w:r>
          </w:p>
          <w:p w14:paraId="4F436D8C">
            <w:pPr>
              <w:spacing w:line="396" w:lineRule="exact"/>
              <w:rPr>
                <w:rFonts w:hint="eastAsia" w:ascii="宋体" w:hAnsi="宋体"/>
                <w:sz w:val="22"/>
                <w:szCs w:val="22"/>
              </w:rPr>
            </w:pPr>
            <w:r>
              <w:rPr>
                <w:rFonts w:hint="eastAsia" w:ascii="宋体" w:hAnsi="宋体"/>
                <w:sz w:val="22"/>
                <w:szCs w:val="22"/>
              </w:rPr>
              <w:t xml:space="preserve">账  号：61001663711052502293 </w:t>
            </w:r>
          </w:p>
          <w:p w14:paraId="68CE695A">
            <w:pPr>
              <w:spacing w:line="396" w:lineRule="exact"/>
              <w:rPr>
                <w:rFonts w:hint="eastAsia" w:ascii="宋体" w:hAnsi="宋体"/>
                <w:sz w:val="22"/>
                <w:szCs w:val="22"/>
              </w:rPr>
            </w:pPr>
            <w:r>
              <w:rPr>
                <w:rFonts w:hint="eastAsia" w:ascii="宋体" w:hAnsi="宋体"/>
                <w:sz w:val="22"/>
                <w:szCs w:val="22"/>
              </w:rPr>
              <w:t>开户行：建行陕西省安康分行营业部</w:t>
            </w:r>
          </w:p>
        </w:tc>
        <w:tc>
          <w:tcPr>
            <w:tcW w:w="4259" w:type="dxa"/>
            <w:tcBorders>
              <w:top w:val="nil"/>
              <w:left w:val="nil"/>
              <w:bottom w:val="nil"/>
              <w:right w:val="nil"/>
            </w:tcBorders>
          </w:tcPr>
          <w:p w14:paraId="3832EAA6">
            <w:pPr>
              <w:spacing w:line="396" w:lineRule="exact"/>
              <w:ind w:right="-163" w:rightChars="-68"/>
              <w:rPr>
                <w:rFonts w:hint="eastAsia" w:ascii="宋体" w:hAnsi="宋体"/>
                <w:sz w:val="22"/>
                <w:szCs w:val="22"/>
              </w:rPr>
            </w:pPr>
            <w:r>
              <w:rPr>
                <w:rFonts w:hint="eastAsia" w:ascii="宋体" w:hAnsi="宋体"/>
                <w:sz w:val="22"/>
                <w:szCs w:val="22"/>
              </w:rPr>
              <w:t xml:space="preserve">乙 </w:t>
            </w:r>
            <w:r>
              <w:rPr>
                <w:rFonts w:ascii="宋体" w:hAnsi="宋体"/>
                <w:sz w:val="22"/>
                <w:szCs w:val="22"/>
              </w:rPr>
              <w:t xml:space="preserve">  </w:t>
            </w:r>
            <w:r>
              <w:rPr>
                <w:rFonts w:hint="eastAsia" w:ascii="宋体" w:hAnsi="宋体"/>
                <w:sz w:val="22"/>
                <w:szCs w:val="22"/>
              </w:rPr>
              <w:t>方</w:t>
            </w:r>
          </w:p>
          <w:p w14:paraId="627ED7C2">
            <w:pPr>
              <w:spacing w:line="396" w:lineRule="exact"/>
              <w:ind w:right="-163" w:rightChars="-68"/>
              <w:rPr>
                <w:rFonts w:hint="eastAsia" w:ascii="宋体" w:hAnsi="宋体"/>
                <w:sz w:val="22"/>
                <w:szCs w:val="22"/>
              </w:rPr>
            </w:pPr>
            <w:r>
              <w:rPr>
                <w:rFonts w:hint="eastAsia" w:ascii="宋体" w:hAnsi="宋体"/>
                <w:sz w:val="22"/>
                <w:szCs w:val="22"/>
              </w:rPr>
              <w:t xml:space="preserve">单位名称： </w:t>
            </w:r>
          </w:p>
          <w:p w14:paraId="37280C56">
            <w:pPr>
              <w:spacing w:line="396" w:lineRule="exact"/>
              <w:ind w:left="1100" w:hanging="1100" w:hangingChars="500"/>
              <w:rPr>
                <w:rFonts w:hint="eastAsia" w:ascii="宋体" w:hAnsi="宋体"/>
                <w:sz w:val="22"/>
                <w:szCs w:val="22"/>
              </w:rPr>
            </w:pPr>
            <w:r>
              <w:rPr>
                <w:rFonts w:hint="eastAsia" w:ascii="宋体" w:hAnsi="宋体"/>
                <w:sz w:val="22"/>
                <w:szCs w:val="22"/>
              </w:rPr>
              <w:t>单位地址：</w:t>
            </w:r>
          </w:p>
          <w:p w14:paraId="166E1770">
            <w:pPr>
              <w:spacing w:line="396" w:lineRule="exact"/>
              <w:rPr>
                <w:rFonts w:hint="eastAsia" w:ascii="宋体" w:hAnsi="宋体"/>
                <w:sz w:val="22"/>
                <w:szCs w:val="22"/>
              </w:rPr>
            </w:pPr>
            <w:r>
              <w:rPr>
                <w:rFonts w:hint="eastAsia" w:ascii="宋体" w:hAnsi="宋体"/>
                <w:sz w:val="22"/>
                <w:szCs w:val="22"/>
              </w:rPr>
              <w:t>邮编：</w:t>
            </w:r>
          </w:p>
          <w:p w14:paraId="1885CF26">
            <w:pPr>
              <w:spacing w:line="396" w:lineRule="exact"/>
              <w:rPr>
                <w:rFonts w:hint="eastAsia" w:ascii="宋体" w:hAnsi="宋体"/>
                <w:sz w:val="22"/>
                <w:szCs w:val="22"/>
              </w:rPr>
            </w:pPr>
            <w:r>
              <w:rPr>
                <w:rFonts w:hint="eastAsia" w:ascii="宋体" w:hAnsi="宋体"/>
                <w:sz w:val="22"/>
                <w:szCs w:val="22"/>
              </w:rPr>
              <w:t>法定代表人：</w:t>
            </w:r>
          </w:p>
          <w:p w14:paraId="6068A5C4">
            <w:pPr>
              <w:spacing w:line="396" w:lineRule="exact"/>
              <w:rPr>
                <w:rFonts w:hint="eastAsia" w:ascii="宋体" w:hAnsi="宋体"/>
                <w:sz w:val="22"/>
                <w:szCs w:val="22"/>
              </w:rPr>
            </w:pPr>
            <w:r>
              <w:rPr>
                <w:rFonts w:hint="eastAsia" w:ascii="宋体" w:hAnsi="宋体"/>
                <w:sz w:val="22"/>
                <w:szCs w:val="22"/>
              </w:rPr>
              <w:t>委托代理人：</w:t>
            </w:r>
          </w:p>
          <w:p w14:paraId="29AC3C8D">
            <w:pPr>
              <w:spacing w:line="396" w:lineRule="exact"/>
              <w:rPr>
                <w:rFonts w:hint="eastAsia" w:ascii="宋体" w:hAnsi="宋体"/>
                <w:sz w:val="22"/>
                <w:szCs w:val="22"/>
              </w:rPr>
            </w:pPr>
            <w:r>
              <w:rPr>
                <w:rFonts w:hint="eastAsia" w:ascii="宋体" w:hAnsi="宋体"/>
                <w:sz w:val="22"/>
                <w:szCs w:val="22"/>
              </w:rPr>
              <w:t>电话：</w:t>
            </w:r>
          </w:p>
          <w:p w14:paraId="4F9BB9B9">
            <w:pPr>
              <w:spacing w:line="396" w:lineRule="exact"/>
              <w:rPr>
                <w:rFonts w:hint="eastAsia" w:ascii="宋体" w:hAnsi="宋体"/>
                <w:sz w:val="22"/>
                <w:szCs w:val="22"/>
              </w:rPr>
            </w:pPr>
            <w:r>
              <w:rPr>
                <w:rFonts w:hint="eastAsia" w:ascii="宋体" w:hAnsi="宋体"/>
                <w:sz w:val="22"/>
                <w:szCs w:val="22"/>
              </w:rPr>
              <w:t>账号：</w:t>
            </w:r>
          </w:p>
          <w:p w14:paraId="2430D982">
            <w:pPr>
              <w:spacing w:line="396" w:lineRule="exact"/>
              <w:rPr>
                <w:rFonts w:hint="eastAsia" w:ascii="宋体" w:hAnsi="宋体"/>
                <w:sz w:val="22"/>
                <w:szCs w:val="22"/>
              </w:rPr>
            </w:pPr>
            <w:r>
              <w:rPr>
                <w:rFonts w:hint="eastAsia" w:ascii="宋体" w:hAnsi="宋体"/>
                <w:sz w:val="22"/>
                <w:szCs w:val="22"/>
              </w:rPr>
              <w:t>开户行：</w:t>
            </w:r>
          </w:p>
          <w:p w14:paraId="011507E7">
            <w:pPr>
              <w:pStyle w:val="49"/>
              <w:ind w:left="-319" w:firstLine="444"/>
              <w:rPr>
                <w:rFonts w:hint="eastAsia" w:ascii="宋体" w:hAnsi="宋体"/>
                <w:sz w:val="22"/>
                <w:szCs w:val="22"/>
              </w:rPr>
            </w:pPr>
          </w:p>
        </w:tc>
      </w:tr>
    </w:tbl>
    <w:p w14:paraId="5D5DCCB4">
      <w:pPr>
        <w:rPr>
          <w:rFonts w:hint="eastAsia" w:ascii="宋体" w:eastAsia="宋体" w:cs="宋体"/>
          <w:bCs/>
          <w:szCs w:val="36"/>
          <w:highlight w:val="none"/>
          <w:lang w:val="en-US" w:eastAsia="zh-CN"/>
        </w:rPr>
      </w:pPr>
    </w:p>
    <w:p w14:paraId="070D7F2C">
      <w:pPr>
        <w:rPr>
          <w:rFonts w:hint="eastAsia" w:ascii="宋体" w:eastAsia="宋体" w:cs="宋体"/>
          <w:bCs/>
          <w:szCs w:val="36"/>
          <w:highlight w:val="none"/>
          <w:lang w:val="en-US" w:eastAsia="zh-CN"/>
        </w:rPr>
      </w:pPr>
      <w:r>
        <w:rPr>
          <w:rFonts w:hint="eastAsia" w:ascii="宋体" w:eastAsia="宋体" w:cs="宋体"/>
          <w:bCs/>
          <w:szCs w:val="36"/>
          <w:highlight w:val="none"/>
          <w:lang w:val="en-US" w:eastAsia="zh-CN"/>
        </w:rPr>
        <w:br w:type="page"/>
      </w:r>
    </w:p>
    <w:p w14:paraId="62909D3F">
      <w:pPr>
        <w:pStyle w:val="3"/>
        <w:jc w:val="center"/>
        <w:rPr>
          <w:rFonts w:hint="eastAsia" w:ascii="宋体" w:hAnsi="宋体" w:eastAsia="宋体" w:cs="宋体"/>
          <w:kern w:val="0"/>
          <w:sz w:val="32"/>
          <w:szCs w:val="32"/>
          <w:highlight w:val="none"/>
          <w:lang w:val="en-US" w:eastAsia="zh-CN"/>
        </w:rPr>
      </w:pPr>
      <w:r>
        <w:rPr>
          <w:rFonts w:hint="eastAsia" w:ascii="宋体" w:hAnsi="宋体" w:eastAsia="宋体" w:cs="宋体"/>
          <w:kern w:val="0"/>
          <w:sz w:val="32"/>
          <w:szCs w:val="32"/>
          <w:highlight w:val="none"/>
          <w:lang w:val="en-US" w:eastAsia="zh-CN"/>
        </w:rPr>
        <w:t>第五章  磋商内容及技术要求</w:t>
      </w:r>
      <w:bookmarkEnd w:id="40"/>
      <w:bookmarkEnd w:id="58"/>
      <w:bookmarkStart w:id="59" w:name="_Toc423973079"/>
      <w:bookmarkStart w:id="60" w:name="_Toc363474025"/>
      <w:bookmarkStart w:id="61" w:name="_Toc5084"/>
      <w:bookmarkStart w:id="62" w:name="_Toc403077646"/>
    </w:p>
    <w:p w14:paraId="7AA872C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82" w:firstLineChars="200"/>
        <w:textAlignment w:val="auto"/>
        <w:rPr>
          <w:rFonts w:hint="eastAsia" w:ascii="宋体" w:hAnsi="宋体" w:cs="宋体"/>
          <w:b/>
          <w:bCs/>
          <w:sz w:val="24"/>
          <w:szCs w:val="24"/>
        </w:rPr>
      </w:pPr>
      <w:r>
        <w:rPr>
          <w:rFonts w:hint="eastAsia" w:ascii="宋体" w:hAnsi="宋体" w:eastAsia="宋体" w:cs="宋体"/>
          <w:b/>
          <w:bCs/>
          <w:kern w:val="2"/>
          <w:sz w:val="24"/>
          <w:szCs w:val="24"/>
          <w:lang w:val="en-US" w:eastAsia="zh-CN" w:bidi="ar-SA"/>
        </w:rPr>
        <w:t>一、</w:t>
      </w:r>
      <w:r>
        <w:rPr>
          <w:rFonts w:hint="eastAsia" w:ascii="宋体" w:hAnsi="宋体" w:cs="宋体"/>
          <w:b/>
          <w:bCs/>
          <w:sz w:val="24"/>
          <w:szCs w:val="24"/>
        </w:rPr>
        <w:t>工程概况</w:t>
      </w:r>
    </w:p>
    <w:p w14:paraId="41CC0295">
      <w:pPr>
        <w:keepNext w:val="0"/>
        <w:keepLines w:val="0"/>
        <w:pageBreakBefore w:val="0"/>
        <w:widowControl w:val="0"/>
        <w:kinsoku/>
        <w:wordWrap/>
        <w:overflowPunct/>
        <w:topLinePunct w:val="0"/>
        <w:autoSpaceDE/>
        <w:autoSpaceDN/>
        <w:bidi w:val="0"/>
        <w:adjustRightInd/>
        <w:snapToGrid/>
        <w:spacing w:line="580" w:lineRule="exact"/>
        <w:ind w:left="480" w:leftChars="20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项目名称：安康学院江北校区围墙修缮项目(一标段)，建设内容具体详见工程量清单</w:t>
      </w:r>
      <w:r>
        <w:rPr>
          <w:rFonts w:hint="eastAsia" w:ascii="宋体" w:hAnsi="宋体" w:cs="宋体"/>
          <w:sz w:val="24"/>
          <w:szCs w:val="24"/>
          <w:lang w:val="en-US" w:eastAsia="zh-CN"/>
        </w:rPr>
        <w:t>。</w:t>
      </w:r>
    </w:p>
    <w:p w14:paraId="4D477460">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82" w:firstLineChars="200"/>
        <w:textAlignment w:val="auto"/>
        <w:rPr>
          <w:rFonts w:hint="eastAsia" w:ascii="宋体" w:hAnsi="宋体" w:cs="宋体"/>
          <w:b/>
          <w:bCs/>
          <w:sz w:val="24"/>
          <w:szCs w:val="24"/>
        </w:rPr>
      </w:pPr>
      <w:r>
        <w:rPr>
          <w:rFonts w:hint="eastAsia" w:ascii="宋体" w:hAnsi="宋体" w:eastAsia="宋体" w:cs="宋体"/>
          <w:b/>
          <w:bCs/>
          <w:kern w:val="2"/>
          <w:sz w:val="24"/>
          <w:szCs w:val="24"/>
          <w:lang w:val="en-US" w:eastAsia="zh-CN" w:bidi="ar-SA"/>
        </w:rPr>
        <w:t>二、</w:t>
      </w:r>
      <w:r>
        <w:rPr>
          <w:rFonts w:hint="eastAsia" w:ascii="宋体" w:hAnsi="宋体" w:cs="宋体"/>
          <w:b/>
          <w:bCs/>
          <w:sz w:val="24"/>
          <w:szCs w:val="24"/>
        </w:rPr>
        <w:t>编制依据</w:t>
      </w:r>
    </w:p>
    <w:p w14:paraId="1B7B2716">
      <w:pPr>
        <w:keepNext w:val="0"/>
        <w:keepLines w:val="0"/>
        <w:pageBreakBefore w:val="0"/>
        <w:widowControl w:val="0"/>
        <w:numPr>
          <w:ilvl w:val="0"/>
          <w:numId w:val="7"/>
        </w:numPr>
        <w:kinsoku/>
        <w:wordWrap/>
        <w:overflowPunct/>
        <w:topLinePunct w:val="0"/>
        <w:autoSpaceDE/>
        <w:autoSpaceDN/>
        <w:bidi w:val="0"/>
        <w:adjustRightInd/>
        <w:snapToGrid/>
        <w:spacing w:line="580" w:lineRule="exact"/>
        <w:ind w:left="0" w:leftChars="0" w:firstLine="400" w:firstLineChars="0"/>
        <w:textAlignment w:val="auto"/>
        <w:rPr>
          <w:rFonts w:hint="eastAsia" w:ascii="宋体" w:hAnsi="宋体" w:cs="宋体"/>
          <w:sz w:val="24"/>
          <w:szCs w:val="24"/>
          <w:lang w:bidi="ar"/>
        </w:rPr>
      </w:pPr>
      <w:r>
        <w:rPr>
          <w:rFonts w:hint="eastAsia" w:ascii="宋体" w:hAnsi="宋体" w:cs="宋体"/>
          <w:sz w:val="24"/>
          <w:szCs w:val="24"/>
          <w:lang w:eastAsia="zh-CN"/>
        </w:rPr>
        <w:t>安康学院江北校区围墙修缮项目(一标段)图纸</w:t>
      </w:r>
    </w:p>
    <w:p w14:paraId="7BA887F5">
      <w:pPr>
        <w:keepNext w:val="0"/>
        <w:keepLines w:val="0"/>
        <w:pageBreakBefore w:val="0"/>
        <w:widowControl w:val="0"/>
        <w:numPr>
          <w:ilvl w:val="0"/>
          <w:numId w:val="7"/>
        </w:numPr>
        <w:kinsoku/>
        <w:wordWrap/>
        <w:overflowPunct/>
        <w:topLinePunct w:val="0"/>
        <w:autoSpaceDE/>
        <w:autoSpaceDN/>
        <w:bidi w:val="0"/>
        <w:adjustRightInd/>
        <w:snapToGrid/>
        <w:spacing w:line="580" w:lineRule="exact"/>
        <w:ind w:left="0" w:leftChars="0" w:firstLine="400" w:firstLineChars="0"/>
        <w:textAlignment w:val="auto"/>
        <w:rPr>
          <w:rFonts w:hint="eastAsia" w:ascii="宋体" w:hAnsi="宋体" w:cs="宋体"/>
          <w:sz w:val="24"/>
          <w:szCs w:val="24"/>
          <w:lang w:bidi="ar"/>
        </w:rPr>
      </w:pPr>
      <w:r>
        <w:rPr>
          <w:rFonts w:hint="eastAsia" w:ascii="宋体" w:hAnsi="宋体" w:cs="宋体"/>
          <w:sz w:val="24"/>
          <w:szCs w:val="24"/>
          <w:lang w:bidi="ar"/>
        </w:rPr>
        <w:t>《</w:t>
      </w:r>
      <w:r>
        <w:rPr>
          <w:rFonts w:hint="eastAsia" w:ascii="宋体" w:hAnsi="宋体" w:cs="宋体"/>
          <w:sz w:val="24"/>
          <w:szCs w:val="24"/>
          <w:lang w:eastAsia="zh-CN" w:bidi="ar"/>
        </w:rPr>
        <w:t>陕西省建设工程费用规则</w:t>
      </w:r>
      <w:r>
        <w:rPr>
          <w:rFonts w:hint="eastAsia" w:ascii="宋体" w:hAnsi="宋体" w:cs="宋体"/>
          <w:sz w:val="24"/>
          <w:szCs w:val="24"/>
          <w:lang w:bidi="ar"/>
        </w:rPr>
        <w:t>》（</w:t>
      </w:r>
      <w:r>
        <w:rPr>
          <w:rFonts w:hint="eastAsia" w:ascii="宋体" w:hAnsi="宋体" w:cs="宋体"/>
          <w:sz w:val="24"/>
          <w:szCs w:val="24"/>
          <w:lang w:val="en-US" w:eastAsia="zh-CN" w:bidi="ar"/>
        </w:rPr>
        <w:t>2025</w:t>
      </w:r>
      <w:r>
        <w:rPr>
          <w:rFonts w:hint="eastAsia" w:ascii="宋体" w:hAnsi="宋体" w:cs="宋体"/>
          <w:sz w:val="24"/>
          <w:szCs w:val="24"/>
          <w:lang w:bidi="ar"/>
        </w:rPr>
        <w:t>版）；《建设工程工程量清单计价标准》（</w:t>
      </w:r>
      <w:r>
        <w:rPr>
          <w:rFonts w:hint="eastAsia" w:ascii="宋体" w:hAnsi="宋体" w:cs="宋体"/>
          <w:sz w:val="24"/>
          <w:szCs w:val="24"/>
          <w:lang w:val="en-US" w:eastAsia="zh-CN" w:bidi="ar"/>
        </w:rPr>
        <w:t>2025</w:t>
      </w:r>
      <w:r>
        <w:rPr>
          <w:rFonts w:hint="eastAsia" w:ascii="宋体" w:hAnsi="宋体" w:cs="宋体"/>
          <w:sz w:val="24"/>
          <w:szCs w:val="24"/>
          <w:lang w:bidi="ar"/>
        </w:rPr>
        <w:t>版）</w:t>
      </w:r>
      <w:r>
        <w:rPr>
          <w:rFonts w:hint="eastAsia" w:ascii="宋体" w:hAnsi="宋体" w:cs="宋体"/>
          <w:sz w:val="24"/>
          <w:szCs w:val="24"/>
          <w:lang w:eastAsia="zh-CN" w:bidi="ar"/>
        </w:rPr>
        <w:t>。</w:t>
      </w:r>
    </w:p>
    <w:p w14:paraId="005F7EE3">
      <w:pPr>
        <w:keepNext w:val="0"/>
        <w:keepLines w:val="0"/>
        <w:pageBreakBefore w:val="0"/>
        <w:widowControl w:val="0"/>
        <w:numPr>
          <w:ilvl w:val="0"/>
          <w:numId w:val="7"/>
        </w:numPr>
        <w:kinsoku/>
        <w:wordWrap/>
        <w:overflowPunct/>
        <w:topLinePunct w:val="0"/>
        <w:autoSpaceDE/>
        <w:autoSpaceDN/>
        <w:bidi w:val="0"/>
        <w:adjustRightInd/>
        <w:snapToGrid/>
        <w:spacing w:line="580" w:lineRule="exact"/>
        <w:ind w:left="0" w:leftChars="0" w:firstLine="400" w:firstLineChars="0"/>
        <w:textAlignment w:val="auto"/>
        <w:rPr>
          <w:rFonts w:hint="eastAsia" w:ascii="宋体" w:hAnsi="宋体" w:cs="宋体"/>
          <w:sz w:val="24"/>
          <w:szCs w:val="24"/>
          <w:lang w:bidi="ar"/>
        </w:rPr>
      </w:pPr>
      <w:r>
        <w:rPr>
          <w:rFonts w:hint="eastAsia" w:ascii="宋体" w:hAnsi="宋体" w:cs="宋体"/>
          <w:sz w:val="24"/>
          <w:szCs w:val="24"/>
          <w:lang w:bidi="ar"/>
        </w:rPr>
        <w:t>《房屋建筑与装饰工程工程量计算标准》（</w:t>
      </w:r>
      <w:r>
        <w:rPr>
          <w:rFonts w:hint="eastAsia" w:ascii="宋体" w:hAnsi="宋体" w:cs="宋体"/>
          <w:sz w:val="24"/>
          <w:szCs w:val="24"/>
          <w:lang w:val="en-US" w:eastAsia="zh-CN" w:bidi="ar"/>
        </w:rPr>
        <w:t>2025</w:t>
      </w:r>
      <w:r>
        <w:rPr>
          <w:rFonts w:hint="eastAsia" w:ascii="宋体" w:hAnsi="宋体" w:cs="宋体"/>
          <w:sz w:val="24"/>
          <w:szCs w:val="24"/>
          <w:lang w:bidi="ar"/>
        </w:rPr>
        <w:t>版）；《陕西省房屋建筑与装饰工程消耗量定额》（</w:t>
      </w:r>
      <w:r>
        <w:rPr>
          <w:rFonts w:hint="eastAsia" w:ascii="宋体" w:hAnsi="宋体" w:cs="宋体"/>
          <w:sz w:val="24"/>
          <w:szCs w:val="24"/>
          <w:lang w:val="en-US" w:eastAsia="zh-CN" w:bidi="ar"/>
        </w:rPr>
        <w:t>2025</w:t>
      </w:r>
      <w:r>
        <w:rPr>
          <w:rFonts w:hint="eastAsia" w:ascii="宋体" w:hAnsi="宋体" w:cs="宋体"/>
          <w:sz w:val="24"/>
          <w:szCs w:val="24"/>
          <w:lang w:bidi="ar"/>
        </w:rPr>
        <w:t>版）及20</w:t>
      </w:r>
      <w:r>
        <w:rPr>
          <w:rFonts w:hint="eastAsia" w:ascii="宋体" w:hAnsi="宋体" w:cs="宋体"/>
          <w:sz w:val="24"/>
          <w:szCs w:val="24"/>
          <w:lang w:val="en-US" w:eastAsia="zh-CN" w:bidi="ar"/>
        </w:rPr>
        <w:t>25基价表</w:t>
      </w:r>
      <w:r>
        <w:rPr>
          <w:rFonts w:hint="eastAsia" w:ascii="宋体" w:hAnsi="宋体" w:cs="宋体"/>
          <w:sz w:val="24"/>
          <w:szCs w:val="24"/>
          <w:lang w:bidi="ar"/>
        </w:rPr>
        <w:t>；《陕西省</w:t>
      </w:r>
      <w:r>
        <w:rPr>
          <w:rFonts w:hint="eastAsia" w:ascii="宋体" w:hAnsi="宋体" w:cs="宋体"/>
          <w:sz w:val="24"/>
          <w:szCs w:val="24"/>
          <w:lang w:eastAsia="zh-CN" w:bidi="ar"/>
        </w:rPr>
        <w:t>通用安装工程</w:t>
      </w:r>
      <w:r>
        <w:rPr>
          <w:rFonts w:hint="eastAsia" w:ascii="宋体" w:hAnsi="宋体" w:cs="宋体"/>
          <w:sz w:val="24"/>
          <w:szCs w:val="24"/>
          <w:lang w:bidi="ar"/>
        </w:rPr>
        <w:t>消耗量定额》（</w:t>
      </w:r>
      <w:r>
        <w:rPr>
          <w:rFonts w:hint="eastAsia" w:ascii="宋体" w:hAnsi="宋体" w:cs="宋体"/>
          <w:sz w:val="24"/>
          <w:szCs w:val="24"/>
          <w:lang w:val="en-US" w:eastAsia="zh-CN" w:bidi="ar"/>
        </w:rPr>
        <w:t>2025</w:t>
      </w:r>
      <w:r>
        <w:rPr>
          <w:rFonts w:hint="eastAsia" w:ascii="宋体" w:hAnsi="宋体" w:cs="宋体"/>
          <w:sz w:val="24"/>
          <w:szCs w:val="24"/>
          <w:lang w:bidi="ar"/>
        </w:rPr>
        <w:t>版）及20</w:t>
      </w:r>
      <w:r>
        <w:rPr>
          <w:rFonts w:hint="eastAsia" w:ascii="宋体" w:hAnsi="宋体" w:cs="宋体"/>
          <w:sz w:val="24"/>
          <w:szCs w:val="24"/>
          <w:lang w:val="en-US" w:eastAsia="zh-CN" w:bidi="ar"/>
        </w:rPr>
        <w:t>25基价表</w:t>
      </w:r>
      <w:r>
        <w:rPr>
          <w:rFonts w:hint="eastAsia" w:ascii="宋体" w:hAnsi="宋体" w:cs="宋体"/>
          <w:sz w:val="24"/>
          <w:szCs w:val="24"/>
          <w:lang w:eastAsia="zh-CN" w:bidi="ar"/>
        </w:rPr>
        <w:t>。</w:t>
      </w:r>
    </w:p>
    <w:p w14:paraId="5CB4A93F">
      <w:pPr>
        <w:keepNext w:val="0"/>
        <w:keepLines w:val="0"/>
        <w:pageBreakBefore w:val="0"/>
        <w:widowControl w:val="0"/>
        <w:numPr>
          <w:ilvl w:val="0"/>
          <w:numId w:val="7"/>
        </w:numPr>
        <w:kinsoku/>
        <w:wordWrap/>
        <w:overflowPunct/>
        <w:topLinePunct w:val="0"/>
        <w:autoSpaceDE/>
        <w:autoSpaceDN/>
        <w:bidi w:val="0"/>
        <w:adjustRightInd/>
        <w:snapToGrid/>
        <w:spacing w:line="580" w:lineRule="exact"/>
        <w:ind w:left="0" w:leftChars="0" w:firstLine="400" w:firstLineChars="0"/>
        <w:jc w:val="left"/>
        <w:textAlignment w:val="auto"/>
        <w:rPr>
          <w:rFonts w:hint="eastAsia" w:ascii="宋体" w:hAnsi="宋体" w:cs="宋体"/>
          <w:sz w:val="24"/>
          <w:szCs w:val="24"/>
          <w:lang w:bidi="ar"/>
        </w:rPr>
      </w:pPr>
      <w:r>
        <w:rPr>
          <w:rFonts w:hint="eastAsia" w:ascii="宋体" w:hAnsi="宋体" w:cs="宋体"/>
          <w:sz w:val="24"/>
          <w:szCs w:val="24"/>
          <w:lang w:bidi="ar"/>
        </w:rPr>
        <w:t>执行《安康工程造价管理信息》20</w:t>
      </w:r>
      <w:r>
        <w:rPr>
          <w:rFonts w:hint="eastAsia" w:ascii="宋体" w:hAnsi="宋体" w:cs="宋体"/>
          <w:sz w:val="24"/>
          <w:szCs w:val="24"/>
          <w:lang w:val="en-US" w:eastAsia="zh-CN" w:bidi="ar"/>
        </w:rPr>
        <w:t>26</w:t>
      </w:r>
      <w:r>
        <w:rPr>
          <w:rFonts w:hint="eastAsia" w:ascii="宋体" w:hAnsi="宋体" w:cs="宋体"/>
          <w:sz w:val="24"/>
          <w:szCs w:val="24"/>
          <w:lang w:bidi="ar"/>
        </w:rPr>
        <w:t>年第</w:t>
      </w:r>
      <w:r>
        <w:rPr>
          <w:rFonts w:hint="eastAsia" w:ascii="宋体" w:hAnsi="宋体" w:cs="宋体"/>
          <w:sz w:val="24"/>
          <w:szCs w:val="24"/>
          <w:lang w:val="en-US" w:eastAsia="zh-CN" w:bidi="ar"/>
        </w:rPr>
        <w:t>6</w:t>
      </w:r>
      <w:r>
        <w:rPr>
          <w:rFonts w:hint="eastAsia" w:ascii="宋体" w:hAnsi="宋体" w:cs="宋体"/>
          <w:sz w:val="24"/>
          <w:szCs w:val="24"/>
          <w:lang w:eastAsia="zh-CN" w:bidi="ar"/>
        </w:rPr>
        <w:t>期</w:t>
      </w:r>
      <w:r>
        <w:rPr>
          <w:rFonts w:hint="eastAsia" w:ascii="宋体" w:hAnsi="宋体" w:cs="宋体"/>
          <w:sz w:val="24"/>
          <w:szCs w:val="24"/>
          <w:lang w:bidi="ar"/>
        </w:rPr>
        <w:t>。</w:t>
      </w:r>
    </w:p>
    <w:p w14:paraId="507573F1">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82" w:firstLineChars="200"/>
        <w:textAlignment w:val="auto"/>
        <w:rPr>
          <w:rFonts w:hint="eastAsia" w:ascii="宋体" w:hAnsi="宋体" w:cs="宋体"/>
          <w:b/>
          <w:bCs/>
          <w:sz w:val="24"/>
          <w:szCs w:val="24"/>
        </w:rPr>
      </w:pPr>
      <w:r>
        <w:rPr>
          <w:rFonts w:hint="eastAsia" w:ascii="宋体" w:hAnsi="宋体" w:eastAsia="宋体" w:cs="宋体"/>
          <w:b/>
          <w:bCs/>
          <w:kern w:val="2"/>
          <w:sz w:val="24"/>
          <w:szCs w:val="24"/>
          <w:lang w:val="en-US" w:eastAsia="zh-CN" w:bidi="ar-SA"/>
        </w:rPr>
        <w:t>三、</w:t>
      </w:r>
      <w:r>
        <w:rPr>
          <w:rFonts w:hint="eastAsia" w:ascii="宋体" w:hAnsi="宋体" w:cs="宋体"/>
          <w:b/>
          <w:bCs/>
          <w:sz w:val="24"/>
          <w:szCs w:val="24"/>
        </w:rPr>
        <w:t>软件版本说明</w:t>
      </w:r>
    </w:p>
    <w:p w14:paraId="0F6DCAAD">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left"/>
        <w:textAlignment w:val="auto"/>
        <w:rPr>
          <w:rFonts w:hint="eastAsia" w:ascii="宋体" w:hAnsi="宋体" w:cs="宋体"/>
          <w:sz w:val="24"/>
          <w:szCs w:val="24"/>
          <w:lang w:bidi="ar"/>
        </w:rPr>
      </w:pPr>
      <w:r>
        <w:rPr>
          <w:rFonts w:hint="eastAsia" w:ascii="宋体" w:hAnsi="宋体" w:cs="宋体"/>
          <w:sz w:val="24"/>
          <w:szCs w:val="24"/>
          <w:lang w:bidi="ar"/>
        </w:rPr>
        <w:t>本工程采用广联达云计价平台GCCP7.0版本编制。</w:t>
      </w:r>
    </w:p>
    <w:p w14:paraId="3F7D7609">
      <w:pPr>
        <w:rPr>
          <w:rFonts w:hint="eastAsia" w:ascii="宋体" w:eastAsia="宋体" w:cs="宋体"/>
          <w:kern w:val="0"/>
          <w:sz w:val="36"/>
          <w:szCs w:val="36"/>
          <w:highlight w:val="none"/>
          <w:lang w:val="en-US" w:eastAsia="zh-CN"/>
        </w:rPr>
      </w:pPr>
    </w:p>
    <w:p w14:paraId="310CC3B1">
      <w:pPr>
        <w:rPr>
          <w:rFonts w:hint="eastAsia" w:ascii="宋体" w:eastAsia="宋体" w:cs="宋体"/>
          <w:kern w:val="0"/>
          <w:sz w:val="36"/>
          <w:szCs w:val="36"/>
          <w:highlight w:val="none"/>
          <w:lang w:val="en-US" w:eastAsia="zh-CN"/>
        </w:rPr>
      </w:pPr>
      <w:r>
        <w:rPr>
          <w:rFonts w:hint="eastAsia" w:ascii="宋体" w:eastAsia="宋体" w:cs="宋体"/>
          <w:kern w:val="0"/>
          <w:sz w:val="36"/>
          <w:szCs w:val="36"/>
          <w:highlight w:val="none"/>
          <w:lang w:val="en-US" w:eastAsia="zh-CN"/>
        </w:rPr>
        <w:br w:type="page"/>
      </w:r>
    </w:p>
    <w:p w14:paraId="75241112">
      <w:pPr>
        <w:pStyle w:val="3"/>
        <w:jc w:val="center"/>
        <w:rPr>
          <w:rFonts w:hint="eastAsia" w:ascii="宋体" w:eastAsia="宋体" w:cs="宋体"/>
          <w:kern w:val="0"/>
          <w:sz w:val="32"/>
          <w:szCs w:val="32"/>
          <w:highlight w:val="none"/>
        </w:rPr>
      </w:pPr>
      <w:bookmarkStart w:id="63" w:name="_Toc8141"/>
      <w:r>
        <w:rPr>
          <w:rFonts w:hint="eastAsia" w:ascii="宋体" w:eastAsia="宋体" w:cs="宋体"/>
          <w:kern w:val="0"/>
          <w:sz w:val="32"/>
          <w:szCs w:val="32"/>
          <w:highlight w:val="none"/>
          <w:lang w:val="en-US" w:eastAsia="zh-CN"/>
        </w:rPr>
        <w:t>第六章  竞争性磋商响应文件格式</w:t>
      </w:r>
      <w:bookmarkEnd w:id="59"/>
      <w:bookmarkEnd w:id="60"/>
      <w:bookmarkEnd w:id="61"/>
      <w:bookmarkEnd w:id="62"/>
      <w:bookmarkEnd w:id="63"/>
    </w:p>
    <w:p w14:paraId="1A21AB48">
      <w:pPr>
        <w:rPr>
          <w:rFonts w:hAnsi="宋体" w:cs="宋体"/>
          <w:highlight w:val="none"/>
        </w:rPr>
      </w:pPr>
    </w:p>
    <w:p w14:paraId="605E865A">
      <w:pPr>
        <w:rPr>
          <w:rFonts w:hAnsi="宋体" w:cs="宋体"/>
          <w:highlight w:val="none"/>
        </w:rPr>
      </w:pPr>
    </w:p>
    <w:p w14:paraId="1CAB6FCC">
      <w:pPr>
        <w:jc w:val="left"/>
        <w:rPr>
          <w:rFonts w:hAnsi="宋体" w:cs="宋体"/>
          <w:b/>
          <w:sz w:val="32"/>
          <w:szCs w:val="32"/>
          <w:highlight w:val="none"/>
        </w:rPr>
      </w:pPr>
      <w:r>
        <w:rPr>
          <w:rFonts w:hint="eastAsia" w:hAnsi="宋体" w:cs="宋体"/>
          <w:b/>
          <w:bCs/>
          <w:sz w:val="32"/>
          <w:szCs w:val="32"/>
          <w:highlight w:val="none"/>
        </w:rPr>
        <w:t>项目编号：SXZCZB2026-ZCCS-0922.1B1</w:t>
      </w:r>
      <w:r>
        <w:rPr>
          <w:rFonts w:hint="eastAsia" w:hAnsi="宋体" w:cs="宋体"/>
          <w:b/>
          <w:bCs/>
          <w:sz w:val="32"/>
          <w:szCs w:val="32"/>
          <w:highlight w:val="none"/>
          <w:lang w:val="en-US" w:eastAsia="zh-CN"/>
        </w:rPr>
        <w:t xml:space="preserve">            </w:t>
      </w:r>
      <w:r>
        <w:rPr>
          <w:rFonts w:hint="eastAsia" w:hAnsi="宋体" w:cs="宋体"/>
          <w:b/>
          <w:sz w:val="32"/>
          <w:szCs w:val="32"/>
          <w:highlight w:val="none"/>
        </w:rPr>
        <w:t>（正本或副本）</w:t>
      </w:r>
    </w:p>
    <w:p w14:paraId="77082601">
      <w:pPr>
        <w:jc w:val="right"/>
        <w:rPr>
          <w:rFonts w:hAnsi="宋体" w:cs="宋体"/>
          <w:b/>
          <w:sz w:val="32"/>
          <w:szCs w:val="32"/>
          <w:highlight w:val="none"/>
        </w:rPr>
      </w:pPr>
    </w:p>
    <w:p w14:paraId="6D87144C">
      <w:pPr>
        <w:jc w:val="center"/>
        <w:rPr>
          <w:rFonts w:hAnsi="宋体" w:cs="宋体"/>
          <w:b/>
          <w:sz w:val="72"/>
          <w:szCs w:val="72"/>
          <w:highlight w:val="none"/>
        </w:rPr>
      </w:pPr>
    </w:p>
    <w:p w14:paraId="4278C1F1">
      <w:pPr>
        <w:jc w:val="center"/>
        <w:rPr>
          <w:rFonts w:hAnsi="宋体" w:cs="宋体"/>
          <w:b/>
          <w:sz w:val="56"/>
          <w:szCs w:val="56"/>
          <w:highlight w:val="none"/>
        </w:rPr>
      </w:pPr>
    </w:p>
    <w:p w14:paraId="65AA7DAE">
      <w:pPr>
        <w:jc w:val="center"/>
        <w:rPr>
          <w:rFonts w:hAnsi="宋体" w:cs="宋体"/>
          <w:b/>
          <w:sz w:val="56"/>
          <w:szCs w:val="56"/>
          <w:highlight w:val="none"/>
        </w:rPr>
      </w:pPr>
    </w:p>
    <w:p w14:paraId="4E3D0B0A">
      <w:pPr>
        <w:pStyle w:val="2"/>
        <w:jc w:val="center"/>
        <w:rPr>
          <w:rFonts w:hint="eastAsia" w:ascii="宋体" w:hAnsi="宋体" w:eastAsia="宋体" w:cs="宋体"/>
          <w:b/>
          <w:kern w:val="0"/>
          <w:sz w:val="52"/>
          <w:szCs w:val="52"/>
          <w:highlight w:val="none"/>
          <w:lang w:val="en-US" w:eastAsia="zh-CN" w:bidi="ar-SA"/>
        </w:rPr>
      </w:pPr>
      <w:r>
        <w:rPr>
          <w:rFonts w:hint="eastAsia" w:ascii="宋体" w:hAnsi="宋体" w:cs="宋体"/>
          <w:b/>
          <w:kern w:val="0"/>
          <w:sz w:val="52"/>
          <w:szCs w:val="52"/>
          <w:highlight w:val="none"/>
          <w:lang w:val="en-US" w:eastAsia="zh-CN" w:bidi="ar-SA"/>
        </w:rPr>
        <w:t>江北校区围墙修缮项目（一标段）（二次）</w:t>
      </w:r>
    </w:p>
    <w:p w14:paraId="0BA6F876">
      <w:pPr>
        <w:rPr>
          <w:highlight w:val="none"/>
        </w:rPr>
      </w:pPr>
    </w:p>
    <w:p w14:paraId="1A06943C">
      <w:pPr>
        <w:jc w:val="center"/>
        <w:rPr>
          <w:rFonts w:hAnsi="宋体" w:cs="宋体"/>
          <w:b/>
          <w:sz w:val="62"/>
          <w:szCs w:val="72"/>
          <w:highlight w:val="none"/>
        </w:rPr>
      </w:pPr>
    </w:p>
    <w:p w14:paraId="7CF264CE">
      <w:pPr>
        <w:jc w:val="center"/>
        <w:rPr>
          <w:rFonts w:hint="eastAsia" w:hAnsi="宋体" w:cs="宋体"/>
          <w:b/>
          <w:sz w:val="56"/>
          <w:szCs w:val="56"/>
          <w:highlight w:val="none"/>
        </w:rPr>
      </w:pPr>
    </w:p>
    <w:p w14:paraId="0A1CD5DB">
      <w:pPr>
        <w:jc w:val="center"/>
        <w:rPr>
          <w:rFonts w:hAnsi="宋体" w:cs="宋体"/>
          <w:b/>
          <w:sz w:val="56"/>
          <w:szCs w:val="56"/>
          <w:highlight w:val="none"/>
        </w:rPr>
      </w:pPr>
      <w:r>
        <w:rPr>
          <w:rFonts w:hint="eastAsia" w:hAnsi="宋体" w:cs="宋体"/>
          <w:b/>
          <w:sz w:val="56"/>
          <w:szCs w:val="56"/>
          <w:highlight w:val="none"/>
        </w:rPr>
        <w:t>竞争性磋商响应文件</w:t>
      </w:r>
    </w:p>
    <w:p w14:paraId="1DC913FA">
      <w:pPr>
        <w:jc w:val="center"/>
        <w:rPr>
          <w:rFonts w:hAnsi="宋体" w:cs="宋体"/>
          <w:b/>
          <w:sz w:val="36"/>
          <w:szCs w:val="36"/>
          <w:highlight w:val="none"/>
        </w:rPr>
      </w:pPr>
    </w:p>
    <w:p w14:paraId="10E0B04C">
      <w:pPr>
        <w:rPr>
          <w:rFonts w:hAnsi="宋体" w:cs="宋体"/>
          <w:b/>
          <w:sz w:val="36"/>
          <w:szCs w:val="36"/>
          <w:highlight w:val="none"/>
        </w:rPr>
      </w:pPr>
    </w:p>
    <w:p w14:paraId="3CEABA2D">
      <w:pPr>
        <w:rPr>
          <w:rFonts w:hAnsi="宋体" w:cs="宋体"/>
          <w:b/>
          <w:sz w:val="36"/>
          <w:szCs w:val="36"/>
          <w:highlight w:val="none"/>
        </w:rPr>
      </w:pPr>
    </w:p>
    <w:p w14:paraId="32675DAD">
      <w:pPr>
        <w:tabs>
          <w:tab w:val="center" w:pos="5346"/>
        </w:tabs>
        <w:spacing w:line="480" w:lineRule="auto"/>
        <w:jc w:val="center"/>
        <w:rPr>
          <w:rFonts w:hint="eastAsia" w:hAnsi="宋体" w:cs="宋体"/>
          <w:b/>
          <w:sz w:val="32"/>
          <w:szCs w:val="32"/>
          <w:highlight w:val="none"/>
        </w:rPr>
      </w:pPr>
    </w:p>
    <w:p w14:paraId="618CDDB0">
      <w:pPr>
        <w:tabs>
          <w:tab w:val="center" w:pos="5346"/>
        </w:tabs>
        <w:spacing w:line="480" w:lineRule="auto"/>
        <w:jc w:val="center"/>
        <w:rPr>
          <w:rFonts w:hAnsi="宋体" w:cs="宋体"/>
          <w:b/>
          <w:sz w:val="32"/>
          <w:szCs w:val="32"/>
          <w:highlight w:val="none"/>
        </w:rPr>
      </w:pPr>
      <w:r>
        <w:rPr>
          <w:rFonts w:hint="eastAsia" w:hAnsi="宋体" w:cs="宋体"/>
          <w:b/>
          <w:sz w:val="32"/>
          <w:szCs w:val="32"/>
          <w:highlight w:val="none"/>
        </w:rPr>
        <w:t>供应商名称（公章）</w:t>
      </w:r>
    </w:p>
    <w:p w14:paraId="4F62DE0A">
      <w:pPr>
        <w:jc w:val="center"/>
        <w:rPr>
          <w:rFonts w:hAnsi="宋体" w:cs="宋体"/>
          <w:b/>
          <w:sz w:val="44"/>
          <w:highlight w:val="none"/>
        </w:rPr>
      </w:pPr>
      <w:r>
        <w:rPr>
          <w:rFonts w:hint="eastAsia" w:hAnsi="宋体" w:cs="宋体"/>
          <w:b/>
          <w:sz w:val="32"/>
          <w:szCs w:val="32"/>
          <w:highlight w:val="none"/>
        </w:rPr>
        <w:t xml:space="preserve"> 年   月</w:t>
      </w:r>
      <w:r>
        <w:rPr>
          <w:rFonts w:hint="eastAsia" w:hAnsi="宋体" w:cs="宋体"/>
          <w:b/>
          <w:sz w:val="36"/>
          <w:szCs w:val="36"/>
          <w:highlight w:val="none"/>
        </w:rPr>
        <w:br w:type="page"/>
      </w:r>
      <w:bookmarkStart w:id="64" w:name="_Toc344572156"/>
    </w:p>
    <w:p w14:paraId="4E7F8527">
      <w:pPr>
        <w:jc w:val="center"/>
        <w:rPr>
          <w:rFonts w:hAnsi="宋体" w:cs="宋体"/>
          <w:b/>
          <w:sz w:val="44"/>
          <w:highlight w:val="none"/>
        </w:rPr>
      </w:pPr>
      <w:r>
        <w:rPr>
          <w:rFonts w:hint="eastAsia" w:hAnsi="宋体" w:cs="宋体"/>
          <w:b/>
          <w:sz w:val="44"/>
          <w:highlight w:val="none"/>
        </w:rPr>
        <w:t>目  录</w:t>
      </w:r>
    </w:p>
    <w:p w14:paraId="4B124540">
      <w:pPr>
        <w:pStyle w:val="2"/>
        <w:rPr>
          <w:rFonts w:ascii="宋体" w:hAnsi="宋体" w:cs="宋体"/>
          <w:highlight w:val="none"/>
        </w:rPr>
      </w:pPr>
    </w:p>
    <w:p w14:paraId="008E5993">
      <w:pPr>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一、磋商响应函</w:t>
      </w:r>
    </w:p>
    <w:p w14:paraId="04DE12B2">
      <w:pPr>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二、磋商报价表</w:t>
      </w:r>
    </w:p>
    <w:p w14:paraId="2F016076">
      <w:pPr>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三、磋商方案说明书</w:t>
      </w:r>
    </w:p>
    <w:p w14:paraId="19962742">
      <w:pPr>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四、商务条款偏离表</w:t>
      </w:r>
    </w:p>
    <w:p w14:paraId="0E79CAA7">
      <w:pPr>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五、陕西省政府采购供应商拒绝政府采购领域商业贿赂承诺书</w:t>
      </w:r>
    </w:p>
    <w:p w14:paraId="2B7E8F3B">
      <w:pPr>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六、特定资格证明文件</w:t>
      </w:r>
    </w:p>
    <w:p w14:paraId="73E0C83F">
      <w:pPr>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七、其他</w:t>
      </w:r>
    </w:p>
    <w:bookmarkEnd w:id="64"/>
    <w:p w14:paraId="61BF470F">
      <w:pPr>
        <w:spacing w:line="520" w:lineRule="exact"/>
        <w:jc w:val="center"/>
        <w:outlineLvl w:val="2"/>
        <w:rPr>
          <w:rFonts w:hAnsi="宋体" w:cs="宋体"/>
          <w:b/>
          <w:sz w:val="32"/>
          <w:szCs w:val="32"/>
          <w:highlight w:val="none"/>
        </w:rPr>
      </w:pPr>
      <w:bookmarkStart w:id="65" w:name="_Toc403077648"/>
      <w:bookmarkStart w:id="66" w:name="_Toc363474027"/>
      <w:bookmarkStart w:id="67" w:name="_Toc204524343"/>
      <w:r>
        <w:rPr>
          <w:rFonts w:hint="eastAsia" w:hAnsi="宋体" w:cs="宋体"/>
          <w:b/>
          <w:sz w:val="32"/>
          <w:szCs w:val="32"/>
          <w:highlight w:val="none"/>
        </w:rPr>
        <w:br w:type="page"/>
      </w:r>
      <w:r>
        <w:rPr>
          <w:rFonts w:hint="eastAsia" w:hAnsi="宋体" w:cs="宋体"/>
          <w:b/>
          <w:sz w:val="32"/>
          <w:szCs w:val="32"/>
          <w:highlight w:val="none"/>
        </w:rPr>
        <w:t>一、磋商</w:t>
      </w:r>
      <w:bookmarkEnd w:id="65"/>
      <w:bookmarkEnd w:id="66"/>
      <w:r>
        <w:rPr>
          <w:rFonts w:hint="eastAsia" w:hAnsi="宋体" w:cs="宋体"/>
          <w:b/>
          <w:sz w:val="32"/>
          <w:szCs w:val="32"/>
          <w:highlight w:val="none"/>
        </w:rPr>
        <w:t>响应函</w:t>
      </w:r>
    </w:p>
    <w:p w14:paraId="58B20A2D">
      <w:pPr>
        <w:spacing w:line="360" w:lineRule="auto"/>
        <w:jc w:val="left"/>
        <w:rPr>
          <w:rFonts w:hint="eastAsia" w:hAnsi="宋体" w:eastAsia="宋体" w:cs="宋体"/>
          <w:spacing w:val="4"/>
          <w:szCs w:val="24"/>
          <w:highlight w:val="none"/>
          <w:lang w:eastAsia="zh-CN"/>
        </w:rPr>
      </w:pPr>
      <w:r>
        <w:rPr>
          <w:rFonts w:hint="eastAsia" w:hAnsi="宋体" w:cs="宋体"/>
          <w:spacing w:val="4"/>
          <w:szCs w:val="24"/>
          <w:highlight w:val="none"/>
        </w:rPr>
        <w:t>致：</w:t>
      </w:r>
      <w:r>
        <w:rPr>
          <w:rFonts w:hint="eastAsia" w:hAnsi="宋体" w:cs="宋体"/>
          <w:spacing w:val="4"/>
          <w:szCs w:val="24"/>
          <w:highlight w:val="none"/>
          <w:u w:val="single"/>
          <w:lang w:eastAsia="zh-CN"/>
        </w:rPr>
        <w:t>陕西至诚项目管理集团有限公司</w:t>
      </w:r>
    </w:p>
    <w:p w14:paraId="0A9FA0B2">
      <w:pPr>
        <w:spacing w:line="360" w:lineRule="auto"/>
        <w:ind w:firstLine="496" w:firstLineChars="200"/>
        <w:rPr>
          <w:rFonts w:hAnsi="宋体" w:cs="宋体"/>
          <w:spacing w:val="4"/>
          <w:szCs w:val="24"/>
          <w:highlight w:val="none"/>
        </w:rPr>
      </w:pPr>
      <w:r>
        <w:rPr>
          <w:rFonts w:hint="eastAsia" w:hAnsi="宋体" w:cs="宋体"/>
          <w:spacing w:val="4"/>
          <w:szCs w:val="24"/>
          <w:highlight w:val="none"/>
        </w:rPr>
        <w:t>根据贵方“</w:t>
      </w:r>
      <w:r>
        <w:rPr>
          <w:rFonts w:hint="eastAsia" w:hAnsi="宋体" w:cs="宋体"/>
          <w:spacing w:val="4"/>
          <w:szCs w:val="24"/>
          <w:highlight w:val="none"/>
          <w:u w:val="single"/>
        </w:rPr>
        <w:t xml:space="preserve">                      </w:t>
      </w:r>
      <w:r>
        <w:rPr>
          <w:rFonts w:hint="eastAsia" w:hAnsi="宋体" w:cs="宋体"/>
          <w:spacing w:val="4"/>
          <w:szCs w:val="24"/>
          <w:highlight w:val="none"/>
        </w:rPr>
        <w:t>”项目的磋商邀请</w:t>
      </w:r>
      <w:r>
        <w:rPr>
          <w:rFonts w:hint="eastAsia" w:hAnsi="宋体" w:cs="宋体"/>
          <w:spacing w:val="4"/>
          <w:szCs w:val="24"/>
          <w:highlight w:val="none"/>
          <w:u w:val="single"/>
        </w:rPr>
        <w:t>(项目编号：         )</w:t>
      </w:r>
      <w:r>
        <w:rPr>
          <w:rFonts w:hint="eastAsia" w:hAnsi="宋体" w:cs="宋体"/>
          <w:spacing w:val="4"/>
          <w:szCs w:val="24"/>
          <w:highlight w:val="none"/>
        </w:rPr>
        <w:t>，签字代表</w:t>
      </w:r>
      <w:r>
        <w:rPr>
          <w:rFonts w:hint="eastAsia" w:hAnsi="宋体" w:cs="宋体"/>
          <w:spacing w:val="4"/>
          <w:szCs w:val="24"/>
          <w:highlight w:val="none"/>
          <w:u w:val="single"/>
        </w:rPr>
        <w:t>（全名、职务）</w:t>
      </w:r>
      <w:r>
        <w:rPr>
          <w:rFonts w:hint="eastAsia" w:hAnsi="宋体" w:cs="宋体"/>
          <w:spacing w:val="4"/>
          <w:szCs w:val="24"/>
          <w:highlight w:val="none"/>
        </w:rPr>
        <w:t>经正式授权并代表供应商</w:t>
      </w:r>
      <w:r>
        <w:rPr>
          <w:rFonts w:hint="eastAsia" w:hAnsi="宋体" w:cs="宋体"/>
          <w:spacing w:val="4"/>
          <w:szCs w:val="24"/>
          <w:highlight w:val="none"/>
          <w:u w:val="single"/>
        </w:rPr>
        <w:t>(供应商名称、地址)</w:t>
      </w:r>
      <w:r>
        <w:rPr>
          <w:rFonts w:hint="eastAsia" w:hAnsi="宋体" w:cs="宋体"/>
          <w:spacing w:val="4"/>
          <w:szCs w:val="24"/>
          <w:highlight w:val="none"/>
        </w:rPr>
        <w:t xml:space="preserve"> 提交竞争性磋商响应文件正本壹份、副本一式</w:t>
      </w:r>
      <w:r>
        <w:rPr>
          <w:rFonts w:hint="eastAsia" w:hAnsi="宋体" w:cs="宋体"/>
          <w:spacing w:val="4"/>
          <w:szCs w:val="24"/>
          <w:highlight w:val="none"/>
          <w:u w:val="single"/>
        </w:rPr>
        <w:t xml:space="preserve"> </w:t>
      </w:r>
      <w:r>
        <w:rPr>
          <w:rFonts w:hint="eastAsia" w:hAnsi="宋体" w:cs="宋体"/>
          <w:spacing w:val="4"/>
          <w:szCs w:val="24"/>
          <w:highlight w:val="none"/>
          <w:u w:val="single"/>
          <w:lang w:val="en-US" w:eastAsia="zh-CN"/>
        </w:rPr>
        <w:t xml:space="preserve"> </w:t>
      </w:r>
      <w:r>
        <w:rPr>
          <w:rFonts w:hint="eastAsia" w:hAnsi="宋体" w:cs="宋体"/>
          <w:spacing w:val="4"/>
          <w:szCs w:val="24"/>
          <w:highlight w:val="none"/>
          <w:u w:val="single"/>
        </w:rPr>
        <w:t xml:space="preserve"> </w:t>
      </w:r>
      <w:r>
        <w:rPr>
          <w:rFonts w:hint="eastAsia" w:hAnsi="宋体" w:cs="宋体"/>
          <w:spacing w:val="4"/>
          <w:szCs w:val="24"/>
          <w:highlight w:val="none"/>
        </w:rPr>
        <w:t>份、报价一览表</w:t>
      </w:r>
      <w:r>
        <w:rPr>
          <w:rFonts w:hint="eastAsia" w:hAnsi="宋体" w:cs="宋体"/>
          <w:spacing w:val="4"/>
          <w:szCs w:val="24"/>
          <w:highlight w:val="none"/>
          <w:u w:val="single"/>
        </w:rPr>
        <w:t xml:space="preserve">   </w:t>
      </w:r>
      <w:r>
        <w:rPr>
          <w:rFonts w:hint="eastAsia" w:hAnsi="宋体" w:cs="宋体"/>
          <w:spacing w:val="4"/>
          <w:szCs w:val="24"/>
          <w:highlight w:val="none"/>
        </w:rPr>
        <w:t>份、电子版</w:t>
      </w:r>
      <w:r>
        <w:rPr>
          <w:rFonts w:hint="eastAsia" w:hAnsi="宋体" w:cs="宋体"/>
          <w:spacing w:val="4"/>
          <w:szCs w:val="24"/>
          <w:highlight w:val="none"/>
          <w:u w:val="single"/>
        </w:rPr>
        <w:t xml:space="preserve">    </w:t>
      </w:r>
      <w:r>
        <w:rPr>
          <w:rFonts w:hint="eastAsia" w:hAnsi="宋体" w:cs="宋体"/>
          <w:spacing w:val="4"/>
          <w:szCs w:val="24"/>
          <w:highlight w:val="none"/>
        </w:rPr>
        <w:t>份。</w:t>
      </w:r>
    </w:p>
    <w:p w14:paraId="70280BB4">
      <w:pPr>
        <w:spacing w:line="360" w:lineRule="auto"/>
        <w:ind w:left="624" w:leftChars="251" w:hanging="22" w:hangingChars="9"/>
        <w:jc w:val="left"/>
        <w:rPr>
          <w:rFonts w:hAnsi="宋体" w:cs="宋体"/>
          <w:spacing w:val="4"/>
          <w:szCs w:val="24"/>
          <w:highlight w:val="none"/>
        </w:rPr>
      </w:pPr>
      <w:r>
        <w:rPr>
          <w:rFonts w:hint="eastAsia" w:hAnsi="宋体" w:cs="宋体"/>
          <w:spacing w:val="4"/>
          <w:szCs w:val="24"/>
          <w:highlight w:val="none"/>
        </w:rPr>
        <w:t>我方承诺如下：</w:t>
      </w:r>
    </w:p>
    <w:p w14:paraId="061D1911">
      <w:pPr>
        <w:numPr>
          <w:ilvl w:val="0"/>
          <w:numId w:val="8"/>
        </w:numPr>
        <w:tabs>
          <w:tab w:val="left" w:pos="2160"/>
        </w:tabs>
        <w:spacing w:line="360" w:lineRule="auto"/>
        <w:ind w:firstLine="496" w:firstLineChars="200"/>
        <w:jc w:val="left"/>
        <w:rPr>
          <w:rFonts w:hAnsi="宋体" w:cs="宋体"/>
          <w:spacing w:val="4"/>
          <w:highlight w:val="none"/>
        </w:rPr>
      </w:pPr>
      <w:r>
        <w:rPr>
          <w:rFonts w:hint="eastAsia" w:hAnsi="宋体" w:cs="宋体"/>
          <w:spacing w:val="4"/>
          <w:szCs w:val="24"/>
          <w:highlight w:val="none"/>
        </w:rPr>
        <w:t>磋商报价</w:t>
      </w:r>
      <w:r>
        <w:rPr>
          <w:rFonts w:hint="eastAsia" w:hAnsi="宋体" w:cs="宋体"/>
          <w:spacing w:val="4"/>
          <w:highlight w:val="none"/>
        </w:rPr>
        <w:t>为小写：</w:t>
      </w:r>
      <w:r>
        <w:rPr>
          <w:rFonts w:hint="eastAsia" w:hAnsi="宋体" w:cs="宋体"/>
          <w:spacing w:val="4"/>
          <w:highlight w:val="none"/>
          <w:u w:val="single"/>
        </w:rPr>
        <w:t xml:space="preserve">         </w:t>
      </w:r>
      <w:r>
        <w:rPr>
          <w:rFonts w:hint="eastAsia" w:hAnsi="宋体" w:cs="宋体"/>
          <w:spacing w:val="4"/>
          <w:highlight w:val="none"/>
        </w:rPr>
        <w:t>（大写：</w:t>
      </w:r>
      <w:r>
        <w:rPr>
          <w:rFonts w:hint="eastAsia" w:hAnsi="宋体" w:cs="宋体"/>
          <w:spacing w:val="4"/>
          <w:highlight w:val="none"/>
          <w:u w:val="single"/>
        </w:rPr>
        <w:t xml:space="preserve">         </w:t>
      </w:r>
      <w:r>
        <w:rPr>
          <w:rFonts w:hint="eastAsia" w:hAnsi="宋体" w:cs="宋体"/>
          <w:spacing w:val="4"/>
          <w:highlight w:val="none"/>
        </w:rPr>
        <w:t>）。</w:t>
      </w:r>
    </w:p>
    <w:p w14:paraId="5E3724E6">
      <w:pPr>
        <w:numPr>
          <w:ilvl w:val="0"/>
          <w:numId w:val="8"/>
        </w:num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如果成交，我们根据竞争性磋商文件的规定，履行合同的责任和义务。</w:t>
      </w:r>
    </w:p>
    <w:p w14:paraId="1E5BE3AA">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3）我们已详细阅读和审核全部竞争性磋商文件（含修改部分，如有的话），及有关附件，我们知道必须放弃提出含糊不清或误解的问题的权利。</w:t>
      </w:r>
    </w:p>
    <w:p w14:paraId="4F9CE24F">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4）我们同意在磋商有效期内（</w:t>
      </w:r>
      <w:r>
        <w:rPr>
          <w:rFonts w:hint="eastAsia" w:hAnsi="宋体" w:cs="宋体"/>
          <w:spacing w:val="4"/>
          <w:szCs w:val="24"/>
          <w:highlight w:val="none"/>
          <w:u w:val="single"/>
        </w:rPr>
        <w:t>自磋商之日起   天</w:t>
      </w:r>
      <w:r>
        <w:rPr>
          <w:rFonts w:hint="eastAsia" w:hAnsi="宋体" w:cs="宋体"/>
          <w:spacing w:val="4"/>
          <w:szCs w:val="24"/>
          <w:highlight w:val="none"/>
        </w:rPr>
        <w:t>），本磋商响应函对我方具有约束力。</w:t>
      </w:r>
    </w:p>
    <w:p w14:paraId="353E4C59">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lang w:val="en-US" w:eastAsia="zh-CN"/>
        </w:rPr>
        <w:t>5</w:t>
      </w:r>
      <w:r>
        <w:rPr>
          <w:rFonts w:hint="eastAsia" w:hAnsi="宋体" w:cs="宋体"/>
          <w:spacing w:val="4"/>
          <w:szCs w:val="24"/>
          <w:highlight w:val="none"/>
        </w:rPr>
        <w:t xml:space="preserve">）同意提供贵方可能另外要求的与本磋商有关的任何证据和资料。 </w:t>
      </w:r>
    </w:p>
    <w:p w14:paraId="59F41853">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lang w:val="en-US" w:eastAsia="zh-CN"/>
        </w:rPr>
        <w:t>6</w:t>
      </w:r>
      <w:r>
        <w:rPr>
          <w:rFonts w:hint="eastAsia" w:hAnsi="宋体" w:cs="宋体"/>
          <w:spacing w:val="4"/>
          <w:szCs w:val="24"/>
          <w:highlight w:val="none"/>
        </w:rPr>
        <w:t>）我们同意，如果成交，向</w:t>
      </w:r>
      <w:r>
        <w:rPr>
          <w:rFonts w:hint="eastAsia" w:hAnsi="宋体" w:cs="宋体"/>
          <w:spacing w:val="4"/>
          <w:szCs w:val="24"/>
          <w:highlight w:val="none"/>
          <w:lang w:eastAsia="zh-CN"/>
        </w:rPr>
        <w:t>陕西至诚项目管理集团有限公司</w:t>
      </w:r>
      <w:r>
        <w:rPr>
          <w:rFonts w:hint="eastAsia" w:hAnsi="宋体" w:cs="宋体"/>
          <w:spacing w:val="4"/>
          <w:szCs w:val="24"/>
          <w:highlight w:val="none"/>
        </w:rPr>
        <w:t>交纳招标代理服务费。</w:t>
      </w:r>
    </w:p>
    <w:p w14:paraId="26D385BF">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lang w:val="en-US" w:eastAsia="zh-CN"/>
        </w:rPr>
        <w:t>7</w:t>
      </w:r>
      <w:r>
        <w:rPr>
          <w:rFonts w:hint="eastAsia" w:hAnsi="宋体" w:cs="宋体"/>
          <w:spacing w:val="4"/>
          <w:szCs w:val="24"/>
          <w:highlight w:val="none"/>
        </w:rPr>
        <w:t>）与本磋商有关的一切正式往来通讯为：</w:t>
      </w:r>
    </w:p>
    <w:p w14:paraId="35CEF3F8">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联系地址：</w:t>
      </w:r>
    </w:p>
    <w:p w14:paraId="36386BB4">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邮政编码：</w:t>
      </w:r>
    </w:p>
    <w:p w14:paraId="305829F2">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电    话：</w:t>
      </w:r>
    </w:p>
    <w:p w14:paraId="3C78866B">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传    真：</w:t>
      </w:r>
    </w:p>
    <w:p w14:paraId="2C405FAB">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供应商名称（盖章）：</w:t>
      </w:r>
    </w:p>
    <w:p w14:paraId="50B76BC5">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供应商法定代表人</w:t>
      </w:r>
      <w:r>
        <w:rPr>
          <w:rFonts w:hint="eastAsia" w:hAnsi="宋体" w:cs="宋体"/>
          <w:spacing w:val="4"/>
          <w:highlight w:val="none"/>
        </w:rPr>
        <w:t>/被授权人</w:t>
      </w:r>
      <w:r>
        <w:rPr>
          <w:rFonts w:hint="eastAsia" w:hAnsi="宋体" w:cs="宋体"/>
          <w:spacing w:val="4"/>
          <w:szCs w:val="24"/>
          <w:highlight w:val="none"/>
        </w:rPr>
        <w:t>签字</w:t>
      </w:r>
      <w:r>
        <w:rPr>
          <w:rFonts w:hint="eastAsia" w:hAnsi="宋体" w:cs="宋体"/>
          <w:spacing w:val="4"/>
          <w:highlight w:val="none"/>
        </w:rPr>
        <w:t>或盖章</w:t>
      </w:r>
      <w:r>
        <w:rPr>
          <w:rFonts w:hint="eastAsia" w:hAnsi="宋体" w:cs="宋体"/>
          <w:szCs w:val="24"/>
          <w:highlight w:val="none"/>
        </w:rPr>
        <w:t>：</w:t>
      </w:r>
    </w:p>
    <w:p w14:paraId="46F775FA">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日    期：</w:t>
      </w:r>
    </w:p>
    <w:p w14:paraId="152727F0">
      <w:pPr>
        <w:pStyle w:val="5"/>
        <w:spacing w:before="312" w:beforeLines="100" w:line="360" w:lineRule="auto"/>
        <w:rPr>
          <w:rFonts w:ascii="宋体" w:hAnsi="宋体" w:cs="宋体"/>
          <w:sz w:val="32"/>
          <w:szCs w:val="32"/>
          <w:highlight w:val="none"/>
        </w:rPr>
      </w:pPr>
      <w:r>
        <w:rPr>
          <w:rFonts w:hint="eastAsia" w:ascii="宋体" w:hAnsi="宋体" w:cs="宋体"/>
          <w:highlight w:val="none"/>
        </w:rPr>
        <w:br w:type="page"/>
      </w:r>
      <w:bookmarkStart w:id="68" w:name="_Toc403077651"/>
      <w:bookmarkStart w:id="69" w:name="_Toc363474030"/>
      <w:r>
        <w:rPr>
          <w:rFonts w:hint="eastAsia" w:ascii="宋体" w:hAnsi="宋体" w:cs="宋体"/>
          <w:sz w:val="32"/>
          <w:szCs w:val="32"/>
          <w:highlight w:val="none"/>
        </w:rPr>
        <w:t>二、磋商报价表</w:t>
      </w:r>
      <w:bookmarkEnd w:id="68"/>
      <w:bookmarkEnd w:id="69"/>
    </w:p>
    <w:p w14:paraId="289DA703">
      <w:pPr>
        <w:spacing w:line="360" w:lineRule="auto"/>
        <w:jc w:val="center"/>
        <w:rPr>
          <w:rFonts w:hAnsi="宋体" w:cs="宋体"/>
          <w:szCs w:val="24"/>
          <w:highlight w:val="none"/>
        </w:rPr>
      </w:pPr>
      <w:r>
        <w:rPr>
          <w:rFonts w:hint="eastAsia" w:hAnsi="宋体" w:cs="宋体"/>
          <w:szCs w:val="24"/>
          <w:highlight w:val="none"/>
        </w:rPr>
        <w:t>2.1报价一览表</w:t>
      </w:r>
    </w:p>
    <w:p w14:paraId="0A006C76">
      <w:pPr>
        <w:spacing w:line="360" w:lineRule="auto"/>
        <w:jc w:val="center"/>
        <w:rPr>
          <w:rFonts w:hAnsi="宋体" w:cs="宋体"/>
          <w:szCs w:val="24"/>
          <w:highlight w:val="none"/>
        </w:rPr>
      </w:pPr>
    </w:p>
    <w:p w14:paraId="0FC8A484">
      <w:pPr>
        <w:jc w:val="left"/>
        <w:rPr>
          <w:rFonts w:hAnsi="宋体" w:cs="宋体"/>
          <w:color w:val="auto"/>
          <w:highlight w:val="none"/>
        </w:rPr>
      </w:pPr>
      <w:r>
        <w:rPr>
          <w:rFonts w:hint="eastAsia" w:hAnsi="宋体" w:cs="宋体"/>
          <w:color w:val="auto"/>
          <w:highlight w:val="none"/>
        </w:rPr>
        <w:t xml:space="preserve">项目名称：                                                 </w:t>
      </w:r>
    </w:p>
    <w:p w14:paraId="12973737">
      <w:pPr>
        <w:jc w:val="left"/>
        <w:rPr>
          <w:rFonts w:hAnsi="宋体" w:cs="宋体"/>
          <w:color w:val="auto"/>
          <w:highlight w:val="none"/>
        </w:rPr>
      </w:pPr>
      <w:r>
        <w:rPr>
          <w:rFonts w:hint="eastAsia" w:hAnsi="宋体" w:cs="宋体"/>
          <w:color w:val="auto"/>
          <w:highlight w:val="none"/>
        </w:rPr>
        <w:t xml:space="preserve">项目编号：                                               </w:t>
      </w:r>
    </w:p>
    <w:p w14:paraId="1CC6210B">
      <w:pPr>
        <w:rPr>
          <w:color w:val="auto"/>
          <w:highlight w:val="none"/>
        </w:rPr>
      </w:pPr>
    </w:p>
    <w:tbl>
      <w:tblPr>
        <w:tblStyle w:val="23"/>
        <w:tblpPr w:leftFromText="180" w:rightFromText="180" w:vertAnchor="page" w:horzAnchor="margin" w:tblpXSpec="center" w:tblpY="478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7"/>
        <w:gridCol w:w="6688"/>
        <w:gridCol w:w="8"/>
      </w:tblGrid>
      <w:tr w14:paraId="4AE5F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restart"/>
            <w:vAlign w:val="center"/>
          </w:tcPr>
          <w:p w14:paraId="0CAA94CD">
            <w:pPr>
              <w:jc w:val="center"/>
              <w:rPr>
                <w:rFonts w:hAnsi="宋体"/>
                <w:color w:val="auto"/>
                <w:highlight w:val="none"/>
              </w:rPr>
            </w:pPr>
            <w:r>
              <w:rPr>
                <w:rFonts w:hint="eastAsia" w:hAnsi="宋体"/>
                <w:color w:val="auto"/>
                <w:highlight w:val="none"/>
              </w:rPr>
              <w:t>磋商总报价（元）</w:t>
            </w:r>
          </w:p>
        </w:tc>
        <w:tc>
          <w:tcPr>
            <w:tcW w:w="3496" w:type="pct"/>
            <w:vAlign w:val="center"/>
          </w:tcPr>
          <w:p w14:paraId="08FDE0B5">
            <w:pPr>
              <w:rPr>
                <w:rFonts w:hAnsi="宋体"/>
                <w:color w:val="auto"/>
                <w:highlight w:val="none"/>
              </w:rPr>
            </w:pPr>
            <w:r>
              <w:rPr>
                <w:rFonts w:hint="eastAsia" w:hAnsi="宋体"/>
                <w:color w:val="auto"/>
                <w:highlight w:val="none"/>
              </w:rPr>
              <w:t>小写：</w:t>
            </w:r>
          </w:p>
        </w:tc>
      </w:tr>
      <w:tr w14:paraId="2911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continue"/>
            <w:vAlign w:val="center"/>
          </w:tcPr>
          <w:p w14:paraId="09257670">
            <w:pPr>
              <w:jc w:val="center"/>
              <w:rPr>
                <w:rFonts w:hAnsi="宋体"/>
                <w:color w:val="auto"/>
                <w:highlight w:val="none"/>
              </w:rPr>
            </w:pPr>
          </w:p>
        </w:tc>
        <w:tc>
          <w:tcPr>
            <w:tcW w:w="3496" w:type="pct"/>
            <w:vAlign w:val="center"/>
          </w:tcPr>
          <w:p w14:paraId="55CB9FDF">
            <w:pPr>
              <w:rPr>
                <w:rFonts w:hAnsi="宋体"/>
                <w:color w:val="auto"/>
                <w:highlight w:val="none"/>
              </w:rPr>
            </w:pPr>
            <w:r>
              <w:rPr>
                <w:rFonts w:hint="eastAsia" w:hAnsi="宋体"/>
                <w:color w:val="auto"/>
                <w:highlight w:val="none"/>
              </w:rPr>
              <w:t>大写：</w:t>
            </w:r>
          </w:p>
        </w:tc>
      </w:tr>
      <w:tr w14:paraId="685E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B1C3076">
            <w:pPr>
              <w:jc w:val="center"/>
              <w:rPr>
                <w:rFonts w:hAnsi="宋体"/>
                <w:color w:val="auto"/>
                <w:highlight w:val="none"/>
              </w:rPr>
            </w:pPr>
            <w:r>
              <w:rPr>
                <w:rFonts w:hint="eastAsia" w:hAnsi="宋体"/>
                <w:color w:val="auto"/>
                <w:highlight w:val="none"/>
              </w:rPr>
              <w:t>项目经理</w:t>
            </w:r>
          </w:p>
        </w:tc>
        <w:tc>
          <w:tcPr>
            <w:tcW w:w="3500" w:type="pct"/>
            <w:gridSpan w:val="2"/>
            <w:vAlign w:val="center"/>
          </w:tcPr>
          <w:p w14:paraId="55E0500D">
            <w:pPr>
              <w:rPr>
                <w:rFonts w:hAnsi="宋体"/>
                <w:color w:val="auto"/>
                <w:highlight w:val="none"/>
              </w:rPr>
            </w:pPr>
          </w:p>
        </w:tc>
      </w:tr>
      <w:tr w14:paraId="1F3F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4A97AE14">
            <w:pPr>
              <w:jc w:val="center"/>
              <w:rPr>
                <w:rFonts w:hAnsi="宋体"/>
                <w:color w:val="auto"/>
                <w:highlight w:val="none"/>
              </w:rPr>
            </w:pPr>
            <w:r>
              <w:rPr>
                <w:rFonts w:hint="eastAsia" w:hAnsi="宋体"/>
                <w:color w:val="auto"/>
                <w:highlight w:val="none"/>
              </w:rPr>
              <w:t>工期</w:t>
            </w:r>
          </w:p>
        </w:tc>
        <w:tc>
          <w:tcPr>
            <w:tcW w:w="3500" w:type="pct"/>
            <w:gridSpan w:val="2"/>
            <w:vAlign w:val="center"/>
          </w:tcPr>
          <w:p w14:paraId="1E6C545D">
            <w:pPr>
              <w:rPr>
                <w:rFonts w:hAnsi="宋体"/>
                <w:color w:val="auto"/>
                <w:highlight w:val="none"/>
              </w:rPr>
            </w:pPr>
          </w:p>
        </w:tc>
      </w:tr>
      <w:tr w14:paraId="3666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CE93B93">
            <w:pPr>
              <w:jc w:val="center"/>
              <w:rPr>
                <w:rFonts w:hAnsi="宋体"/>
                <w:color w:val="auto"/>
                <w:highlight w:val="none"/>
              </w:rPr>
            </w:pPr>
            <w:r>
              <w:rPr>
                <w:rFonts w:hint="eastAsia" w:hAnsi="宋体"/>
                <w:color w:val="auto"/>
                <w:highlight w:val="none"/>
              </w:rPr>
              <w:t>质量标准</w:t>
            </w:r>
          </w:p>
        </w:tc>
        <w:tc>
          <w:tcPr>
            <w:tcW w:w="3500" w:type="pct"/>
            <w:gridSpan w:val="2"/>
            <w:vAlign w:val="center"/>
          </w:tcPr>
          <w:p w14:paraId="04C62721">
            <w:pPr>
              <w:rPr>
                <w:rFonts w:hAnsi="宋体"/>
                <w:color w:val="auto"/>
                <w:highlight w:val="none"/>
              </w:rPr>
            </w:pPr>
          </w:p>
        </w:tc>
      </w:tr>
      <w:tr w14:paraId="7342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32A2E58F">
            <w:pPr>
              <w:jc w:val="center"/>
              <w:rPr>
                <w:rFonts w:hAnsi="宋体"/>
                <w:color w:val="auto"/>
                <w:highlight w:val="none"/>
              </w:rPr>
            </w:pPr>
            <w:r>
              <w:rPr>
                <w:rFonts w:hint="eastAsia" w:hAnsi="宋体"/>
                <w:color w:val="auto"/>
                <w:highlight w:val="none"/>
              </w:rPr>
              <w:t>备注</w:t>
            </w:r>
          </w:p>
        </w:tc>
        <w:tc>
          <w:tcPr>
            <w:tcW w:w="3500" w:type="pct"/>
            <w:gridSpan w:val="2"/>
            <w:vAlign w:val="center"/>
          </w:tcPr>
          <w:p w14:paraId="6C910F36">
            <w:pPr>
              <w:rPr>
                <w:rFonts w:hAnsi="宋体"/>
                <w:color w:val="auto"/>
                <w:highlight w:val="none"/>
              </w:rPr>
            </w:pPr>
          </w:p>
        </w:tc>
      </w:tr>
    </w:tbl>
    <w:p w14:paraId="5CA6271A">
      <w:pPr>
        <w:rPr>
          <w:rFonts w:hAnsi="宋体" w:cs="宋体"/>
          <w:color w:val="auto"/>
          <w:szCs w:val="24"/>
          <w:highlight w:val="none"/>
        </w:rPr>
      </w:pPr>
    </w:p>
    <w:p w14:paraId="2F802C89">
      <w:pPr>
        <w:spacing w:line="280" w:lineRule="exact"/>
        <w:ind w:right="617" w:rightChars="257"/>
        <w:jc w:val="left"/>
        <w:rPr>
          <w:rFonts w:hAnsi="宋体" w:cs="宋体"/>
          <w:color w:val="auto"/>
          <w:szCs w:val="24"/>
          <w:highlight w:val="none"/>
        </w:rPr>
      </w:pPr>
    </w:p>
    <w:p w14:paraId="7E702E84">
      <w:pPr>
        <w:spacing w:line="280" w:lineRule="exact"/>
        <w:ind w:right="617" w:rightChars="257"/>
        <w:jc w:val="left"/>
        <w:rPr>
          <w:rFonts w:hAnsi="宋体" w:cs="宋体"/>
          <w:color w:val="auto"/>
          <w:szCs w:val="24"/>
          <w:highlight w:val="none"/>
        </w:rPr>
      </w:pPr>
    </w:p>
    <w:p w14:paraId="15547717">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00C9258D">
      <w:pPr>
        <w:spacing w:line="280" w:lineRule="exact"/>
        <w:ind w:right="617" w:rightChars="257"/>
        <w:jc w:val="left"/>
        <w:rPr>
          <w:rFonts w:hAnsi="宋体" w:cs="宋体"/>
          <w:color w:val="auto"/>
          <w:szCs w:val="24"/>
          <w:highlight w:val="none"/>
        </w:rPr>
      </w:pPr>
    </w:p>
    <w:p w14:paraId="4536E98D">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01E9C016">
      <w:pPr>
        <w:spacing w:line="280" w:lineRule="exact"/>
        <w:ind w:right="617" w:rightChars="257"/>
        <w:jc w:val="left"/>
        <w:rPr>
          <w:rFonts w:hAnsi="宋体" w:cs="宋体"/>
          <w:color w:val="auto"/>
          <w:szCs w:val="24"/>
          <w:highlight w:val="none"/>
        </w:rPr>
      </w:pPr>
    </w:p>
    <w:p w14:paraId="3AF4FE6F">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2F00B399">
      <w:pPr>
        <w:jc w:val="center"/>
        <w:rPr>
          <w:rFonts w:hAnsi="宋体" w:cs="宋体"/>
          <w:color w:val="auto"/>
          <w:szCs w:val="24"/>
          <w:highlight w:val="none"/>
        </w:rPr>
      </w:pPr>
    </w:p>
    <w:p w14:paraId="2ADCEE3A">
      <w:pPr>
        <w:spacing w:before="156" w:beforeLines="50" w:after="156" w:afterLines="50" w:line="400" w:lineRule="atLeast"/>
        <w:rPr>
          <w:rFonts w:hAnsi="宋体" w:cs="宋体"/>
          <w:b/>
          <w:color w:val="auto"/>
          <w:sz w:val="30"/>
          <w:szCs w:val="30"/>
          <w:highlight w:val="non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43B29597">
      <w:pPr>
        <w:jc w:val="center"/>
        <w:rPr>
          <w:rFonts w:hAnsi="宋体" w:cs="宋体"/>
          <w:szCs w:val="24"/>
          <w:highlight w:val="none"/>
        </w:rPr>
      </w:pPr>
    </w:p>
    <w:p w14:paraId="16277A8C">
      <w:pPr>
        <w:jc w:val="center"/>
        <w:rPr>
          <w:rFonts w:hAnsi="宋体" w:cs="宋体"/>
          <w:b/>
          <w:sz w:val="30"/>
          <w:szCs w:val="30"/>
          <w:highlight w:val="none"/>
        </w:rPr>
      </w:pPr>
      <w:r>
        <w:rPr>
          <w:rFonts w:hint="eastAsia" w:hAnsi="宋体" w:cs="宋体"/>
          <w:b/>
          <w:sz w:val="30"/>
          <w:szCs w:val="30"/>
          <w:highlight w:val="none"/>
        </w:rPr>
        <w:br w:type="page"/>
      </w:r>
      <w:r>
        <w:rPr>
          <w:rFonts w:hint="eastAsia" w:hAnsi="宋体" w:cs="宋体"/>
          <w:b/>
          <w:sz w:val="30"/>
          <w:szCs w:val="30"/>
          <w:highlight w:val="none"/>
        </w:rPr>
        <w:t>2.2分项报价表</w:t>
      </w:r>
    </w:p>
    <w:p w14:paraId="3905C2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cs="宋体"/>
          <w:b/>
          <w:bCs/>
          <w:color w:val="auto"/>
          <w:highlight w:val="none"/>
          <w:lang w:val="en-US" w:eastAsia="zh-CN"/>
        </w:rPr>
      </w:pPr>
      <w:r>
        <w:rPr>
          <w:rFonts w:hint="eastAsia" w:hAnsi="宋体" w:cs="宋体"/>
          <w:b/>
          <w:bCs/>
          <w:color w:val="auto"/>
          <w:highlight w:val="none"/>
          <w:lang w:val="en-US" w:eastAsia="zh-CN"/>
        </w:rPr>
        <w:t>已标价的工程量清单</w:t>
      </w:r>
    </w:p>
    <w:p w14:paraId="2E6E32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eastAsia="宋体" w:cs="宋体"/>
          <w:b/>
          <w:bCs/>
          <w:color w:val="auto"/>
          <w:highlight w:val="none"/>
          <w:lang w:val="en-US" w:eastAsia="zh-CN"/>
        </w:rPr>
      </w:pPr>
      <w:r>
        <w:rPr>
          <w:rFonts w:hint="eastAsia" w:hAnsi="宋体" w:cs="宋体"/>
          <w:b/>
          <w:bCs/>
          <w:color w:val="auto"/>
          <w:highlight w:val="none"/>
          <w:lang w:val="en-US" w:eastAsia="zh-CN"/>
        </w:rPr>
        <w:t>（报价须加盖专业造价人员章）</w:t>
      </w:r>
    </w:p>
    <w:p w14:paraId="3F33C847">
      <w:pPr>
        <w:pStyle w:val="2"/>
        <w:jc w:val="center"/>
        <w:outlineLvl w:val="9"/>
        <w:rPr>
          <w:rFonts w:hint="eastAsia" w:ascii="宋体" w:hAnsi="宋体" w:eastAsia="宋体" w:cs="宋体"/>
          <w:bCs/>
          <w:sz w:val="24"/>
          <w:szCs w:val="24"/>
          <w:highlight w:val="none"/>
        </w:rPr>
      </w:pPr>
    </w:p>
    <w:p w14:paraId="16945DC0">
      <w:pPr>
        <w:jc w:val="center"/>
        <w:outlineLvl w:val="2"/>
        <w:rPr>
          <w:rFonts w:hAnsi="宋体" w:cs="宋体"/>
          <w:sz w:val="32"/>
          <w:szCs w:val="32"/>
          <w:highlight w:val="none"/>
        </w:rPr>
      </w:pPr>
      <w:r>
        <w:rPr>
          <w:rFonts w:hint="eastAsia" w:hAnsi="宋体" w:cs="宋体"/>
          <w:b/>
          <w:sz w:val="30"/>
          <w:szCs w:val="30"/>
          <w:highlight w:val="none"/>
        </w:rPr>
        <w:br w:type="page"/>
      </w:r>
      <w:bookmarkEnd w:id="67"/>
      <w:bookmarkStart w:id="70" w:name="_Toc344572163"/>
      <w:r>
        <w:rPr>
          <w:rFonts w:hint="eastAsia" w:hAnsi="宋体" w:cs="宋体"/>
          <w:b/>
          <w:bCs/>
          <w:sz w:val="32"/>
          <w:szCs w:val="32"/>
          <w:highlight w:val="none"/>
        </w:rPr>
        <w:t>三、磋商方案说明书</w:t>
      </w:r>
    </w:p>
    <w:p w14:paraId="238AE28D">
      <w:pPr>
        <w:spacing w:line="440" w:lineRule="exact"/>
        <w:rPr>
          <w:rFonts w:hAnsi="宋体" w:cs="宋体"/>
          <w:szCs w:val="24"/>
          <w:highlight w:val="none"/>
        </w:rPr>
      </w:pPr>
      <w:r>
        <w:rPr>
          <w:rFonts w:hint="eastAsia" w:hAnsi="宋体" w:cs="宋体"/>
          <w:szCs w:val="24"/>
          <w:highlight w:val="none"/>
        </w:rPr>
        <w:t>1、按照磋商文件第三章评审办法的要求编制的磋商方案说明书：</w:t>
      </w:r>
    </w:p>
    <w:p w14:paraId="64A23D6C">
      <w:pPr>
        <w:spacing w:line="440" w:lineRule="exact"/>
        <w:ind w:left="3725" w:leftChars="1552"/>
        <w:rPr>
          <w:rFonts w:hAnsi="宋体" w:cs="宋体"/>
          <w:szCs w:val="24"/>
          <w:highlight w:val="none"/>
        </w:rPr>
      </w:pPr>
    </w:p>
    <w:p w14:paraId="614E2B33">
      <w:pPr>
        <w:spacing w:line="440" w:lineRule="exact"/>
        <w:ind w:left="3725" w:leftChars="1552"/>
        <w:rPr>
          <w:rFonts w:hAnsi="宋体" w:cs="宋体"/>
          <w:szCs w:val="24"/>
          <w:highlight w:val="none"/>
        </w:rPr>
      </w:pPr>
    </w:p>
    <w:p w14:paraId="3A3476DC">
      <w:pPr>
        <w:rPr>
          <w:highlight w:val="none"/>
        </w:rPr>
        <w:sectPr>
          <w:headerReference r:id="rId8" w:type="default"/>
          <w:footerReference r:id="rId10" w:type="default"/>
          <w:headerReference r:id="rId9" w:type="even"/>
          <w:pgSz w:w="11906" w:h="16838"/>
          <w:pgMar w:top="1276" w:right="1134" w:bottom="1134" w:left="1417" w:header="851" w:footer="992" w:gutter="0"/>
          <w:pgNumType w:fmt="decimal"/>
          <w:cols w:space="720" w:num="1"/>
          <w:docGrid w:type="lines" w:linePitch="312" w:charSpace="0"/>
        </w:sectPr>
      </w:pPr>
      <w:r>
        <w:rPr>
          <w:rFonts w:hint="eastAsia"/>
          <w:highlight w:val="none"/>
        </w:rPr>
        <w:t xml:space="preserve"> </w:t>
      </w:r>
    </w:p>
    <w:p w14:paraId="004D52EA">
      <w:pPr>
        <w:spacing w:line="440" w:lineRule="exact"/>
        <w:jc w:val="center"/>
        <w:outlineLvl w:val="2"/>
        <w:rPr>
          <w:rFonts w:hAnsi="宋体" w:cs="宋体"/>
          <w:sz w:val="32"/>
          <w:szCs w:val="32"/>
          <w:highlight w:val="none"/>
        </w:rPr>
      </w:pPr>
      <w:bookmarkStart w:id="71" w:name="_Toc1379"/>
      <w:bookmarkStart w:id="72" w:name="_Toc9218"/>
      <w:bookmarkStart w:id="73" w:name="_Toc23455"/>
      <w:bookmarkStart w:id="74" w:name="_Toc2621"/>
      <w:bookmarkStart w:id="75" w:name="_Toc21284"/>
      <w:r>
        <w:rPr>
          <w:rFonts w:hint="eastAsia" w:hAnsi="宋体" w:cs="宋体"/>
          <w:b/>
          <w:bCs/>
          <w:sz w:val="32"/>
          <w:szCs w:val="32"/>
          <w:highlight w:val="none"/>
        </w:rPr>
        <w:t>四、</w:t>
      </w:r>
      <w:bookmarkEnd w:id="71"/>
      <w:bookmarkEnd w:id="72"/>
      <w:bookmarkEnd w:id="73"/>
      <w:bookmarkEnd w:id="74"/>
      <w:bookmarkEnd w:id="75"/>
      <w:r>
        <w:rPr>
          <w:rFonts w:hint="eastAsia" w:hAnsi="宋体" w:cs="宋体"/>
          <w:b/>
          <w:bCs/>
          <w:sz w:val="32"/>
          <w:szCs w:val="32"/>
          <w:highlight w:val="none"/>
        </w:rPr>
        <w:t>商务条款偏离表</w:t>
      </w:r>
    </w:p>
    <w:p w14:paraId="2814098C">
      <w:pPr>
        <w:pStyle w:val="20"/>
        <w:widowControl w:val="0"/>
        <w:spacing w:before="0" w:beforeAutospacing="0" w:after="0" w:afterAutospacing="0"/>
        <w:jc w:val="both"/>
        <w:rPr>
          <w:rFonts w:cs="宋体"/>
          <w:highlight w:val="none"/>
        </w:rPr>
      </w:pPr>
    </w:p>
    <w:p w14:paraId="63E99AE5">
      <w:pPr>
        <w:pStyle w:val="20"/>
        <w:widowControl w:val="0"/>
        <w:spacing w:before="156" w:beforeLines="50" w:beforeAutospacing="0" w:after="156" w:afterLines="50" w:afterAutospacing="0"/>
        <w:rPr>
          <w:rFonts w:cs="宋体"/>
          <w:highlight w:val="none"/>
        </w:rPr>
      </w:pPr>
      <w:r>
        <w:rPr>
          <w:rFonts w:hint="eastAsia" w:cs="宋体"/>
          <w:highlight w:val="none"/>
        </w:rPr>
        <w:t>项目名称：</w:t>
      </w:r>
    </w:p>
    <w:p w14:paraId="253138EC">
      <w:pPr>
        <w:pStyle w:val="20"/>
        <w:widowControl w:val="0"/>
        <w:spacing w:before="156" w:beforeLines="50" w:beforeAutospacing="0" w:after="156" w:afterLines="50" w:afterAutospacing="0"/>
        <w:rPr>
          <w:rFonts w:cs="宋体"/>
          <w:highlight w:val="none"/>
          <w:u w:val="single"/>
        </w:rPr>
      </w:pPr>
      <w:r>
        <w:rPr>
          <w:rFonts w:hint="eastAsia" w:cs="宋体"/>
          <w:highlight w:val="none"/>
        </w:rPr>
        <w:t>项目编号：</w:t>
      </w:r>
    </w:p>
    <w:p w14:paraId="65975544">
      <w:pPr>
        <w:pStyle w:val="20"/>
        <w:widowControl w:val="0"/>
        <w:spacing w:before="0" w:beforeAutospacing="0" w:after="0" w:afterAutospacing="0"/>
        <w:ind w:firstLine="480" w:firstLineChars="200"/>
        <w:jc w:val="center"/>
        <w:rPr>
          <w:rFonts w:cs="宋体"/>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3013"/>
        <w:gridCol w:w="1428"/>
        <w:gridCol w:w="1253"/>
      </w:tblGrid>
      <w:tr w14:paraId="0B884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0592B30">
            <w:pPr>
              <w:pStyle w:val="20"/>
              <w:widowControl w:val="0"/>
              <w:spacing w:before="0" w:beforeAutospacing="0" w:after="0" w:afterAutospacing="0"/>
              <w:jc w:val="center"/>
              <w:rPr>
                <w:rFonts w:cs="宋体"/>
                <w:highlight w:val="none"/>
              </w:rPr>
            </w:pPr>
            <w:r>
              <w:rPr>
                <w:rFonts w:hint="eastAsia" w:cs="宋体"/>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6CB09129">
            <w:pPr>
              <w:pStyle w:val="20"/>
              <w:widowControl w:val="0"/>
              <w:spacing w:before="0" w:beforeAutospacing="0" w:after="0" w:afterAutospacing="0"/>
              <w:jc w:val="center"/>
              <w:rPr>
                <w:rFonts w:cs="宋体"/>
                <w:highlight w:val="none"/>
              </w:rPr>
            </w:pPr>
            <w:r>
              <w:rPr>
                <w:rFonts w:hint="eastAsia" w:cs="宋体"/>
                <w:highlight w:val="none"/>
              </w:rPr>
              <w:t>磋商文件的商务条款</w:t>
            </w:r>
          </w:p>
        </w:tc>
        <w:tc>
          <w:tcPr>
            <w:tcW w:w="3013" w:type="dxa"/>
            <w:tcBorders>
              <w:top w:val="single" w:color="auto" w:sz="4" w:space="0"/>
              <w:left w:val="single" w:color="auto" w:sz="4" w:space="0"/>
              <w:bottom w:val="single" w:color="auto" w:sz="4" w:space="0"/>
              <w:right w:val="single" w:color="auto" w:sz="4" w:space="0"/>
            </w:tcBorders>
            <w:vAlign w:val="center"/>
          </w:tcPr>
          <w:p w14:paraId="7F1D63E6">
            <w:pPr>
              <w:pStyle w:val="20"/>
              <w:widowControl w:val="0"/>
              <w:spacing w:before="0" w:beforeAutospacing="0" w:after="0" w:afterAutospacing="0"/>
              <w:jc w:val="center"/>
              <w:rPr>
                <w:rFonts w:cs="宋体"/>
                <w:highlight w:val="none"/>
              </w:rPr>
            </w:pPr>
            <w:r>
              <w:rPr>
                <w:rFonts w:hint="eastAsia" w:cs="宋体"/>
                <w:highlight w:val="none"/>
              </w:rPr>
              <w:t>磋商响应文件的商务条款</w:t>
            </w:r>
          </w:p>
        </w:tc>
        <w:tc>
          <w:tcPr>
            <w:tcW w:w="1428" w:type="dxa"/>
            <w:tcBorders>
              <w:top w:val="single" w:color="auto" w:sz="4" w:space="0"/>
              <w:left w:val="single" w:color="auto" w:sz="4" w:space="0"/>
              <w:bottom w:val="single" w:color="auto" w:sz="4" w:space="0"/>
              <w:right w:val="single" w:color="auto" w:sz="4" w:space="0"/>
            </w:tcBorders>
            <w:vAlign w:val="center"/>
          </w:tcPr>
          <w:p w14:paraId="12008014">
            <w:pPr>
              <w:pStyle w:val="20"/>
              <w:widowControl w:val="0"/>
              <w:spacing w:before="0" w:beforeAutospacing="0" w:after="0" w:afterAutospacing="0"/>
              <w:jc w:val="center"/>
              <w:rPr>
                <w:rFonts w:cs="宋体"/>
                <w:highlight w:val="none"/>
              </w:rPr>
            </w:pPr>
            <w:r>
              <w:rPr>
                <w:rFonts w:hint="eastAsia" w:cs="宋体"/>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94B8F61">
            <w:pPr>
              <w:pStyle w:val="20"/>
              <w:widowControl w:val="0"/>
              <w:spacing w:before="0" w:beforeAutospacing="0" w:after="0" w:afterAutospacing="0"/>
              <w:jc w:val="center"/>
              <w:rPr>
                <w:rFonts w:cs="宋体"/>
                <w:highlight w:val="none"/>
              </w:rPr>
            </w:pPr>
            <w:r>
              <w:rPr>
                <w:rFonts w:hint="eastAsia" w:cs="宋体"/>
                <w:highlight w:val="none"/>
              </w:rPr>
              <w:t>说明</w:t>
            </w:r>
          </w:p>
        </w:tc>
      </w:tr>
      <w:tr w14:paraId="0134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958B922">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A0EF3AA">
            <w:pPr>
              <w:pStyle w:val="20"/>
              <w:widowControl w:val="0"/>
              <w:spacing w:before="0" w:beforeAutospacing="0" w:after="0" w:afterAutospacing="0"/>
              <w:ind w:firstLine="480" w:firstLineChars="200"/>
              <w:jc w:val="center"/>
              <w:rPr>
                <w:rFonts w:cs="宋体"/>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7FB53A47">
            <w:pPr>
              <w:pStyle w:val="20"/>
              <w:widowControl w:val="0"/>
              <w:spacing w:before="0" w:beforeAutospacing="0" w:after="0" w:afterAutospacing="0"/>
              <w:ind w:firstLine="480" w:firstLineChars="200"/>
              <w:jc w:val="center"/>
              <w:rPr>
                <w:rFonts w:cs="宋体"/>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63E40FA">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A62E5C8">
            <w:pPr>
              <w:pStyle w:val="20"/>
              <w:widowControl w:val="0"/>
              <w:spacing w:before="0" w:beforeAutospacing="0" w:after="0" w:afterAutospacing="0"/>
              <w:ind w:firstLine="480" w:firstLineChars="200"/>
              <w:jc w:val="center"/>
              <w:rPr>
                <w:rFonts w:cs="宋体"/>
                <w:highlight w:val="none"/>
              </w:rPr>
            </w:pPr>
          </w:p>
        </w:tc>
      </w:tr>
      <w:tr w14:paraId="0C61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1697BD6">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3FC6C1">
            <w:pPr>
              <w:pStyle w:val="20"/>
              <w:widowControl w:val="0"/>
              <w:spacing w:before="0" w:beforeAutospacing="0" w:after="0" w:afterAutospacing="0"/>
              <w:ind w:firstLine="480" w:firstLineChars="200"/>
              <w:jc w:val="center"/>
              <w:rPr>
                <w:rFonts w:cs="宋体"/>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46524EE3">
            <w:pPr>
              <w:pStyle w:val="20"/>
              <w:widowControl w:val="0"/>
              <w:spacing w:before="0" w:beforeAutospacing="0" w:after="0" w:afterAutospacing="0"/>
              <w:ind w:firstLine="480" w:firstLineChars="200"/>
              <w:jc w:val="center"/>
              <w:rPr>
                <w:rFonts w:cs="宋体"/>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32645CB9">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F927CD2">
            <w:pPr>
              <w:pStyle w:val="20"/>
              <w:widowControl w:val="0"/>
              <w:spacing w:before="0" w:beforeAutospacing="0" w:after="0" w:afterAutospacing="0"/>
              <w:ind w:firstLine="480" w:firstLineChars="200"/>
              <w:jc w:val="center"/>
              <w:rPr>
                <w:rFonts w:cs="宋体"/>
                <w:highlight w:val="none"/>
              </w:rPr>
            </w:pPr>
          </w:p>
        </w:tc>
      </w:tr>
      <w:tr w14:paraId="1B6E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0B4B103">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830AD2E">
            <w:pPr>
              <w:pStyle w:val="20"/>
              <w:widowControl w:val="0"/>
              <w:spacing w:before="0" w:beforeAutospacing="0" w:after="0" w:afterAutospacing="0"/>
              <w:ind w:firstLine="480" w:firstLineChars="200"/>
              <w:jc w:val="center"/>
              <w:rPr>
                <w:rFonts w:cs="宋体"/>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4365E055">
            <w:pPr>
              <w:pStyle w:val="20"/>
              <w:widowControl w:val="0"/>
              <w:spacing w:before="0" w:beforeAutospacing="0" w:after="0" w:afterAutospacing="0"/>
              <w:ind w:firstLine="480" w:firstLineChars="200"/>
              <w:jc w:val="center"/>
              <w:rPr>
                <w:rFonts w:cs="宋体"/>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5A3B3FB8">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A5A679D">
            <w:pPr>
              <w:pStyle w:val="20"/>
              <w:widowControl w:val="0"/>
              <w:spacing w:before="0" w:beforeAutospacing="0" w:after="0" w:afterAutospacing="0"/>
              <w:ind w:firstLine="480" w:firstLineChars="200"/>
              <w:jc w:val="center"/>
              <w:rPr>
                <w:rFonts w:cs="宋体"/>
                <w:highlight w:val="none"/>
              </w:rPr>
            </w:pPr>
          </w:p>
        </w:tc>
      </w:tr>
      <w:tr w14:paraId="7A7DB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FB77215">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EF05AB0">
            <w:pPr>
              <w:pStyle w:val="20"/>
              <w:widowControl w:val="0"/>
              <w:spacing w:before="0" w:beforeAutospacing="0" w:after="0" w:afterAutospacing="0"/>
              <w:ind w:firstLine="480" w:firstLineChars="200"/>
              <w:jc w:val="center"/>
              <w:rPr>
                <w:rFonts w:cs="宋体"/>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76AAB613">
            <w:pPr>
              <w:pStyle w:val="20"/>
              <w:widowControl w:val="0"/>
              <w:spacing w:before="0" w:beforeAutospacing="0" w:after="0" w:afterAutospacing="0"/>
              <w:ind w:firstLine="480" w:firstLineChars="200"/>
              <w:jc w:val="center"/>
              <w:rPr>
                <w:rFonts w:cs="宋体"/>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7FB01FCC">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1E17B62">
            <w:pPr>
              <w:pStyle w:val="20"/>
              <w:widowControl w:val="0"/>
              <w:spacing w:before="0" w:beforeAutospacing="0" w:after="0" w:afterAutospacing="0"/>
              <w:ind w:firstLine="480" w:firstLineChars="200"/>
              <w:jc w:val="center"/>
              <w:rPr>
                <w:rFonts w:cs="宋体"/>
                <w:highlight w:val="none"/>
              </w:rPr>
            </w:pPr>
          </w:p>
        </w:tc>
      </w:tr>
      <w:tr w14:paraId="190E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D9004C9">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4257AE0">
            <w:pPr>
              <w:pStyle w:val="20"/>
              <w:widowControl w:val="0"/>
              <w:spacing w:before="0" w:beforeAutospacing="0" w:after="0" w:afterAutospacing="0"/>
              <w:ind w:firstLine="480" w:firstLineChars="200"/>
              <w:jc w:val="center"/>
              <w:rPr>
                <w:rFonts w:cs="宋体"/>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44ED697C">
            <w:pPr>
              <w:pStyle w:val="20"/>
              <w:widowControl w:val="0"/>
              <w:spacing w:before="0" w:beforeAutospacing="0" w:after="0" w:afterAutospacing="0"/>
              <w:ind w:firstLine="480" w:firstLineChars="200"/>
              <w:jc w:val="center"/>
              <w:rPr>
                <w:rFonts w:cs="宋体"/>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5A7B727B">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FC72229">
            <w:pPr>
              <w:pStyle w:val="20"/>
              <w:widowControl w:val="0"/>
              <w:spacing w:before="0" w:beforeAutospacing="0" w:after="0" w:afterAutospacing="0"/>
              <w:ind w:firstLine="480" w:firstLineChars="200"/>
              <w:jc w:val="center"/>
              <w:rPr>
                <w:rFonts w:cs="宋体"/>
                <w:highlight w:val="none"/>
              </w:rPr>
            </w:pPr>
          </w:p>
        </w:tc>
      </w:tr>
      <w:tr w14:paraId="087C5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3320980">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E712177">
            <w:pPr>
              <w:pStyle w:val="20"/>
              <w:widowControl w:val="0"/>
              <w:spacing w:before="0" w:beforeAutospacing="0" w:after="0" w:afterAutospacing="0"/>
              <w:ind w:firstLine="480" w:firstLineChars="200"/>
              <w:jc w:val="center"/>
              <w:rPr>
                <w:rFonts w:cs="宋体"/>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36709917">
            <w:pPr>
              <w:pStyle w:val="20"/>
              <w:widowControl w:val="0"/>
              <w:spacing w:before="0" w:beforeAutospacing="0" w:after="0" w:afterAutospacing="0"/>
              <w:ind w:firstLine="480" w:firstLineChars="200"/>
              <w:jc w:val="center"/>
              <w:rPr>
                <w:rFonts w:cs="宋体"/>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8FF6ECA">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6907230">
            <w:pPr>
              <w:pStyle w:val="20"/>
              <w:widowControl w:val="0"/>
              <w:spacing w:before="0" w:beforeAutospacing="0" w:after="0" w:afterAutospacing="0"/>
              <w:ind w:firstLine="480" w:firstLineChars="200"/>
              <w:jc w:val="center"/>
              <w:rPr>
                <w:rFonts w:cs="宋体"/>
                <w:highlight w:val="none"/>
              </w:rPr>
            </w:pPr>
          </w:p>
        </w:tc>
      </w:tr>
      <w:tr w14:paraId="7F87A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C46B2B7">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5DB4A8B">
            <w:pPr>
              <w:pStyle w:val="20"/>
              <w:widowControl w:val="0"/>
              <w:spacing w:before="0" w:beforeAutospacing="0" w:after="0" w:afterAutospacing="0"/>
              <w:ind w:firstLine="480" w:firstLineChars="200"/>
              <w:jc w:val="center"/>
              <w:rPr>
                <w:rFonts w:cs="宋体"/>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59ECD866">
            <w:pPr>
              <w:pStyle w:val="20"/>
              <w:widowControl w:val="0"/>
              <w:spacing w:before="0" w:beforeAutospacing="0" w:after="0" w:afterAutospacing="0"/>
              <w:ind w:firstLine="480" w:firstLineChars="200"/>
              <w:jc w:val="center"/>
              <w:rPr>
                <w:rFonts w:cs="宋体"/>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99C7043">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962D63">
            <w:pPr>
              <w:pStyle w:val="20"/>
              <w:widowControl w:val="0"/>
              <w:spacing w:before="0" w:beforeAutospacing="0" w:after="0" w:afterAutospacing="0"/>
              <w:ind w:firstLine="480" w:firstLineChars="200"/>
              <w:jc w:val="center"/>
              <w:rPr>
                <w:rFonts w:cs="宋体"/>
                <w:highlight w:val="none"/>
              </w:rPr>
            </w:pPr>
          </w:p>
        </w:tc>
      </w:tr>
    </w:tbl>
    <w:p w14:paraId="7185530F">
      <w:pPr>
        <w:pStyle w:val="20"/>
        <w:widowControl w:val="0"/>
        <w:spacing w:before="0" w:beforeAutospacing="0" w:after="0" w:afterAutospacing="0"/>
        <w:rPr>
          <w:rFonts w:cs="宋体"/>
          <w:highlight w:val="none"/>
        </w:rPr>
      </w:pPr>
      <w:r>
        <w:rPr>
          <w:rFonts w:hint="eastAsia" w:cs="宋体"/>
          <w:highlight w:val="none"/>
        </w:rPr>
        <w:t>说明：</w:t>
      </w:r>
    </w:p>
    <w:p w14:paraId="64831736">
      <w:pPr>
        <w:pStyle w:val="20"/>
        <w:widowControl w:val="0"/>
        <w:spacing w:before="0" w:beforeAutospacing="0" w:after="0" w:afterAutospacing="0"/>
        <w:ind w:firstLine="480" w:firstLineChars="200"/>
        <w:jc w:val="both"/>
        <w:rPr>
          <w:rFonts w:cs="宋体"/>
          <w:highlight w:val="none"/>
        </w:rPr>
      </w:pPr>
      <w:r>
        <w:rPr>
          <w:rFonts w:hint="eastAsia" w:cs="宋体"/>
          <w:highlight w:val="none"/>
        </w:rPr>
        <w:t>1.参照第四章合同条款要求内容进行响应。</w:t>
      </w:r>
    </w:p>
    <w:p w14:paraId="47DA1DC2">
      <w:pPr>
        <w:pStyle w:val="20"/>
        <w:widowControl w:val="0"/>
        <w:spacing w:before="0" w:beforeAutospacing="0" w:after="0" w:afterAutospacing="0"/>
        <w:ind w:firstLine="480" w:firstLineChars="200"/>
        <w:jc w:val="both"/>
        <w:rPr>
          <w:rFonts w:cs="宋体"/>
          <w:highlight w:val="none"/>
        </w:rPr>
      </w:pPr>
      <w:r>
        <w:rPr>
          <w:rFonts w:hint="eastAsia" w:cs="宋体"/>
          <w:highlight w:val="none"/>
        </w:rPr>
        <w:t>2.本表只填写磋商响应文件中与磋商文件有偏离（包括正偏离和负偏离）的内容，磋商响应文件中商务响应与磋商文件要求完全一致的，不用在此表中列出，但必须提交空白表。</w:t>
      </w:r>
    </w:p>
    <w:p w14:paraId="217C437C">
      <w:pPr>
        <w:pStyle w:val="20"/>
        <w:widowControl w:val="0"/>
        <w:spacing w:before="0" w:beforeAutospacing="0" w:after="0" w:afterAutospacing="0"/>
        <w:ind w:firstLine="480" w:firstLineChars="200"/>
        <w:rPr>
          <w:rFonts w:cs="宋体"/>
          <w:highlight w:val="none"/>
        </w:rPr>
      </w:pPr>
      <w:r>
        <w:rPr>
          <w:rFonts w:hint="eastAsia" w:cs="宋体"/>
          <w:highlight w:val="none"/>
        </w:rPr>
        <w:t>2.供应商必须据实填写，不得虚假响应，否则将取消其磋商或成交资格，并按有关规定进处罚。</w:t>
      </w:r>
    </w:p>
    <w:p w14:paraId="1DEFF46B">
      <w:pPr>
        <w:pStyle w:val="20"/>
        <w:widowControl w:val="0"/>
        <w:spacing w:before="0" w:beforeAutospacing="0" w:after="0" w:afterAutospacing="0"/>
        <w:ind w:firstLine="480" w:firstLineChars="200"/>
        <w:jc w:val="center"/>
        <w:rPr>
          <w:rFonts w:cs="宋体"/>
          <w:highlight w:val="none"/>
        </w:rPr>
      </w:pPr>
    </w:p>
    <w:p w14:paraId="7543AA54">
      <w:pPr>
        <w:pStyle w:val="20"/>
        <w:widowControl w:val="0"/>
        <w:spacing w:before="0" w:beforeAutospacing="0" w:after="0" w:afterAutospacing="0"/>
        <w:ind w:firstLine="480" w:firstLineChars="200"/>
        <w:rPr>
          <w:rFonts w:cs="宋体"/>
          <w:highlight w:val="none"/>
        </w:rPr>
      </w:pPr>
      <w:r>
        <w:rPr>
          <w:rFonts w:hint="eastAsia" w:cs="宋体"/>
          <w:highlight w:val="none"/>
        </w:rPr>
        <w:t xml:space="preserve">供应商名称：                     </w:t>
      </w:r>
      <w:r>
        <w:rPr>
          <w:rFonts w:hint="eastAsia" w:cs="宋体"/>
          <w:highlight w:val="none"/>
          <w:lang w:val="en-US" w:eastAsia="zh-CN"/>
        </w:rPr>
        <w:t xml:space="preserve">  </w:t>
      </w:r>
      <w:r>
        <w:rPr>
          <w:rFonts w:hint="eastAsia" w:cs="宋体"/>
          <w:highlight w:val="none"/>
        </w:rPr>
        <w:t xml:space="preserve">  （单位公章）</w:t>
      </w:r>
    </w:p>
    <w:p w14:paraId="795FC482">
      <w:pPr>
        <w:pStyle w:val="20"/>
        <w:widowControl w:val="0"/>
        <w:spacing w:before="0" w:beforeAutospacing="0" w:after="0" w:afterAutospacing="0"/>
        <w:ind w:firstLine="480" w:firstLineChars="200"/>
        <w:jc w:val="center"/>
        <w:rPr>
          <w:rFonts w:cs="宋体"/>
          <w:highlight w:val="none"/>
        </w:rPr>
      </w:pPr>
    </w:p>
    <w:p w14:paraId="7B6A0038">
      <w:pPr>
        <w:spacing w:line="400" w:lineRule="exact"/>
        <w:ind w:firstLine="480" w:firstLineChars="200"/>
        <w:rPr>
          <w:rFonts w:hAnsi="宋体" w:cs="宋体"/>
          <w:szCs w:val="24"/>
          <w:highlight w:val="none"/>
        </w:rPr>
      </w:pPr>
      <w:r>
        <w:rPr>
          <w:rFonts w:hint="eastAsia" w:hAnsi="宋体" w:cs="宋体"/>
          <w:highlight w:val="none"/>
        </w:rPr>
        <w:t>法定代表人或委托代理人：              （签字</w:t>
      </w:r>
      <w:r>
        <w:rPr>
          <w:rFonts w:hint="eastAsia" w:hAnsi="宋体" w:cs="宋体"/>
          <w:highlight w:val="none"/>
          <w:lang w:val="en-US" w:eastAsia="zh-CN"/>
        </w:rPr>
        <w:t>或盖章</w:t>
      </w:r>
      <w:r>
        <w:rPr>
          <w:rFonts w:hint="eastAsia" w:hAnsi="宋体" w:cs="宋体"/>
          <w:highlight w:val="none"/>
        </w:rPr>
        <w:t xml:space="preserve">） </w:t>
      </w:r>
    </w:p>
    <w:p w14:paraId="1C38CF76">
      <w:pPr>
        <w:spacing w:line="360" w:lineRule="auto"/>
        <w:ind w:left="600" w:leftChars="250"/>
        <w:rPr>
          <w:rFonts w:hAnsi="宋体" w:cs="宋体"/>
          <w:b/>
          <w:bCs/>
          <w:sz w:val="28"/>
          <w:szCs w:val="28"/>
          <w:highlight w:val="none"/>
        </w:rPr>
      </w:pPr>
    </w:p>
    <w:p w14:paraId="05E0139B">
      <w:pPr>
        <w:spacing w:line="440" w:lineRule="exact"/>
        <w:ind w:left="3725" w:leftChars="1552"/>
        <w:rPr>
          <w:rFonts w:hAnsi="宋体" w:cs="宋体"/>
          <w:szCs w:val="24"/>
          <w:highlight w:val="none"/>
        </w:rPr>
      </w:pPr>
    </w:p>
    <w:p w14:paraId="5D3D16E4">
      <w:pPr>
        <w:spacing w:line="440" w:lineRule="exact"/>
        <w:ind w:left="3725" w:leftChars="1552"/>
        <w:rPr>
          <w:rFonts w:hAnsi="宋体" w:cs="宋体"/>
          <w:szCs w:val="24"/>
          <w:highlight w:val="none"/>
        </w:rPr>
      </w:pPr>
    </w:p>
    <w:p w14:paraId="6783CA1D">
      <w:pPr>
        <w:spacing w:line="440" w:lineRule="exact"/>
        <w:ind w:left="3725" w:leftChars="1552"/>
        <w:rPr>
          <w:rFonts w:hAnsi="宋体" w:cs="宋体"/>
          <w:szCs w:val="24"/>
          <w:highlight w:val="none"/>
        </w:rPr>
      </w:pPr>
    </w:p>
    <w:bookmarkEnd w:id="70"/>
    <w:p w14:paraId="7D17D435">
      <w:pPr>
        <w:spacing w:line="360" w:lineRule="auto"/>
        <w:jc w:val="center"/>
        <w:outlineLvl w:val="2"/>
        <w:rPr>
          <w:rFonts w:hAnsi="宋体" w:cs="宋体"/>
          <w:b/>
          <w:bCs/>
          <w:sz w:val="30"/>
          <w:szCs w:val="30"/>
          <w:highlight w:val="none"/>
        </w:rPr>
      </w:pPr>
      <w:bookmarkStart w:id="76" w:name="_Toc363474033"/>
      <w:bookmarkStart w:id="77" w:name="_Toc403077656"/>
      <w:r>
        <w:rPr>
          <w:rFonts w:hint="eastAsia" w:hAnsi="宋体" w:cs="宋体"/>
          <w:b/>
          <w:bCs/>
          <w:sz w:val="30"/>
          <w:szCs w:val="30"/>
          <w:highlight w:val="none"/>
        </w:rPr>
        <w:br w:type="page"/>
      </w:r>
      <w:r>
        <w:rPr>
          <w:rFonts w:hint="eastAsia" w:hAnsi="宋体" w:cs="宋体"/>
          <w:b/>
          <w:bCs/>
          <w:sz w:val="30"/>
          <w:szCs w:val="30"/>
          <w:highlight w:val="none"/>
        </w:rPr>
        <w:t>五、陕西省政府采购供应商拒绝政府采购领域商业贿赂承诺书</w:t>
      </w:r>
      <w:bookmarkEnd w:id="76"/>
      <w:bookmarkEnd w:id="77"/>
    </w:p>
    <w:p w14:paraId="173FEE4C">
      <w:pPr>
        <w:spacing w:line="600" w:lineRule="exact"/>
        <w:ind w:firstLine="480" w:firstLineChars="200"/>
        <w:jc w:val="left"/>
        <w:rPr>
          <w:rFonts w:hAnsi="宋体" w:cs="宋体"/>
          <w:szCs w:val="24"/>
          <w:highlight w:val="none"/>
        </w:rPr>
      </w:pPr>
      <w:r>
        <w:rPr>
          <w:rFonts w:hint="eastAsia" w:hAnsi="宋体" w:cs="宋体"/>
          <w:szCs w:val="24"/>
          <w:highlight w:val="none"/>
        </w:rPr>
        <w:t>为响应党中央、国务院关于治理政府采购领域商业贿赂行为的号召，我公司在此庄严承诺：</w:t>
      </w:r>
    </w:p>
    <w:p w14:paraId="3B6E0388">
      <w:pPr>
        <w:spacing w:line="600" w:lineRule="exact"/>
        <w:ind w:firstLine="480" w:firstLineChars="200"/>
        <w:jc w:val="left"/>
        <w:rPr>
          <w:rFonts w:hAnsi="宋体" w:cs="宋体"/>
          <w:szCs w:val="24"/>
          <w:highlight w:val="none"/>
        </w:rPr>
      </w:pPr>
      <w:r>
        <w:rPr>
          <w:rFonts w:hint="eastAsia" w:hAnsi="宋体" w:cs="宋体"/>
          <w:szCs w:val="24"/>
          <w:highlight w:val="none"/>
        </w:rPr>
        <w:t>1、在参与政府采购活动中遵纪守法、诚信经营、公平竞标。</w:t>
      </w:r>
    </w:p>
    <w:p w14:paraId="351CC522">
      <w:pPr>
        <w:spacing w:line="600" w:lineRule="exact"/>
        <w:ind w:firstLine="480" w:firstLineChars="200"/>
        <w:jc w:val="left"/>
        <w:rPr>
          <w:rFonts w:hAnsi="宋体" w:cs="宋体"/>
          <w:szCs w:val="24"/>
          <w:highlight w:val="none"/>
        </w:rPr>
      </w:pPr>
      <w:r>
        <w:rPr>
          <w:rFonts w:hint="eastAsia" w:hAnsi="宋体" w:cs="宋体"/>
          <w:szCs w:val="24"/>
          <w:highlight w:val="none"/>
        </w:rPr>
        <w:t>2、不向政府采购人、采购代理机构和政府采购评审专家进行任何形式的商业贿赂以谋取交易机会。</w:t>
      </w:r>
    </w:p>
    <w:p w14:paraId="4B041961">
      <w:pPr>
        <w:spacing w:line="600" w:lineRule="exact"/>
        <w:ind w:firstLine="480" w:firstLineChars="200"/>
        <w:jc w:val="left"/>
        <w:rPr>
          <w:rFonts w:hAnsi="宋体" w:cs="宋体"/>
          <w:szCs w:val="24"/>
          <w:highlight w:val="none"/>
        </w:rPr>
      </w:pPr>
      <w:r>
        <w:rPr>
          <w:rFonts w:hint="eastAsia" w:hAnsi="宋体" w:cs="宋体"/>
          <w:szCs w:val="24"/>
          <w:highlight w:val="none"/>
        </w:rPr>
        <w:t>3、不向政府采购代理机构和采购人提供虚假资质文件或采用虚假应标方式参与政府采购市场竞争并谋取中标、成交。</w:t>
      </w:r>
    </w:p>
    <w:p w14:paraId="34FA9E85">
      <w:pPr>
        <w:spacing w:line="600" w:lineRule="exact"/>
        <w:ind w:firstLine="480" w:firstLineChars="200"/>
        <w:jc w:val="left"/>
        <w:rPr>
          <w:rFonts w:hAnsi="宋体" w:cs="宋体"/>
          <w:szCs w:val="24"/>
          <w:highlight w:val="none"/>
        </w:rPr>
      </w:pPr>
      <w:r>
        <w:rPr>
          <w:rFonts w:hint="eastAsia" w:hAnsi="宋体" w:cs="宋体"/>
          <w:szCs w:val="24"/>
          <w:highlight w:val="none"/>
        </w:rPr>
        <w:t>4、不采取“围标、陪标”等商业欺诈手段获得政府采购定单。</w:t>
      </w:r>
    </w:p>
    <w:p w14:paraId="506DE0BA">
      <w:pPr>
        <w:spacing w:line="600" w:lineRule="exact"/>
        <w:ind w:firstLine="480" w:firstLineChars="200"/>
        <w:jc w:val="left"/>
        <w:rPr>
          <w:rFonts w:hAnsi="宋体" w:cs="宋体"/>
          <w:szCs w:val="24"/>
          <w:highlight w:val="none"/>
        </w:rPr>
      </w:pPr>
      <w:r>
        <w:rPr>
          <w:rFonts w:hint="eastAsia" w:hAnsi="宋体" w:cs="宋体"/>
          <w:szCs w:val="24"/>
          <w:highlight w:val="none"/>
        </w:rPr>
        <w:t>5、不采取不正当手段诋毁、排挤其他供应商。</w:t>
      </w:r>
    </w:p>
    <w:p w14:paraId="4E286509">
      <w:pPr>
        <w:spacing w:line="600" w:lineRule="exact"/>
        <w:ind w:firstLine="480" w:firstLineChars="200"/>
        <w:jc w:val="left"/>
        <w:rPr>
          <w:rFonts w:hAnsi="宋体" w:cs="宋体"/>
          <w:szCs w:val="24"/>
          <w:highlight w:val="none"/>
        </w:rPr>
      </w:pPr>
      <w:r>
        <w:rPr>
          <w:rFonts w:hint="eastAsia" w:hAnsi="宋体" w:cs="宋体"/>
          <w:szCs w:val="24"/>
          <w:highlight w:val="none"/>
        </w:rPr>
        <w:t>6、不在提供商品和服务时“偷梁换柱、以次充好”损害采购人的合法权益。</w:t>
      </w:r>
    </w:p>
    <w:p w14:paraId="2FDF1A3C">
      <w:pPr>
        <w:spacing w:line="600" w:lineRule="exact"/>
        <w:ind w:firstLine="480" w:firstLineChars="200"/>
        <w:jc w:val="left"/>
        <w:rPr>
          <w:rFonts w:hAnsi="宋体" w:cs="宋体"/>
          <w:szCs w:val="24"/>
          <w:highlight w:val="none"/>
        </w:rPr>
      </w:pPr>
      <w:r>
        <w:rPr>
          <w:rFonts w:hint="eastAsia" w:hAnsi="宋体" w:cs="宋体"/>
          <w:szCs w:val="24"/>
          <w:highlight w:val="none"/>
        </w:rPr>
        <w:t>7、不与采购人、采购代理机构政府采购评审专家或其它供应商恶意串通，进行质疑和投诉，维护政府采购市场秩序。</w:t>
      </w:r>
    </w:p>
    <w:p w14:paraId="216B94EB">
      <w:pPr>
        <w:spacing w:line="600" w:lineRule="exact"/>
        <w:ind w:firstLine="480" w:firstLineChars="200"/>
        <w:jc w:val="left"/>
        <w:rPr>
          <w:rFonts w:hAnsi="宋体" w:cs="宋体"/>
          <w:szCs w:val="24"/>
          <w:highlight w:val="none"/>
        </w:rPr>
      </w:pPr>
      <w:r>
        <w:rPr>
          <w:rFonts w:hint="eastAsia" w:hAnsi="宋体" w:cs="宋体"/>
          <w:szCs w:val="24"/>
          <w:highlight w:val="none"/>
        </w:rPr>
        <w:t>8、尊重和接受政府采购监督管理部门的监督和政府采购代理机构招标采购要求，承担因违约行为给采购人造成的损失。</w:t>
      </w:r>
    </w:p>
    <w:p w14:paraId="366BCEED">
      <w:pPr>
        <w:spacing w:line="600" w:lineRule="exact"/>
        <w:ind w:left="761" w:leftChars="267" w:hanging="120" w:hangingChars="50"/>
        <w:jc w:val="left"/>
        <w:rPr>
          <w:rFonts w:hAnsi="宋体" w:cs="宋体"/>
          <w:szCs w:val="24"/>
          <w:highlight w:val="none"/>
        </w:rPr>
      </w:pPr>
      <w:r>
        <w:rPr>
          <w:rFonts w:hint="eastAsia" w:hAnsi="宋体" w:cs="宋体"/>
          <w:szCs w:val="24"/>
          <w:highlight w:val="none"/>
        </w:rPr>
        <w:t>9、不发生其他有悖于政府采购公开、公平、公正和诚信原则的行为。</w:t>
      </w:r>
    </w:p>
    <w:p w14:paraId="2A3F1A66">
      <w:pPr>
        <w:spacing w:line="600" w:lineRule="exact"/>
        <w:ind w:firstLine="720" w:firstLineChars="300"/>
        <w:jc w:val="left"/>
        <w:rPr>
          <w:rFonts w:hAnsi="宋体" w:cs="宋体"/>
          <w:szCs w:val="24"/>
          <w:highlight w:val="none"/>
        </w:rPr>
      </w:pPr>
      <w:r>
        <w:rPr>
          <w:rFonts w:hint="eastAsia" w:hAnsi="宋体" w:cs="宋体"/>
          <w:szCs w:val="24"/>
          <w:highlight w:val="none"/>
        </w:rPr>
        <w:t>承诺单位（盖章）：</w:t>
      </w:r>
    </w:p>
    <w:p w14:paraId="2B8D4481">
      <w:pPr>
        <w:spacing w:line="600" w:lineRule="exact"/>
        <w:ind w:firstLine="720" w:firstLineChars="300"/>
        <w:jc w:val="left"/>
        <w:rPr>
          <w:rFonts w:hAnsi="宋体" w:cs="宋体"/>
          <w:szCs w:val="24"/>
          <w:highlight w:val="none"/>
        </w:rPr>
      </w:pPr>
      <w:r>
        <w:rPr>
          <w:rFonts w:hint="eastAsia" w:hAnsi="宋体" w:cs="宋体"/>
          <w:szCs w:val="24"/>
          <w:highlight w:val="none"/>
        </w:rPr>
        <w:t>全权代表（签字）：</w:t>
      </w:r>
    </w:p>
    <w:p w14:paraId="14FF858F">
      <w:pPr>
        <w:spacing w:line="600" w:lineRule="exact"/>
        <w:ind w:firstLine="720" w:firstLineChars="300"/>
        <w:rPr>
          <w:rFonts w:hAnsi="宋体" w:cs="宋体"/>
          <w:szCs w:val="24"/>
          <w:highlight w:val="none"/>
        </w:rPr>
      </w:pPr>
      <w:r>
        <w:rPr>
          <w:rFonts w:hint="eastAsia" w:hAnsi="宋体" w:cs="宋体"/>
          <w:szCs w:val="24"/>
          <w:highlight w:val="none"/>
        </w:rPr>
        <w:t xml:space="preserve">地    址：                                                       </w:t>
      </w:r>
    </w:p>
    <w:p w14:paraId="4B6ED18D">
      <w:pPr>
        <w:spacing w:line="600" w:lineRule="exact"/>
        <w:ind w:firstLine="720" w:firstLineChars="300"/>
        <w:rPr>
          <w:rFonts w:hAnsi="宋体" w:cs="宋体"/>
          <w:szCs w:val="24"/>
          <w:highlight w:val="none"/>
        </w:rPr>
      </w:pPr>
      <w:r>
        <w:rPr>
          <w:rFonts w:hint="eastAsia" w:hAnsi="宋体" w:cs="宋体"/>
          <w:szCs w:val="24"/>
          <w:highlight w:val="none"/>
        </w:rPr>
        <w:t xml:space="preserve">邮    编：                                                       </w:t>
      </w:r>
    </w:p>
    <w:p w14:paraId="5319F82D">
      <w:pPr>
        <w:spacing w:line="600" w:lineRule="exact"/>
        <w:ind w:left="240" w:leftChars="100" w:firstLine="480" w:firstLineChars="200"/>
        <w:rPr>
          <w:rFonts w:hAnsi="宋体" w:cs="宋体"/>
          <w:szCs w:val="24"/>
          <w:highlight w:val="none"/>
        </w:rPr>
      </w:pPr>
      <w:r>
        <w:rPr>
          <w:rFonts w:hint="eastAsia" w:hAnsi="宋体" w:cs="宋体"/>
          <w:szCs w:val="24"/>
          <w:highlight w:val="none"/>
        </w:rPr>
        <w:t xml:space="preserve">电    话：                                                       </w:t>
      </w:r>
    </w:p>
    <w:p w14:paraId="6879ADC6">
      <w:pPr>
        <w:spacing w:line="600" w:lineRule="exact"/>
        <w:ind w:left="754" w:leftChars="314" w:firstLine="5280" w:firstLineChars="2200"/>
        <w:jc w:val="left"/>
        <w:rPr>
          <w:rFonts w:hAnsi="宋体" w:cs="宋体"/>
          <w:szCs w:val="24"/>
          <w:highlight w:val="none"/>
        </w:rPr>
      </w:pPr>
      <w:r>
        <w:rPr>
          <w:rFonts w:hint="eastAsia" w:hAnsi="宋体" w:cs="宋体"/>
          <w:szCs w:val="24"/>
          <w:highlight w:val="none"/>
        </w:rPr>
        <w:t>年    月    日</w:t>
      </w:r>
    </w:p>
    <w:p w14:paraId="0E3C8939">
      <w:pPr>
        <w:jc w:val="center"/>
        <w:outlineLvl w:val="2"/>
        <w:rPr>
          <w:rFonts w:hAnsi="宋体" w:cs="宋体"/>
          <w:b/>
          <w:bCs/>
          <w:sz w:val="30"/>
          <w:szCs w:val="30"/>
          <w:highlight w:val="none"/>
        </w:rPr>
      </w:pPr>
      <w:bookmarkStart w:id="78" w:name="_Toc363474034"/>
      <w:bookmarkStart w:id="79" w:name="_Toc403077657"/>
      <w:r>
        <w:rPr>
          <w:rFonts w:hint="eastAsia" w:hAnsi="宋体" w:cs="宋体"/>
          <w:b/>
          <w:bCs/>
          <w:sz w:val="30"/>
          <w:szCs w:val="30"/>
          <w:highlight w:val="none"/>
        </w:rPr>
        <w:br w:type="page"/>
      </w:r>
      <w:r>
        <w:rPr>
          <w:rFonts w:hint="eastAsia" w:hAnsi="宋体" w:cs="宋体"/>
          <w:b/>
          <w:bCs/>
          <w:sz w:val="30"/>
          <w:szCs w:val="30"/>
          <w:highlight w:val="none"/>
        </w:rPr>
        <w:t>六、特定资格证明文件</w:t>
      </w:r>
      <w:bookmarkEnd w:id="78"/>
      <w:bookmarkEnd w:id="79"/>
    </w:p>
    <w:p w14:paraId="2164A4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（1）提供合格有效的法人或者其他组织的营业执照等证明文件，自然人的身份证明；</w:t>
      </w:r>
    </w:p>
    <w:p w14:paraId="35ED91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（2）提供法定代表人授权书(附法定代表人、被授权人身份证复印件及授权代表本单位证明(养老保险缴纳证明)，(法定代表人直接参加投标，须提供法定代表人身份证明及身份证复印件)；</w:t>
      </w:r>
    </w:p>
    <w:p w14:paraId="5E8F64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3）财务状况：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6B1366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（4）税收缴纳证明：提供递交磋商响应文件截止日前一年内已缴纳的至少一个月的纳税证明或完税证明（任意税种），依法免税的单位应提供相关证明材料；</w:t>
      </w:r>
    </w:p>
    <w:p w14:paraId="584F54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781645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083557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（7）参加政府采购活动前3年内，在经营活动中没有重大违法记录的书面声明；</w:t>
      </w:r>
    </w:p>
    <w:p w14:paraId="6A54DF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（8）提供具有履行合同所必需的设备和专业技术能力的书面承诺；</w:t>
      </w:r>
    </w:p>
    <w:p w14:paraId="320735A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（9）控股管理关系：提供直接控股和管理关系清单。若与其他供应商存在单位负责人为同一人或者存在直接控股、管理关系的，则投标无效；</w:t>
      </w:r>
    </w:p>
    <w:p w14:paraId="7BB3DD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（10）企业资质：供应商须具备【建筑工程施工总承包三级】及以上资质并提供有效的安全生产许可证；</w:t>
      </w:r>
    </w:p>
    <w:p w14:paraId="6AD0DA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（11）项目经理：供应商拟派项目经理须具备建筑工程专业二级及以上注册建造师资质、具有安全生产考核合格证（B证），且无在建工程（提供无在建承诺书）；</w:t>
      </w:r>
    </w:p>
    <w:p w14:paraId="6B0B71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（12）供应商须提供中小企业声明函；</w:t>
      </w:r>
    </w:p>
    <w:p w14:paraId="51A3EA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t>（13）本项目不接受联合体磋商（提供承诺书）。</w:t>
      </w:r>
    </w:p>
    <w:p w14:paraId="72DCA623">
      <w:pPr>
        <w:spacing w:line="560" w:lineRule="exact"/>
        <w:rPr>
          <w:rFonts w:hAnsi="宋体" w:cs="宋体"/>
          <w:b/>
          <w:bCs/>
          <w:sz w:val="28"/>
          <w:szCs w:val="28"/>
          <w:highlight w:val="none"/>
        </w:rPr>
      </w:pPr>
      <w:r>
        <w:rPr>
          <w:rFonts w:hint="eastAsia" w:hAnsi="宋体" w:cs="宋体"/>
          <w:b/>
          <w:bCs/>
          <w:sz w:val="28"/>
          <w:szCs w:val="28"/>
          <w:highlight w:val="none"/>
        </w:rPr>
        <w:t>后附相关格式：</w:t>
      </w:r>
    </w:p>
    <w:p w14:paraId="0EFFC2B8">
      <w:pPr>
        <w:jc w:val="center"/>
        <w:outlineLvl w:val="2"/>
        <w:rPr>
          <w:rFonts w:hAnsi="宋体" w:cs="宋体"/>
          <w:b/>
          <w:bCs/>
          <w:sz w:val="30"/>
          <w:szCs w:val="30"/>
          <w:highlight w:val="none"/>
        </w:rPr>
      </w:pPr>
      <w:r>
        <w:rPr>
          <w:rFonts w:hint="eastAsia" w:hAnsi="宋体" w:cs="宋体"/>
          <w:szCs w:val="24"/>
          <w:highlight w:val="none"/>
        </w:rPr>
        <w:br w:type="page"/>
      </w:r>
      <w:r>
        <w:rPr>
          <w:rFonts w:hint="eastAsia" w:hAnsi="宋体" w:cs="宋体"/>
          <w:b/>
          <w:bCs/>
          <w:sz w:val="30"/>
          <w:szCs w:val="30"/>
          <w:highlight w:val="none"/>
        </w:rPr>
        <w:t>七、其它</w:t>
      </w:r>
    </w:p>
    <w:p w14:paraId="08854713">
      <w:pPr>
        <w:pStyle w:val="2"/>
        <w:rPr>
          <w:rFonts w:ascii="宋体" w:hAnsi="宋体" w:cs="宋体"/>
          <w:sz w:val="24"/>
          <w:szCs w:val="24"/>
          <w:highlight w:val="none"/>
        </w:rPr>
      </w:pPr>
      <w:r>
        <w:rPr>
          <w:rFonts w:hint="eastAsia" w:ascii="宋体" w:hAnsi="宋体" w:cs="宋体"/>
          <w:sz w:val="24"/>
          <w:szCs w:val="24"/>
          <w:highlight w:val="none"/>
        </w:rPr>
        <w:t>1、依据竞争性磋商文件要求，供应商认为有必要说明的其他内容</w:t>
      </w:r>
    </w:p>
    <w:p w14:paraId="0B3EB04E">
      <w:pPr>
        <w:pStyle w:val="2"/>
        <w:rPr>
          <w:rFonts w:ascii="宋体" w:hAnsi="宋体" w:cs="宋体"/>
          <w:sz w:val="24"/>
          <w:szCs w:val="24"/>
          <w:highlight w:val="none"/>
        </w:rPr>
      </w:pPr>
      <w:r>
        <w:rPr>
          <w:rFonts w:hint="eastAsia" w:ascii="宋体" w:hAnsi="宋体" w:cs="宋体"/>
          <w:sz w:val="24"/>
          <w:szCs w:val="24"/>
          <w:highlight w:val="none"/>
        </w:rPr>
        <w:t>2、其他可以证明供应商实力的文件。</w:t>
      </w:r>
    </w:p>
    <w:p w14:paraId="5604E92E">
      <w:pPr>
        <w:spacing w:before="156" w:beforeLines="50" w:after="156" w:afterLines="50" w:line="500" w:lineRule="exact"/>
        <w:rPr>
          <w:rFonts w:hAnsi="宋体" w:cs="宋体"/>
          <w:b/>
          <w:sz w:val="28"/>
          <w:szCs w:val="28"/>
          <w:highlight w:val="none"/>
        </w:rPr>
      </w:pPr>
      <w:r>
        <w:rPr>
          <w:rFonts w:hint="eastAsia" w:hAnsi="宋体" w:cs="宋体"/>
          <w:szCs w:val="24"/>
          <w:highlight w:val="none"/>
        </w:rPr>
        <w:br w:type="page"/>
      </w:r>
      <w:r>
        <w:rPr>
          <w:rFonts w:hint="eastAsia" w:hAnsi="宋体" w:cs="宋体"/>
          <w:b/>
          <w:sz w:val="28"/>
          <w:szCs w:val="28"/>
          <w:highlight w:val="none"/>
        </w:rPr>
        <w:t>附件1：</w:t>
      </w:r>
    </w:p>
    <w:p w14:paraId="10C4BBCF">
      <w:pPr>
        <w:keepNext/>
        <w:spacing w:before="312" w:beforeLines="100" w:line="360" w:lineRule="auto"/>
        <w:rPr>
          <w:rFonts w:hAnsi="宋体" w:cs="宋体"/>
          <w:sz w:val="32"/>
          <w:szCs w:val="32"/>
          <w:highlight w:val="none"/>
        </w:rPr>
      </w:pPr>
      <w:bookmarkStart w:id="80" w:name="_Toc363474028"/>
      <w:bookmarkStart w:id="81" w:name="_Toc403077649"/>
      <w:r>
        <w:rPr>
          <w:rFonts w:hint="eastAsia" w:hAnsi="宋体" w:cs="宋体"/>
          <w:sz w:val="32"/>
          <w:szCs w:val="32"/>
          <w:highlight w:val="none"/>
        </w:rPr>
        <w:t>法定代表人身份证明/法定代表人授权书</w:t>
      </w:r>
      <w:bookmarkEnd w:id="80"/>
      <w:bookmarkEnd w:id="81"/>
    </w:p>
    <w:p w14:paraId="1E1405F2">
      <w:pPr>
        <w:rPr>
          <w:rFonts w:hAnsi="宋体" w:cs="宋体"/>
          <w:b/>
          <w:bCs/>
          <w:szCs w:val="32"/>
          <w:highlight w:val="none"/>
        </w:rPr>
      </w:pPr>
      <w:r>
        <w:rPr>
          <w:rFonts w:hint="eastAsia" w:hAnsi="宋体" w:cs="宋体"/>
          <w:highlight w:val="none"/>
        </w:rPr>
        <w:t xml:space="preserve">      </w:t>
      </w:r>
      <w:r>
        <w:rPr>
          <w:rFonts w:hint="eastAsia" w:hAnsi="宋体" w:cs="宋体"/>
          <w:szCs w:val="32"/>
          <w:highlight w:val="none"/>
        </w:rPr>
        <w:t xml:space="preserve"> </w:t>
      </w:r>
    </w:p>
    <w:p w14:paraId="7099951F">
      <w:pPr>
        <w:pStyle w:val="2"/>
        <w:jc w:val="center"/>
        <w:rPr>
          <w:rFonts w:ascii="宋体" w:hAnsi="宋体" w:cs="宋体"/>
          <w:b/>
          <w:bCs/>
          <w:sz w:val="32"/>
          <w:szCs w:val="32"/>
          <w:highlight w:val="none"/>
        </w:rPr>
      </w:pPr>
      <w:r>
        <w:rPr>
          <w:rFonts w:hint="eastAsia" w:ascii="宋体" w:hAnsi="宋体" w:cs="宋体"/>
          <w:b/>
          <w:bCs/>
          <w:sz w:val="32"/>
          <w:szCs w:val="32"/>
          <w:highlight w:val="none"/>
        </w:rPr>
        <w:t>法定代表人身份证明</w:t>
      </w:r>
    </w:p>
    <w:p w14:paraId="7D4DD20C">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供应商名称：</w:t>
      </w:r>
      <w:r>
        <w:rPr>
          <w:rFonts w:hint="eastAsia" w:hAnsi="宋体" w:cs="宋体"/>
          <w:highlight w:val="none"/>
          <w:u w:val="single"/>
        </w:rPr>
        <w:t xml:space="preserve">                  </w:t>
      </w:r>
      <w:r>
        <w:rPr>
          <w:rFonts w:hint="eastAsia" w:hAnsi="宋体" w:cs="宋体"/>
          <w:highlight w:val="none"/>
        </w:rPr>
        <w:t xml:space="preserve"> </w:t>
      </w:r>
    </w:p>
    <w:p w14:paraId="19605F3E">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统一社会信用代码：</w:t>
      </w:r>
      <w:r>
        <w:rPr>
          <w:rFonts w:hint="eastAsia" w:hAnsi="宋体" w:cs="宋体"/>
          <w:highlight w:val="none"/>
          <w:u w:val="single"/>
        </w:rPr>
        <w:t xml:space="preserve">                </w:t>
      </w:r>
    </w:p>
    <w:p w14:paraId="735BA370">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注册地址：</w:t>
      </w:r>
      <w:r>
        <w:rPr>
          <w:rFonts w:hint="eastAsia" w:hAnsi="宋体" w:cs="宋体"/>
          <w:highlight w:val="none"/>
          <w:u w:val="single"/>
        </w:rPr>
        <w:t xml:space="preserve">                        </w:t>
      </w:r>
    </w:p>
    <w:p w14:paraId="01A61366">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成立时间：</w:t>
      </w:r>
      <w:r>
        <w:rPr>
          <w:rFonts w:hint="eastAsia" w:hAnsi="宋体" w:cs="宋体"/>
          <w:highlight w:val="none"/>
          <w:u w:val="single"/>
        </w:rPr>
        <w:t xml:space="preserve">    </w:t>
      </w:r>
      <w:r>
        <w:rPr>
          <w:rFonts w:hint="eastAsia" w:hAnsi="宋体" w:cs="宋体"/>
          <w:highlight w:val="none"/>
        </w:rPr>
        <w:t>年</w:t>
      </w:r>
      <w:r>
        <w:rPr>
          <w:rFonts w:hint="eastAsia" w:hAnsi="宋体" w:cs="宋体"/>
          <w:highlight w:val="none"/>
          <w:u w:val="single"/>
        </w:rPr>
        <w:t xml:space="preserve">   </w:t>
      </w:r>
      <w:r>
        <w:rPr>
          <w:rFonts w:hint="eastAsia" w:hAnsi="宋体" w:cs="宋体"/>
          <w:highlight w:val="none"/>
        </w:rPr>
        <w:t>月</w:t>
      </w:r>
      <w:r>
        <w:rPr>
          <w:rFonts w:hint="eastAsia" w:hAnsi="宋体" w:cs="宋体"/>
          <w:highlight w:val="none"/>
          <w:u w:val="single"/>
        </w:rPr>
        <w:t xml:space="preserve">  </w:t>
      </w:r>
      <w:r>
        <w:rPr>
          <w:rFonts w:hint="eastAsia" w:hAnsi="宋体" w:cs="宋体"/>
          <w:highlight w:val="none"/>
        </w:rPr>
        <w:t>日</w:t>
      </w:r>
    </w:p>
    <w:p w14:paraId="72C7AD29">
      <w:pPr>
        <w:autoSpaceDE w:val="0"/>
        <w:autoSpaceDN w:val="0"/>
        <w:adjustRightInd w:val="0"/>
        <w:snapToGrid w:val="0"/>
        <w:spacing w:before="156" w:beforeLines="50" w:line="360" w:lineRule="auto"/>
        <w:jc w:val="left"/>
        <w:rPr>
          <w:rFonts w:hAnsi="宋体" w:cs="宋体"/>
          <w:highlight w:val="none"/>
          <w:u w:val="single"/>
        </w:rPr>
      </w:pPr>
      <w:r>
        <w:rPr>
          <w:rFonts w:hint="eastAsia" w:hAnsi="宋体" w:cs="宋体"/>
          <w:highlight w:val="none"/>
        </w:rPr>
        <w:t>经营期限：</w:t>
      </w:r>
      <w:r>
        <w:rPr>
          <w:rFonts w:hint="eastAsia" w:hAnsi="宋体" w:cs="宋体"/>
          <w:highlight w:val="none"/>
          <w:u w:val="single"/>
        </w:rPr>
        <w:t xml:space="preserve">                  </w:t>
      </w:r>
    </w:p>
    <w:p w14:paraId="078DD7FD">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姓名：</w:t>
      </w:r>
      <w:r>
        <w:rPr>
          <w:rFonts w:hint="eastAsia" w:hAnsi="宋体" w:cs="宋体"/>
          <w:highlight w:val="none"/>
          <w:u w:val="single"/>
        </w:rPr>
        <w:t xml:space="preserve">      </w:t>
      </w:r>
      <w:r>
        <w:rPr>
          <w:rFonts w:hint="eastAsia" w:hAnsi="宋体" w:cs="宋体"/>
          <w:highlight w:val="none"/>
        </w:rPr>
        <w:t xml:space="preserve"> 性别：</w:t>
      </w:r>
      <w:r>
        <w:rPr>
          <w:rFonts w:hint="eastAsia" w:hAnsi="宋体" w:cs="宋体"/>
          <w:highlight w:val="none"/>
          <w:u w:val="single"/>
        </w:rPr>
        <w:t xml:space="preserve">   </w:t>
      </w:r>
      <w:r>
        <w:rPr>
          <w:rFonts w:hint="eastAsia" w:hAnsi="宋体" w:cs="宋体"/>
          <w:highlight w:val="none"/>
        </w:rPr>
        <w:t>年龄：</w:t>
      </w:r>
      <w:r>
        <w:rPr>
          <w:rFonts w:hint="eastAsia" w:hAnsi="宋体" w:cs="宋体"/>
          <w:highlight w:val="none"/>
          <w:u w:val="single"/>
        </w:rPr>
        <w:t xml:space="preserve">   </w:t>
      </w:r>
      <w:r>
        <w:rPr>
          <w:rFonts w:hint="eastAsia" w:hAnsi="宋体" w:cs="宋体"/>
          <w:highlight w:val="none"/>
        </w:rPr>
        <w:t>系</w:t>
      </w:r>
      <w:r>
        <w:rPr>
          <w:rFonts w:hint="eastAsia" w:hAnsi="宋体" w:cs="宋体"/>
          <w:highlight w:val="none"/>
          <w:u w:val="single"/>
        </w:rPr>
        <w:t xml:space="preserve">            </w:t>
      </w:r>
      <w:r>
        <w:rPr>
          <w:rFonts w:hint="eastAsia" w:hAnsi="宋体" w:cs="宋体"/>
          <w:highlight w:val="none"/>
        </w:rPr>
        <w:t>（供应商名称）的法定代表人。</w:t>
      </w:r>
    </w:p>
    <w:p w14:paraId="60A6CC78">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特此证明。</w:t>
      </w:r>
    </w:p>
    <w:p w14:paraId="5A263F66">
      <w:pPr>
        <w:autoSpaceDE w:val="0"/>
        <w:autoSpaceDN w:val="0"/>
        <w:adjustRightInd w:val="0"/>
        <w:snapToGrid w:val="0"/>
        <w:spacing w:before="156" w:beforeLines="50" w:line="360" w:lineRule="auto"/>
        <w:jc w:val="left"/>
        <w:rPr>
          <w:rFonts w:hAnsi="宋体" w:cs="宋体"/>
          <w:szCs w:val="21"/>
          <w:highlight w:val="none"/>
        </w:rPr>
      </w:pPr>
      <w:r>
        <w:rPr>
          <w:rFonts w:hint="eastAsia" w:hAnsi="宋体" w:cs="宋体"/>
          <w:szCs w:val="21"/>
          <w:highlight w:val="none"/>
        </w:rPr>
        <w:t>附：法定代表人身份证复印件</w:t>
      </w:r>
    </w:p>
    <w:tbl>
      <w:tblPr>
        <w:tblStyle w:val="23"/>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2F0B5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34F2D122">
            <w:pPr>
              <w:snapToGrid w:val="0"/>
              <w:spacing w:line="480" w:lineRule="auto"/>
              <w:jc w:val="center"/>
              <w:rPr>
                <w:rFonts w:hAnsi="宋体" w:cs="宋体"/>
                <w:szCs w:val="21"/>
                <w:highlight w:val="none"/>
              </w:rPr>
            </w:pPr>
          </w:p>
          <w:p w14:paraId="6FDA475D">
            <w:pPr>
              <w:snapToGrid w:val="0"/>
              <w:spacing w:line="480" w:lineRule="auto"/>
              <w:jc w:val="center"/>
              <w:rPr>
                <w:rFonts w:hAnsi="宋体" w:cs="宋体"/>
                <w:szCs w:val="21"/>
                <w:highlight w:val="none"/>
              </w:rPr>
            </w:pPr>
          </w:p>
          <w:p w14:paraId="352200B5">
            <w:pPr>
              <w:autoSpaceDE w:val="0"/>
              <w:autoSpaceDN w:val="0"/>
              <w:adjustRightInd w:val="0"/>
              <w:snapToGrid w:val="0"/>
              <w:spacing w:before="156" w:beforeLines="50" w:line="360" w:lineRule="auto"/>
              <w:jc w:val="center"/>
              <w:rPr>
                <w:rFonts w:hAnsi="宋体" w:cs="宋体"/>
                <w:szCs w:val="21"/>
                <w:highlight w:val="none"/>
              </w:rPr>
            </w:pPr>
            <w:r>
              <w:rPr>
                <w:rFonts w:hint="eastAsia" w:hAnsi="宋体" w:cs="宋体"/>
                <w:szCs w:val="21"/>
                <w:highlight w:val="none"/>
              </w:rPr>
              <w:t>法定代表人身份证复印件粘贴处</w:t>
            </w:r>
          </w:p>
          <w:p w14:paraId="53D35056">
            <w:pPr>
              <w:pStyle w:val="2"/>
              <w:jc w:val="center"/>
              <w:rPr>
                <w:rFonts w:ascii="宋体" w:hAnsi="宋体" w:cs="宋体"/>
                <w:highlight w:val="none"/>
              </w:rPr>
            </w:pPr>
            <w:r>
              <w:rPr>
                <w:rFonts w:hint="eastAsia" w:ascii="宋体" w:hAnsi="宋体" w:cs="宋体"/>
                <w:szCs w:val="21"/>
                <w:highlight w:val="none"/>
              </w:rPr>
              <w:t>（正反面）</w:t>
            </w:r>
          </w:p>
          <w:p w14:paraId="1D0C912C">
            <w:pPr>
              <w:snapToGrid w:val="0"/>
              <w:spacing w:line="480" w:lineRule="auto"/>
              <w:jc w:val="center"/>
              <w:rPr>
                <w:rFonts w:hAnsi="宋体" w:cs="宋体"/>
                <w:szCs w:val="21"/>
                <w:highlight w:val="none"/>
              </w:rPr>
            </w:pPr>
          </w:p>
          <w:p w14:paraId="6F738936">
            <w:pPr>
              <w:snapToGrid w:val="0"/>
              <w:spacing w:line="480" w:lineRule="auto"/>
              <w:jc w:val="center"/>
              <w:rPr>
                <w:rFonts w:hAnsi="宋体" w:cs="宋体"/>
                <w:szCs w:val="21"/>
                <w:highlight w:val="none"/>
              </w:rPr>
            </w:pPr>
          </w:p>
        </w:tc>
      </w:tr>
    </w:tbl>
    <w:p w14:paraId="40AC4F0C">
      <w:pPr>
        <w:snapToGrid w:val="0"/>
        <w:spacing w:line="480" w:lineRule="auto"/>
        <w:rPr>
          <w:rFonts w:hAnsi="宋体" w:cs="宋体"/>
          <w:szCs w:val="21"/>
          <w:highlight w:val="none"/>
        </w:rPr>
      </w:pPr>
    </w:p>
    <w:p w14:paraId="754476EB">
      <w:pPr>
        <w:snapToGrid w:val="0"/>
        <w:rPr>
          <w:rFonts w:hAnsi="宋体" w:cs="宋体"/>
          <w:szCs w:val="21"/>
          <w:highlight w:val="none"/>
        </w:rPr>
      </w:pPr>
    </w:p>
    <w:p w14:paraId="544EA952">
      <w:pPr>
        <w:snapToGrid w:val="0"/>
        <w:rPr>
          <w:rFonts w:hAnsi="宋体" w:cs="宋体"/>
          <w:szCs w:val="21"/>
          <w:highlight w:val="none"/>
        </w:rPr>
      </w:pPr>
    </w:p>
    <w:p w14:paraId="4D6AE98A">
      <w:pPr>
        <w:snapToGrid w:val="0"/>
        <w:rPr>
          <w:rFonts w:hAnsi="宋体" w:cs="宋体"/>
          <w:szCs w:val="21"/>
          <w:highlight w:val="none"/>
        </w:rPr>
      </w:pPr>
    </w:p>
    <w:p w14:paraId="4F38C812">
      <w:pPr>
        <w:snapToGrid w:val="0"/>
        <w:rPr>
          <w:rFonts w:hAnsi="宋体" w:cs="宋体"/>
          <w:szCs w:val="21"/>
          <w:highlight w:val="none"/>
        </w:rPr>
      </w:pPr>
    </w:p>
    <w:p w14:paraId="07B97B5F">
      <w:pPr>
        <w:adjustRightInd w:val="0"/>
        <w:snapToGrid w:val="0"/>
        <w:spacing w:line="360" w:lineRule="auto"/>
        <w:rPr>
          <w:rFonts w:hAnsi="宋体" w:cs="宋体"/>
          <w:highlight w:val="none"/>
        </w:rPr>
      </w:pPr>
    </w:p>
    <w:p w14:paraId="1D236A09">
      <w:pPr>
        <w:adjustRightInd w:val="0"/>
        <w:snapToGrid w:val="0"/>
        <w:spacing w:line="360" w:lineRule="auto"/>
        <w:ind w:right="420"/>
        <w:rPr>
          <w:rFonts w:hAnsi="宋体" w:cs="宋体"/>
          <w:highlight w:val="none"/>
        </w:rPr>
      </w:pPr>
    </w:p>
    <w:p w14:paraId="377A81D9">
      <w:pPr>
        <w:adjustRightInd w:val="0"/>
        <w:snapToGrid w:val="0"/>
        <w:spacing w:line="360" w:lineRule="auto"/>
        <w:ind w:right="420"/>
        <w:rPr>
          <w:rFonts w:hAnsi="宋体" w:cs="宋体"/>
          <w:highlight w:val="none"/>
        </w:rPr>
      </w:pPr>
    </w:p>
    <w:p w14:paraId="7F3D0257">
      <w:pPr>
        <w:adjustRightInd w:val="0"/>
        <w:snapToGrid w:val="0"/>
        <w:spacing w:line="360" w:lineRule="auto"/>
        <w:ind w:right="420"/>
        <w:rPr>
          <w:rFonts w:hAnsi="宋体" w:cs="宋体"/>
          <w:highlight w:val="none"/>
        </w:rPr>
      </w:pPr>
    </w:p>
    <w:p w14:paraId="1FFAE83A">
      <w:pPr>
        <w:adjustRightInd w:val="0"/>
        <w:snapToGrid w:val="0"/>
        <w:spacing w:line="360" w:lineRule="auto"/>
        <w:ind w:right="420"/>
        <w:rPr>
          <w:rFonts w:hAnsi="宋体" w:cs="宋体"/>
          <w:highlight w:val="none"/>
        </w:rPr>
      </w:pPr>
    </w:p>
    <w:p w14:paraId="6E05F183">
      <w:pPr>
        <w:adjustRightInd w:val="0"/>
        <w:snapToGrid w:val="0"/>
        <w:spacing w:line="360" w:lineRule="auto"/>
        <w:ind w:right="420"/>
        <w:rPr>
          <w:rFonts w:hAnsi="宋体" w:cs="宋体"/>
          <w:highlight w:val="none"/>
        </w:rPr>
      </w:pPr>
      <w:r>
        <w:rPr>
          <w:rFonts w:hint="eastAsia" w:hAnsi="宋体" w:cs="宋体"/>
          <w:highlight w:val="none"/>
        </w:rPr>
        <w:t>供应商名称（公章）：</w:t>
      </w:r>
    </w:p>
    <w:p w14:paraId="3D4AAA8B">
      <w:pPr>
        <w:adjustRightInd w:val="0"/>
        <w:snapToGrid w:val="0"/>
        <w:spacing w:line="360" w:lineRule="auto"/>
        <w:ind w:right="420"/>
        <w:rPr>
          <w:rFonts w:hAnsi="宋体" w:cs="宋体"/>
          <w:highlight w:val="none"/>
        </w:rPr>
      </w:pPr>
      <w:r>
        <w:rPr>
          <w:rFonts w:hint="eastAsia" w:hAnsi="宋体" w:cs="宋体"/>
          <w:highlight w:val="none"/>
        </w:rPr>
        <w:t>日期：    年  月  日</w:t>
      </w:r>
    </w:p>
    <w:p w14:paraId="4BF577E1">
      <w:pPr>
        <w:pStyle w:val="2"/>
        <w:rPr>
          <w:rFonts w:ascii="宋体" w:hAnsi="宋体" w:cs="宋体"/>
          <w:highlight w:val="none"/>
        </w:rPr>
      </w:pPr>
    </w:p>
    <w:p w14:paraId="1A4D1AAD">
      <w:pPr>
        <w:spacing w:line="360" w:lineRule="auto"/>
        <w:jc w:val="left"/>
        <w:rPr>
          <w:rFonts w:hAnsi="宋体" w:cs="宋体"/>
          <w:spacing w:val="4"/>
          <w:szCs w:val="24"/>
          <w:highlight w:val="none"/>
        </w:rPr>
      </w:pPr>
    </w:p>
    <w:p w14:paraId="74748587">
      <w:pPr>
        <w:keepNext/>
        <w:spacing w:before="312" w:beforeLines="100"/>
        <w:jc w:val="center"/>
        <w:rPr>
          <w:rFonts w:hAnsi="宋体" w:cs="宋体"/>
          <w:b/>
          <w:bCs/>
          <w:sz w:val="32"/>
          <w:szCs w:val="32"/>
          <w:highlight w:val="none"/>
        </w:rPr>
      </w:pPr>
      <w:r>
        <w:rPr>
          <w:rFonts w:hint="eastAsia" w:hAnsi="宋体" w:cs="宋体"/>
          <w:b/>
          <w:bCs/>
          <w:sz w:val="32"/>
          <w:szCs w:val="32"/>
          <w:highlight w:val="none"/>
        </w:rPr>
        <w:t>法定代表人授权书</w:t>
      </w:r>
    </w:p>
    <w:p w14:paraId="66B58824">
      <w:pPr>
        <w:spacing w:line="500" w:lineRule="exact"/>
        <w:jc w:val="left"/>
        <w:rPr>
          <w:rFonts w:hAnsi="宋体" w:cs="宋体"/>
          <w:spacing w:val="4"/>
          <w:szCs w:val="24"/>
          <w:highlight w:val="none"/>
        </w:rPr>
      </w:pPr>
      <w:r>
        <w:rPr>
          <w:rFonts w:hint="eastAsia" w:hAnsi="宋体" w:cs="宋体"/>
          <w:spacing w:val="4"/>
          <w:szCs w:val="24"/>
          <w:highlight w:val="none"/>
        </w:rPr>
        <w:t>致：</w:t>
      </w:r>
      <w:r>
        <w:rPr>
          <w:rFonts w:hint="eastAsia" w:hAnsi="宋体" w:cs="宋体"/>
          <w:spacing w:val="4"/>
          <w:szCs w:val="24"/>
          <w:highlight w:val="none"/>
          <w:u w:val="single"/>
          <w:lang w:eastAsia="zh-CN"/>
        </w:rPr>
        <w:t>陕西至诚项目管理集团有限公司</w:t>
      </w:r>
      <w:r>
        <w:rPr>
          <w:rFonts w:hint="eastAsia" w:hAnsi="宋体" w:cs="宋体"/>
          <w:spacing w:val="4"/>
          <w:szCs w:val="24"/>
          <w:highlight w:val="none"/>
          <w:u w:val="single"/>
        </w:rPr>
        <w:t xml:space="preserve"> </w:t>
      </w:r>
    </w:p>
    <w:p w14:paraId="0B46AC6A">
      <w:pPr>
        <w:spacing w:line="500" w:lineRule="exact"/>
        <w:ind w:firstLine="496" w:firstLineChars="200"/>
        <w:jc w:val="left"/>
        <w:rPr>
          <w:rFonts w:hAnsi="宋体" w:cs="宋体"/>
          <w:spacing w:val="4"/>
          <w:szCs w:val="24"/>
          <w:highlight w:val="none"/>
        </w:rPr>
      </w:pPr>
      <w:r>
        <w:rPr>
          <w:rFonts w:hint="eastAsia" w:hAnsi="宋体" w:cs="宋体"/>
          <w:spacing w:val="4"/>
          <w:szCs w:val="24"/>
          <w:highlight w:val="none"/>
          <w:u w:val="single"/>
        </w:rPr>
        <w:t>(供应商名称)</w:t>
      </w:r>
      <w:r>
        <w:rPr>
          <w:rFonts w:hint="eastAsia" w:hAnsi="宋体" w:cs="宋体"/>
          <w:spacing w:val="4"/>
          <w:szCs w:val="24"/>
          <w:highlight w:val="none"/>
        </w:rPr>
        <w:t>按中华人民共和国法律于</w:t>
      </w:r>
      <w:r>
        <w:rPr>
          <w:rFonts w:hint="eastAsia" w:hAnsi="宋体" w:cs="宋体"/>
          <w:spacing w:val="4"/>
          <w:szCs w:val="24"/>
          <w:highlight w:val="none"/>
          <w:u w:val="single"/>
        </w:rPr>
        <w:t>（  年  月  日 ）</w:t>
      </w:r>
      <w:r>
        <w:rPr>
          <w:rFonts w:hint="eastAsia" w:hAnsi="宋体" w:cs="宋体"/>
          <w:spacing w:val="4"/>
          <w:szCs w:val="24"/>
          <w:highlight w:val="none"/>
        </w:rPr>
        <w:t>成立。</w:t>
      </w:r>
      <w:r>
        <w:rPr>
          <w:rFonts w:hint="eastAsia" w:hAnsi="宋体" w:cs="宋体"/>
          <w:spacing w:val="4"/>
          <w:szCs w:val="24"/>
          <w:highlight w:val="none"/>
          <w:u w:val="single"/>
        </w:rPr>
        <w:t>(法定代表人姓名)</w:t>
      </w:r>
      <w:r>
        <w:rPr>
          <w:rFonts w:hint="eastAsia" w:hAnsi="宋体" w:cs="宋体"/>
          <w:spacing w:val="4"/>
          <w:szCs w:val="24"/>
          <w:highlight w:val="none"/>
        </w:rPr>
        <w:t>特授权</w:t>
      </w:r>
      <w:r>
        <w:rPr>
          <w:rFonts w:hint="eastAsia" w:hAnsi="宋体" w:cs="宋体"/>
          <w:spacing w:val="4"/>
          <w:szCs w:val="24"/>
          <w:highlight w:val="none"/>
          <w:u w:val="single"/>
        </w:rPr>
        <w:t xml:space="preserve">（ </w:t>
      </w:r>
      <w:r>
        <w:rPr>
          <w:rFonts w:hint="eastAsia" w:hAnsi="宋体" w:cs="宋体"/>
          <w:szCs w:val="24"/>
          <w:highlight w:val="none"/>
          <w:u w:val="single"/>
        </w:rPr>
        <w:t>授权代表</w:t>
      </w:r>
      <w:r>
        <w:rPr>
          <w:rFonts w:hint="eastAsia" w:hAnsi="宋体" w:cs="宋体"/>
          <w:spacing w:val="4"/>
          <w:szCs w:val="24"/>
          <w:highlight w:val="none"/>
          <w:u w:val="single"/>
        </w:rPr>
        <w:t>姓名 ）</w:t>
      </w:r>
      <w:r>
        <w:rPr>
          <w:rFonts w:hint="eastAsia" w:hAnsi="宋体" w:cs="宋体"/>
          <w:spacing w:val="4"/>
          <w:szCs w:val="24"/>
          <w:highlight w:val="none"/>
        </w:rPr>
        <w:t xml:space="preserve">代表我公司全权办理针对本次 </w:t>
      </w:r>
      <w:r>
        <w:rPr>
          <w:rFonts w:hint="eastAsia" w:hAnsi="宋体" w:cs="宋体"/>
          <w:spacing w:val="4"/>
          <w:szCs w:val="24"/>
          <w:highlight w:val="none"/>
          <w:u w:val="single"/>
        </w:rPr>
        <w:t>（项目编号：    ）</w:t>
      </w:r>
      <w:r>
        <w:rPr>
          <w:rFonts w:hint="eastAsia" w:hAnsi="宋体" w:cs="宋体"/>
          <w:spacing w:val="4"/>
          <w:szCs w:val="24"/>
          <w:highlight w:val="none"/>
        </w:rPr>
        <w:t>项目的磋商、签约等具体工作，并签署全部有关的文件、协议及合同。</w:t>
      </w:r>
    </w:p>
    <w:p w14:paraId="357C3C70">
      <w:pPr>
        <w:spacing w:line="500" w:lineRule="exact"/>
        <w:ind w:firstLine="496" w:firstLineChars="200"/>
        <w:jc w:val="left"/>
        <w:rPr>
          <w:rFonts w:hAnsi="宋体" w:cs="宋体"/>
          <w:spacing w:val="4"/>
          <w:szCs w:val="24"/>
          <w:highlight w:val="none"/>
        </w:rPr>
      </w:pPr>
      <w:r>
        <w:rPr>
          <w:rFonts w:hint="eastAsia" w:hAnsi="宋体" w:cs="宋体"/>
          <w:spacing w:val="4"/>
          <w:szCs w:val="24"/>
          <w:highlight w:val="none"/>
        </w:rPr>
        <w:t>我公司对</w:t>
      </w:r>
      <w:r>
        <w:rPr>
          <w:rFonts w:hint="eastAsia" w:hAnsi="宋体" w:cs="宋体"/>
          <w:szCs w:val="24"/>
          <w:highlight w:val="none"/>
        </w:rPr>
        <w:t>授权代表</w:t>
      </w:r>
      <w:r>
        <w:rPr>
          <w:rFonts w:hint="eastAsia" w:hAnsi="宋体" w:cs="宋体"/>
          <w:spacing w:val="4"/>
          <w:szCs w:val="24"/>
          <w:highlight w:val="none"/>
        </w:rPr>
        <w:t>的签名负全部责任。</w:t>
      </w:r>
    </w:p>
    <w:p w14:paraId="43174F47">
      <w:pPr>
        <w:spacing w:line="500" w:lineRule="exact"/>
        <w:ind w:right="617" w:rightChars="257" w:firstLine="480" w:firstLineChars="200"/>
        <w:jc w:val="left"/>
        <w:rPr>
          <w:rFonts w:hAnsi="宋体" w:cs="宋体"/>
          <w:szCs w:val="24"/>
          <w:highlight w:val="none"/>
        </w:rPr>
      </w:pPr>
      <w:r>
        <w:rPr>
          <w:rFonts w:hint="eastAsia" w:hAnsi="宋体" w:cs="宋体"/>
          <w:szCs w:val="24"/>
          <w:highlight w:val="none"/>
        </w:rPr>
        <w:t>委托期限：</w:t>
      </w:r>
      <w:r>
        <w:rPr>
          <w:rFonts w:hint="eastAsia" w:hAnsi="宋体" w:cs="宋体"/>
          <w:szCs w:val="24"/>
          <w:highlight w:val="none"/>
          <w:lang w:val="zh-CN"/>
        </w:rPr>
        <w:t>自磋商之日起</w:t>
      </w:r>
      <w:r>
        <w:rPr>
          <w:rFonts w:hint="eastAsia" w:hAnsi="宋体" w:cs="宋体"/>
          <w:szCs w:val="24"/>
          <w:highlight w:val="none"/>
          <w:u w:val="single"/>
        </w:rPr>
        <w:t>90</w:t>
      </w:r>
      <w:r>
        <w:rPr>
          <w:rFonts w:hint="eastAsia" w:hAnsi="宋体" w:cs="宋体"/>
          <w:szCs w:val="24"/>
          <w:highlight w:val="none"/>
          <w:lang w:val="zh-CN"/>
        </w:rPr>
        <w:t>天。</w:t>
      </w:r>
    </w:p>
    <w:p w14:paraId="278C7285">
      <w:pPr>
        <w:spacing w:line="500" w:lineRule="exact"/>
        <w:ind w:firstLine="496" w:firstLineChars="200"/>
        <w:jc w:val="left"/>
        <w:rPr>
          <w:rFonts w:hAnsi="宋体" w:cs="宋体"/>
          <w:spacing w:val="4"/>
          <w:szCs w:val="24"/>
          <w:highlight w:val="none"/>
        </w:rPr>
      </w:pPr>
      <w:r>
        <w:rPr>
          <w:rFonts w:hint="eastAsia" w:hAnsi="宋体" w:cs="宋体"/>
          <w:spacing w:val="4"/>
          <w:szCs w:val="24"/>
          <w:highlight w:val="none"/>
        </w:rPr>
        <w:t>本授权书于</w:t>
      </w:r>
      <w:r>
        <w:rPr>
          <w:rFonts w:hint="eastAsia" w:hAnsi="宋体" w:cs="宋体"/>
          <w:spacing w:val="4"/>
          <w:szCs w:val="24"/>
          <w:highlight w:val="none"/>
          <w:u w:val="single"/>
        </w:rPr>
        <w:t xml:space="preserve">      年   月   日</w:t>
      </w:r>
      <w:r>
        <w:rPr>
          <w:rFonts w:hint="eastAsia" w:hAnsi="宋体" w:cs="宋体"/>
          <w:spacing w:val="4"/>
          <w:szCs w:val="24"/>
          <w:highlight w:val="none"/>
        </w:rPr>
        <w:t>签字生效，特此证明。</w:t>
      </w:r>
    </w:p>
    <w:p w14:paraId="1BAB1E90">
      <w:pPr>
        <w:spacing w:line="360" w:lineRule="auto"/>
        <w:ind w:firstLine="496" w:firstLineChars="200"/>
        <w:jc w:val="left"/>
        <w:rPr>
          <w:rFonts w:hAnsi="宋体" w:cs="宋体"/>
          <w:spacing w:val="4"/>
          <w:szCs w:val="24"/>
          <w:highlight w:val="none"/>
        </w:rPr>
      </w:pPr>
    </w:p>
    <w:tbl>
      <w:tblPr>
        <w:tblStyle w:val="23"/>
        <w:tblW w:w="0" w:type="auto"/>
        <w:tblInd w:w="633" w:type="dxa"/>
        <w:tblLayout w:type="fixed"/>
        <w:tblCellMar>
          <w:top w:w="0" w:type="dxa"/>
          <w:left w:w="108" w:type="dxa"/>
          <w:bottom w:w="0" w:type="dxa"/>
          <w:right w:w="108" w:type="dxa"/>
        </w:tblCellMar>
      </w:tblPr>
      <w:tblGrid>
        <w:gridCol w:w="4200"/>
        <w:gridCol w:w="3990"/>
      </w:tblGrid>
      <w:tr w14:paraId="18F2D286">
        <w:tblPrEx>
          <w:tblCellMar>
            <w:top w:w="0" w:type="dxa"/>
            <w:left w:w="108" w:type="dxa"/>
            <w:bottom w:w="0" w:type="dxa"/>
            <w:right w:w="108" w:type="dxa"/>
          </w:tblCellMar>
        </w:tblPrEx>
        <w:trPr>
          <w:trHeight w:val="600" w:hRule="atLeast"/>
        </w:trPr>
        <w:tc>
          <w:tcPr>
            <w:tcW w:w="4200" w:type="dxa"/>
          </w:tcPr>
          <w:p w14:paraId="2338EE2F">
            <w:pPr>
              <w:spacing w:line="360" w:lineRule="auto"/>
              <w:jc w:val="left"/>
              <w:rPr>
                <w:rFonts w:hAnsi="宋体" w:cs="宋体"/>
                <w:spacing w:val="4"/>
                <w:szCs w:val="24"/>
                <w:highlight w:val="none"/>
              </w:rPr>
            </w:pPr>
            <w:r>
              <w:rPr>
                <w:rFonts w:hint="eastAsia" w:hAnsi="宋体" w:cs="宋体"/>
                <w:spacing w:val="4"/>
                <w:szCs w:val="24"/>
                <w:highlight w:val="none"/>
              </w:rPr>
              <w:t>被授权人签字或盖章：</w:t>
            </w:r>
          </w:p>
        </w:tc>
        <w:tc>
          <w:tcPr>
            <w:tcW w:w="3990" w:type="dxa"/>
          </w:tcPr>
          <w:p w14:paraId="1678BF7B">
            <w:pPr>
              <w:spacing w:line="360" w:lineRule="auto"/>
              <w:jc w:val="left"/>
              <w:rPr>
                <w:rFonts w:hAnsi="宋体" w:cs="宋体"/>
                <w:spacing w:val="4"/>
                <w:szCs w:val="24"/>
                <w:highlight w:val="none"/>
              </w:rPr>
            </w:pPr>
            <w:r>
              <w:rPr>
                <w:rFonts w:hint="eastAsia" w:hAnsi="宋体" w:cs="宋体"/>
                <w:spacing w:val="4"/>
                <w:szCs w:val="24"/>
                <w:highlight w:val="none"/>
              </w:rPr>
              <w:t>法定代表人签字或盖章：</w:t>
            </w:r>
          </w:p>
        </w:tc>
      </w:tr>
      <w:tr w14:paraId="708CCF92">
        <w:tblPrEx>
          <w:tblCellMar>
            <w:top w:w="0" w:type="dxa"/>
            <w:left w:w="108" w:type="dxa"/>
            <w:bottom w:w="0" w:type="dxa"/>
            <w:right w:w="108" w:type="dxa"/>
          </w:tblCellMar>
        </w:tblPrEx>
        <w:trPr>
          <w:trHeight w:val="600" w:hRule="atLeast"/>
        </w:trPr>
        <w:tc>
          <w:tcPr>
            <w:tcW w:w="4200" w:type="dxa"/>
          </w:tcPr>
          <w:p w14:paraId="37DCD2DB">
            <w:pPr>
              <w:spacing w:line="360" w:lineRule="auto"/>
              <w:jc w:val="left"/>
              <w:rPr>
                <w:rFonts w:hAnsi="宋体" w:cs="宋体"/>
                <w:spacing w:val="4"/>
                <w:szCs w:val="24"/>
                <w:highlight w:val="none"/>
              </w:rPr>
            </w:pPr>
            <w:r>
              <w:rPr>
                <w:rFonts w:hint="eastAsia" w:hAnsi="宋体" w:cs="宋体"/>
                <w:spacing w:val="4"/>
                <w:szCs w:val="24"/>
                <w:highlight w:val="none"/>
              </w:rPr>
              <w:t>职务：</w:t>
            </w:r>
          </w:p>
        </w:tc>
        <w:tc>
          <w:tcPr>
            <w:tcW w:w="3990" w:type="dxa"/>
          </w:tcPr>
          <w:p w14:paraId="6B7DA742">
            <w:pPr>
              <w:spacing w:line="360" w:lineRule="auto"/>
              <w:jc w:val="left"/>
              <w:rPr>
                <w:rFonts w:hAnsi="宋体" w:cs="宋体"/>
                <w:spacing w:val="4"/>
                <w:szCs w:val="24"/>
                <w:highlight w:val="none"/>
              </w:rPr>
            </w:pPr>
            <w:r>
              <w:rPr>
                <w:rFonts w:hint="eastAsia" w:hAnsi="宋体" w:cs="宋体"/>
                <w:spacing w:val="4"/>
                <w:szCs w:val="24"/>
                <w:highlight w:val="none"/>
              </w:rPr>
              <w:t>职务：</w:t>
            </w:r>
          </w:p>
        </w:tc>
      </w:tr>
      <w:tr w14:paraId="5C18A011">
        <w:tblPrEx>
          <w:tblCellMar>
            <w:top w:w="0" w:type="dxa"/>
            <w:left w:w="108" w:type="dxa"/>
            <w:bottom w:w="0" w:type="dxa"/>
            <w:right w:w="108" w:type="dxa"/>
          </w:tblCellMar>
        </w:tblPrEx>
        <w:trPr>
          <w:trHeight w:val="600" w:hRule="atLeast"/>
        </w:trPr>
        <w:tc>
          <w:tcPr>
            <w:tcW w:w="4200" w:type="dxa"/>
          </w:tcPr>
          <w:p w14:paraId="705FDEC6">
            <w:pPr>
              <w:spacing w:line="360" w:lineRule="auto"/>
              <w:jc w:val="left"/>
              <w:rPr>
                <w:rFonts w:hAnsi="宋体" w:cs="宋体"/>
                <w:spacing w:val="4"/>
                <w:szCs w:val="24"/>
                <w:highlight w:val="none"/>
              </w:rPr>
            </w:pPr>
            <w:r>
              <w:rPr>
                <w:rFonts w:hint="eastAsia" w:hAnsi="宋体" w:cs="宋体"/>
                <w:spacing w:val="4"/>
                <w:szCs w:val="24"/>
                <w:highlight w:val="none"/>
              </w:rPr>
              <w:t>身份证号：</w:t>
            </w:r>
          </w:p>
        </w:tc>
        <w:tc>
          <w:tcPr>
            <w:tcW w:w="3990" w:type="dxa"/>
          </w:tcPr>
          <w:p w14:paraId="69D4F532">
            <w:pPr>
              <w:spacing w:line="360" w:lineRule="auto"/>
              <w:jc w:val="left"/>
              <w:rPr>
                <w:rFonts w:hAnsi="宋体" w:cs="宋体"/>
                <w:spacing w:val="4"/>
                <w:szCs w:val="24"/>
                <w:highlight w:val="none"/>
              </w:rPr>
            </w:pPr>
            <w:r>
              <w:rPr>
                <w:rFonts w:hint="eastAsia" w:hAnsi="宋体" w:cs="宋体"/>
                <w:spacing w:val="4"/>
                <w:szCs w:val="24"/>
                <w:highlight w:val="none"/>
              </w:rPr>
              <w:t>身份证号：</w:t>
            </w:r>
          </w:p>
        </w:tc>
      </w:tr>
      <w:tr w14:paraId="4C072966">
        <w:tblPrEx>
          <w:tblCellMar>
            <w:top w:w="0" w:type="dxa"/>
            <w:left w:w="108" w:type="dxa"/>
            <w:bottom w:w="0" w:type="dxa"/>
            <w:right w:w="108" w:type="dxa"/>
          </w:tblCellMar>
        </w:tblPrEx>
        <w:trPr>
          <w:trHeight w:val="600" w:hRule="atLeast"/>
        </w:trPr>
        <w:tc>
          <w:tcPr>
            <w:tcW w:w="4200" w:type="dxa"/>
          </w:tcPr>
          <w:p w14:paraId="7BA6FAB2">
            <w:pPr>
              <w:spacing w:line="360" w:lineRule="auto"/>
              <w:jc w:val="left"/>
              <w:rPr>
                <w:rFonts w:hAnsi="宋体" w:cs="宋体"/>
                <w:spacing w:val="4"/>
                <w:szCs w:val="24"/>
                <w:highlight w:val="none"/>
              </w:rPr>
            </w:pPr>
            <w:r>
              <w:rPr>
                <w:rFonts w:hint="eastAsia" w:hAnsi="宋体" w:cs="宋体"/>
                <w:spacing w:val="4"/>
                <w:szCs w:val="24"/>
                <w:highlight w:val="none"/>
              </w:rPr>
              <w:t>所在部门：</w:t>
            </w:r>
          </w:p>
        </w:tc>
        <w:tc>
          <w:tcPr>
            <w:tcW w:w="3990" w:type="dxa"/>
          </w:tcPr>
          <w:p w14:paraId="51E43C18">
            <w:pPr>
              <w:spacing w:line="360" w:lineRule="auto"/>
              <w:jc w:val="left"/>
              <w:rPr>
                <w:rFonts w:hAnsi="宋体" w:cs="宋体"/>
                <w:spacing w:val="4"/>
                <w:szCs w:val="24"/>
                <w:highlight w:val="none"/>
              </w:rPr>
            </w:pPr>
          </w:p>
        </w:tc>
      </w:tr>
    </w:tbl>
    <w:p w14:paraId="5C2A9C5B">
      <w:pPr>
        <w:spacing w:line="360" w:lineRule="auto"/>
        <w:ind w:firstLine="505" w:firstLineChars="204"/>
        <w:rPr>
          <w:rFonts w:hAnsi="宋体" w:cs="宋体"/>
          <w:spacing w:val="4"/>
          <w:szCs w:val="24"/>
          <w:highlight w:val="none"/>
        </w:rPr>
      </w:pPr>
      <w:r>
        <w:rPr>
          <w:rFonts w:hint="eastAsia" w:hAnsi="宋体" w:cs="宋体"/>
          <w:spacing w:val="4"/>
          <w:szCs w:val="24"/>
          <w:highlight w:val="none"/>
        </w:rPr>
        <w:t>附：法定代表人、被授权人身份证复印件</w:t>
      </w:r>
    </w:p>
    <w:p w14:paraId="71DA26C6">
      <w:pPr>
        <w:spacing w:line="360" w:lineRule="auto"/>
        <w:rPr>
          <w:rFonts w:hAnsi="宋体" w:cs="宋体"/>
          <w:spacing w:val="4"/>
          <w:szCs w:val="24"/>
          <w:highlight w:val="none"/>
        </w:rPr>
      </w:pPr>
    </w:p>
    <w:tbl>
      <w:tblPr>
        <w:tblStyle w:val="23"/>
        <w:tblW w:w="0" w:type="auto"/>
        <w:tblInd w:w="540" w:type="dxa"/>
        <w:tblLayout w:type="fixed"/>
        <w:tblCellMar>
          <w:top w:w="0" w:type="dxa"/>
          <w:left w:w="108" w:type="dxa"/>
          <w:bottom w:w="0" w:type="dxa"/>
          <w:right w:w="108" w:type="dxa"/>
        </w:tblCellMar>
      </w:tblPr>
      <w:tblGrid>
        <w:gridCol w:w="4246"/>
        <w:gridCol w:w="4111"/>
      </w:tblGrid>
      <w:tr w14:paraId="22359D30">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0A25AB6F">
            <w:pPr>
              <w:spacing w:line="360" w:lineRule="auto"/>
              <w:jc w:val="center"/>
              <w:rPr>
                <w:rFonts w:hAnsi="宋体" w:cs="宋体"/>
                <w:szCs w:val="21"/>
                <w:highlight w:val="none"/>
                <w:lang w:val="zh-CN"/>
              </w:rPr>
            </w:pPr>
            <w:r>
              <w:rPr>
                <w:rFonts w:hint="eastAsia" w:hAnsi="宋体" w:cs="宋体"/>
                <w:szCs w:val="21"/>
                <w:highlight w:val="none"/>
                <w:lang w:val="zh-CN"/>
              </w:rPr>
              <w:t>法定代表人身份证复印件粘贴处</w:t>
            </w:r>
          </w:p>
          <w:p w14:paraId="380C364B">
            <w:pPr>
              <w:spacing w:line="360" w:lineRule="auto"/>
              <w:jc w:val="center"/>
              <w:rPr>
                <w:rFonts w:hAnsi="宋体" w:cs="宋体"/>
                <w:szCs w:val="21"/>
                <w:highlight w:val="none"/>
                <w:u w:val="single"/>
              </w:rPr>
            </w:pPr>
            <w:r>
              <w:rPr>
                <w:rFonts w:hint="eastAsia" w:hAnsi="宋体" w:cs="宋体"/>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551CF52C">
            <w:pPr>
              <w:spacing w:line="360" w:lineRule="auto"/>
              <w:jc w:val="center"/>
              <w:rPr>
                <w:rFonts w:hAnsi="宋体" w:cs="宋体"/>
                <w:szCs w:val="21"/>
                <w:highlight w:val="none"/>
                <w:lang w:val="zh-CN"/>
              </w:rPr>
            </w:pPr>
            <w:r>
              <w:rPr>
                <w:rFonts w:hint="eastAsia" w:hAnsi="宋体" w:cs="宋体"/>
                <w:szCs w:val="21"/>
                <w:highlight w:val="none"/>
                <w:lang w:val="zh-CN"/>
              </w:rPr>
              <w:t>授权代表身份证复印件粘贴处</w:t>
            </w:r>
          </w:p>
          <w:p w14:paraId="38CBC3E2">
            <w:pPr>
              <w:spacing w:line="360" w:lineRule="auto"/>
              <w:jc w:val="center"/>
              <w:rPr>
                <w:rFonts w:hAnsi="宋体" w:cs="宋体"/>
                <w:highlight w:val="none"/>
                <w:u w:val="single"/>
              </w:rPr>
            </w:pPr>
            <w:r>
              <w:rPr>
                <w:rFonts w:hint="eastAsia" w:hAnsi="宋体" w:cs="宋体"/>
                <w:szCs w:val="21"/>
                <w:highlight w:val="none"/>
                <w:lang w:val="zh-CN"/>
              </w:rPr>
              <w:t>（正反面）</w:t>
            </w:r>
          </w:p>
        </w:tc>
      </w:tr>
    </w:tbl>
    <w:p w14:paraId="76A991D2">
      <w:pPr>
        <w:spacing w:line="360" w:lineRule="auto"/>
        <w:ind w:firstLine="510"/>
        <w:rPr>
          <w:rFonts w:hAnsi="宋体" w:cs="宋体"/>
          <w:spacing w:val="4"/>
          <w:szCs w:val="24"/>
          <w:highlight w:val="none"/>
        </w:rPr>
      </w:pPr>
    </w:p>
    <w:p w14:paraId="7045E45E">
      <w:pPr>
        <w:spacing w:before="156" w:beforeLines="50" w:after="156" w:afterLines="50" w:line="360" w:lineRule="auto"/>
        <w:rPr>
          <w:rFonts w:hAnsi="宋体" w:cs="宋体"/>
          <w:spacing w:val="4"/>
          <w:szCs w:val="24"/>
          <w:highlight w:val="none"/>
        </w:rPr>
      </w:pPr>
      <w:r>
        <w:rPr>
          <w:rFonts w:hint="eastAsia" w:hAnsi="宋体" w:cs="宋体"/>
          <w:spacing w:val="4"/>
          <w:szCs w:val="24"/>
          <w:highlight w:val="none"/>
        </w:rPr>
        <w:t>供应商名称：</w:t>
      </w:r>
      <w:r>
        <w:rPr>
          <w:rFonts w:hint="eastAsia" w:hAnsi="宋体" w:cs="宋体"/>
          <w:highlight w:val="none"/>
          <w:u w:val="single"/>
        </w:rPr>
        <w:t xml:space="preserve">      （加盖单位公章）       </w:t>
      </w:r>
    </w:p>
    <w:p w14:paraId="4422455B">
      <w:pPr>
        <w:spacing w:before="156" w:beforeLines="50" w:after="156" w:afterLines="50" w:line="360" w:lineRule="auto"/>
        <w:rPr>
          <w:rFonts w:hAnsi="宋体" w:cs="宋体"/>
          <w:highlight w:val="none"/>
        </w:rPr>
      </w:pPr>
      <w:r>
        <w:rPr>
          <w:rFonts w:hint="eastAsia" w:hAnsi="宋体" w:cs="宋体"/>
          <w:spacing w:val="4"/>
          <w:szCs w:val="24"/>
          <w:highlight w:val="none"/>
        </w:rPr>
        <w:t>日期：</w:t>
      </w:r>
    </w:p>
    <w:p w14:paraId="378B0BAE">
      <w:pPr>
        <w:rPr>
          <w:rFonts w:hint="eastAsia" w:hAnsi="宋体" w:cs="宋体"/>
          <w:color w:val="auto"/>
          <w:spacing w:val="4"/>
          <w:szCs w:val="30"/>
          <w:highlight w:val="none"/>
        </w:rPr>
      </w:pPr>
      <w:r>
        <w:rPr>
          <w:rFonts w:hint="eastAsia" w:hAnsi="宋体" w:cs="宋体"/>
          <w:sz w:val="28"/>
          <w:szCs w:val="28"/>
          <w:highlight w:val="none"/>
          <w:u w:val="single"/>
        </w:rPr>
        <w:br w:type="page"/>
      </w:r>
    </w:p>
    <w:p w14:paraId="439BFBEB">
      <w:pPr>
        <w:widowControl/>
        <w:spacing w:line="360" w:lineRule="auto"/>
        <w:ind w:left="1" w:firstLine="281" w:firstLineChars="100"/>
        <w:rPr>
          <w:rFonts w:hint="eastAsia" w:ascii="宋体" w:hAnsi="宋体" w:eastAsia="宋体" w:cs="宋体"/>
          <w:b/>
          <w:kern w:val="0"/>
          <w:sz w:val="28"/>
          <w:szCs w:val="28"/>
          <w:highlight w:val="none"/>
        </w:rPr>
      </w:pPr>
    </w:p>
    <w:p w14:paraId="60CBDF0C">
      <w:pPr>
        <w:widowControl/>
        <w:spacing w:line="360" w:lineRule="auto"/>
        <w:ind w:left="1" w:firstLine="321" w:firstLineChars="100"/>
        <w:jc w:val="center"/>
        <w:rPr>
          <w:rFonts w:hint="eastAsia" w:ascii="宋体" w:hAnsi="宋体" w:eastAsia="宋体" w:cs="宋体"/>
          <w:b/>
          <w:kern w:val="0"/>
          <w:sz w:val="32"/>
          <w:szCs w:val="32"/>
          <w:highlight w:val="none"/>
        </w:rPr>
      </w:pPr>
      <w:r>
        <w:rPr>
          <w:rFonts w:hint="eastAsia" w:ascii="宋体" w:hAnsi="宋体" w:eastAsia="宋体" w:cs="宋体"/>
          <w:b/>
          <w:kern w:val="0"/>
          <w:sz w:val="32"/>
          <w:szCs w:val="32"/>
          <w:highlight w:val="none"/>
        </w:rPr>
        <w:t>参加政府采购活动前3年内在经营活动中没有重大违法纪录的书面声明</w:t>
      </w:r>
    </w:p>
    <w:p w14:paraId="3C813C2F">
      <w:pPr>
        <w:widowControl/>
        <w:spacing w:line="360" w:lineRule="auto"/>
        <w:ind w:left="1"/>
        <w:jc w:val="center"/>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w:t>
      </w:r>
    </w:p>
    <w:p w14:paraId="1FADD4CA">
      <w:pPr>
        <w:pStyle w:val="20"/>
        <w:wordWrap w:val="0"/>
        <w:spacing w:beforeAutospacing="0" w:afterAutospacing="0" w:line="560" w:lineRule="exact"/>
        <w:rPr>
          <w:rFonts w:hint="eastAsia" w:ascii="宋体" w:hAnsi="宋体" w:eastAsia="宋体" w:cs="宋体"/>
          <w:highlight w:val="none"/>
          <w:u w:val="single"/>
          <w:shd w:val="clear" w:color="auto" w:fill="FFFFFF"/>
        </w:rPr>
      </w:pPr>
      <w:r>
        <w:rPr>
          <w:rFonts w:hint="eastAsia" w:ascii="宋体" w:hAnsi="宋体" w:eastAsia="宋体" w:cs="宋体"/>
          <w:highlight w:val="none"/>
          <w:u w:val="single"/>
          <w:shd w:val="clear" w:color="auto" w:fill="FFFFFF"/>
        </w:rPr>
        <w:t xml:space="preserve">      （采购人）           ：</w:t>
      </w:r>
    </w:p>
    <w:p w14:paraId="5DA88C65">
      <w:pPr>
        <w:pStyle w:val="20"/>
        <w:wordWrap w:val="0"/>
        <w:spacing w:beforeAutospacing="0" w:afterAutospacing="0" w:line="560" w:lineRule="exact"/>
        <w:ind w:firstLine="640"/>
        <w:rPr>
          <w:rFonts w:hint="eastAsia" w:ascii="宋体" w:hAnsi="宋体" w:eastAsia="宋体" w:cs="宋体"/>
          <w:highlight w:val="none"/>
        </w:rPr>
      </w:pPr>
      <w:r>
        <w:rPr>
          <w:rFonts w:hint="eastAsia" w:ascii="宋体" w:hAnsi="宋体" w:eastAsia="宋体" w:cs="宋体"/>
          <w:highlight w:val="none"/>
          <w:shd w:val="clear" w:color="auto" w:fill="FFFFFF"/>
        </w:rPr>
        <w:t>我方作为项目名称</w:t>
      </w:r>
      <w:r>
        <w:rPr>
          <w:rFonts w:hint="eastAsia" w:ascii="宋体" w:hAnsi="宋体" w:eastAsia="宋体" w:cs="宋体"/>
          <w:highlight w:val="none"/>
          <w:u w:val="single"/>
          <w:shd w:val="clear" w:color="auto" w:fill="FFFFFF"/>
        </w:rPr>
        <w:t xml:space="preserve">             </w:t>
      </w:r>
      <w:r>
        <w:rPr>
          <w:rFonts w:hint="eastAsia" w:ascii="宋体" w:hAnsi="宋体" w:eastAsia="宋体" w:cs="宋体"/>
          <w:highlight w:val="none"/>
          <w:shd w:val="clear" w:color="auto" w:fill="FFFFFF"/>
        </w:rPr>
        <w:t>（项目编号：</w:t>
      </w:r>
      <w:r>
        <w:rPr>
          <w:rFonts w:hint="eastAsia" w:ascii="宋体" w:hAnsi="宋体" w:eastAsia="宋体" w:cs="宋体"/>
          <w:i/>
          <w:iCs/>
          <w:highlight w:val="none"/>
          <w:u w:val="single"/>
          <w:shd w:val="clear" w:color="auto" w:fill="FFFFFF"/>
        </w:rPr>
        <w:t xml:space="preserve">          </w:t>
      </w:r>
      <w:r>
        <w:rPr>
          <w:rFonts w:hint="eastAsia" w:ascii="宋体" w:hAnsi="宋体" w:eastAsia="宋体" w:cs="宋体"/>
          <w:highlight w:val="none"/>
          <w:shd w:val="clear" w:color="auto" w:fill="FFFFFF"/>
        </w:rPr>
        <w:t xml:space="preserve">）的供应商，在此郑重声明： </w:t>
      </w:r>
    </w:p>
    <w:p w14:paraId="6130106F">
      <w:pPr>
        <w:pStyle w:val="20"/>
        <w:wordWrap w:val="0"/>
        <w:spacing w:beforeAutospacing="0" w:afterAutospacing="0" w:line="560" w:lineRule="exact"/>
        <w:ind w:firstLine="420"/>
        <w:rPr>
          <w:rFonts w:hint="eastAsia" w:ascii="宋体" w:hAnsi="宋体" w:eastAsia="宋体" w:cs="宋体"/>
          <w:highlight w:val="none"/>
        </w:rPr>
      </w:pPr>
      <w:r>
        <w:rPr>
          <w:rFonts w:hint="eastAsia" w:ascii="宋体" w:hAnsi="宋体" w:eastAsia="宋体" w:cs="宋体"/>
          <w:highlight w:val="none"/>
          <w:shd w:val="clear" w:color="auto" w:fill="FFFFFF"/>
        </w:rPr>
        <w:t>在参加本次政府采购活动前3年内的经营活动中</w:t>
      </w:r>
      <w:r>
        <w:rPr>
          <w:rFonts w:hint="eastAsia" w:ascii="宋体" w:hAnsi="宋体" w:eastAsia="宋体" w:cs="宋体"/>
          <w:highlight w:val="none"/>
          <w:u w:val="single"/>
          <w:shd w:val="clear" w:color="auto" w:fill="FFFFFF"/>
        </w:rPr>
        <w:t xml:space="preserve">          </w:t>
      </w:r>
      <w:r>
        <w:rPr>
          <w:rFonts w:hint="eastAsia" w:ascii="宋体" w:hAnsi="宋体" w:eastAsia="宋体" w:cs="宋体"/>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363AF629">
      <w:pPr>
        <w:pStyle w:val="20"/>
        <w:wordWrap w:val="0"/>
        <w:spacing w:beforeAutospacing="0" w:afterAutospacing="0" w:line="560" w:lineRule="exact"/>
        <w:ind w:firstLine="420"/>
        <w:rPr>
          <w:rFonts w:hint="eastAsia" w:ascii="宋体" w:hAnsi="宋体" w:eastAsia="宋体" w:cs="宋体"/>
          <w:highlight w:val="none"/>
        </w:rPr>
      </w:pPr>
      <w:r>
        <w:rPr>
          <w:rFonts w:hint="eastAsia" w:ascii="宋体" w:hAnsi="宋体" w:eastAsia="宋体" w:cs="宋体"/>
          <w:highlight w:val="none"/>
          <w:shd w:val="clear" w:color="auto" w:fill="FFFFFF"/>
        </w:rPr>
        <w:t>如有不实，我方将无条件地退出本项目的采购活动，并遵照《</w:t>
      </w:r>
      <w:r>
        <w:rPr>
          <w:rFonts w:hint="eastAsia" w:cs="宋体"/>
          <w:highlight w:val="none"/>
          <w:shd w:val="clear" w:color="auto" w:fill="FFFFFF"/>
          <w:lang w:val="en-US" w:eastAsia="zh-CN"/>
        </w:rPr>
        <w:t>中华人民共和国</w:t>
      </w:r>
      <w:r>
        <w:rPr>
          <w:rFonts w:hint="eastAsia" w:ascii="宋体" w:hAnsi="宋体" w:eastAsia="宋体" w:cs="宋体"/>
          <w:highlight w:val="none"/>
          <w:shd w:val="clear" w:color="auto" w:fill="FFFFFF"/>
        </w:rPr>
        <w:t xml:space="preserve">政府采购法》有关“提供虚假材料的规定”接受处罚。 </w:t>
      </w:r>
    </w:p>
    <w:p w14:paraId="0398D289">
      <w:pPr>
        <w:pStyle w:val="20"/>
        <w:wordWrap w:val="0"/>
        <w:spacing w:beforeAutospacing="0" w:afterAutospacing="0" w:line="560" w:lineRule="exact"/>
        <w:ind w:firstLine="42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特此声明！</w:t>
      </w:r>
    </w:p>
    <w:p w14:paraId="5DF542BF">
      <w:pPr>
        <w:pStyle w:val="20"/>
        <w:wordWrap w:val="0"/>
        <w:spacing w:beforeAutospacing="0" w:afterAutospacing="0" w:line="560" w:lineRule="exact"/>
        <w:ind w:firstLine="420"/>
        <w:rPr>
          <w:rFonts w:hint="eastAsia" w:ascii="宋体" w:hAnsi="宋体" w:eastAsia="宋体" w:cs="宋体"/>
          <w:highlight w:val="none"/>
          <w:shd w:val="clear" w:color="auto" w:fill="FFFFFF"/>
        </w:rPr>
      </w:pPr>
    </w:p>
    <w:p w14:paraId="5117DA60">
      <w:pPr>
        <w:spacing w:line="480" w:lineRule="auto"/>
        <w:ind w:firstLine="3360" w:firstLineChars="1400"/>
        <w:rPr>
          <w:rFonts w:hint="eastAsia" w:ascii="宋体" w:hAnsi="宋体" w:eastAsia="宋体" w:cs="宋体"/>
          <w:sz w:val="24"/>
          <w:highlight w:val="none"/>
        </w:rPr>
      </w:pPr>
      <w:r>
        <w:rPr>
          <w:rFonts w:hint="eastAsia" w:ascii="宋体" w:hAnsi="宋体" w:eastAsia="宋体" w:cs="宋体"/>
          <w:sz w:val="24"/>
          <w:highlight w:val="none"/>
        </w:rPr>
        <w:t>供应商名称：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（盖章）</w:t>
      </w:r>
    </w:p>
    <w:p w14:paraId="4DDB3EB8">
      <w:pPr>
        <w:pStyle w:val="39"/>
        <w:spacing w:before="156" w:beforeLines="50"/>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02F1B904">
      <w:pPr>
        <w:adjustRightInd w:val="0"/>
        <w:snapToGrid w:val="0"/>
        <w:spacing w:line="360" w:lineRule="auto"/>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2982CDD3">
      <w:pPr>
        <w:adjustRightInd w:val="0"/>
        <w:snapToGrid w:val="0"/>
        <w:spacing w:line="360" w:lineRule="auto"/>
        <w:jc w:val="center"/>
        <w:rPr>
          <w:rFonts w:hint="eastAsia" w:asciiTheme="minorEastAsia" w:hAnsiTheme="minorEastAsia" w:eastAsiaTheme="minorEastAsia" w:cstheme="minorEastAsia"/>
          <w:b/>
          <w:color w:val="auto"/>
          <w:sz w:val="28"/>
          <w:szCs w:val="28"/>
          <w:highlight w:val="none"/>
        </w:rPr>
      </w:pPr>
    </w:p>
    <w:p w14:paraId="572B417E">
      <w:pPr>
        <w:adjustRightInd w:val="0"/>
        <w:snapToGrid w:val="0"/>
        <w:spacing w:line="360" w:lineRule="auto"/>
        <w:jc w:val="center"/>
        <w:rPr>
          <w:rFonts w:hint="eastAsia" w:ascii="宋体" w:hAnsi="宋体" w:eastAsia="宋体" w:cs="宋体"/>
          <w:b/>
          <w:sz w:val="32"/>
          <w:szCs w:val="32"/>
          <w:highlight w:val="none"/>
        </w:rPr>
      </w:pPr>
    </w:p>
    <w:p w14:paraId="15187017">
      <w:pPr>
        <w:adjustRightInd w:val="0"/>
        <w:snapToGrid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32"/>
          <w:szCs w:val="32"/>
          <w:highlight w:val="none"/>
        </w:rPr>
        <w:t>具有履行本合同所必需的设备和专业技术能力的书面声明</w:t>
      </w:r>
    </w:p>
    <w:p w14:paraId="42156C5E">
      <w:pPr>
        <w:widowControl/>
        <w:spacing w:line="360" w:lineRule="auto"/>
        <w:ind w:left="1"/>
        <w:jc w:val="center"/>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w:t>
      </w:r>
    </w:p>
    <w:p w14:paraId="6C938E08">
      <w:pPr>
        <w:bidi w:val="0"/>
        <w:rPr>
          <w:rFonts w:hint="eastAsia"/>
          <w:highlight w:val="none"/>
        </w:rPr>
      </w:pPr>
    </w:p>
    <w:p w14:paraId="2BB9C5C8">
      <w:pPr>
        <w:pStyle w:val="12"/>
        <w:adjustRightInd w:val="0"/>
        <w:snapToGrid w:val="0"/>
        <w:spacing w:line="720" w:lineRule="exact"/>
        <w:jc w:val="center"/>
        <w:rPr>
          <w:rFonts w:hint="eastAsia" w:ascii="宋体" w:hAnsi="宋体" w:eastAsia="宋体" w:cs="宋体"/>
          <w:b/>
          <w:sz w:val="28"/>
          <w:szCs w:val="28"/>
          <w:highlight w:val="none"/>
        </w:rPr>
      </w:pPr>
    </w:p>
    <w:p w14:paraId="2FB079AC">
      <w:pPr>
        <w:spacing w:line="720" w:lineRule="exact"/>
        <w:rPr>
          <w:rFonts w:hint="eastAsia" w:ascii="宋体" w:hAnsi="宋体" w:eastAsia="宋体" w:cs="宋体"/>
          <w:spacing w:val="4"/>
          <w:sz w:val="24"/>
          <w:highlight w:val="none"/>
          <w:u w:val="single"/>
        </w:rPr>
      </w:pPr>
      <w:r>
        <w:rPr>
          <w:rFonts w:hint="eastAsia" w:ascii="宋体" w:hAnsi="宋体" w:eastAsia="宋体" w:cs="宋体"/>
          <w:spacing w:val="4"/>
          <w:sz w:val="24"/>
          <w:highlight w:val="none"/>
          <w:u w:val="single"/>
        </w:rPr>
        <w:t xml:space="preserve">     （采购人）    ：</w:t>
      </w:r>
    </w:p>
    <w:p w14:paraId="258FBA57">
      <w:pPr>
        <w:pStyle w:val="12"/>
        <w:adjustRightInd w:val="0"/>
        <w:snapToGrid w:val="0"/>
        <w:spacing w:line="720" w:lineRule="exact"/>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 xml:space="preserve">   </w:t>
      </w:r>
      <w:r>
        <w:rPr>
          <w:rFonts w:hint="eastAsia" w:ascii="宋体" w:hAnsi="宋体" w:eastAsia="宋体" w:cs="宋体"/>
          <w:spacing w:val="4"/>
          <w:sz w:val="24"/>
          <w:szCs w:val="24"/>
          <w:highlight w:val="none"/>
          <w:u w:val="single"/>
        </w:rPr>
        <w:t xml:space="preserve">      （供应商名称）    </w:t>
      </w:r>
      <w:r>
        <w:rPr>
          <w:rFonts w:hint="eastAsia" w:ascii="宋体" w:hAnsi="宋体" w:eastAsia="宋体" w:cs="宋体"/>
          <w:spacing w:val="4"/>
          <w:sz w:val="24"/>
          <w:szCs w:val="24"/>
          <w:highlight w:val="none"/>
        </w:rPr>
        <w:t xml:space="preserve"> 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日在中华人民共和国境内</w:t>
      </w:r>
      <w:r>
        <w:rPr>
          <w:rFonts w:hint="eastAsia" w:ascii="宋体" w:hAnsi="宋体" w:eastAsia="宋体" w:cs="宋体"/>
          <w:spacing w:val="4"/>
          <w:sz w:val="24"/>
          <w:szCs w:val="24"/>
          <w:highlight w:val="none"/>
          <w:u w:val="single"/>
        </w:rPr>
        <w:t xml:space="preserve">               （详细注册地址）     </w:t>
      </w:r>
      <w:r>
        <w:rPr>
          <w:rFonts w:hint="eastAsia" w:ascii="宋体" w:hAnsi="宋体" w:eastAsia="宋体" w:cs="宋体"/>
          <w:spacing w:val="4"/>
          <w:sz w:val="24"/>
          <w:szCs w:val="24"/>
          <w:highlight w:val="none"/>
        </w:rPr>
        <w:t>合法注册并经营，公司主营业务为</w:t>
      </w:r>
      <w:r>
        <w:rPr>
          <w:rFonts w:hint="eastAsia" w:ascii="宋体" w:hAnsi="宋体" w:eastAsia="宋体" w:cs="宋体"/>
          <w:spacing w:val="4"/>
          <w:sz w:val="24"/>
          <w:szCs w:val="24"/>
          <w:highlight w:val="none"/>
          <w:u w:val="single"/>
        </w:rPr>
        <w:t xml:space="preserve">                        </w:t>
      </w:r>
      <w:r>
        <w:rPr>
          <w:rFonts w:hint="eastAsia" w:hAnsi="宋体" w:cs="宋体"/>
          <w:spacing w:val="4"/>
          <w:sz w:val="24"/>
          <w:szCs w:val="24"/>
          <w:highlight w:val="none"/>
          <w:u w:val="none"/>
          <w:lang w:eastAsia="zh-CN"/>
        </w:rPr>
        <w:t>。</w:t>
      </w:r>
    </w:p>
    <w:p w14:paraId="3E1B5436">
      <w:pPr>
        <w:pStyle w:val="12"/>
        <w:adjustRightInd w:val="0"/>
        <w:snapToGrid w:val="0"/>
        <w:spacing w:line="720" w:lineRule="exact"/>
        <w:ind w:firstLine="550" w:firstLineChars="222"/>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我公司郑重承诺，我公司具有履行本合同所必需的设备和专业技术能力，合同履约中将无条件增加相关设备、人员，直至满足项目需求。</w:t>
      </w:r>
    </w:p>
    <w:p w14:paraId="12D33476">
      <w:pPr>
        <w:pStyle w:val="12"/>
        <w:adjustRightInd w:val="0"/>
        <w:snapToGrid w:val="0"/>
        <w:spacing w:line="720" w:lineRule="exact"/>
        <w:rPr>
          <w:rFonts w:hint="eastAsia" w:ascii="宋体" w:hAnsi="宋体" w:eastAsia="宋体" w:cs="宋体"/>
          <w:spacing w:val="4"/>
          <w:sz w:val="24"/>
          <w:szCs w:val="24"/>
          <w:highlight w:val="none"/>
        </w:rPr>
      </w:pPr>
    </w:p>
    <w:p w14:paraId="432FF287">
      <w:pPr>
        <w:pStyle w:val="12"/>
        <w:adjustRightInd w:val="0"/>
        <w:snapToGrid w:val="0"/>
        <w:spacing w:line="720" w:lineRule="exact"/>
        <w:rPr>
          <w:rFonts w:hint="eastAsia" w:ascii="宋体" w:hAnsi="宋体" w:eastAsia="宋体" w:cs="宋体"/>
          <w:spacing w:val="4"/>
          <w:sz w:val="24"/>
          <w:szCs w:val="24"/>
          <w:highlight w:val="none"/>
        </w:rPr>
      </w:pPr>
    </w:p>
    <w:p w14:paraId="276248A1">
      <w:pPr>
        <w:pStyle w:val="12"/>
        <w:adjustRightInd w:val="0"/>
        <w:snapToGrid w:val="0"/>
        <w:spacing w:line="720" w:lineRule="exact"/>
        <w:rPr>
          <w:rFonts w:hint="eastAsia" w:ascii="宋体" w:hAnsi="宋体" w:eastAsia="宋体" w:cs="宋体"/>
          <w:spacing w:val="4"/>
          <w:sz w:val="24"/>
          <w:szCs w:val="24"/>
          <w:highlight w:val="none"/>
        </w:rPr>
      </w:pPr>
    </w:p>
    <w:p w14:paraId="7D35E1F1">
      <w:pPr>
        <w:spacing w:line="480" w:lineRule="auto"/>
        <w:ind w:firstLine="3360" w:firstLineChars="1400"/>
        <w:rPr>
          <w:rFonts w:hint="eastAsia" w:ascii="宋体" w:hAnsi="宋体" w:eastAsia="宋体" w:cs="宋体"/>
          <w:sz w:val="24"/>
          <w:highlight w:val="none"/>
        </w:rPr>
      </w:pPr>
      <w:r>
        <w:rPr>
          <w:rFonts w:hint="eastAsia" w:ascii="宋体" w:hAnsi="宋体" w:eastAsia="宋体" w:cs="宋体"/>
          <w:sz w:val="24"/>
          <w:highlight w:val="none"/>
        </w:rPr>
        <w:t>供应商名称：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（盖章）</w:t>
      </w:r>
    </w:p>
    <w:p w14:paraId="69CB3B6F">
      <w:pPr>
        <w:pStyle w:val="39"/>
        <w:spacing w:before="156" w:beforeLines="50"/>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388D925A">
      <w:pPr>
        <w:rPr>
          <w:rFonts w:hint="eastAsia"/>
          <w:highlight w:val="none"/>
          <w:lang w:eastAsia="zh-CN"/>
        </w:rPr>
      </w:pPr>
    </w:p>
    <w:p w14:paraId="4A16252E">
      <w:pPr>
        <w:rPr>
          <w:rFonts w:hAnsi="宋体" w:cs="宋体"/>
          <w:szCs w:val="24"/>
          <w:highlight w:val="none"/>
        </w:rPr>
      </w:pPr>
      <w:r>
        <w:rPr>
          <w:rFonts w:hAnsi="宋体" w:cs="宋体"/>
          <w:szCs w:val="24"/>
          <w:highlight w:val="none"/>
        </w:rPr>
        <w:br w:type="page"/>
      </w:r>
    </w:p>
    <w:p w14:paraId="5CC026C8">
      <w:pPr>
        <w:keepNext w:val="0"/>
        <w:keepLines w:val="0"/>
        <w:widowControl/>
        <w:suppressLineNumbers w:val="0"/>
        <w:jc w:val="center"/>
        <w:rPr>
          <w:rFonts w:hint="eastAsia" w:hAnsi="宋体" w:cs="宋体"/>
          <w:b/>
          <w:bCs/>
          <w:color w:val="000000"/>
          <w:kern w:val="0"/>
          <w:sz w:val="28"/>
          <w:szCs w:val="28"/>
          <w:lang w:val="en-US" w:eastAsia="zh-CN" w:bidi="ar"/>
        </w:rPr>
      </w:pPr>
    </w:p>
    <w:p w14:paraId="7DD20E99">
      <w:pPr>
        <w:keepNext w:val="0"/>
        <w:keepLines w:val="0"/>
        <w:widowControl/>
        <w:suppressLineNumbers w:val="0"/>
        <w:jc w:val="center"/>
        <w:rPr>
          <w:rFonts w:hint="eastAsia" w:hAnsi="宋体" w:cs="宋体"/>
          <w:b/>
          <w:bCs/>
          <w:color w:val="000000"/>
          <w:kern w:val="0"/>
          <w:sz w:val="28"/>
          <w:szCs w:val="28"/>
          <w:lang w:val="en-US" w:eastAsia="zh-CN" w:bidi="ar"/>
        </w:rPr>
      </w:pPr>
    </w:p>
    <w:p w14:paraId="19E73D9E">
      <w:pPr>
        <w:keepNext w:val="0"/>
        <w:keepLines w:val="0"/>
        <w:widowControl/>
        <w:suppressLineNumbers w:val="0"/>
        <w:jc w:val="center"/>
        <w:rPr>
          <w:rFonts w:hint="eastAsia" w:ascii="宋体" w:hAnsi="宋体" w:eastAsia="宋体" w:cs="宋体"/>
          <w:sz w:val="28"/>
          <w:szCs w:val="28"/>
        </w:rPr>
      </w:pP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信用记录书面声明函（格式）</w:t>
      </w:r>
    </w:p>
    <w:p w14:paraId="0673A4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05203FD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陕西至诚项目管理集团有限公司： </w:t>
      </w:r>
    </w:p>
    <w:p w14:paraId="45B59A9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我方作为《项目名称》（项目编号：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标段的投标人，在此郑重声明： </w:t>
      </w:r>
    </w:p>
    <w:p w14:paraId="27EC06B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lang w:val="en-US" w:eastAsia="zh-CN" w:bidi="ar"/>
        </w:rPr>
        <w:t>投标人在参加政府采购活动前 3 年内因违法经营被禁止在一定期限内参加政府采购活动，期限届满的，可以参加政府采购活动，但应提供期限届满的证明材料。</w:t>
      </w:r>
    </w:p>
    <w:p w14:paraId="69B87B7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、我方______（填“未被列入”或“被列入”）失信被执行人名单。 </w:t>
      </w:r>
    </w:p>
    <w:p w14:paraId="317658A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、我方______（填“未被列入”或“被列入”）重大税收违法案件当事人名单。 </w:t>
      </w:r>
    </w:p>
    <w:p w14:paraId="65841A4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4、我方______（填“未被列入”或“被列入”）政府采购严重违法失信行为记录名单。</w:t>
      </w:r>
    </w:p>
    <w:p w14:paraId="56B19D2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如有不实，我方将无条件地退出本项目的采购活动，并遵照《中华人民共和国</w:t>
      </w:r>
      <w:r>
        <w:rPr>
          <w:rFonts w:hint="eastAsia" w:hAnsi="宋体" w:cs="宋体"/>
          <w:color w:val="000000"/>
          <w:kern w:val="0"/>
          <w:sz w:val="24"/>
          <w:szCs w:val="24"/>
          <w:lang w:val="en-US" w:eastAsia="zh-CN" w:bidi="ar"/>
        </w:rPr>
        <w:t>政府采购法</w:t>
      </w:r>
      <w:r>
        <w:rPr>
          <w:rFonts w:hint="eastAsia" w:ascii="宋体" w:hAnsi="宋体" w:eastAsia="宋体" w:cs="宋体"/>
          <w:color w:val="000000"/>
          <w:kern w:val="0"/>
          <w:sz w:val="24"/>
          <w:szCs w:val="24"/>
          <w:lang w:val="en-US" w:eastAsia="zh-CN" w:bidi="ar"/>
        </w:rPr>
        <w:t xml:space="preserve">》有关“提供虚假材料的规定”接受处罚。 </w:t>
      </w:r>
    </w:p>
    <w:p w14:paraId="5A18AFD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特此声明。 </w:t>
      </w:r>
    </w:p>
    <w:p w14:paraId="7C2D468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0CB92CF9">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2BB1B964">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3B1170EC">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DE4FD1A">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0CECCCE">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备注：项目不分标段的，第___标段空白处填写“/”。</w:t>
      </w:r>
    </w:p>
    <w:p w14:paraId="4F3B7A1E">
      <w:pPr>
        <w:rPr>
          <w:color w:val="auto"/>
          <w:sz w:val="24"/>
          <w:szCs w:val="24"/>
          <w:highlight w:val="none"/>
        </w:rPr>
      </w:pPr>
      <w:r>
        <w:rPr>
          <w:color w:val="auto"/>
          <w:sz w:val="24"/>
          <w:szCs w:val="24"/>
          <w:highlight w:val="none"/>
        </w:rPr>
        <w:br w:type="page"/>
      </w:r>
    </w:p>
    <w:p w14:paraId="07236428">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投标人提供直接控股和管理关系清单，格式不限。</w:t>
      </w:r>
    </w:p>
    <w:p w14:paraId="583590A3">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控股管理关系（样表）</w:t>
      </w:r>
    </w:p>
    <w:p w14:paraId="0EAA7A8C">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14:paraId="12C0B2B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陕西至诚项目管理集团有限公司：</w:t>
      </w:r>
    </w:p>
    <w:p w14:paraId="6D495C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我方与以下投标人存在直接控股、管理关系：</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4005"/>
        <w:gridCol w:w="3150"/>
        <w:gridCol w:w="1394"/>
      </w:tblGrid>
      <w:tr w14:paraId="6D3D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219E742A">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7C5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576DC4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014ACFB9">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7567995E">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2FE55B9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1D8D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1B953EE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5745663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9447FA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8969871">
            <w:pPr>
              <w:rPr>
                <w:rFonts w:hint="default" w:hAnsi="宋体" w:cs="宋体"/>
                <w:b/>
                <w:bCs/>
                <w:color w:val="auto"/>
                <w:sz w:val="24"/>
                <w:szCs w:val="24"/>
                <w:highlight w:val="none"/>
                <w:shd w:val="clear" w:color="auto" w:fill="FFFFFF"/>
                <w:vertAlign w:val="baseline"/>
                <w:lang w:val="en-US" w:eastAsia="zh-CN"/>
              </w:rPr>
            </w:pPr>
          </w:p>
        </w:tc>
      </w:tr>
      <w:tr w14:paraId="75DF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B99A94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F0E0D0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4E67BAFE">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5801F789">
            <w:pPr>
              <w:rPr>
                <w:rFonts w:hint="default" w:hAnsi="宋体" w:cs="宋体"/>
                <w:b/>
                <w:bCs/>
                <w:color w:val="auto"/>
                <w:sz w:val="24"/>
                <w:szCs w:val="24"/>
                <w:highlight w:val="none"/>
                <w:shd w:val="clear" w:color="auto" w:fill="FFFFFF"/>
                <w:vertAlign w:val="baseline"/>
                <w:lang w:val="en-US" w:eastAsia="zh-CN"/>
              </w:rPr>
            </w:pPr>
          </w:p>
        </w:tc>
      </w:tr>
      <w:tr w14:paraId="4D76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84DC1E7">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07E8E6C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D014A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7CD49ECC">
            <w:pPr>
              <w:rPr>
                <w:rFonts w:hint="default" w:hAnsi="宋体" w:cs="宋体"/>
                <w:b/>
                <w:bCs/>
                <w:color w:val="auto"/>
                <w:sz w:val="24"/>
                <w:szCs w:val="24"/>
                <w:highlight w:val="none"/>
                <w:shd w:val="clear" w:color="auto" w:fill="FFFFFF"/>
                <w:vertAlign w:val="baseline"/>
                <w:lang w:val="en-US" w:eastAsia="zh-CN"/>
              </w:rPr>
            </w:pPr>
          </w:p>
        </w:tc>
      </w:tr>
      <w:tr w14:paraId="6106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18CD7C5">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1AED3C2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4D3EA6E">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0EBC2D42">
            <w:pPr>
              <w:rPr>
                <w:rFonts w:hint="default" w:hAnsi="宋体" w:cs="宋体"/>
                <w:b/>
                <w:bCs/>
                <w:color w:val="auto"/>
                <w:sz w:val="24"/>
                <w:szCs w:val="24"/>
                <w:highlight w:val="none"/>
                <w:shd w:val="clear" w:color="auto" w:fill="FFFFFF"/>
                <w:vertAlign w:val="baseline"/>
                <w:lang w:val="en-US" w:eastAsia="zh-CN"/>
              </w:rPr>
            </w:pPr>
          </w:p>
        </w:tc>
      </w:tr>
    </w:tbl>
    <w:p w14:paraId="0A56DA54">
      <w:pPr>
        <w:rPr>
          <w:rFonts w:hint="default" w:hAnsi="宋体" w:cs="宋体"/>
          <w:b/>
          <w:bCs/>
          <w:color w:val="auto"/>
          <w:sz w:val="32"/>
          <w:szCs w:val="32"/>
          <w:highlight w:val="none"/>
          <w:shd w:val="clear" w:color="auto" w:fill="FFFFFF"/>
          <w:lang w:val="en-US" w:eastAsia="zh-CN"/>
        </w:rPr>
      </w:pPr>
    </w:p>
    <w:p w14:paraId="785C0A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4404511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719F73B5">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5D9A5C7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备注： </w:t>
      </w:r>
    </w:p>
    <w:p w14:paraId="752E46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BEC326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2.管理关系：是指不具有出资持股关系的其他单位之间存在的管理与被管理关系，如一些上下级关系的事业单位和团体组织。</w:t>
      </w:r>
    </w:p>
    <w:p w14:paraId="1824C1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3.本表所指的控股、管理关系仅限于直接控股、直接管理关系，不包括间接的控股或管理关系。公司实际控制人与公司之间的关系不属于本表所指的直接控股关系。</w:t>
      </w:r>
    </w:p>
    <w:p w14:paraId="67362F2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hAnsi="宋体" w:cs="宋体"/>
          <w:b/>
          <w:bCs/>
          <w:color w:val="auto"/>
          <w:sz w:val="32"/>
          <w:szCs w:val="32"/>
          <w:highlight w:val="none"/>
          <w:shd w:val="clear" w:color="auto" w:fill="FFFFFF"/>
          <w:lang w:val="en-US" w:eastAsia="zh-CN"/>
        </w:rPr>
      </w:pPr>
      <w:r>
        <w:rPr>
          <w:rFonts w:hint="eastAsia" w:ascii="宋体" w:hAnsi="宋体" w:eastAsia="宋体" w:cs="宋体"/>
          <w:color w:val="000000"/>
          <w:kern w:val="0"/>
          <w:sz w:val="21"/>
          <w:szCs w:val="21"/>
          <w:lang w:val="en-US" w:eastAsia="zh-CN" w:bidi="ar"/>
        </w:rPr>
        <w:t>4.投标人如不存在直接控股股东的，则在“直接控股股东名称及出资比例”处填写“无”或“/”。投标人不存在直接管理关系的，则在“直接管理关系单位名称”中填“无”或“/”。</w:t>
      </w:r>
    </w:p>
    <w:p w14:paraId="0F6BE613"/>
    <w:p w14:paraId="16A38F3B">
      <w:pPr>
        <w:rPr>
          <w:rFonts w:hAnsi="宋体" w:cs="宋体"/>
          <w:szCs w:val="24"/>
          <w:highlight w:val="none"/>
        </w:rPr>
      </w:pPr>
      <w:r>
        <w:rPr>
          <w:rFonts w:hAnsi="宋体" w:cs="宋体"/>
          <w:szCs w:val="24"/>
          <w:highlight w:val="none"/>
        </w:rPr>
        <w:br w:type="page"/>
      </w:r>
    </w:p>
    <w:p w14:paraId="49161C84">
      <w:pPr>
        <w:adjustRightInd w:val="0"/>
        <w:snapToGrid w:val="0"/>
        <w:spacing w:line="360" w:lineRule="auto"/>
        <w:jc w:val="center"/>
        <w:rPr>
          <w:rFonts w:hint="eastAsia" w:ascii="宋体" w:hAnsi="宋体" w:cs="宋体"/>
          <w:b/>
          <w:sz w:val="28"/>
          <w:szCs w:val="28"/>
          <w:highlight w:val="none"/>
          <w:lang w:val="en-US" w:eastAsia="zh-CN"/>
        </w:rPr>
      </w:pPr>
    </w:p>
    <w:p w14:paraId="1788E124">
      <w:pPr>
        <w:adjustRightInd w:val="0"/>
        <w:snapToGrid w:val="0"/>
        <w:spacing w:line="360" w:lineRule="auto"/>
        <w:jc w:val="center"/>
        <w:rPr>
          <w:rFonts w:hint="eastAsia" w:ascii="宋体" w:hAnsi="宋体" w:cs="宋体"/>
          <w:b/>
          <w:sz w:val="28"/>
          <w:szCs w:val="28"/>
          <w:highlight w:val="none"/>
          <w:lang w:val="en-US" w:eastAsia="zh-CN"/>
        </w:rPr>
      </w:pPr>
    </w:p>
    <w:p w14:paraId="5C6DDACF">
      <w:pPr>
        <w:adjustRightInd w:val="0"/>
        <w:snapToGrid w:val="0"/>
        <w:spacing w:line="360" w:lineRule="auto"/>
        <w:jc w:val="center"/>
        <w:rPr>
          <w:rFonts w:hint="eastAsia" w:ascii="宋体" w:hAnsi="宋体" w:cs="宋体"/>
          <w:b/>
          <w:sz w:val="28"/>
          <w:szCs w:val="28"/>
          <w:highlight w:val="none"/>
          <w:lang w:val="en-US" w:eastAsia="zh-CN"/>
        </w:rPr>
      </w:pPr>
    </w:p>
    <w:p w14:paraId="5E15FD46">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磋商</w:t>
      </w:r>
      <w:r>
        <w:rPr>
          <w:rFonts w:hint="eastAsia" w:ascii="宋体" w:hAnsi="宋体" w:cs="宋体"/>
          <w:b/>
          <w:sz w:val="28"/>
          <w:szCs w:val="28"/>
          <w:highlight w:val="none"/>
          <w:lang w:val="en-US" w:eastAsia="zh-CN"/>
        </w:rPr>
        <w:t>承诺书</w:t>
      </w:r>
    </w:p>
    <w:p w14:paraId="1330F5EF">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14899B70">
      <w:pPr>
        <w:rPr>
          <w:rFonts w:hint="eastAsia" w:asciiTheme="minorEastAsia" w:hAnsiTheme="minorEastAsia" w:eastAsiaTheme="minorEastAsia" w:cstheme="minorEastAsia"/>
          <w:b/>
          <w:sz w:val="28"/>
          <w:szCs w:val="28"/>
          <w:highlight w:val="none"/>
        </w:rPr>
      </w:pPr>
    </w:p>
    <w:p w14:paraId="24BE8FA7">
      <w:pPr>
        <w:bidi w:val="0"/>
        <w:rPr>
          <w:rFonts w:hint="eastAsia"/>
          <w:highlight w:val="none"/>
        </w:rPr>
      </w:pPr>
    </w:p>
    <w:p w14:paraId="5B52365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22491E5">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在本项目投标中非联合体磋商</w:t>
      </w:r>
      <w:r>
        <w:rPr>
          <w:rFonts w:hint="eastAsia" w:hAnsi="宋体"/>
          <w:spacing w:val="4"/>
          <w:sz w:val="24"/>
          <w:szCs w:val="24"/>
          <w:highlight w:val="none"/>
        </w:rPr>
        <w:t>。</w:t>
      </w:r>
    </w:p>
    <w:p w14:paraId="32E14265">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eastAsia="zh-CN"/>
        </w:rPr>
        <w:t>中华人民共和国政府采购法</w:t>
      </w:r>
      <w:r>
        <w:rPr>
          <w:rFonts w:hint="eastAsia" w:ascii="宋体" w:hAnsi="宋体" w:cs="宋体"/>
          <w:color w:val="auto"/>
          <w:sz w:val="24"/>
          <w:szCs w:val="24"/>
          <w:highlight w:val="none"/>
          <w:shd w:val="clear" w:color="auto" w:fill="FFFFFF"/>
        </w:rPr>
        <w:t>》有关“提供虚假材料的规定”接受处罚。</w:t>
      </w:r>
    </w:p>
    <w:p w14:paraId="187407F6">
      <w:pPr>
        <w:pStyle w:val="12"/>
        <w:adjustRightInd w:val="0"/>
        <w:snapToGrid w:val="0"/>
        <w:spacing w:line="720" w:lineRule="exact"/>
        <w:rPr>
          <w:rFonts w:hAnsi="宋体"/>
          <w:spacing w:val="4"/>
          <w:sz w:val="24"/>
          <w:szCs w:val="24"/>
          <w:highlight w:val="none"/>
        </w:rPr>
      </w:pPr>
    </w:p>
    <w:p w14:paraId="6D8ACD61">
      <w:pPr>
        <w:pStyle w:val="12"/>
        <w:adjustRightInd w:val="0"/>
        <w:snapToGrid w:val="0"/>
        <w:spacing w:line="720" w:lineRule="exact"/>
        <w:rPr>
          <w:rFonts w:hAnsi="宋体"/>
          <w:spacing w:val="4"/>
          <w:sz w:val="24"/>
          <w:szCs w:val="24"/>
          <w:highlight w:val="none"/>
        </w:rPr>
      </w:pPr>
    </w:p>
    <w:p w14:paraId="7AF2AEE0">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486EBADF">
      <w:pPr>
        <w:pStyle w:val="39"/>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1F8D5C7E">
      <w:pPr>
        <w:rPr>
          <w:rFonts w:hint="eastAsia"/>
          <w:highlight w:val="none"/>
        </w:rPr>
      </w:pPr>
    </w:p>
    <w:p w14:paraId="5EEE7317">
      <w:pP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br w:type="page"/>
      </w:r>
    </w:p>
    <w:p w14:paraId="30571ADC">
      <w:pPr>
        <w:spacing w:before="312" w:beforeLines="100" w:after="312" w:afterLines="100"/>
        <w:jc w:val="center"/>
        <w:rPr>
          <w:rFonts w:hint="eastAsia" w:hAnsi="宋体"/>
          <w:b/>
          <w:color w:val="auto"/>
          <w:szCs w:val="24"/>
          <w:highlight w:val="none"/>
        </w:rPr>
      </w:pPr>
    </w:p>
    <w:p w14:paraId="28A181E5">
      <w:pPr>
        <w:spacing w:before="312" w:beforeLines="100" w:after="312" w:afterLines="100"/>
        <w:jc w:val="center"/>
        <w:rPr>
          <w:rFonts w:hint="eastAsia" w:hAnsi="宋体"/>
          <w:b/>
          <w:color w:val="auto"/>
          <w:szCs w:val="24"/>
          <w:highlight w:val="none"/>
        </w:rPr>
      </w:pPr>
    </w:p>
    <w:p w14:paraId="7A9B41F4">
      <w:pPr>
        <w:spacing w:before="312" w:beforeLines="100" w:after="312" w:afterLines="100"/>
        <w:jc w:val="center"/>
        <w:rPr>
          <w:rFonts w:hAnsi="宋体"/>
          <w:b/>
          <w:color w:val="auto"/>
          <w:szCs w:val="24"/>
          <w:highlight w:val="none"/>
        </w:rPr>
      </w:pPr>
      <w:r>
        <w:rPr>
          <w:rFonts w:hint="eastAsia" w:hAnsi="宋体"/>
          <w:b/>
          <w:color w:val="auto"/>
          <w:szCs w:val="24"/>
          <w:highlight w:val="none"/>
        </w:rPr>
        <w:t>项目经理无在建承诺书</w:t>
      </w:r>
    </w:p>
    <w:p w14:paraId="1FA8CFC9">
      <w:pPr>
        <w:spacing w:after="312" w:afterLines="100" w:line="440" w:lineRule="exact"/>
        <w:rPr>
          <w:rFonts w:hAnsi="宋体"/>
          <w:color w:val="auto"/>
          <w:szCs w:val="24"/>
          <w:highlight w:val="none"/>
        </w:rPr>
      </w:pPr>
      <w:r>
        <w:rPr>
          <w:rFonts w:hint="eastAsia" w:hAnsi="宋体"/>
          <w:color w:val="auto"/>
          <w:szCs w:val="24"/>
          <w:highlight w:val="none"/>
          <w:u w:val="single"/>
        </w:rPr>
        <w:t xml:space="preserve">          </w:t>
      </w:r>
      <w:r>
        <w:rPr>
          <w:rFonts w:hint="eastAsia" w:hAnsi="宋体"/>
          <w:color w:val="auto"/>
          <w:szCs w:val="24"/>
          <w:highlight w:val="none"/>
        </w:rPr>
        <w:t>（采购人名称）：</w:t>
      </w:r>
    </w:p>
    <w:p w14:paraId="326990CE">
      <w:pPr>
        <w:spacing w:line="440" w:lineRule="exact"/>
        <w:ind w:firstLine="480" w:firstLineChars="200"/>
        <w:rPr>
          <w:rFonts w:hAnsi="宋体"/>
          <w:color w:val="auto"/>
          <w:szCs w:val="24"/>
          <w:highlight w:val="none"/>
        </w:rPr>
      </w:pPr>
      <w:r>
        <w:rPr>
          <w:rFonts w:hint="eastAsia" w:hAnsi="宋体"/>
          <w:color w:val="auto"/>
          <w:szCs w:val="24"/>
          <w:highlight w:val="none"/>
        </w:rPr>
        <w:t>我方在此声明，我方拟派往</w:t>
      </w:r>
      <w:r>
        <w:rPr>
          <w:rFonts w:hint="eastAsia" w:hAnsi="宋体"/>
          <w:color w:val="auto"/>
          <w:szCs w:val="24"/>
          <w:highlight w:val="none"/>
          <w:u w:val="single"/>
        </w:rPr>
        <w:t xml:space="preserve">        </w:t>
      </w:r>
      <w:r>
        <w:rPr>
          <w:rFonts w:hint="eastAsia" w:hAnsi="宋体"/>
          <w:color w:val="auto"/>
          <w:szCs w:val="24"/>
          <w:highlight w:val="none"/>
        </w:rPr>
        <w:t>（项目名称）（以下简称“本工程”）的项目经理</w:t>
      </w:r>
      <w:r>
        <w:rPr>
          <w:rFonts w:hint="eastAsia" w:hAnsi="宋体"/>
          <w:color w:val="auto"/>
          <w:szCs w:val="24"/>
          <w:highlight w:val="none"/>
          <w:u w:val="single"/>
        </w:rPr>
        <w:t xml:space="preserve">           </w:t>
      </w:r>
      <w:r>
        <w:rPr>
          <w:rFonts w:hint="eastAsia" w:hAnsi="宋体"/>
          <w:color w:val="auto"/>
          <w:szCs w:val="24"/>
          <w:highlight w:val="none"/>
        </w:rPr>
        <w:t>（项目经理姓名）现阶段没有担任任何在施建设工程项目。</w:t>
      </w:r>
    </w:p>
    <w:p w14:paraId="6072FD9A">
      <w:pPr>
        <w:spacing w:line="440" w:lineRule="exact"/>
        <w:ind w:firstLine="480" w:firstLineChars="200"/>
        <w:rPr>
          <w:rFonts w:hAnsi="宋体"/>
          <w:color w:val="auto"/>
          <w:szCs w:val="24"/>
          <w:highlight w:val="none"/>
        </w:rPr>
      </w:pPr>
      <w:r>
        <w:rPr>
          <w:rFonts w:hint="eastAsia" w:hAnsi="宋体"/>
          <w:color w:val="auto"/>
          <w:szCs w:val="24"/>
          <w:highlight w:val="none"/>
        </w:rPr>
        <w:t>我方保证上述信息的真实和准确，并愿意承担因我方就此弄虚作假所引起的一切法律后果。</w:t>
      </w:r>
    </w:p>
    <w:p w14:paraId="0D0BED40">
      <w:pPr>
        <w:spacing w:line="440" w:lineRule="exact"/>
        <w:ind w:firstLine="480" w:firstLineChars="200"/>
        <w:rPr>
          <w:rFonts w:hAnsi="宋体"/>
          <w:color w:val="auto"/>
          <w:szCs w:val="24"/>
          <w:highlight w:val="none"/>
        </w:rPr>
      </w:pPr>
    </w:p>
    <w:p w14:paraId="785EE559">
      <w:pPr>
        <w:spacing w:line="440" w:lineRule="exact"/>
        <w:ind w:firstLine="480" w:firstLineChars="200"/>
        <w:rPr>
          <w:rFonts w:hAnsi="宋体"/>
          <w:color w:val="auto"/>
          <w:szCs w:val="24"/>
          <w:highlight w:val="none"/>
        </w:rPr>
      </w:pPr>
    </w:p>
    <w:p w14:paraId="25CB9FA4">
      <w:pPr>
        <w:spacing w:line="440" w:lineRule="exact"/>
        <w:ind w:firstLine="480" w:firstLineChars="200"/>
        <w:rPr>
          <w:rFonts w:hAnsi="宋体"/>
          <w:color w:val="auto"/>
          <w:szCs w:val="24"/>
          <w:highlight w:val="none"/>
        </w:rPr>
      </w:pPr>
      <w:r>
        <w:rPr>
          <w:rFonts w:hint="eastAsia" w:hAnsi="宋体"/>
          <w:color w:val="auto"/>
          <w:szCs w:val="24"/>
          <w:highlight w:val="none"/>
        </w:rPr>
        <w:t>特此承诺</w:t>
      </w:r>
    </w:p>
    <w:p w14:paraId="59BBC3A8">
      <w:pPr>
        <w:spacing w:line="440" w:lineRule="exact"/>
        <w:ind w:firstLine="480" w:firstLineChars="200"/>
        <w:rPr>
          <w:rFonts w:hAnsi="宋体"/>
          <w:color w:val="auto"/>
          <w:szCs w:val="24"/>
          <w:highlight w:val="none"/>
        </w:rPr>
      </w:pPr>
    </w:p>
    <w:p w14:paraId="0EFDDC35">
      <w:pPr>
        <w:spacing w:line="440" w:lineRule="exact"/>
        <w:ind w:firstLine="480" w:firstLineChars="200"/>
        <w:rPr>
          <w:rFonts w:hAnsi="宋体"/>
          <w:color w:val="auto"/>
          <w:szCs w:val="24"/>
          <w:highlight w:val="none"/>
        </w:rPr>
      </w:pPr>
    </w:p>
    <w:p w14:paraId="25406B19">
      <w:pPr>
        <w:spacing w:line="440" w:lineRule="exact"/>
        <w:ind w:firstLine="480" w:firstLineChars="200"/>
        <w:rPr>
          <w:rFonts w:hAnsi="宋体"/>
          <w:color w:val="auto"/>
          <w:szCs w:val="24"/>
          <w:highlight w:val="none"/>
        </w:rPr>
      </w:pPr>
    </w:p>
    <w:p w14:paraId="28078307">
      <w:pPr>
        <w:spacing w:line="440" w:lineRule="exact"/>
        <w:ind w:firstLine="480" w:firstLineChars="200"/>
        <w:rPr>
          <w:rFonts w:hAnsi="宋体"/>
          <w:color w:val="auto"/>
          <w:szCs w:val="24"/>
          <w:highlight w:val="none"/>
        </w:rPr>
      </w:pPr>
    </w:p>
    <w:p w14:paraId="511048F5">
      <w:pPr>
        <w:spacing w:line="440" w:lineRule="exact"/>
        <w:ind w:firstLine="480" w:firstLineChars="200"/>
        <w:rPr>
          <w:rFonts w:hAnsi="宋体"/>
          <w:color w:val="auto"/>
          <w:szCs w:val="24"/>
          <w:highlight w:val="none"/>
        </w:rPr>
      </w:pPr>
    </w:p>
    <w:p w14:paraId="0F8CBA07">
      <w:pPr>
        <w:spacing w:line="440" w:lineRule="exact"/>
        <w:ind w:firstLine="480" w:firstLineChars="200"/>
        <w:rPr>
          <w:rFonts w:hAnsi="宋体"/>
          <w:color w:val="auto"/>
          <w:szCs w:val="24"/>
          <w:highlight w:val="none"/>
        </w:rPr>
      </w:pPr>
    </w:p>
    <w:p w14:paraId="4417EC95">
      <w:pPr>
        <w:spacing w:line="440" w:lineRule="exact"/>
        <w:jc w:val="right"/>
        <w:rPr>
          <w:rFonts w:hAnsi="宋体"/>
          <w:color w:val="auto"/>
          <w:szCs w:val="24"/>
          <w:highlight w:val="none"/>
        </w:rPr>
      </w:pPr>
      <w:r>
        <w:rPr>
          <w:rFonts w:hint="eastAsia" w:hAnsi="宋体"/>
          <w:color w:val="auto"/>
          <w:szCs w:val="24"/>
          <w:highlight w:val="none"/>
        </w:rPr>
        <w:t>供应商：</w:t>
      </w:r>
      <w:r>
        <w:rPr>
          <w:rFonts w:hint="eastAsia" w:hAnsi="宋体"/>
          <w:color w:val="auto"/>
          <w:szCs w:val="24"/>
          <w:highlight w:val="none"/>
          <w:u w:val="single"/>
        </w:rPr>
        <w:t xml:space="preserve">                             </w:t>
      </w:r>
      <w:r>
        <w:rPr>
          <w:rFonts w:hint="eastAsia" w:hAnsi="宋体"/>
          <w:color w:val="auto"/>
          <w:szCs w:val="24"/>
          <w:highlight w:val="none"/>
        </w:rPr>
        <w:t>（盖单位章）</w:t>
      </w:r>
    </w:p>
    <w:p w14:paraId="757A0039">
      <w:pPr>
        <w:spacing w:line="440" w:lineRule="exact"/>
        <w:jc w:val="right"/>
        <w:rPr>
          <w:rFonts w:hAnsi="宋体"/>
          <w:color w:val="auto"/>
          <w:szCs w:val="24"/>
          <w:highlight w:val="none"/>
        </w:rPr>
      </w:pPr>
    </w:p>
    <w:p w14:paraId="53CF1582">
      <w:pPr>
        <w:spacing w:line="440" w:lineRule="exact"/>
        <w:jc w:val="right"/>
        <w:rPr>
          <w:rFonts w:hAnsi="宋体"/>
          <w:color w:val="auto"/>
          <w:szCs w:val="24"/>
          <w:highlight w:val="none"/>
        </w:rPr>
      </w:pPr>
    </w:p>
    <w:p w14:paraId="726CAFB2">
      <w:pPr>
        <w:jc w:val="right"/>
        <w:rPr>
          <w:rFonts w:hAnsi="宋体" w:cs="宋体"/>
          <w:color w:val="auto"/>
          <w:sz w:val="28"/>
          <w:szCs w:val="28"/>
          <w:highlight w:val="none"/>
          <w:u w:val="single"/>
        </w:rPr>
      </w:pPr>
      <w:r>
        <w:rPr>
          <w:rFonts w:hint="eastAsia" w:hAnsi="宋体"/>
          <w:color w:val="auto"/>
          <w:szCs w:val="24"/>
          <w:highlight w:val="none"/>
          <w:u w:val="single"/>
        </w:rPr>
        <w:t xml:space="preserve">          </w:t>
      </w:r>
      <w:r>
        <w:rPr>
          <w:rFonts w:hint="eastAsia" w:hAnsi="宋体"/>
          <w:color w:val="auto"/>
          <w:szCs w:val="24"/>
          <w:highlight w:val="none"/>
        </w:rPr>
        <w:t>年</w:t>
      </w:r>
      <w:r>
        <w:rPr>
          <w:rFonts w:hint="eastAsia" w:hAnsi="宋体"/>
          <w:color w:val="auto"/>
          <w:szCs w:val="24"/>
          <w:highlight w:val="none"/>
          <w:u w:val="single"/>
        </w:rPr>
        <w:t xml:space="preserve">       </w:t>
      </w:r>
      <w:r>
        <w:rPr>
          <w:rFonts w:hint="eastAsia" w:hAnsi="宋体"/>
          <w:color w:val="auto"/>
          <w:szCs w:val="24"/>
          <w:highlight w:val="none"/>
        </w:rPr>
        <w:t>月</w:t>
      </w:r>
      <w:r>
        <w:rPr>
          <w:rFonts w:hint="eastAsia" w:hAnsi="宋体"/>
          <w:color w:val="auto"/>
          <w:szCs w:val="24"/>
          <w:highlight w:val="none"/>
          <w:u w:val="single"/>
        </w:rPr>
        <w:t xml:space="preserve">       </w:t>
      </w:r>
      <w:r>
        <w:rPr>
          <w:rFonts w:hint="eastAsia" w:hAnsi="宋体"/>
          <w:color w:val="auto"/>
          <w:szCs w:val="24"/>
          <w:highlight w:val="none"/>
        </w:rPr>
        <w:t>日</w:t>
      </w:r>
    </w:p>
    <w:p w14:paraId="0ECBDA51">
      <w:pPr>
        <w:rPr>
          <w:color w:val="auto"/>
          <w:highlight w:val="none"/>
        </w:rPr>
      </w:pPr>
      <w:r>
        <w:rPr>
          <w:color w:val="auto"/>
          <w:highlight w:val="none"/>
        </w:rPr>
        <w:br w:type="page"/>
      </w:r>
    </w:p>
    <w:p w14:paraId="6FDCDA62">
      <w:pPr>
        <w:spacing w:before="156" w:beforeLines="50" w:after="156" w:afterLines="50"/>
        <w:rPr>
          <w:color w:val="auto"/>
          <w:highlight w:val="none"/>
        </w:rPr>
      </w:pPr>
      <w:r>
        <w:rPr>
          <w:rFonts w:hint="eastAsia" w:hAnsi="宋体"/>
          <w:b/>
          <w:bCs/>
          <w:color w:val="auto"/>
          <w:sz w:val="28"/>
          <w:szCs w:val="28"/>
          <w:highlight w:val="none"/>
        </w:rPr>
        <w:t>附件2：</w:t>
      </w:r>
    </w:p>
    <w:p w14:paraId="41DDA637">
      <w:pPr>
        <w:spacing w:before="156" w:beforeLines="50" w:after="156" w:afterLines="50" w:line="360" w:lineRule="auto"/>
        <w:jc w:val="center"/>
        <w:rPr>
          <w:rFonts w:hAnsi="宋体" w:cs="宋体"/>
          <w:b/>
          <w:color w:val="auto"/>
          <w:sz w:val="28"/>
          <w:szCs w:val="28"/>
          <w:highlight w:val="none"/>
        </w:rPr>
      </w:pPr>
      <w:bookmarkStart w:id="82" w:name="_Toc13836"/>
    </w:p>
    <w:p w14:paraId="6A6774E0">
      <w:pPr>
        <w:spacing w:before="156" w:beforeLines="50" w:after="156" w:afterLines="50" w:line="360" w:lineRule="auto"/>
        <w:jc w:val="center"/>
        <w:rPr>
          <w:rFonts w:hAnsi="宋体" w:cs="宋体"/>
          <w:color w:val="auto"/>
          <w:szCs w:val="24"/>
          <w:highlight w:val="none"/>
        </w:rPr>
      </w:pPr>
      <w:r>
        <w:rPr>
          <w:rFonts w:hint="eastAsia" w:hAnsi="宋体" w:cs="宋体"/>
          <w:b/>
          <w:color w:val="auto"/>
          <w:sz w:val="28"/>
          <w:szCs w:val="28"/>
          <w:highlight w:val="none"/>
        </w:rPr>
        <w:t>中小企业声明函</w:t>
      </w:r>
    </w:p>
    <w:p w14:paraId="534A31F2">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2B4F2C9A">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379BBB01">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0AB1F3EB">
      <w:pPr>
        <w:tabs>
          <w:tab w:val="left" w:pos="1620"/>
          <w:tab w:val="left" w:pos="1800"/>
        </w:tabs>
        <w:spacing w:line="500" w:lineRule="exact"/>
        <w:rPr>
          <w:rFonts w:hAnsi="宋体" w:cs="宋体"/>
          <w:color w:val="auto"/>
          <w:szCs w:val="24"/>
          <w:highlight w:val="none"/>
        </w:rPr>
      </w:pPr>
      <w:r>
        <w:rPr>
          <w:rFonts w:hint="eastAsia" w:hAnsi="宋体" w:cs="宋体"/>
          <w:color w:val="auto"/>
          <w:szCs w:val="24"/>
          <w:highlight w:val="none"/>
        </w:rPr>
        <w:t>……</w:t>
      </w:r>
    </w:p>
    <w:p w14:paraId="5A637FCB">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738576D6">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78F67D4F">
      <w:pPr>
        <w:tabs>
          <w:tab w:val="left" w:pos="1620"/>
          <w:tab w:val="left" w:pos="1800"/>
        </w:tabs>
        <w:spacing w:line="500" w:lineRule="exact"/>
        <w:rPr>
          <w:rFonts w:hAnsi="宋体" w:cs="宋体"/>
          <w:color w:val="auto"/>
          <w:szCs w:val="24"/>
          <w:highlight w:val="none"/>
        </w:rPr>
      </w:pPr>
    </w:p>
    <w:p w14:paraId="51749F0D">
      <w:pPr>
        <w:tabs>
          <w:tab w:val="left" w:pos="1620"/>
          <w:tab w:val="left" w:pos="1800"/>
        </w:tabs>
        <w:spacing w:line="500" w:lineRule="exact"/>
        <w:rPr>
          <w:rFonts w:hAnsi="宋体" w:cs="宋体"/>
          <w:color w:val="auto"/>
          <w:szCs w:val="24"/>
          <w:highlight w:val="none"/>
        </w:rPr>
      </w:pPr>
    </w:p>
    <w:p w14:paraId="0E7D717D">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企业名称（盖章）：</w:t>
      </w:r>
    </w:p>
    <w:p w14:paraId="7ADE0099">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日期：</w:t>
      </w:r>
    </w:p>
    <w:bookmarkEnd w:id="82"/>
    <w:p w14:paraId="2CD961E8">
      <w:pPr>
        <w:rPr>
          <w:color w:val="auto"/>
          <w:highlight w:val="none"/>
        </w:rPr>
      </w:pPr>
      <w:r>
        <w:rPr>
          <w:color w:val="auto"/>
          <w:highlight w:val="none"/>
        </w:rPr>
        <w:br w:type="page"/>
      </w:r>
    </w:p>
    <w:p w14:paraId="5874FCE3">
      <w:pPr>
        <w:spacing w:before="100" w:beforeAutospacing="1" w:afterLines="50" w:line="360" w:lineRule="auto"/>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t>附件3（如有）：</w:t>
      </w:r>
    </w:p>
    <w:p w14:paraId="53D733B6">
      <w:pPr>
        <w:spacing w:line="588" w:lineRule="exact"/>
        <w:jc w:val="center"/>
        <w:rPr>
          <w:rFonts w:hint="eastAsia" w:ascii="宋体" w:hAnsi="宋体" w:eastAsia="宋体" w:cs="宋体"/>
          <w:b/>
          <w:color w:val="auto"/>
          <w:spacing w:val="6"/>
          <w:sz w:val="32"/>
          <w:szCs w:val="32"/>
          <w:highlight w:val="none"/>
        </w:rPr>
      </w:pPr>
      <w:bookmarkStart w:id="83" w:name="OLE_LINK13"/>
      <w:bookmarkStart w:id="84" w:name="OLE_LINK14"/>
      <w:r>
        <w:rPr>
          <w:rFonts w:hint="eastAsia" w:ascii="宋体" w:hAnsi="宋体" w:eastAsia="宋体" w:cs="宋体"/>
          <w:b/>
          <w:color w:val="auto"/>
          <w:spacing w:val="6"/>
          <w:sz w:val="32"/>
          <w:szCs w:val="32"/>
          <w:highlight w:val="none"/>
        </w:rPr>
        <w:t>残疾人福利性单位声明函</w:t>
      </w:r>
    </w:p>
    <w:bookmarkEnd w:id="83"/>
    <w:bookmarkEnd w:id="84"/>
    <w:p w14:paraId="7B7E7678">
      <w:pPr>
        <w:spacing w:line="588" w:lineRule="exact"/>
        <w:rPr>
          <w:rFonts w:hint="eastAsia" w:ascii="宋体" w:hAnsi="宋体" w:eastAsia="宋体" w:cs="宋体"/>
          <w:b/>
          <w:color w:val="auto"/>
          <w:spacing w:val="6"/>
          <w:sz w:val="30"/>
          <w:szCs w:val="30"/>
          <w:highlight w:val="none"/>
        </w:rPr>
      </w:pPr>
    </w:p>
    <w:p w14:paraId="202BBA89">
      <w:pPr>
        <w:spacing w:line="588" w:lineRule="exact"/>
        <w:ind w:firstLine="50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本单位郑重声明，根据《财政部 民政部 中国残疾人联合会关于促进残疾人就业政府采购政策的通知》（财库</w:t>
      </w:r>
      <w:r>
        <w:rPr>
          <w:rFonts w:hint="eastAsia" w:ascii="宋体" w:hAnsi="宋体" w:eastAsia="宋体" w:cs="宋体"/>
          <w:color w:val="auto"/>
          <w:szCs w:val="24"/>
          <w:highlight w:val="none"/>
        </w:rPr>
        <w:t>〔2017〕 141</w:t>
      </w:r>
      <w:r>
        <w:rPr>
          <w:rFonts w:hint="eastAsia" w:ascii="宋体" w:hAnsi="宋体" w:eastAsia="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03BE342">
      <w:pPr>
        <w:spacing w:line="588" w:lineRule="exact"/>
        <w:ind w:firstLine="50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本单位对上述声明的真实性负责。如有虚假，将依法承担相应责任。</w:t>
      </w:r>
    </w:p>
    <w:p w14:paraId="1950FEA9">
      <w:pPr>
        <w:spacing w:line="588" w:lineRule="exact"/>
        <w:ind w:firstLine="504" w:firstLineChars="200"/>
        <w:rPr>
          <w:rFonts w:hint="eastAsia" w:ascii="宋体" w:hAnsi="宋体" w:eastAsia="宋体" w:cs="宋体"/>
          <w:color w:val="auto"/>
          <w:spacing w:val="6"/>
          <w:szCs w:val="24"/>
          <w:highlight w:val="none"/>
        </w:rPr>
      </w:pPr>
    </w:p>
    <w:p w14:paraId="03BC9AFB">
      <w:pPr>
        <w:spacing w:line="588" w:lineRule="exact"/>
        <w:ind w:firstLine="504" w:firstLineChars="200"/>
        <w:rPr>
          <w:rFonts w:hint="eastAsia" w:ascii="宋体" w:hAnsi="宋体" w:eastAsia="宋体" w:cs="宋体"/>
          <w:color w:val="auto"/>
          <w:spacing w:val="6"/>
          <w:szCs w:val="24"/>
          <w:highlight w:val="none"/>
        </w:rPr>
      </w:pPr>
    </w:p>
    <w:p w14:paraId="68D6031E">
      <w:pPr>
        <w:spacing w:line="588" w:lineRule="exact"/>
        <w:ind w:firstLine="504" w:firstLineChars="200"/>
        <w:rPr>
          <w:rFonts w:hint="eastAsia" w:ascii="宋体" w:hAnsi="宋体" w:eastAsia="宋体" w:cs="宋体"/>
          <w:color w:val="auto"/>
          <w:spacing w:val="6"/>
          <w:szCs w:val="24"/>
          <w:highlight w:val="none"/>
        </w:rPr>
      </w:pPr>
    </w:p>
    <w:p w14:paraId="1FDB048A">
      <w:pPr>
        <w:spacing w:line="588" w:lineRule="exact"/>
        <w:ind w:firstLine="504" w:firstLineChars="200"/>
        <w:rPr>
          <w:rFonts w:hint="eastAsia" w:ascii="宋体" w:hAnsi="宋体" w:eastAsia="宋体" w:cs="宋体"/>
          <w:color w:val="auto"/>
          <w:spacing w:val="6"/>
          <w:szCs w:val="24"/>
          <w:highlight w:val="none"/>
        </w:rPr>
      </w:pPr>
    </w:p>
    <w:p w14:paraId="31AE9545">
      <w:pPr>
        <w:tabs>
          <w:tab w:val="left" w:pos="4860"/>
        </w:tabs>
        <w:spacing w:line="588" w:lineRule="exact"/>
        <w:ind w:right="1560" w:firstLine="504" w:firstLineChars="200"/>
        <w:jc w:val="center"/>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单位名称（盖章）：</w:t>
      </w:r>
    </w:p>
    <w:p w14:paraId="2059201C">
      <w:pPr>
        <w:tabs>
          <w:tab w:val="left" w:pos="4860"/>
        </w:tabs>
        <w:spacing w:line="588" w:lineRule="exact"/>
        <w:ind w:right="1560" w:firstLine="504" w:firstLineChars="200"/>
        <w:jc w:val="center"/>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日    期：</w:t>
      </w:r>
    </w:p>
    <w:p w14:paraId="6B4B5819">
      <w:pPr>
        <w:rPr>
          <w:rFonts w:hint="eastAsia"/>
          <w:sz w:val="18"/>
          <w:szCs w:val="20"/>
          <w:highlight w:val="none"/>
        </w:rPr>
      </w:pPr>
    </w:p>
    <w:sectPr>
      <w:footerReference r:id="rId12" w:type="first"/>
      <w:footerReference r:id="rId11" w:type="default"/>
      <w:pgSz w:w="11906" w:h="16838"/>
      <w:pgMar w:top="1276" w:right="1134" w:bottom="1134"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772A1">
    <w:pPr>
      <w:pStyle w:val="15"/>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地址：西安市</w:t>
    </w:r>
    <w:r>
      <w:rPr>
        <w:rFonts w:hint="eastAsia"/>
        <w:lang w:eastAsia="zh-CN"/>
      </w:rPr>
      <w:t>陕西省西安市经济技术开发区未央路 171-1 号银池道拉斯财富中心 21 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1FD52">
    <w:pPr>
      <w:pStyle w:val="15"/>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DE26B5">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0DE26B5">
                    <w:pPr>
                      <w:pStyle w:val="15"/>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陕西至诚项目管理集团有限公司</w:t>
    </w:r>
    <w:r>
      <w:rPr>
        <w:rFonts w:hint="eastAsia"/>
      </w:rPr>
      <w:t xml:space="preserve">                         </w:t>
    </w:r>
    <w:r>
      <w:rPr>
        <w:rFonts w:hint="eastAsia"/>
      </w:rPr>
      <w:tab/>
    </w:r>
    <w:r>
      <w:rPr>
        <w:rFonts w:hint="eastAsia"/>
      </w:rPr>
      <w:t xml:space="preserve">         西安市</w:t>
    </w:r>
    <w:r>
      <w:rPr>
        <w:rFonts w:hint="eastAsia"/>
        <w:lang w:eastAsia="zh-CN"/>
      </w:rPr>
      <w:t>陕西省西安市经济技术开发区未央路 171-1 号银池道拉斯财富中心 21 楼</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8FD1A">
    <w:pPr>
      <w:pStyle w:val="15"/>
      <w:jc w:val="both"/>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41A41F">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341A41F">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CD064">
    <w:pPr>
      <w:pStyle w:val="1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8C422">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CE8C422">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30763">
    <w:pPr>
      <w:tabs>
        <w:tab w:val="left" w:pos="5646"/>
      </w:tabs>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0A6A7C">
                          <w:pPr>
                            <w:pStyle w:val="15"/>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70A6A7C">
                    <w:pPr>
                      <w:pStyle w:val="15"/>
                    </w:pPr>
                    <w:r>
                      <w:fldChar w:fldCharType="begin"/>
                    </w:r>
                    <w:r>
                      <w:instrText xml:space="preserve"> PAGE  \* MERGEFORMAT </w:instrText>
                    </w:r>
                    <w:r>
                      <w:fldChar w:fldCharType="separate"/>
                    </w:r>
                    <w:r>
                      <w:t>89</w:t>
                    </w:r>
                    <w:r>
                      <w:fldChar w:fldCharType="end"/>
                    </w:r>
                  </w:p>
                </w:txbxContent>
              </v:textbox>
            </v:shape>
          </w:pict>
        </mc:Fallback>
      </mc:AlternateContent>
    </w:r>
  </w:p>
  <w:p w14:paraId="023D41F4">
    <w:pPr>
      <w:pStyle w:val="15"/>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4E55B">
    <w:pPr>
      <w:pStyle w:val="15"/>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13F71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6513F71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0245F">
    <w:pPr>
      <w:spacing w:line="500" w:lineRule="exact"/>
      <w:ind w:left="1530" w:hanging="1530" w:hangingChars="850"/>
      <w:jc w:val="left"/>
      <w:rPr>
        <w:rFonts w:hAnsi="宋体"/>
        <w:bCs/>
        <w:sz w:val="18"/>
        <w:szCs w:val="18"/>
        <w:u w:val="single"/>
      </w:rPr>
    </w:pPr>
    <w:r>
      <w:rPr>
        <w:rFonts w:hint="eastAsia" w:hAnsi="宋体"/>
        <w:bCs/>
        <w:sz w:val="18"/>
        <w:szCs w:val="18"/>
        <w:u w:val="single"/>
        <w:lang w:eastAsia="zh-CN"/>
      </w:rPr>
      <w:t>江北校区围墙修缮项目（一标段）</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E13EF">
    <w:pPr>
      <w:pStyle w:val="16"/>
      <w:pBdr>
        <w:bottom w:val="none" w:color="auto" w:sz="0" w:space="1"/>
      </w:pBdr>
      <w:jc w:val="both"/>
    </w:pPr>
  </w:p>
  <w:p w14:paraId="6F0D9B93">
    <w:pPr>
      <w:pStyle w:val="16"/>
      <w:pBdr>
        <w:bottom w:val="none" w:color="auto" w:sz="0" w:space="1"/>
      </w:pBdr>
      <w:jc w:val="both"/>
      <w:rPr>
        <w:rFonts w:hAnsi="宋体"/>
        <w:bCs/>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F182E">
    <w:pPr>
      <w:pStyle w:val="16"/>
      <w:jc w:val="left"/>
      <w:rPr>
        <w:rFonts w:ascii="宋体" w:hAnsi="宋体"/>
        <w:bCs/>
      </w:rPr>
    </w:pPr>
    <w:r>
      <w:rPr>
        <w:rFonts w:hint="eastAsia" w:cs="宋体"/>
        <w:bCs/>
        <w:shd w:val="clear" w:color="auto" w:fill="FFFFFF"/>
      </w:rPr>
      <w:t xml:space="preserve">江北校区围墙修缮项目（一标段）（二次）                        </w:t>
    </w:r>
    <w:r>
      <w:rPr>
        <w:rFonts w:hint="eastAsia" w:cs="宋体"/>
        <w:bCs/>
        <w:shd w:val="clear" w:color="auto" w:fill="FFFFFF"/>
        <w:lang w:val="en-US" w:eastAsia="zh-CN"/>
      </w:rPr>
      <w:t xml:space="preserve">                          </w:t>
    </w:r>
    <w:r>
      <w:rPr>
        <w:rFonts w:hint="eastAsia" w:cs="宋体"/>
        <w:bCs/>
        <w:shd w:val="clear" w:color="auto" w:fill="FFFFFF"/>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DF67B">
    <w:pPr>
      <w:pStyle w:val="16"/>
      <w:jc w:val="left"/>
      <w:rPr>
        <w:rFonts w:ascii="宋体" w:hAnsi="宋体"/>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4F4A2"/>
    <w:multiLevelType w:val="singleLevel"/>
    <w:tmpl w:val="A6D4F4A2"/>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3345DCC0"/>
    <w:multiLevelType w:val="singleLevel"/>
    <w:tmpl w:val="3345DCC0"/>
    <w:lvl w:ilvl="0" w:tentative="0">
      <w:start w:val="1"/>
      <w:numFmt w:val="decimal"/>
      <w:suff w:val="nothing"/>
      <w:lvlText w:val="%1）"/>
      <w:lvlJc w:val="left"/>
    </w:lvl>
  </w:abstractNum>
  <w:abstractNum w:abstractNumId="3">
    <w:nsid w:val="5354ECB6"/>
    <w:multiLevelType w:val="singleLevel"/>
    <w:tmpl w:val="5354ECB6"/>
    <w:lvl w:ilvl="0" w:tentative="0">
      <w:start w:val="1"/>
      <w:numFmt w:val="decimal"/>
      <w:suff w:val="nothing"/>
      <w:lvlText w:val="%1、"/>
      <w:lvlJc w:val="left"/>
    </w:lvl>
  </w:abstractNum>
  <w:abstractNum w:abstractNumId="4">
    <w:nsid w:val="576989F2"/>
    <w:multiLevelType w:val="singleLevel"/>
    <w:tmpl w:val="576989F2"/>
    <w:lvl w:ilvl="0" w:tentative="0">
      <w:start w:val="1"/>
      <w:numFmt w:val="decimal"/>
      <w:suff w:val="nothing"/>
      <w:lvlText w:val="%1．"/>
      <w:lvlJc w:val="left"/>
      <w:pPr>
        <w:ind w:left="0" w:firstLine="400"/>
      </w:pPr>
      <w:rPr>
        <w:rFonts w:hint="default"/>
      </w:rPr>
    </w:lvl>
  </w:abstractNum>
  <w:abstractNum w:abstractNumId="5">
    <w:nsid w:val="590049E8"/>
    <w:multiLevelType w:val="singleLevel"/>
    <w:tmpl w:val="590049E8"/>
    <w:lvl w:ilvl="0" w:tentative="0">
      <w:start w:val="30"/>
      <w:numFmt w:val="decimal"/>
      <w:suff w:val="nothing"/>
      <w:lvlText w:val="%1."/>
      <w:lvlJc w:val="left"/>
    </w:lvl>
  </w:abstractNum>
  <w:abstractNum w:abstractNumId="6">
    <w:nsid w:val="59B2460E"/>
    <w:multiLevelType w:val="singleLevel"/>
    <w:tmpl w:val="59B2460E"/>
    <w:lvl w:ilvl="0" w:tentative="0">
      <w:start w:val="2"/>
      <w:numFmt w:val="decimal"/>
      <w:suff w:val="nothing"/>
      <w:lvlText w:val="%1."/>
      <w:lvlJc w:val="left"/>
    </w:lvl>
  </w:abstractNum>
  <w:abstractNum w:abstractNumId="7">
    <w:nsid w:val="59CF0981"/>
    <w:multiLevelType w:val="singleLevel"/>
    <w:tmpl w:val="59CF0981"/>
    <w:lvl w:ilvl="0" w:tentative="0">
      <w:start w:val="1"/>
      <w:numFmt w:val="decimal"/>
      <w:suff w:val="nothing"/>
      <w:lvlText w:val="%1、"/>
      <w:lvlJc w:val="left"/>
    </w:lvl>
  </w:abstractNum>
  <w:num w:numId="1">
    <w:abstractNumId w:val="3"/>
  </w:num>
  <w:num w:numId="2">
    <w:abstractNumId w:val="6"/>
  </w:num>
  <w:num w:numId="3">
    <w:abstractNumId w:val="5"/>
  </w:num>
  <w:num w:numId="4">
    <w:abstractNumId w:val="7"/>
  </w:num>
  <w:num w:numId="5">
    <w:abstractNumId w:val="0"/>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4139B6"/>
    <w:rsid w:val="001564DA"/>
    <w:rsid w:val="00266952"/>
    <w:rsid w:val="002C09D8"/>
    <w:rsid w:val="004139B6"/>
    <w:rsid w:val="00495893"/>
    <w:rsid w:val="00517D1D"/>
    <w:rsid w:val="00C8092C"/>
    <w:rsid w:val="00C8642A"/>
    <w:rsid w:val="00E20FEB"/>
    <w:rsid w:val="01555A9A"/>
    <w:rsid w:val="0183453D"/>
    <w:rsid w:val="0193039D"/>
    <w:rsid w:val="01B6221C"/>
    <w:rsid w:val="0270686F"/>
    <w:rsid w:val="02EA7C6D"/>
    <w:rsid w:val="030407EA"/>
    <w:rsid w:val="030A201D"/>
    <w:rsid w:val="033A0C2B"/>
    <w:rsid w:val="03446B8F"/>
    <w:rsid w:val="04441D61"/>
    <w:rsid w:val="044B49A4"/>
    <w:rsid w:val="045301F6"/>
    <w:rsid w:val="04564D84"/>
    <w:rsid w:val="04702B56"/>
    <w:rsid w:val="04F2372E"/>
    <w:rsid w:val="054B552D"/>
    <w:rsid w:val="05946029"/>
    <w:rsid w:val="05D75CDB"/>
    <w:rsid w:val="05F17CC7"/>
    <w:rsid w:val="06CA6B1C"/>
    <w:rsid w:val="07931A9E"/>
    <w:rsid w:val="07F774FD"/>
    <w:rsid w:val="08123EB3"/>
    <w:rsid w:val="08A928D1"/>
    <w:rsid w:val="08D21FF8"/>
    <w:rsid w:val="09167A09"/>
    <w:rsid w:val="09930954"/>
    <w:rsid w:val="09DC2A3C"/>
    <w:rsid w:val="0AFE21DD"/>
    <w:rsid w:val="0B3D750A"/>
    <w:rsid w:val="0B7B588D"/>
    <w:rsid w:val="0BBB613F"/>
    <w:rsid w:val="0C080095"/>
    <w:rsid w:val="0C646FEE"/>
    <w:rsid w:val="0C851169"/>
    <w:rsid w:val="0C8A2C23"/>
    <w:rsid w:val="0CC63772"/>
    <w:rsid w:val="0CCD033F"/>
    <w:rsid w:val="0CF14A50"/>
    <w:rsid w:val="0EB54E8A"/>
    <w:rsid w:val="0F0C5B71"/>
    <w:rsid w:val="0F3550C8"/>
    <w:rsid w:val="0F4F1D25"/>
    <w:rsid w:val="0F997A1F"/>
    <w:rsid w:val="0FD541B5"/>
    <w:rsid w:val="0FEE3628"/>
    <w:rsid w:val="10043C73"/>
    <w:rsid w:val="1095499B"/>
    <w:rsid w:val="11D44776"/>
    <w:rsid w:val="12C617E6"/>
    <w:rsid w:val="130B35CF"/>
    <w:rsid w:val="13202F8A"/>
    <w:rsid w:val="137F34A0"/>
    <w:rsid w:val="13864C2A"/>
    <w:rsid w:val="139A7BF0"/>
    <w:rsid w:val="13F8319A"/>
    <w:rsid w:val="143C4CE5"/>
    <w:rsid w:val="143F42F3"/>
    <w:rsid w:val="145872ED"/>
    <w:rsid w:val="15837EBD"/>
    <w:rsid w:val="15CC022F"/>
    <w:rsid w:val="15EE4223"/>
    <w:rsid w:val="16474784"/>
    <w:rsid w:val="174F1BF6"/>
    <w:rsid w:val="17824C23"/>
    <w:rsid w:val="17DB7ABD"/>
    <w:rsid w:val="1832167D"/>
    <w:rsid w:val="188F55AE"/>
    <w:rsid w:val="18AD56E9"/>
    <w:rsid w:val="18BD7413"/>
    <w:rsid w:val="191114F7"/>
    <w:rsid w:val="19213842"/>
    <w:rsid w:val="1A4C1518"/>
    <w:rsid w:val="1A4C7CE8"/>
    <w:rsid w:val="1A9C0E5B"/>
    <w:rsid w:val="1AB81E7E"/>
    <w:rsid w:val="1AD6795F"/>
    <w:rsid w:val="1AE300CE"/>
    <w:rsid w:val="1B0974F8"/>
    <w:rsid w:val="1B2D1349"/>
    <w:rsid w:val="1B610B9F"/>
    <w:rsid w:val="1BC27142"/>
    <w:rsid w:val="1BDE6CFA"/>
    <w:rsid w:val="1CEE68B6"/>
    <w:rsid w:val="1D227949"/>
    <w:rsid w:val="1D436C02"/>
    <w:rsid w:val="1E353FC5"/>
    <w:rsid w:val="1EA90746"/>
    <w:rsid w:val="1EED73BF"/>
    <w:rsid w:val="1F1A166D"/>
    <w:rsid w:val="1F3708D8"/>
    <w:rsid w:val="1F374288"/>
    <w:rsid w:val="1F6B47E0"/>
    <w:rsid w:val="1F6B5EA0"/>
    <w:rsid w:val="1FE26F49"/>
    <w:rsid w:val="1FEA1406"/>
    <w:rsid w:val="209F5DE8"/>
    <w:rsid w:val="20E04C24"/>
    <w:rsid w:val="21090163"/>
    <w:rsid w:val="21846149"/>
    <w:rsid w:val="21B93AA7"/>
    <w:rsid w:val="21C51045"/>
    <w:rsid w:val="22E17783"/>
    <w:rsid w:val="23812232"/>
    <w:rsid w:val="238910E7"/>
    <w:rsid w:val="24AE6EB4"/>
    <w:rsid w:val="24DD1172"/>
    <w:rsid w:val="250C0090"/>
    <w:rsid w:val="25390B2B"/>
    <w:rsid w:val="254F2BF5"/>
    <w:rsid w:val="25D53DF3"/>
    <w:rsid w:val="25D83247"/>
    <w:rsid w:val="26077449"/>
    <w:rsid w:val="260869F8"/>
    <w:rsid w:val="261A071C"/>
    <w:rsid w:val="261D6951"/>
    <w:rsid w:val="26597F9E"/>
    <w:rsid w:val="26D7660D"/>
    <w:rsid w:val="27132728"/>
    <w:rsid w:val="277D689B"/>
    <w:rsid w:val="27896AF2"/>
    <w:rsid w:val="27A1421C"/>
    <w:rsid w:val="27FA6F59"/>
    <w:rsid w:val="28936D4C"/>
    <w:rsid w:val="28957F83"/>
    <w:rsid w:val="28EF66C3"/>
    <w:rsid w:val="29AA0009"/>
    <w:rsid w:val="29B4040C"/>
    <w:rsid w:val="29F924F7"/>
    <w:rsid w:val="2A0F2E6D"/>
    <w:rsid w:val="2A1D6EBF"/>
    <w:rsid w:val="2A8B6E31"/>
    <w:rsid w:val="2B60299C"/>
    <w:rsid w:val="2BA1380F"/>
    <w:rsid w:val="2BB46F1D"/>
    <w:rsid w:val="2C363381"/>
    <w:rsid w:val="2CB90CC3"/>
    <w:rsid w:val="2D194BD8"/>
    <w:rsid w:val="2DD63386"/>
    <w:rsid w:val="2DD926FC"/>
    <w:rsid w:val="2E0028ED"/>
    <w:rsid w:val="2E265AE2"/>
    <w:rsid w:val="2E3A470B"/>
    <w:rsid w:val="2E746297"/>
    <w:rsid w:val="2E9C43C4"/>
    <w:rsid w:val="2EBB3F8C"/>
    <w:rsid w:val="2EED1018"/>
    <w:rsid w:val="2F1877C3"/>
    <w:rsid w:val="2F2533C6"/>
    <w:rsid w:val="2F6D7B0F"/>
    <w:rsid w:val="2FC433C7"/>
    <w:rsid w:val="305024AA"/>
    <w:rsid w:val="306A6183"/>
    <w:rsid w:val="30B96A80"/>
    <w:rsid w:val="31A27A28"/>
    <w:rsid w:val="31C66EC5"/>
    <w:rsid w:val="322E1761"/>
    <w:rsid w:val="32CE6B16"/>
    <w:rsid w:val="32F55B7E"/>
    <w:rsid w:val="330469DC"/>
    <w:rsid w:val="33073CDC"/>
    <w:rsid w:val="33FA289F"/>
    <w:rsid w:val="34681F9A"/>
    <w:rsid w:val="34DB140D"/>
    <w:rsid w:val="363271E3"/>
    <w:rsid w:val="36413577"/>
    <w:rsid w:val="36C9283B"/>
    <w:rsid w:val="37C06C6F"/>
    <w:rsid w:val="3825367C"/>
    <w:rsid w:val="3840494C"/>
    <w:rsid w:val="384369FD"/>
    <w:rsid w:val="39853A08"/>
    <w:rsid w:val="39BE24D0"/>
    <w:rsid w:val="39DB5E8B"/>
    <w:rsid w:val="39FC21BB"/>
    <w:rsid w:val="3A2B3BD2"/>
    <w:rsid w:val="3A570783"/>
    <w:rsid w:val="3AB17101"/>
    <w:rsid w:val="3B1D3741"/>
    <w:rsid w:val="3B2319C9"/>
    <w:rsid w:val="3BFA15F2"/>
    <w:rsid w:val="3C4D31A2"/>
    <w:rsid w:val="3C756255"/>
    <w:rsid w:val="3CB46D7D"/>
    <w:rsid w:val="3D1617E6"/>
    <w:rsid w:val="3DFE2E5B"/>
    <w:rsid w:val="3E98235C"/>
    <w:rsid w:val="3EE13F16"/>
    <w:rsid w:val="3EF679E5"/>
    <w:rsid w:val="3F76250C"/>
    <w:rsid w:val="3FBE7F13"/>
    <w:rsid w:val="3FD324F1"/>
    <w:rsid w:val="3FEB4995"/>
    <w:rsid w:val="40063D93"/>
    <w:rsid w:val="400D7F7B"/>
    <w:rsid w:val="40B91AE2"/>
    <w:rsid w:val="40C12F01"/>
    <w:rsid w:val="40D047EA"/>
    <w:rsid w:val="40E1210B"/>
    <w:rsid w:val="40F72913"/>
    <w:rsid w:val="4250579A"/>
    <w:rsid w:val="426E2B33"/>
    <w:rsid w:val="429F7459"/>
    <w:rsid w:val="42AC4237"/>
    <w:rsid w:val="42EA3D57"/>
    <w:rsid w:val="43A56600"/>
    <w:rsid w:val="43BD799C"/>
    <w:rsid w:val="43E80065"/>
    <w:rsid w:val="43FF654F"/>
    <w:rsid w:val="4440544D"/>
    <w:rsid w:val="44414863"/>
    <w:rsid w:val="44D4651B"/>
    <w:rsid w:val="44E150AC"/>
    <w:rsid w:val="44E84FB1"/>
    <w:rsid w:val="450E5A3D"/>
    <w:rsid w:val="45221A31"/>
    <w:rsid w:val="46A0000F"/>
    <w:rsid w:val="46A23069"/>
    <w:rsid w:val="46B10F69"/>
    <w:rsid w:val="470C7F4D"/>
    <w:rsid w:val="476D0B1E"/>
    <w:rsid w:val="47B440D5"/>
    <w:rsid w:val="486852FA"/>
    <w:rsid w:val="48AF5C8A"/>
    <w:rsid w:val="49045422"/>
    <w:rsid w:val="496A6B29"/>
    <w:rsid w:val="49F15A4F"/>
    <w:rsid w:val="4A3104EE"/>
    <w:rsid w:val="4A6312D1"/>
    <w:rsid w:val="4A9B2152"/>
    <w:rsid w:val="4B101917"/>
    <w:rsid w:val="4B8D0E2D"/>
    <w:rsid w:val="4BB46130"/>
    <w:rsid w:val="4CB7264B"/>
    <w:rsid w:val="4CEF5BAF"/>
    <w:rsid w:val="4D7D3A4A"/>
    <w:rsid w:val="4D850ADA"/>
    <w:rsid w:val="4D897DB2"/>
    <w:rsid w:val="4E930995"/>
    <w:rsid w:val="4EAC3C20"/>
    <w:rsid w:val="4FB93093"/>
    <w:rsid w:val="4FE23FA1"/>
    <w:rsid w:val="51360454"/>
    <w:rsid w:val="51BB53C3"/>
    <w:rsid w:val="51D860E1"/>
    <w:rsid w:val="523D1183"/>
    <w:rsid w:val="53033E94"/>
    <w:rsid w:val="53061C45"/>
    <w:rsid w:val="53351E16"/>
    <w:rsid w:val="53987183"/>
    <w:rsid w:val="54160EF8"/>
    <w:rsid w:val="5448127D"/>
    <w:rsid w:val="545C725D"/>
    <w:rsid w:val="548F1912"/>
    <w:rsid w:val="55303AEA"/>
    <w:rsid w:val="55657708"/>
    <w:rsid w:val="55B47996"/>
    <w:rsid w:val="561D139E"/>
    <w:rsid w:val="56D544C3"/>
    <w:rsid w:val="570C6233"/>
    <w:rsid w:val="573D690C"/>
    <w:rsid w:val="57F42634"/>
    <w:rsid w:val="584F7301"/>
    <w:rsid w:val="58524006"/>
    <w:rsid w:val="58620795"/>
    <w:rsid w:val="5864641D"/>
    <w:rsid w:val="588D39B3"/>
    <w:rsid w:val="5A5627B7"/>
    <w:rsid w:val="5A691DBF"/>
    <w:rsid w:val="5A752E0B"/>
    <w:rsid w:val="5B136F0D"/>
    <w:rsid w:val="5B4D072D"/>
    <w:rsid w:val="5B547321"/>
    <w:rsid w:val="5BA6600A"/>
    <w:rsid w:val="5C8A33AB"/>
    <w:rsid w:val="5C8A7A34"/>
    <w:rsid w:val="5DA54D35"/>
    <w:rsid w:val="5E4D4776"/>
    <w:rsid w:val="5E7A5C21"/>
    <w:rsid w:val="5F555D46"/>
    <w:rsid w:val="5F5C0A4E"/>
    <w:rsid w:val="5FA60862"/>
    <w:rsid w:val="5FB945CA"/>
    <w:rsid w:val="60132C7B"/>
    <w:rsid w:val="6090130A"/>
    <w:rsid w:val="609F4617"/>
    <w:rsid w:val="60B23606"/>
    <w:rsid w:val="60BC7702"/>
    <w:rsid w:val="60C63B32"/>
    <w:rsid w:val="60F577E0"/>
    <w:rsid w:val="610B7306"/>
    <w:rsid w:val="614C44B8"/>
    <w:rsid w:val="64C2435E"/>
    <w:rsid w:val="64C74F27"/>
    <w:rsid w:val="65622F6B"/>
    <w:rsid w:val="66055487"/>
    <w:rsid w:val="66265A06"/>
    <w:rsid w:val="665969A9"/>
    <w:rsid w:val="6750787A"/>
    <w:rsid w:val="67553EFC"/>
    <w:rsid w:val="685F19E3"/>
    <w:rsid w:val="687156D7"/>
    <w:rsid w:val="687731D1"/>
    <w:rsid w:val="68C663F7"/>
    <w:rsid w:val="68F04190"/>
    <w:rsid w:val="69016BAE"/>
    <w:rsid w:val="698C108B"/>
    <w:rsid w:val="69BD3CA9"/>
    <w:rsid w:val="69E31A51"/>
    <w:rsid w:val="6A0236F7"/>
    <w:rsid w:val="6A227E13"/>
    <w:rsid w:val="6A256AD2"/>
    <w:rsid w:val="6A49148C"/>
    <w:rsid w:val="6A7A1ED3"/>
    <w:rsid w:val="6A82638A"/>
    <w:rsid w:val="6ADD4D4C"/>
    <w:rsid w:val="6B0D2185"/>
    <w:rsid w:val="6BAC7F04"/>
    <w:rsid w:val="6BBE0474"/>
    <w:rsid w:val="6BD91AAD"/>
    <w:rsid w:val="6C4F02C5"/>
    <w:rsid w:val="6D2C1D2E"/>
    <w:rsid w:val="6D741A8D"/>
    <w:rsid w:val="6D8124F7"/>
    <w:rsid w:val="6DD31278"/>
    <w:rsid w:val="6E606344"/>
    <w:rsid w:val="6F5000CE"/>
    <w:rsid w:val="6FDA32FF"/>
    <w:rsid w:val="6FF934E4"/>
    <w:rsid w:val="70E22485"/>
    <w:rsid w:val="713C6B66"/>
    <w:rsid w:val="71655048"/>
    <w:rsid w:val="71E62861"/>
    <w:rsid w:val="72007C89"/>
    <w:rsid w:val="72DB3D94"/>
    <w:rsid w:val="72F27E50"/>
    <w:rsid w:val="73D17C39"/>
    <w:rsid w:val="73EE6231"/>
    <w:rsid w:val="74114121"/>
    <w:rsid w:val="74560F62"/>
    <w:rsid w:val="74C11DBF"/>
    <w:rsid w:val="75050630"/>
    <w:rsid w:val="75455AC7"/>
    <w:rsid w:val="764650CA"/>
    <w:rsid w:val="768865A9"/>
    <w:rsid w:val="76D96E05"/>
    <w:rsid w:val="77351123"/>
    <w:rsid w:val="773B116D"/>
    <w:rsid w:val="77D00208"/>
    <w:rsid w:val="7880434D"/>
    <w:rsid w:val="78D51BF0"/>
    <w:rsid w:val="78E22B8B"/>
    <w:rsid w:val="7967434B"/>
    <w:rsid w:val="7A1B7E60"/>
    <w:rsid w:val="7AD16771"/>
    <w:rsid w:val="7B7610C6"/>
    <w:rsid w:val="7B9665A4"/>
    <w:rsid w:val="7BE544EC"/>
    <w:rsid w:val="7CF2547A"/>
    <w:rsid w:val="7D4A23E3"/>
    <w:rsid w:val="7D8F021D"/>
    <w:rsid w:val="7DA56981"/>
    <w:rsid w:val="7E167B79"/>
    <w:rsid w:val="7E597CD7"/>
    <w:rsid w:val="7E805F67"/>
    <w:rsid w:val="7FE42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autoRedefine/>
    <w:qFormat/>
    <w:uiPriority w:val="0"/>
    <w:pPr>
      <w:keepNext/>
      <w:outlineLvl w:val="0"/>
    </w:pPr>
    <w:rPr>
      <w:rFonts w:ascii="仿宋_GB2312" w:hAnsi="宋体" w:eastAsia="仿宋_GB2312"/>
      <w:b/>
      <w:kern w:val="2"/>
      <w:sz w:val="32"/>
    </w:rPr>
  </w:style>
  <w:style w:type="paragraph" w:styleId="4">
    <w:name w:val="heading 2"/>
    <w:basedOn w:val="1"/>
    <w:next w:val="1"/>
    <w:autoRedefine/>
    <w:qFormat/>
    <w:uiPriority w:val="0"/>
    <w:pPr>
      <w:keepNext/>
      <w:keepLines/>
      <w:widowControl/>
      <w:spacing w:before="260" w:after="260"/>
      <w:ind w:left="284"/>
      <w:jc w:val="left"/>
      <w:outlineLvl w:val="1"/>
    </w:pPr>
    <w:rPr>
      <w:rFonts w:ascii="Arial" w:hAnsi="Arial"/>
      <w:b/>
      <w:bCs/>
      <w:sz w:val="28"/>
      <w:szCs w:val="32"/>
    </w:rPr>
  </w:style>
  <w:style w:type="paragraph" w:styleId="5">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6">
    <w:name w:val="heading 4"/>
    <w:basedOn w:val="1"/>
    <w:next w:val="1"/>
    <w:autoRedefine/>
    <w:qFormat/>
    <w:uiPriority w:val="0"/>
    <w:pPr>
      <w:keepNext/>
      <w:keepLines/>
      <w:tabs>
        <w:tab w:val="left" w:pos="864"/>
      </w:tabs>
      <w:spacing w:before="120" w:line="360" w:lineRule="auto"/>
      <w:ind w:left="864" w:hanging="864"/>
      <w:outlineLvl w:val="3"/>
    </w:pPr>
    <w:rPr>
      <w:rFonts w:ascii="Arial" w:hAnsi="Arial"/>
      <w:bCs/>
      <w:kern w:val="2"/>
      <w:szCs w:val="28"/>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pPr>
    <w:rPr>
      <w:rFonts w:ascii="Times New Roman"/>
      <w:kern w:val="2"/>
      <w:sz w:val="21"/>
    </w:rPr>
  </w:style>
  <w:style w:type="paragraph" w:styleId="7">
    <w:name w:val="Normal Indent"/>
    <w:basedOn w:val="1"/>
    <w:link w:val="46"/>
    <w:autoRedefine/>
    <w:qFormat/>
    <w:uiPriority w:val="0"/>
    <w:pPr>
      <w:spacing w:line="300" w:lineRule="auto"/>
      <w:ind w:firstLine="420" w:firstLineChars="200"/>
    </w:pPr>
    <w:rPr>
      <w:rFonts w:ascii="Times New Roman"/>
      <w:kern w:val="2"/>
      <w:sz w:val="21"/>
      <w:szCs w:val="24"/>
    </w:rPr>
  </w:style>
  <w:style w:type="paragraph" w:styleId="8">
    <w:name w:val="annotation text"/>
    <w:basedOn w:val="1"/>
    <w:qFormat/>
    <w:uiPriority w:val="0"/>
    <w:pPr>
      <w:jc w:val="left"/>
    </w:pPr>
  </w:style>
  <w:style w:type="paragraph" w:styleId="9">
    <w:name w:val="Body Text 3"/>
    <w:basedOn w:val="1"/>
    <w:autoRedefine/>
    <w:qFormat/>
    <w:uiPriority w:val="0"/>
    <w:pPr>
      <w:jc w:val="center"/>
    </w:pPr>
    <w:rPr>
      <w:rFonts w:ascii="Times New Roman"/>
      <w:b/>
      <w:spacing w:val="-20"/>
      <w:w w:val="110"/>
      <w:kern w:val="2"/>
      <w:sz w:val="52"/>
    </w:rPr>
  </w:style>
  <w:style w:type="paragraph" w:styleId="10">
    <w:name w:val="Body Text Indent"/>
    <w:basedOn w:val="1"/>
    <w:autoRedefine/>
    <w:qFormat/>
    <w:uiPriority w:val="0"/>
    <w:pPr>
      <w:ind w:left="1083" w:leftChars="30" w:hanging="1020" w:hangingChars="425"/>
    </w:pPr>
    <w:rPr>
      <w:rFonts w:ascii="宋体" w:hAnsi="宋体"/>
      <w:sz w:val="24"/>
    </w:rPr>
  </w:style>
  <w:style w:type="paragraph" w:styleId="11">
    <w:name w:val="index 4"/>
    <w:basedOn w:val="1"/>
    <w:next w:val="1"/>
    <w:autoRedefine/>
    <w:unhideWhenUsed/>
    <w:qFormat/>
    <w:uiPriority w:val="99"/>
    <w:pPr>
      <w:ind w:left="428" w:firstLine="140"/>
    </w:pPr>
  </w:style>
  <w:style w:type="paragraph" w:styleId="12">
    <w:name w:val="Plain Text"/>
    <w:basedOn w:val="1"/>
    <w:autoRedefine/>
    <w:qFormat/>
    <w:uiPriority w:val="0"/>
    <w:rPr>
      <w:rFonts w:hAnsi="Courier New"/>
      <w:kern w:val="2"/>
      <w:sz w:val="21"/>
    </w:rPr>
  </w:style>
  <w:style w:type="paragraph" w:styleId="13">
    <w:name w:val="Date"/>
    <w:basedOn w:val="1"/>
    <w:next w:val="1"/>
    <w:autoRedefine/>
    <w:qFormat/>
    <w:uiPriority w:val="0"/>
    <w:rPr>
      <w:rFonts w:ascii="Times New Roman"/>
      <w:kern w:val="2"/>
      <w:sz w:val="28"/>
    </w:rPr>
  </w:style>
  <w:style w:type="paragraph" w:styleId="14">
    <w:name w:val="Body Text Indent 2"/>
    <w:basedOn w:val="1"/>
    <w:autoRedefine/>
    <w:qFormat/>
    <w:uiPriority w:val="99"/>
    <w:pPr>
      <w:widowControl/>
      <w:spacing w:after="120" w:line="480" w:lineRule="auto"/>
      <w:ind w:left="420" w:leftChars="200"/>
      <w:jc w:val="left"/>
    </w:pPr>
    <w:rPr>
      <w:rFonts w:ascii="Times New Roman" w:hAnsi="Times New Roman"/>
      <w:kern w:val="0"/>
      <w:sz w:val="20"/>
      <w:szCs w:val="20"/>
    </w:rPr>
  </w:style>
  <w:style w:type="paragraph" w:styleId="15">
    <w:name w:val="footer"/>
    <w:basedOn w:val="1"/>
    <w:autoRedefine/>
    <w:qFormat/>
    <w:uiPriority w:val="0"/>
    <w:pPr>
      <w:tabs>
        <w:tab w:val="center" w:pos="4153"/>
        <w:tab w:val="right" w:pos="8306"/>
      </w:tabs>
      <w:snapToGrid w:val="0"/>
      <w:jc w:val="left"/>
    </w:pPr>
    <w:rPr>
      <w:rFonts w:ascii="Times New Roman"/>
      <w:kern w:val="2"/>
      <w:sz w:val="18"/>
      <w:szCs w:val="18"/>
    </w:rPr>
  </w:style>
  <w:style w:type="paragraph" w:styleId="16">
    <w:name w:val="header"/>
    <w:basedOn w:val="1"/>
    <w:autoRedefine/>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7">
    <w:name w:val="toc 1"/>
    <w:basedOn w:val="1"/>
    <w:next w:val="1"/>
    <w:autoRedefine/>
    <w:unhideWhenUsed/>
    <w:qFormat/>
    <w:uiPriority w:val="0"/>
  </w:style>
  <w:style w:type="paragraph" w:styleId="18">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9">
    <w:name w:val="toc 2"/>
    <w:basedOn w:val="1"/>
    <w:next w:val="1"/>
    <w:autoRedefine/>
    <w:unhideWhenUsed/>
    <w:qFormat/>
    <w:uiPriority w:val="0"/>
    <w:pPr>
      <w:ind w:left="420" w:leftChars="200"/>
    </w:pPr>
  </w:style>
  <w:style w:type="paragraph" w:styleId="20">
    <w:name w:val="Normal (Web)"/>
    <w:basedOn w:val="1"/>
    <w:autoRedefine/>
    <w:qFormat/>
    <w:uiPriority w:val="0"/>
    <w:pPr>
      <w:widowControl/>
      <w:spacing w:before="100" w:beforeAutospacing="1" w:after="100" w:afterAutospacing="1"/>
      <w:jc w:val="left"/>
    </w:pPr>
    <w:rPr>
      <w:rFonts w:hAnsi="宋体"/>
      <w:szCs w:val="24"/>
    </w:rPr>
  </w:style>
  <w:style w:type="paragraph" w:styleId="21">
    <w:name w:val="Body Text First Indent"/>
    <w:basedOn w:val="2"/>
    <w:next w:val="22"/>
    <w:autoRedefine/>
    <w:qFormat/>
    <w:uiPriority w:val="0"/>
    <w:pPr>
      <w:adjustRightInd w:val="0"/>
      <w:ind w:firstLine="420"/>
      <w:jc w:val="left"/>
      <w:textAlignment w:val="baseline"/>
    </w:pPr>
    <w:rPr>
      <w:b/>
      <w:kern w:val="0"/>
      <w:sz w:val="21"/>
    </w:rPr>
  </w:style>
  <w:style w:type="paragraph" w:styleId="22">
    <w:name w:val="Body Text First Indent 2"/>
    <w:basedOn w:val="10"/>
    <w:autoRedefine/>
    <w:qFormat/>
    <w:uiPriority w:val="0"/>
    <w:pPr>
      <w:spacing w:after="120"/>
      <w:ind w:left="420" w:leftChars="200" w:firstLine="420"/>
    </w:pPr>
    <w:rPr>
      <w:sz w:val="21"/>
    </w:r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bCs/>
    </w:rPr>
  </w:style>
  <w:style w:type="character" w:styleId="27">
    <w:name w:val="page number"/>
    <w:basedOn w:val="25"/>
    <w:autoRedefine/>
    <w:qFormat/>
    <w:uiPriority w:val="0"/>
  </w:style>
  <w:style w:type="character" w:styleId="28">
    <w:name w:val="Hyperlink"/>
    <w:autoRedefine/>
    <w:qFormat/>
    <w:uiPriority w:val="0"/>
    <w:rPr>
      <w:color w:val="333333"/>
      <w:u w:val="single"/>
    </w:rPr>
  </w:style>
  <w:style w:type="paragraph" w:customStyle="1" w:styleId="29">
    <w:name w:val="一级条标题"/>
    <w:basedOn w:val="30"/>
    <w:next w:val="31"/>
    <w:unhideWhenUsed/>
    <w:qFormat/>
    <w:uiPriority w:val="99"/>
    <w:pPr>
      <w:spacing w:line="240" w:lineRule="auto"/>
      <w:ind w:left="420"/>
      <w:outlineLvl w:val="2"/>
    </w:pPr>
  </w:style>
  <w:style w:type="paragraph" w:customStyle="1" w:styleId="30">
    <w:name w:val="章标题"/>
    <w:next w:val="1"/>
    <w:unhideWhenUsed/>
    <w:qFormat/>
    <w:uiPriority w:val="99"/>
    <w:pPr>
      <w:spacing w:line="360" w:lineRule="auto"/>
      <w:jc w:val="both"/>
      <w:outlineLvl w:val="1"/>
    </w:pPr>
    <w:rPr>
      <w:rFonts w:hint="eastAsia" w:ascii="黑体" w:hAnsi="Times New Roman" w:eastAsia="黑体" w:cs="黑体"/>
      <w:sz w:val="21"/>
      <w:szCs w:val="21"/>
      <w:lang w:val="en-US" w:eastAsia="zh-CN" w:bidi="ar-SA"/>
    </w:rPr>
  </w:style>
  <w:style w:type="paragraph" w:customStyle="1" w:styleId="31">
    <w:name w:val="段"/>
    <w:basedOn w:val="1"/>
    <w:next w:val="1"/>
    <w:unhideWhenUsed/>
    <w:qFormat/>
    <w:uiPriority w:val="0"/>
    <w:pPr>
      <w:widowControl/>
      <w:autoSpaceDE w:val="0"/>
      <w:autoSpaceDN w:val="0"/>
      <w:ind w:firstLine="200" w:firstLineChars="200"/>
    </w:pPr>
    <w:rPr>
      <w:rFonts w:hint="eastAsia" w:ascii="宋体" w:hAnsi="Times New Roman"/>
      <w:kern w:val="0"/>
      <w:szCs w:val="21"/>
    </w:rPr>
  </w:style>
  <w:style w:type="paragraph" w:customStyle="1" w:styleId="32">
    <w:name w:val="font5"/>
    <w:basedOn w:val="1"/>
    <w:autoRedefine/>
    <w:qFormat/>
    <w:uiPriority w:val="0"/>
    <w:pPr>
      <w:widowControl/>
      <w:spacing w:before="100" w:beforeLines="0" w:beforeAutospacing="1" w:after="100" w:afterLines="0" w:afterAutospacing="1"/>
      <w:jc w:val="left"/>
    </w:pPr>
    <w:rPr>
      <w:rFonts w:hint="eastAsia" w:ascii="宋体" w:hAnsi="宋体"/>
      <w:kern w:val="0"/>
      <w:sz w:val="24"/>
    </w:rPr>
  </w:style>
  <w:style w:type="paragraph" w:customStyle="1" w:styleId="33">
    <w:name w:val="正文(首行缩进)"/>
    <w:autoRedefine/>
    <w:qFormat/>
    <w:uiPriority w:val="0"/>
    <w:pPr>
      <w:spacing w:line="420" w:lineRule="atLeast"/>
      <w:ind w:firstLine="200" w:firstLineChars="200"/>
      <w:jc w:val="both"/>
    </w:pPr>
    <w:rPr>
      <w:rFonts w:ascii="Times New Roman" w:hAnsi="Times New Roman" w:eastAsia="仿宋_GB2312" w:cs="Times New Roman"/>
      <w:spacing w:val="2"/>
      <w:kern w:val="24"/>
      <w:sz w:val="24"/>
      <w:szCs w:val="22"/>
      <w:lang w:val="en-US" w:eastAsia="zh-CN" w:bidi="ar-SA"/>
    </w:rPr>
  </w:style>
  <w:style w:type="paragraph" w:customStyle="1" w:styleId="34">
    <w:name w:val="列出段落1"/>
    <w:basedOn w:val="1"/>
    <w:autoRedefine/>
    <w:qFormat/>
    <w:uiPriority w:val="34"/>
    <w:pPr>
      <w:ind w:firstLine="420" w:firstLineChars="200"/>
    </w:pPr>
  </w:style>
  <w:style w:type="paragraph" w:customStyle="1" w:styleId="35">
    <w:name w:val="_Style 17"/>
    <w:basedOn w:val="3"/>
    <w:next w:val="1"/>
    <w:autoRedefine/>
    <w:qFormat/>
    <w:uiPriority w:val="0"/>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36">
    <w:name w:val="Char1"/>
    <w:basedOn w:val="1"/>
    <w:autoRedefine/>
    <w:qFormat/>
    <w:uiPriority w:val="0"/>
    <w:pPr>
      <w:tabs>
        <w:tab w:val="left" w:pos="360"/>
      </w:tabs>
      <w:ind w:left="360" w:hanging="360" w:hangingChars="200"/>
    </w:pPr>
    <w:rPr>
      <w:szCs w:val="24"/>
    </w:rPr>
  </w:style>
  <w:style w:type="paragraph" w:customStyle="1" w:styleId="37">
    <w:name w:val="List Paragraph"/>
    <w:basedOn w:val="1"/>
    <w:autoRedefine/>
    <w:qFormat/>
    <w:uiPriority w:val="34"/>
    <w:pPr>
      <w:ind w:firstLine="420" w:firstLineChars="200"/>
    </w:pPr>
  </w:style>
  <w:style w:type="paragraph" w:customStyle="1" w:styleId="38">
    <w:name w:val="彩色列表1"/>
    <w:basedOn w:val="1"/>
    <w:autoRedefine/>
    <w:qFormat/>
    <w:uiPriority w:val="34"/>
    <w:pPr>
      <w:ind w:firstLine="420" w:firstLineChars="200"/>
    </w:pPr>
    <w:rPr>
      <w:rFonts w:ascii="Calibri" w:hAnsi="Calibri" w:eastAsia="宋体" w:cs="Times New Roman"/>
      <w:szCs w:val="22"/>
    </w:rPr>
  </w:style>
  <w:style w:type="paragraph" w:customStyle="1" w:styleId="39">
    <w:name w:val="列出段落11"/>
    <w:basedOn w:val="1"/>
    <w:autoRedefine/>
    <w:qFormat/>
    <w:uiPriority w:val="34"/>
    <w:pPr>
      <w:ind w:firstLine="420" w:firstLineChars="200"/>
    </w:pPr>
    <w:rPr>
      <w:rFonts w:ascii="Calibri" w:hAnsi="Calibri"/>
      <w:szCs w:val="22"/>
    </w:rPr>
  </w:style>
  <w:style w:type="paragraph" w:customStyle="1" w:styleId="40">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1">
    <w:name w:val="font31"/>
    <w:basedOn w:val="25"/>
    <w:qFormat/>
    <w:uiPriority w:val="0"/>
    <w:rPr>
      <w:rFonts w:ascii="宋体" w:hAnsi="宋体" w:eastAsia="宋体" w:cs="宋体"/>
      <w:color w:val="000000"/>
      <w:sz w:val="38"/>
      <w:szCs w:val="38"/>
      <w:u w:val="none"/>
    </w:rPr>
  </w:style>
  <w:style w:type="character" w:customStyle="1" w:styleId="42">
    <w:name w:val="font41"/>
    <w:basedOn w:val="25"/>
    <w:qFormat/>
    <w:uiPriority w:val="0"/>
    <w:rPr>
      <w:rFonts w:ascii="宋体" w:hAnsi="宋体" w:eastAsia="宋体" w:cs="宋体"/>
      <w:color w:val="000000"/>
      <w:sz w:val="18"/>
      <w:szCs w:val="18"/>
      <w:u w:val="none"/>
    </w:rPr>
  </w:style>
  <w:style w:type="character" w:customStyle="1" w:styleId="43">
    <w:name w:val="font51"/>
    <w:basedOn w:val="25"/>
    <w:qFormat/>
    <w:uiPriority w:val="0"/>
    <w:rPr>
      <w:rFonts w:ascii="宋体" w:hAnsi="宋体" w:eastAsia="宋体" w:cs="宋体"/>
      <w:color w:val="000000"/>
      <w:sz w:val="18"/>
      <w:szCs w:val="18"/>
      <w:u w:val="none"/>
    </w:rPr>
  </w:style>
  <w:style w:type="character" w:customStyle="1" w:styleId="44">
    <w:name w:val="font61"/>
    <w:basedOn w:val="25"/>
    <w:qFormat/>
    <w:uiPriority w:val="0"/>
    <w:rPr>
      <w:rFonts w:ascii="宋体" w:hAnsi="宋体" w:eastAsia="宋体" w:cs="宋体"/>
      <w:color w:val="000000"/>
      <w:sz w:val="16"/>
      <w:szCs w:val="16"/>
      <w:u w:val="none"/>
    </w:rPr>
  </w:style>
  <w:style w:type="paragraph" w:customStyle="1" w:styleId="45">
    <w:name w:val="表格"/>
    <w:basedOn w:val="1"/>
    <w:qFormat/>
    <w:uiPriority w:val="0"/>
    <w:pPr>
      <w:spacing w:line="360" w:lineRule="auto"/>
      <w:jc w:val="center"/>
    </w:pPr>
    <w:rPr>
      <w:rFonts w:ascii="宋体" w:hAnsi="宋体" w:cs="宋体"/>
      <w:sz w:val="24"/>
    </w:rPr>
  </w:style>
  <w:style w:type="character" w:customStyle="1" w:styleId="46">
    <w:name w:val="正文缩进 Char1"/>
    <w:link w:val="7"/>
    <w:qFormat/>
    <w:uiPriority w:val="0"/>
    <w:rPr>
      <w:rFonts w:ascii="Times New Roman"/>
      <w:kern w:val="2"/>
      <w:sz w:val="21"/>
      <w:szCs w:val="24"/>
    </w:rPr>
  </w:style>
  <w:style w:type="paragraph" w:customStyle="1" w:styleId="47">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48">
    <w:name w:val="null3"/>
    <w:hidden/>
    <w:qFormat/>
    <w:uiPriority w:val="0"/>
    <w:rPr>
      <w:rFonts w:hint="eastAsia" w:asciiTheme="minorHAnsi" w:hAnsiTheme="minorHAnsi" w:eastAsiaTheme="minorEastAsia" w:cstheme="minorBidi"/>
      <w:lang w:val="en-US" w:eastAsia="zh-Hans"/>
    </w:rPr>
  </w:style>
  <w:style w:type="paragraph" w:customStyle="1" w:styleId="49">
    <w:name w:val="目录 11"/>
    <w:basedOn w:val="1"/>
    <w:next w:val="1"/>
    <w:qFormat/>
    <w:uiPriority w:val="0"/>
    <w:pPr>
      <w:tabs>
        <w:tab w:val="right" w:leader="dot" w:pos="8296"/>
      </w:tabs>
      <w:spacing w:before="120" w:after="120" w:line="360" w:lineRule="auto"/>
      <w:ind w:left="-426" w:leftChars="-152" w:firstLine="566" w:firstLineChars="202"/>
      <w:jc w:val="center"/>
    </w:pPr>
    <w:rPr>
      <w:rFonts w:ascii="Times New Roman" w:hAnsi="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17869</Words>
  <Characters>19248</Characters>
  <Lines>246</Lines>
  <Paragraphs>69</Paragraphs>
  <TotalTime>0</TotalTime>
  <ScaleCrop>false</ScaleCrop>
  <LinksUpToDate>false</LinksUpToDate>
  <CharactersWithSpaces>19407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2020-11-26T02:22:00Z</dcterms:created>
  <dc:creator>Administrator</dc:creator>
  <cp:lastModifiedBy>lllllll</cp:lastModifiedBy>
  <dcterms:modified xsi:type="dcterms:W3CDTF">2026-09-24T07:49:15Z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CF5EA5EB373A4BECB6B7714698994404_13</vt:lpwstr>
  </property>
  <property fmtid="{D5CDD505-2E9C-101B-9397-08002B2CF9AE}" pid="4" name="KSOTemplateDocerSaveRecord">
    <vt:lpwstr>eyJoZGlkIjoiMDc2YjExZDk4YmRkMTFlODc4NDZiMTVkOTg4ODNhMmEiLCJ1c2VySWQiOiI2NTg5NjM4NzgifQ==</vt:lpwstr>
  </property>
</Properties>
</file>