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版本号：ZCBN-南郑县-2026-0015820260611002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2026年南郑区新集镇岳岭村基础设施补短板项目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ZCBN-南郑县-2026-00158</w:t>
      </w:r>
      <w:r>
        <w:br/>
      </w:r>
      <w:r>
        <w:br/>
      </w:r>
      <w:r>
        <w:br/>
      </w:r>
    </w:p>
    <w:p>
      <w:pPr>
        <w:pStyle w:val="null3"/>
        <w:jc w:val="center"/>
        <w:outlineLvl w:val="2"/>
      </w:pPr>
      <w:r>
        <w:rPr>
          <w:rFonts w:ascii="仿宋_GB2312" w:hAnsi="仿宋_GB2312" w:cs="仿宋_GB2312" w:eastAsia="仿宋_GB2312"/>
          <w:sz w:val="28"/>
          <w:b/>
        </w:rPr>
        <w:t>汉中市南郑区新集镇人民政府</w:t>
      </w:r>
    </w:p>
    <w:p>
      <w:pPr>
        <w:pStyle w:val="null3"/>
        <w:jc w:val="center"/>
        <w:outlineLvl w:val="2"/>
      </w:pPr>
      <w:r>
        <w:rPr>
          <w:rFonts w:ascii="仿宋_GB2312" w:hAnsi="仿宋_GB2312" w:cs="仿宋_GB2312" w:eastAsia="仿宋_GB2312"/>
          <w:sz w:val="28"/>
          <w:b/>
        </w:rPr>
        <w:t>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嘉翔项目管理有限公司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汉中市南郑区新集镇人民政府</w:t>
      </w:r>
      <w:r>
        <w:rPr>
          <w:rFonts w:ascii="仿宋_GB2312" w:hAnsi="仿宋_GB2312" w:cs="仿宋_GB2312" w:eastAsia="仿宋_GB2312"/>
        </w:rPr>
        <w:t>委托，拟对</w:t>
      </w:r>
      <w:r>
        <w:rPr>
          <w:rFonts w:ascii="仿宋_GB2312" w:hAnsi="仿宋_GB2312" w:cs="仿宋_GB2312" w:eastAsia="仿宋_GB2312"/>
        </w:rPr>
        <w:t>2026年南郑区新集镇岳岭村基础设施补短板项目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ZCBN-南郑县-2026-00158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2026年南郑区新集镇岳岭村基础设施补短板项目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主要工作内容：拆除原有道路及水渠，新建道路、水渠及道路加宽，新建镂空矮墙及安装成品定制垃圾收集点等相关设施。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采购包1（2026年南郑区新集镇岳岭村基础设施补短板项目）：属于专门面向中小企业采购。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2、供应商资质要求：供应商须具备建设行政主管部门核发的[市政公用工程施工总承包]三级（含三级）及以上资质等级，并具有有效的安全生产许可证；</w:t>
      </w:r>
    </w:p>
    <w:p>
      <w:pPr>
        <w:pStyle w:val="null3"/>
      </w:pPr>
      <w:r>
        <w:rPr>
          <w:rFonts w:ascii="仿宋_GB2312" w:hAnsi="仿宋_GB2312" w:cs="仿宋_GB2312" w:eastAsia="仿宋_GB2312"/>
        </w:rPr>
        <w:t>3、拟派项目负责人：拟派项目负责人须具备[市政公用工程专业]注册建造师二级（含二级）以上注册建造师执业资格、具有有效的安全生产考核合格证（B证），无在建工程；</w:t>
      </w:r>
    </w:p>
    <w:p>
      <w:pPr>
        <w:pStyle w:val="null3"/>
      </w:pPr>
      <w:r>
        <w:rPr>
          <w:rFonts w:ascii="仿宋_GB2312" w:hAnsi="仿宋_GB2312" w:cs="仿宋_GB2312" w:eastAsia="仿宋_GB2312"/>
        </w:rPr>
        <w:t>4、法定代表人（或委托代理人）身份证明及授权委托书：法定代表人授权书（附法定代表人身份证复印件）及被授权人身份证复印件（法定代表人直接参加投标只须提供法定代表人身份证复印件）；</w:t>
      </w:r>
    </w:p>
    <w:p>
      <w:pPr>
        <w:pStyle w:val="null3"/>
      </w:pPr>
      <w:r>
        <w:rPr>
          <w:rFonts w:ascii="仿宋_GB2312" w:hAnsi="仿宋_GB2312" w:cs="仿宋_GB2312" w:eastAsia="仿宋_GB2312"/>
        </w:rPr>
        <w:t>5、联合体：本项目不接受联合体磋商，单位负责人为同一人或者存在控股、管理关系的不同单位不得同时参与本项目磋商响应；</w:t>
      </w:r>
    </w:p>
    <w:p>
      <w:pPr>
        <w:pStyle w:val="null3"/>
      </w:pPr>
      <w:r>
        <w:rPr>
          <w:rFonts w:ascii="仿宋_GB2312" w:hAnsi="仿宋_GB2312" w:cs="仿宋_GB2312" w:eastAsia="仿宋_GB2312"/>
        </w:rPr>
        <w:t>6、承诺函：供应商应按照汉中市财政局《关于全面推行政府采购供应商基本资格条件承诺制的通知》（汉财办采管〔2024〕20号）文件要求，提供资格承诺函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汉中市南郑区新集镇人民政府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南郑区新集镇西关村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汉中市南郑区新集镇人民政府经办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0916-5563113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汉中市前进西路与兴元路十字艾慕酒店702室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0916-2533998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开户名称：嘉翔项目管理有限公司汉中分公司</w:t>
            </w:r>
          </w:p>
          <w:p>
            <w:pPr>
              <w:pStyle w:val="null3"/>
            </w:pPr>
            <w:r>
              <w:rPr>
                <w:rFonts w:ascii="仿宋_GB2312" w:hAnsi="仿宋_GB2312" w:cs="仿宋_GB2312" w:eastAsia="仿宋_GB2312"/>
              </w:rPr>
              <w:t>开户银行：中国建设银行股份有限公司汉中天汉大道支行</w:t>
            </w:r>
          </w:p>
          <w:p>
            <w:pPr>
              <w:pStyle w:val="null3"/>
            </w:pPr>
            <w:r>
              <w:rPr>
                <w:rFonts w:ascii="仿宋_GB2312" w:hAnsi="仿宋_GB2312" w:cs="仿宋_GB2312" w:eastAsia="仿宋_GB2312"/>
              </w:rPr>
              <w:t>银行账号：61050165530000000189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服务收费管理暂行办法》的通知（计价格〔2002〕1980号）、《国家发展和改革委员会办公厅关于招标代理服务收费有关问题的通知》（发改办价格〔2003〕857号）及（发改办价格〔2011〕534号）服务类规定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汉中市南郑区新集镇人民政府</w:t>
      </w:r>
      <w:r>
        <w:rPr>
          <w:rFonts w:ascii="仿宋_GB2312" w:hAnsi="仿宋_GB2312" w:cs="仿宋_GB2312" w:eastAsia="仿宋_GB2312"/>
        </w:rPr>
        <w:t>和</w:t>
      </w:r>
      <w:r>
        <w:rPr>
          <w:rFonts w:ascii="仿宋_GB2312" w:hAnsi="仿宋_GB2312" w:cs="仿宋_GB2312" w:eastAsia="仿宋_GB2312"/>
        </w:rPr>
        <w:t>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汉中市南郑区新集镇人民政府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汉中市南郑区新集镇人民政府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工程达到合格验收标准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联系电话：0916-2533998</w:t>
      </w:r>
    </w:p>
    <w:p>
      <w:pPr>
        <w:pStyle w:val="null3"/>
      </w:pPr>
      <w:r>
        <w:rPr>
          <w:rFonts w:ascii="仿宋_GB2312" w:hAnsi="仿宋_GB2312" w:cs="仿宋_GB2312" w:eastAsia="仿宋_GB2312"/>
        </w:rPr>
        <w:t>地址：汉中市前进西路与兴元路十字艾慕酒店702室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1,580,000.00</w:t>
      </w:r>
    </w:p>
    <w:p>
      <w:pPr>
        <w:pStyle w:val="null3"/>
      </w:pPr>
      <w:r>
        <w:rPr>
          <w:rFonts w:ascii="仿宋_GB2312" w:hAnsi="仿宋_GB2312" w:cs="仿宋_GB2312" w:eastAsia="仿宋_GB2312"/>
        </w:rPr>
        <w:t>采购包最高限价（元）: 1,576,437.86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2026年南郑区新集镇岳岭村基础设施补短板项目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标的名称：2026年南郑区新集镇岳岭村基础设施补短板项目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（一）工程内容：设计图纸及工程量清单所有内容。</w:t>
            </w:r>
            <w:r>
              <w:br/>
            </w:r>
            <w:r>
              <w:rPr>
                <w:rFonts w:ascii="仿宋_GB2312" w:hAnsi="仿宋_GB2312" w:cs="仿宋_GB2312" w:eastAsia="仿宋_GB2312"/>
              </w:rPr>
              <w:t xml:space="preserve"> （二）工程地点：位于陕西省汉中市南郑区新集镇。</w:t>
            </w:r>
            <w:r>
              <w:br/>
            </w:r>
            <w:r>
              <w:rPr>
                <w:rFonts w:ascii="仿宋_GB2312" w:hAnsi="仿宋_GB2312" w:cs="仿宋_GB2312" w:eastAsia="仿宋_GB2312"/>
              </w:rPr>
              <w:t xml:space="preserve"> （三）计划工期：90日历天。</w:t>
            </w:r>
            <w:r>
              <w:br/>
            </w:r>
            <w:r>
              <w:rPr>
                <w:rFonts w:ascii="仿宋_GB2312" w:hAnsi="仿宋_GB2312" w:cs="仿宋_GB2312" w:eastAsia="仿宋_GB2312"/>
              </w:rPr>
              <w:t xml:space="preserve"> （四）工程质量：质量达到合格标准，并满足国家相关标准、规范及有关技术文件要求。</w:t>
            </w:r>
            <w:r>
              <w:br/>
            </w:r>
            <w:r>
              <w:rPr>
                <w:rFonts w:ascii="仿宋_GB2312" w:hAnsi="仿宋_GB2312" w:cs="仿宋_GB2312" w:eastAsia="仿宋_GB2312"/>
              </w:rPr>
              <w:t xml:space="preserve"> （五）质量保修期：一年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一、工程概况：</w:t>
            </w:r>
            <w:r>
              <w:rPr>
                <w:rFonts w:ascii="仿宋_GB2312" w:hAnsi="仿宋_GB2312" w:cs="仿宋_GB2312" w:eastAsia="仿宋_GB2312"/>
              </w:rPr>
              <w:t xml:space="preserve"> </w:t>
            </w:r>
          </w:p>
          <w:p>
            <w:pPr>
              <w:pStyle w:val="null3"/>
            </w:pPr>
            <w:r>
              <w:rPr>
                <w:rFonts w:ascii="仿宋_GB2312" w:hAnsi="仿宋_GB2312" w:cs="仿宋_GB2312" w:eastAsia="仿宋_GB2312"/>
              </w:rPr>
              <w:t>2026年南郑区新集镇岳岭村基础设施提升项目，该工程主要工作内容：拆除原有道路及水渠，新建道路、水渠及道路加宽，新建镂空矮墙及安装成品定制垃圾收集点等相关设施。</w:t>
            </w:r>
          </w:p>
          <w:p>
            <w:pPr>
              <w:pStyle w:val="null3"/>
            </w:pPr>
            <w:r>
              <w:rPr>
                <w:rFonts w:ascii="仿宋_GB2312" w:hAnsi="仿宋_GB2312" w:cs="仿宋_GB2312" w:eastAsia="仿宋_GB2312"/>
                <w:b/>
              </w:rPr>
              <w:t>二、编制依据：</w:t>
            </w:r>
          </w:p>
          <w:p>
            <w:pPr>
              <w:pStyle w:val="null3"/>
            </w:pPr>
            <w:r>
              <w:rPr>
                <w:rFonts w:ascii="仿宋_GB2312" w:hAnsi="仿宋_GB2312" w:cs="仿宋_GB2312" w:eastAsia="仿宋_GB2312"/>
              </w:rPr>
              <w:t>1、由中述设计集团有限公司设计《2026年南郑区新集镇岳岭村基础设施提升项目》施工图纸；</w:t>
            </w:r>
          </w:p>
          <w:p>
            <w:pPr>
              <w:pStyle w:val="null3"/>
            </w:pPr>
            <w:r>
              <w:rPr>
                <w:rFonts w:ascii="仿宋_GB2312" w:hAnsi="仿宋_GB2312" w:cs="仿宋_GB2312" w:eastAsia="仿宋_GB2312"/>
              </w:rPr>
              <w:t>2、依据《陕西省建设工程工程量清单计价标准及计算标准2025》；</w:t>
            </w:r>
          </w:p>
          <w:p>
            <w:pPr>
              <w:pStyle w:val="null3"/>
            </w:pPr>
            <w:r>
              <w:rPr>
                <w:rFonts w:ascii="仿宋_GB2312" w:hAnsi="仿宋_GB2312" w:cs="仿宋_GB2312" w:eastAsia="仿宋_GB2312"/>
              </w:rPr>
              <w:t>3、依据《陕西省房屋建筑与装饰工程消耗量定额(2025)》、《陕西省通用安装工程消耗量定额(2025)》、《陕西市政工程消耗量定额(2025)》、《陕西省园林绿化工程消耗量定额(2025)》、《陕西省城市地下综合管廊工程消耗量定额(2025)》、《陕西绿色建筑工程消耗量定额(2025)》、《陕西省建设工程费用规则(2025)》及相关配套文件；</w:t>
            </w:r>
          </w:p>
          <w:p>
            <w:pPr>
              <w:pStyle w:val="null3"/>
            </w:pPr>
            <w:r>
              <w:rPr>
                <w:rFonts w:ascii="仿宋_GB2312" w:hAnsi="仿宋_GB2312" w:cs="仿宋_GB2312" w:eastAsia="仿宋_GB2312"/>
              </w:rPr>
              <w:t>4、依据陕建管发〔2025〕10号《陕西省住房和城乡建设厅关于印发2025陕西省建设工程费用规则等计价依据的通知》文件；</w:t>
            </w:r>
          </w:p>
          <w:p>
            <w:pPr>
              <w:pStyle w:val="null3"/>
            </w:pPr>
            <w:r>
              <w:rPr>
                <w:rFonts w:ascii="仿宋_GB2312" w:hAnsi="仿宋_GB2312" w:cs="仿宋_GB2312" w:eastAsia="仿宋_GB2312"/>
              </w:rPr>
              <w:t>5、材料价依据2026年4月汉中建设工程造价信息南郑地区材料价格及市场价。</w:t>
            </w:r>
            <w:r>
              <w:rPr>
                <w:rFonts w:ascii="仿宋_GB2312" w:hAnsi="仿宋_GB2312" w:cs="仿宋_GB2312" w:eastAsia="仿宋_GB2312"/>
                <w:b/>
              </w:rPr>
              <w:t xml:space="preserve">  </w:t>
            </w:r>
          </w:p>
          <w:p>
            <w:pPr>
              <w:pStyle w:val="null3"/>
            </w:pPr>
            <w:r>
              <w:rPr>
                <w:rFonts w:ascii="仿宋_GB2312" w:hAnsi="仿宋_GB2312" w:cs="仿宋_GB2312" w:eastAsia="仿宋_GB2312"/>
                <w:b/>
              </w:rPr>
              <w:t>三、问题说明</w:t>
            </w:r>
          </w:p>
          <w:p>
            <w:pPr>
              <w:pStyle w:val="null3"/>
            </w:pPr>
            <w:r>
              <w:rPr>
                <w:rFonts w:ascii="仿宋_GB2312" w:hAnsi="仿宋_GB2312" w:cs="仿宋_GB2312" w:eastAsia="仿宋_GB2312"/>
              </w:rPr>
              <w:t>1、本项目建筑垃圾外运暂10km；</w:t>
            </w:r>
          </w:p>
          <w:p>
            <w:pPr>
              <w:pStyle w:val="null3"/>
            </w:pPr>
            <w:r>
              <w:rPr>
                <w:rFonts w:ascii="仿宋_GB2312" w:hAnsi="仿宋_GB2312" w:cs="仿宋_GB2312" w:eastAsia="仿宋_GB2312"/>
              </w:rPr>
              <w:t>2、本次项目垃圾收集点暂按6000元/处；</w:t>
            </w:r>
          </w:p>
          <w:p>
            <w:pPr>
              <w:pStyle w:val="null3"/>
            </w:pPr>
            <w:r>
              <w:rPr>
                <w:rFonts w:ascii="仿宋_GB2312" w:hAnsi="仿宋_GB2312" w:cs="仿宋_GB2312" w:eastAsia="仿宋_GB2312"/>
              </w:rPr>
              <w:t>3、240L垃圾箱暂按160元/个。</w:t>
            </w:r>
          </w:p>
          <w:p>
            <w:pPr>
              <w:pStyle w:val="null3"/>
            </w:pPr>
            <w:r>
              <w:rPr>
                <w:rFonts w:ascii="仿宋_GB2312" w:hAnsi="仿宋_GB2312" w:cs="仿宋_GB2312" w:eastAsia="仿宋_GB2312"/>
                <w:b/>
              </w:rPr>
              <w:t>四、</w:t>
            </w:r>
            <w:r>
              <w:rPr>
                <w:rFonts w:ascii="仿宋_GB2312" w:hAnsi="仿宋_GB2312" w:cs="仿宋_GB2312" w:eastAsia="仿宋_GB2312"/>
                <w:b/>
              </w:rPr>
              <w:t>计价软件</w:t>
            </w:r>
            <w:r>
              <w:rPr>
                <w:rFonts w:ascii="仿宋_GB2312" w:hAnsi="仿宋_GB2312" w:cs="仿宋_GB2312" w:eastAsia="仿宋_GB2312"/>
              </w:rPr>
              <w:t>：广联达建筑工程计价软件GCCP7.</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详见本工程施工图纸及工程量清单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供应商应按照汉中市财政局《关于全面推行政府采购供应商基本资格条件承诺制的通知》（汉财办采管〔2024〕20号）文件要求，提供资格承诺函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供应商须具备建设行政主管部门核发的[市政公用工程施工总承包]三级（含三级）及以上资质等级，并具有有效的安全生产许可证；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拟派项目负责人须具备[市政公用工程专业]注册建造师二级（含二级）以上注册建造师执业资格、具有有效的安全生产考核合格证（B证），无在建工程；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法定代表人（或委托代理人）身份证明及授权委托书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法定代表人授权书（附法定代表人身份证复印件）及被授权人身份证复印件（法定代表人直接参加投标只须提供法定代表人身份证复印件）；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供应商应按照汉中市财政局《关于全面推行政府采购供应商基本资格条件承诺制的通知》（汉财办采管〔2024〕20号）文件要求，提供资格承诺函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响应文件内容格式</w:t>
            </w:r>
          </w:p>
        </w:tc>
        <w:tc>
          <w:tcPr>
            <w:tcW w:type="dxa" w:w="3322"/>
          </w:tcPr>
          <w:p>
            <w:pPr>
              <w:pStyle w:val="null3"/>
            </w:pPr>
            <w:r>
              <w:rPr>
                <w:rFonts w:ascii="仿宋_GB2312" w:hAnsi="仿宋_GB2312" w:cs="仿宋_GB2312" w:eastAsia="仿宋_GB2312"/>
              </w:rPr>
              <w:t>供应商响应文件按照规定的格式和内容填写，内容清晰，签字盖章符合要求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汉中市政府采购供应商资格承诺函.docx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磋商有效期及工期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 技术服务合同条款及其他商务要求应答表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汉中市政府采购供应商资格承诺函.docx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2023年01月至今类似项目业绩，每份计1分，满分4分。须提供中标（成交）通知书和合同（协议书）证明资料。备注：业绩以申请人提供的中标通知书或施工合同（协议书）为准，否则不作为业绩进行考核，该业绩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供应商针对本项目编制完善的总体施工方案，内容包含但不限于： ①具体施工内容（2分）； ②施工次序（2分）； ③施工方法（工艺）（2分）； ④成品保护措施（2分）。 2.评审标准： ①内容全面详细，且条理清晰、准确、措施合理具体； ②内容能够紧扣项目实际情况，科学合理，可实施性强。 3.赋分标准：各项评审内容每满足一条评审标准得1分，未提供相关评审项内容或提供内容存在缺陷的不计分。备注：本项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供应商针对本项目编制完善的工期的技术组织措施，内容包含但不限于： ①施工组织与工期保证措施、劳动力配置（2分）； ②特殊情况保证措施：夜间、雨雪、高温、低温等情况（2分）。 2.评审标准： ①内容全面详细，且条理清晰、准确、措施合理具体； ②内容能够紧扣项目实际情况，科学合理，可实施性强。 3.赋分标准：各项评审内容每满足一条评审标准得1分，未提供相关评审项内容或提供内容存在缺陷的不计分。备注：本项缺陷是指①时间逻辑缺陷（如进度计划超期、进度计划违背项目实际、关键线路工期违反施工定额、工序搭接违反施工规律）；②特殊时段缺失缺陷（如未标注开学前必须完成的节点、未考虑季节性施工影响）；③工期保证措施类缺陷（如未建立动态调整机制、关键岗位人员配置不足、平行施工方案不可行）任意一项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供应商针对本项目编制完善的工程质量技术组织措施，内容包含但不限于： ①质量目标管理体系（2分）； ②施工质量的检验制度（2分）； ③确保质量的技术组织措施（2分）； ④材料储存方案（2分）。 2.评审标准： ①内容全面详细，且条理清晰、准确、措施合理具体； ②内容能够紧扣项目实际情况，科学合理，可实施性强。 3.赋分标准：各项评审内容每满足一条评审标准得1分，未提供相关评审项内容或提供内容存在缺陷的不计分。备注：本项缺陷是①指质量保证体系类缺陷（如体系架构缺陷、未建立三级质量管理组织架构、质量责任未明确量化指标、制度文件缺失、人员设置与质控管理要求不一致）；②质量通病防治缺陷（如控制措施不具体、防治措施与规范标准不一致）；③成品保护措施缺陷（如存储防护方案缺失、搬迁保护缺乏有效措施、交叉施工缺乏有效保护措施）任意一项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 供应商针对本项目编制完善的文明施工及环境保护措施，内容包含但不限于： ①安全文明施工目标及施工现场的临时管理措施（1分）； ②文明施工保障措施（1分）； ③环境保护管理体系（1分）； ④环保控制措施：污染物及废弃物处理的排放、噪音控制、防尘及扬尘的控制措施（1分）。 2.评审标准： ①内容全面详细，且条理清晰、科学合理，可实施性强； ②内容能够紧扣项目实际情况，内容清晰、合理。 3.赋分标准：各项评审内容每满足一条评审标准得0.5分，未提供相关评审项内容或提供内容存在缺陷的不计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 供应商针对本项目编制完善的安全生产的技术组织措施，内容包含但不限于： ①安全管理体系（2分）； ②安全责任归属划分（2分）； ③安全标识：安全警戒标语、施工人员安全警示服和安全帽穿配要求（2分）； ④安全教育培训（2分）；⑤紧急预案措施（2分）。 2.评审标准： ①内容全面详细，且条理清晰、准确、措施合理具体； ②内容能够紧扣项目实际情况，科学合理，可实施性强。 3.赋分标准：各项评审内容每满足一条评审标准得1分，未提供相关评审项内容或提供内容存在缺陷的不计分。备注：本项缺陷是指①项目负责人安全责任未量化、未制定危险作业审批流程、制度程序存在缺陷）；②施工现场安全缺陷（如防护措施缺陷、施工设备管理不规范或措施有缺陷）； ③技术措施类缺陷（如专项方案缺失、技术参数错误）；④隐患排查类缺陷（如未建立相关制度、隐患整改未实行闭环管理）；⑤应急预案类缺陷（如：未针对项目特点编制预案，应急物资清单关键设备遗漏、应急响应缺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1.评审内容： 供应商针对本项目编制完善的施工机械及材料投入计划，内容包含但不限于： ①拟投入的主要施工机械设备计划（3分）； ②主要材料进场计划（3分）。 2.评审标准： ①内容全面详细，且条理清晰、准确、措施合理具体； ②内容能够紧扣项目实际情况，科学合理，可实施性强。 3.赋分标准：各项评审内容每满足一条评审标准得1.5分，未提供相关评审项内容或提供内容存在缺陷的不计分。备注：本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1.评审内容：供应商针对本项目编制完善的项目经理部组织机构，内容包含但不限于：①项目成员配置清单及架构（2分）； ②项目组配备人员的专业素质、人员结构、管理制度（2分）； ③项目成员的主要职责及工作内容（2分）。 2.评审标准： ①组织机构健全，人员架构合理，职责划分准确； ②组织机构符合本项目实际情况建立，科学合理。3.赋分标准：各项评审内容每满足一条评审标准得1分，未提供相关评审项内容或提供内容存在缺陷的不计分。备注：本项缺陷是内容错误指：机构设置与项目建设要求有缺项、人员岗位职责不清晰或交叉混乱、协调措施缺乏监督机制、人员专业与项目岗位要求不一致、不相容岗位分离未分离任意一项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1.具有工程类相关专业初级职称得1 分，中级及以上职称得2分。 2.提供一个近 3 年内 (2023年-至今)承担过类似工程业绩，得2 分； 评审依据：需提供在本企业就职的证明材料（包括不限于劳动合同、社保缴纳截图等），业绩以申请人提供的中标通知书或施工合同（协议书）为准，否则不作为业绩进行考核，该业绩不得分。类似项目为市政工程项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拟派其他技术人员数量和配备</w:t>
            </w:r>
          </w:p>
        </w:tc>
        <w:tc>
          <w:tcPr>
            <w:tcW w:type="dxa" w:w="2492"/>
          </w:tcPr>
          <w:p>
            <w:pPr>
              <w:pStyle w:val="null3"/>
            </w:pPr>
            <w:r>
              <w:rPr>
                <w:rFonts w:ascii="仿宋_GB2312" w:hAnsi="仿宋_GB2312" w:cs="仿宋_GB2312" w:eastAsia="仿宋_GB2312"/>
              </w:rPr>
              <w:t>包括技术负责人、质检员、安全员、施工员、材料员、资料员。实行岗位责任制且专业配套；每提供一位有效人员资料得2分，最多得12分。 评审依据：以提供人员的身份证、岗位证书或职称证加盖公章的复印件为准，所有项目部人员需提供在本企业就职的证明材料（包括不限于劳动合同、社保缴纳截图等）（加盖申请人公章）。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供应商针对本项目编制完善的服务承诺，内容包含但不限于： ①针对本项目实际需求提供实质性服务承诺及保障措施（2分）； ②针对本项目的施工验收后期的质保承诺（2分）。 2.评审标准： ①内容全面详细，且条理清晰准确； ②内容能够紧扣项目实际情况，准确、措施合理具体。 3.赋分标准： 各项评审内容每满足一条评审标准得1分，未提供相关内容的不计分。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汉中市政府采购供应商资格承诺函.docx</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详见附件：工程合同模板（本合同仅为合同的参考文本，合同签订双方可根据项目的具体要求进行修订）.docx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